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B6E341" w14:textId="77777777" w:rsidR="003C3982" w:rsidRPr="003C3982" w:rsidRDefault="003C3982" w:rsidP="003C3982">
      <w:pPr>
        <w:spacing w:before="120" w:after="120" w:line="276" w:lineRule="auto"/>
        <w:rPr>
          <w:rFonts w:eastAsia="Calibri" w:cstheme="minorHAnsi"/>
          <w:b/>
          <w:bCs/>
          <w:sz w:val="24"/>
          <w:szCs w:val="24"/>
          <w:lang w:val="sr-Latn-RS"/>
        </w:rPr>
      </w:pPr>
    </w:p>
    <w:p w14:paraId="787CCDC6" w14:textId="78C5CF84" w:rsidR="0062254D" w:rsidRPr="003C3982" w:rsidRDefault="003C3982" w:rsidP="0062254D">
      <w:pPr>
        <w:spacing w:before="120" w:after="120" w:line="276" w:lineRule="auto"/>
        <w:jc w:val="center"/>
        <w:rPr>
          <w:rFonts w:eastAsia="Calibri" w:cstheme="minorHAnsi"/>
          <w:b/>
          <w:bCs/>
          <w:sz w:val="32"/>
          <w:szCs w:val="32"/>
          <w:lang w:val="sr-Cyrl-RS"/>
        </w:rPr>
      </w:pPr>
      <w:r w:rsidRPr="003C3982">
        <w:rPr>
          <w:rFonts w:eastAsia="Calibri" w:cstheme="minorHAnsi"/>
          <w:b/>
          <w:bCs/>
          <w:sz w:val="32"/>
          <w:szCs w:val="32"/>
          <w:lang w:val="sr-Cyrl-RS"/>
        </w:rPr>
        <w:t>Zelena tranzicija u praksi: nagrade za 15 vodećih inovacija u Srbiji</w:t>
      </w:r>
    </w:p>
    <w:p w14:paraId="00AE4ED4" w14:textId="77777777" w:rsidR="003C3982" w:rsidRDefault="003C3982" w:rsidP="003C3982">
      <w:pPr>
        <w:spacing w:before="120" w:after="120" w:line="345" w:lineRule="atLeast"/>
        <w:jc w:val="both"/>
        <w:rPr>
          <w:rFonts w:eastAsia="Times New Roman" w:cstheme="minorHAnsi"/>
          <w:b/>
          <w:bCs/>
          <w:sz w:val="24"/>
          <w:szCs w:val="24"/>
          <w:lang w:val="sr-Latn-RS"/>
        </w:rPr>
      </w:pPr>
    </w:p>
    <w:p w14:paraId="56502493" w14:textId="0BCE3405" w:rsidR="003C3982" w:rsidRPr="003C3982" w:rsidRDefault="003C3982" w:rsidP="003C3982">
      <w:pPr>
        <w:spacing w:before="120" w:after="12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Lideri zelenih inovacija za poseban doprinos dekarbonizaciji i smanjenju zagađenja:</w:t>
      </w:r>
    </w:p>
    <w:p w14:paraId="5B97FC82" w14:textId="77777777" w:rsidR="003C3982" w:rsidRPr="003C3982" w:rsidRDefault="003C3982" w:rsidP="003C3982">
      <w:pPr>
        <w:numPr>
          <w:ilvl w:val="0"/>
          <w:numId w:val="8"/>
        </w:num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Impol Seval Sevojno</w:t>
      </w:r>
      <w:r w:rsidRPr="003C3982">
        <w:rPr>
          <w:rFonts w:eastAsia="Times New Roman" w:cstheme="minorHAnsi"/>
          <w:sz w:val="24"/>
          <w:szCs w:val="24"/>
          <w:lang w:val="sr-Cyrl-RS"/>
        </w:rPr>
        <w:t> primer je kako se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dekarbonizacija i smanjenje zagađenja</w:t>
      </w:r>
      <w:r w:rsidRPr="003C3982">
        <w:rPr>
          <w:rFonts w:eastAsia="Times New Roman" w:cstheme="minorHAnsi"/>
          <w:sz w:val="24"/>
          <w:szCs w:val="24"/>
          <w:lang w:val="sr-Cyrl-RS"/>
        </w:rPr>
        <w:t>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 usklađivanje sa evropskim standardima</w:t>
      </w:r>
      <w:r w:rsidRPr="003C3982">
        <w:rPr>
          <w:rFonts w:eastAsia="Times New Roman" w:cstheme="minorHAnsi"/>
          <w:sz w:val="24"/>
          <w:szCs w:val="24"/>
          <w:lang w:val="sr-Cyrl-RS"/>
        </w:rPr>
        <w:t> mogu postići kroz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pametne industrijske inovacije</w:t>
      </w:r>
      <w:r w:rsidRPr="003C3982">
        <w:rPr>
          <w:rFonts w:eastAsia="Times New Roman" w:cstheme="minorHAnsi"/>
          <w:sz w:val="24"/>
          <w:szCs w:val="24"/>
          <w:lang w:val="sr-Cyrl-RS"/>
        </w:rPr>
        <w:t>. Uz podršku Evropske unije, ovaj lider zelenih inovacija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uveo je napredno praćenje procesa i energetski efikasne tehnologije,</w:t>
      </w:r>
      <w:r w:rsidRPr="003C3982">
        <w:rPr>
          <w:rFonts w:eastAsia="Times New Roman" w:cstheme="minorHAnsi"/>
          <w:sz w:val="24"/>
          <w:szCs w:val="24"/>
          <w:lang w:val="sr-Cyrl-RS"/>
        </w:rPr>
        <w:t> smanjujući potrošnju prirodnog gasa i emisije CO₂, uz istovremeno poboljšanje ukupne energetske efikasnosti. Ovo rešenje doprinosi razmeni znanja, uz preporuke koje mogu koristiti drugim kompanijama na putu ka dekarbonizaciji.</w:t>
      </w:r>
    </w:p>
    <w:p w14:paraId="134BD556" w14:textId="77777777" w:rsidR="003C3982" w:rsidRPr="003C3982" w:rsidRDefault="003C3982" w:rsidP="003C3982">
      <w:pPr>
        <w:spacing w:after="0" w:line="345" w:lineRule="atLeast"/>
        <w:ind w:left="720"/>
        <w:jc w:val="both"/>
        <w:rPr>
          <w:rFonts w:eastAsia="Times New Roman" w:cstheme="minorHAnsi"/>
          <w:sz w:val="24"/>
          <w:szCs w:val="24"/>
        </w:rPr>
      </w:pPr>
    </w:p>
    <w:p w14:paraId="70BEF0A6" w14:textId="77777777" w:rsidR="003C3982" w:rsidRPr="003C3982" w:rsidRDefault="003C3982" w:rsidP="003C3982">
      <w:pPr>
        <w:spacing w:after="0" w:line="345" w:lineRule="atLeast"/>
        <w:ind w:left="720" w:hanging="360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sz w:val="24"/>
          <w:szCs w:val="24"/>
          <w:lang w:val="sr-Cyrl-RS"/>
        </w:rPr>
        <w:t>2.       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Agroindustrijski kombinat (AIK) Bačka Topola R.J. Žibel</w:t>
      </w:r>
      <w:r w:rsidRPr="003C3982">
        <w:rPr>
          <w:rFonts w:eastAsia="Times New Roman" w:cstheme="minorHAnsi"/>
          <w:sz w:val="24"/>
          <w:szCs w:val="24"/>
          <w:lang w:val="sr-Cyrl-RS"/>
        </w:rPr>
        <w:t> pokazao je kako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unapređenje procesa prečišćavanja industrijskih otpadnih voda</w:t>
      </w:r>
      <w:r w:rsidRPr="003C3982">
        <w:rPr>
          <w:rFonts w:eastAsia="Times New Roman" w:cstheme="minorHAnsi"/>
          <w:sz w:val="24"/>
          <w:szCs w:val="24"/>
          <w:lang w:val="sr-Cyrl-RS"/>
        </w:rPr>
        <w:t> direktno doprinosi zaštiti životne sredine. Uz podršku Švajcarske, ovaj lider zelenih inovacija je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investirao u naprednu tehnologiju za prečišćavanje otpadnih voda, čime je smanjeno zagađenje reke Krivaje.</w:t>
      </w:r>
      <w:r w:rsidRPr="003C3982">
        <w:rPr>
          <w:rFonts w:eastAsia="Times New Roman" w:cstheme="minorHAnsi"/>
          <w:sz w:val="24"/>
          <w:szCs w:val="24"/>
          <w:lang w:val="sr-Cyrl-RS"/>
        </w:rPr>
        <w:t> Ova zelena investicija pomogla je kompaniji da uskladi svoje poslovanje sa nacionalnim i EU ekološkim standardima, smanji industrijsko zagađenje i ojača konkurentnost na izvoznim tržištima.</w:t>
      </w:r>
    </w:p>
    <w:p w14:paraId="6822FFF2" w14:textId="77777777" w:rsidR="003C3982" w:rsidRPr="003C3982" w:rsidRDefault="003C3982" w:rsidP="003C3982">
      <w:p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sz w:val="24"/>
          <w:szCs w:val="24"/>
          <w:lang w:val="sr-Cyrl-RS"/>
        </w:rPr>
        <w:t> </w:t>
      </w:r>
    </w:p>
    <w:p w14:paraId="21C1D9A2" w14:textId="77777777" w:rsidR="003C3982" w:rsidRPr="003C3982" w:rsidRDefault="003C3982" w:rsidP="003C3982">
      <w:pPr>
        <w:numPr>
          <w:ilvl w:val="0"/>
          <w:numId w:val="9"/>
        </w:num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sz w:val="24"/>
          <w:szCs w:val="24"/>
          <w:lang w:val="sr-Cyrl-RS"/>
        </w:rPr>
        <w:t>Primer rešenja 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JKP „Gradske toplane“ Niš</w:t>
      </w:r>
      <w:r w:rsidRPr="003C3982">
        <w:rPr>
          <w:rFonts w:eastAsia="Times New Roman" w:cstheme="minorHAnsi"/>
          <w:sz w:val="24"/>
          <w:szCs w:val="24"/>
          <w:lang w:val="sr-Cyrl-RS"/>
        </w:rPr>
        <w:t> ilustruje kako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unapređenje sistema daljinskog grejanja istovremeno smanjuje zagađenje i potrošnju energije</w:t>
      </w:r>
      <w:r w:rsidRPr="003C3982">
        <w:rPr>
          <w:rFonts w:eastAsia="Times New Roman" w:cstheme="minorHAnsi"/>
          <w:sz w:val="24"/>
          <w:szCs w:val="24"/>
          <w:lang w:val="sr-Cyrl-RS"/>
        </w:rPr>
        <w:t>. U toplani „Majakovski“ uveden je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inovativni solarni sistem za zagrevanje sanitarne vode</w:t>
      </w:r>
      <w:r w:rsidRPr="003C3982">
        <w:rPr>
          <w:rFonts w:eastAsia="Times New Roman" w:cstheme="minorHAnsi"/>
          <w:sz w:val="24"/>
          <w:szCs w:val="24"/>
          <w:lang w:val="sr-Cyrl-RS"/>
        </w:rPr>
        <w:t>, koji zamenjuje fosilna goriva obnovljivim izvorima energije, dok je u toplani „Jug“ unapređeno je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prečišćavanje otpadnih voda i praćenje kvaliteta vazduha</w:t>
      </w:r>
      <w:r w:rsidRPr="003C3982">
        <w:rPr>
          <w:rFonts w:eastAsia="Times New Roman" w:cstheme="minorHAnsi"/>
          <w:sz w:val="24"/>
          <w:szCs w:val="24"/>
          <w:lang w:val="sr-Cyrl-RS"/>
        </w:rPr>
        <w:t>, u skladu sa EU i nacionalnim standardima. Istovremeno,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čitav sistem daljinskog grejanja digitalizovan </w:t>
      </w:r>
      <w:r w:rsidRPr="003C3982">
        <w:rPr>
          <w:rFonts w:eastAsia="Times New Roman" w:cstheme="minorHAnsi"/>
          <w:sz w:val="24"/>
          <w:szCs w:val="24"/>
          <w:lang w:val="sr-Cyrl-RS"/>
        </w:rPr>
        <w:t>je savremenim softverom, omogućavajući efikasnu kontrolu proizvodnje i distribucije energije, prilagođenu promenljivim klimatskim uslovima i potrebama korisnika. Zajedno,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ove mere doprinose čistijem vazduhu, manjoj potrošnji energije, efikasnom upravljanju energijom, kao i finansijskim uštedama</w:t>
      </w:r>
      <w:r w:rsidRPr="003C3982">
        <w:rPr>
          <w:rFonts w:eastAsia="Times New Roman" w:cstheme="minorHAnsi"/>
          <w:sz w:val="24"/>
          <w:szCs w:val="24"/>
          <w:lang w:val="sr-Cyrl-RS"/>
        </w:rPr>
        <w:t>.</w:t>
      </w:r>
    </w:p>
    <w:p w14:paraId="24C6D2DA" w14:textId="77777777" w:rsidR="003C3982" w:rsidRPr="003C3982" w:rsidRDefault="003C3982" w:rsidP="003C3982">
      <w:pPr>
        <w:spacing w:after="0" w:line="345" w:lineRule="atLeast"/>
        <w:ind w:left="720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sz w:val="24"/>
          <w:szCs w:val="24"/>
          <w:lang w:val="sr-Cyrl-RS"/>
        </w:rPr>
        <w:t> </w:t>
      </w:r>
    </w:p>
    <w:p w14:paraId="26BF66CB" w14:textId="77777777" w:rsidR="003C3982" w:rsidRDefault="003C3982" w:rsidP="003C3982">
      <w:pPr>
        <w:spacing w:before="120" w:after="120" w:line="345" w:lineRule="atLeast"/>
        <w:jc w:val="both"/>
        <w:rPr>
          <w:rFonts w:eastAsia="Times New Roman" w:cstheme="minorHAnsi"/>
          <w:b/>
          <w:bCs/>
          <w:sz w:val="24"/>
          <w:szCs w:val="24"/>
          <w:lang w:val="sr-Latn-RS"/>
        </w:rPr>
      </w:pPr>
    </w:p>
    <w:p w14:paraId="361C87CD" w14:textId="77777777" w:rsidR="003C3982" w:rsidRDefault="003C3982" w:rsidP="003C3982">
      <w:pPr>
        <w:spacing w:before="120" w:after="120" w:line="345" w:lineRule="atLeast"/>
        <w:jc w:val="both"/>
        <w:rPr>
          <w:rFonts w:eastAsia="Times New Roman" w:cstheme="minorHAnsi"/>
          <w:b/>
          <w:bCs/>
          <w:sz w:val="24"/>
          <w:szCs w:val="24"/>
          <w:lang w:val="sr-Latn-RS"/>
        </w:rPr>
      </w:pPr>
    </w:p>
    <w:p w14:paraId="34FD8B01" w14:textId="77777777" w:rsidR="003C3982" w:rsidRDefault="003C3982" w:rsidP="003C3982">
      <w:pPr>
        <w:spacing w:before="120" w:after="120" w:line="345" w:lineRule="atLeast"/>
        <w:jc w:val="both"/>
        <w:rPr>
          <w:rFonts w:eastAsia="Times New Roman" w:cstheme="minorHAnsi"/>
          <w:b/>
          <w:bCs/>
          <w:sz w:val="24"/>
          <w:szCs w:val="24"/>
          <w:lang w:val="sr-Latn-RS"/>
        </w:rPr>
      </w:pPr>
    </w:p>
    <w:p w14:paraId="5C78FFD2" w14:textId="77777777" w:rsidR="003C3982" w:rsidRDefault="003C3982" w:rsidP="003C3982">
      <w:pPr>
        <w:spacing w:before="120" w:after="120" w:line="345" w:lineRule="atLeast"/>
        <w:jc w:val="both"/>
        <w:rPr>
          <w:rFonts w:eastAsia="Times New Roman" w:cstheme="minorHAnsi"/>
          <w:b/>
          <w:bCs/>
          <w:sz w:val="24"/>
          <w:szCs w:val="24"/>
          <w:lang w:val="sr-Latn-RS"/>
        </w:rPr>
      </w:pPr>
    </w:p>
    <w:p w14:paraId="3FC5B736" w14:textId="77777777" w:rsidR="003C3982" w:rsidRDefault="003C3982" w:rsidP="003C3982">
      <w:pPr>
        <w:spacing w:before="120" w:after="120" w:line="345" w:lineRule="atLeast"/>
        <w:jc w:val="both"/>
        <w:rPr>
          <w:rFonts w:eastAsia="Times New Roman" w:cstheme="minorHAnsi"/>
          <w:b/>
          <w:bCs/>
          <w:sz w:val="24"/>
          <w:szCs w:val="24"/>
          <w:lang w:val="sr-Latn-RS"/>
        </w:rPr>
      </w:pPr>
    </w:p>
    <w:p w14:paraId="1FC96256" w14:textId="77777777" w:rsidR="003C3982" w:rsidRDefault="003C3982" w:rsidP="003C3982">
      <w:pPr>
        <w:spacing w:before="120" w:after="120" w:line="345" w:lineRule="atLeast"/>
        <w:jc w:val="both"/>
        <w:rPr>
          <w:rFonts w:eastAsia="Times New Roman" w:cstheme="minorHAnsi"/>
          <w:b/>
          <w:bCs/>
          <w:sz w:val="24"/>
          <w:szCs w:val="24"/>
          <w:lang w:val="sr-Latn-RS"/>
        </w:rPr>
      </w:pPr>
    </w:p>
    <w:p w14:paraId="7A93B51B" w14:textId="1F12656A" w:rsidR="003C3982" w:rsidRPr="003C3982" w:rsidRDefault="003C3982" w:rsidP="003C3982">
      <w:pPr>
        <w:spacing w:before="120" w:after="12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Lideri zelenih inovacija za poseban doprinos</w:t>
      </w:r>
      <w:r w:rsidRPr="003C3982">
        <w:rPr>
          <w:rFonts w:eastAsia="Times New Roman" w:cstheme="minorHAnsi"/>
          <w:sz w:val="24"/>
          <w:szCs w:val="24"/>
          <w:lang w:val="sr-Cyrl-RS"/>
        </w:rPr>
        <w:t>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ubrzanju cirkularne ekonomije:</w:t>
      </w:r>
    </w:p>
    <w:p w14:paraId="0F97CAB1" w14:textId="77777777" w:rsidR="003C3982" w:rsidRPr="003C3982" w:rsidRDefault="003C3982" w:rsidP="003C3982">
      <w:pPr>
        <w:numPr>
          <w:ilvl w:val="0"/>
          <w:numId w:val="10"/>
        </w:numPr>
        <w:spacing w:before="120" w:after="12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Latn-RS"/>
        </w:rPr>
        <w:t>RKC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 Kompoziti Čelarevo</w:t>
      </w:r>
      <w:r w:rsidRPr="003C3982">
        <w:rPr>
          <w:rFonts w:eastAsia="Times New Roman" w:cstheme="minorHAnsi"/>
          <w:sz w:val="24"/>
          <w:szCs w:val="24"/>
          <w:lang w:val="sr-Cyrl-RS"/>
        </w:rPr>
        <w:t> unapredili su svoje rešenja cirkularne ekonomije baveći se jednim od ključnih ekoloških izazova u poljoprivredi. Uz podršku Evropske unije, ovaj lider zelenih inovacija razvio je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 inovativan pristup reciklaži plastičnog otpada iz sistema za navodnjavanje „kap po kap“, pretvarajući ga u nove proizvode koji štite vodne resurse i smanjuju zagađenje. </w:t>
      </w:r>
      <w:r w:rsidRPr="003C3982">
        <w:rPr>
          <w:rFonts w:eastAsia="Times New Roman" w:cstheme="minorHAnsi"/>
          <w:sz w:val="24"/>
          <w:szCs w:val="24"/>
          <w:lang w:val="sr-Cyrl-RS"/>
        </w:rPr>
        <w:t>Na ovaj način sprečava se nepravilno odlaganje plastičnog otpada i povećava efikasnost korišćenja resursa, uz reciklažu i ponovnu upotrebu stotina tona otpada, kao i smanjenje emisija.</w:t>
      </w:r>
    </w:p>
    <w:p w14:paraId="469C9296" w14:textId="77777777" w:rsidR="003C3982" w:rsidRPr="003C3982" w:rsidRDefault="003C3982" w:rsidP="003C3982">
      <w:pPr>
        <w:spacing w:before="120" w:after="120" w:line="345" w:lineRule="atLeast"/>
        <w:ind w:left="720"/>
        <w:jc w:val="both"/>
        <w:rPr>
          <w:rFonts w:eastAsia="Times New Roman" w:cstheme="minorHAnsi"/>
          <w:sz w:val="24"/>
          <w:szCs w:val="24"/>
        </w:rPr>
      </w:pPr>
    </w:p>
    <w:p w14:paraId="4D47A1C5" w14:textId="0762B4F6" w:rsidR="003C3982" w:rsidRPr="003C3982" w:rsidRDefault="003C3982" w:rsidP="003C3982">
      <w:pPr>
        <w:numPr>
          <w:ilvl w:val="0"/>
          <w:numId w:val="10"/>
        </w:num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Champicomp Kovin</w:t>
      </w:r>
      <w:r w:rsidRPr="003C3982">
        <w:rPr>
          <w:rFonts w:eastAsia="Times New Roman" w:cstheme="minorHAnsi"/>
          <w:sz w:val="24"/>
          <w:szCs w:val="24"/>
          <w:lang w:val="sr-Cyrl-RS"/>
        </w:rPr>
        <w:t> uspešno je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pretvorio otpad u novu vrednost</w:t>
      </w:r>
      <w:r w:rsidRPr="003C3982">
        <w:rPr>
          <w:rFonts w:eastAsia="Times New Roman" w:cstheme="minorHAnsi"/>
          <w:sz w:val="24"/>
          <w:szCs w:val="24"/>
          <w:lang w:val="sr-Cyrl-RS"/>
        </w:rPr>
        <w:t>, dajući snažan primer cirkularne ekonomije u praksi. Kompanija Champicomp prerađuje oko 36.000 tona pilećeg stajnjaka godišnje, pretvarajući ga u visokokvalitetan kompost za proizvodnju pečuraka, uz kontrolisano prikupljanje, tretman i smanjenje zagađenja životne sredine. Ovaj projekat modernizacije zamenjuje zastarele, resursno intenzivne procese naprednim tehnologijama,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uključujući novi parni kotao na prirodni gas</w:t>
      </w:r>
      <w:r w:rsidRPr="003C3982">
        <w:rPr>
          <w:rFonts w:eastAsia="Times New Roman" w:cstheme="minorHAnsi"/>
          <w:sz w:val="24"/>
          <w:szCs w:val="24"/>
          <w:lang w:val="sr-Cyrl-RS"/>
        </w:rPr>
        <w:t> koji će smanjiti emisije CO₂ do 700 tona godišnje, eliminisati štetne zagađivače i upotrebu hemikalija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.</w:t>
      </w:r>
    </w:p>
    <w:p w14:paraId="5D2D18F8" w14:textId="77777777" w:rsidR="003C3982" w:rsidRPr="003C3982" w:rsidRDefault="003C3982" w:rsidP="003C3982">
      <w:pPr>
        <w:spacing w:after="0" w:line="345" w:lineRule="atLeast"/>
        <w:ind w:left="720"/>
        <w:jc w:val="both"/>
        <w:rPr>
          <w:rFonts w:eastAsia="Times New Roman" w:cstheme="minorHAnsi"/>
          <w:sz w:val="24"/>
          <w:szCs w:val="24"/>
        </w:rPr>
      </w:pPr>
    </w:p>
    <w:p w14:paraId="5015E89E" w14:textId="77777777" w:rsidR="003C3982" w:rsidRPr="003C3982" w:rsidRDefault="003C3982" w:rsidP="003C3982">
      <w:pPr>
        <w:numPr>
          <w:ilvl w:val="0"/>
          <w:numId w:val="10"/>
        </w:num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Repol d.o.o.</w:t>
      </w:r>
      <w:r w:rsidRPr="003C3982">
        <w:rPr>
          <w:rFonts w:eastAsia="Times New Roman" w:cstheme="minorHAnsi"/>
          <w:sz w:val="24"/>
          <w:szCs w:val="24"/>
          <w:lang w:val="sr-Cyrl-RS"/>
        </w:rPr>
        <w:t> primer je kako rešenja cirkularne ekonomije mogu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podstaći industrijsku dekarbonizaciju i održiv rast.</w:t>
      </w:r>
      <w:r w:rsidRPr="003C3982">
        <w:rPr>
          <w:rFonts w:eastAsia="Times New Roman" w:cstheme="minorHAnsi"/>
          <w:sz w:val="24"/>
          <w:szCs w:val="24"/>
          <w:lang w:val="sr-Cyrl-RS"/>
        </w:rPr>
        <w:t> Ovim projektom proširen je kapacitet za reciklažu polimera, uključujući plastičnu ambalažu i folije, kroz uvođenje inovativnih, energetski efikasnih tehnologija za reciklažu plastičnog otpada.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Instalacijom opreme za filtraciju, homogenizaciju i preradu plastike u visokokvalitetne granule prilagođene različitim tokovima otpada, kao i primenom sistema hlađenja vazduh-vazduh, kompanija je značajno unapredila efikasnost proizvodnje</w:t>
      </w:r>
      <w:r w:rsidRPr="003C3982">
        <w:rPr>
          <w:rFonts w:eastAsia="Times New Roman" w:cstheme="minorHAnsi"/>
          <w:sz w:val="24"/>
          <w:szCs w:val="24"/>
          <w:lang w:val="sr-Cyrl-RS"/>
        </w:rPr>
        <w:t>. Kao rezultat,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povećan je kapacitet reciklaže sa 6.000 na 10.000 tona godišnje</w:t>
      </w:r>
      <w:r w:rsidRPr="003C3982">
        <w:rPr>
          <w:rFonts w:eastAsia="Times New Roman" w:cstheme="minorHAnsi"/>
          <w:sz w:val="24"/>
          <w:szCs w:val="24"/>
          <w:lang w:val="sr-Cyrl-RS"/>
        </w:rPr>
        <w:t>,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proširen je spektar reciklabilnih materijala,</w:t>
      </w:r>
      <w:r w:rsidRPr="003C3982">
        <w:rPr>
          <w:rFonts w:eastAsia="Times New Roman" w:cstheme="minorHAnsi"/>
          <w:sz w:val="24"/>
          <w:szCs w:val="24"/>
          <w:lang w:val="sr-Cyrl-RS"/>
        </w:rPr>
        <w:t> smanjena je emisija  CO₂ za približno 4.656 tona godišnje i umanjena potrošnja električne energije. Istovremeno, projekat je doprineo otvaranju šest novih radnih mesta, i podržao obrazovanje kroz programe dualnog obrazovanja i ojačao dugoročnu održivost poslovanja kompanije.</w:t>
      </w:r>
    </w:p>
    <w:p w14:paraId="2DEE7FBB" w14:textId="77777777" w:rsidR="003C3982" w:rsidRPr="003C3982" w:rsidRDefault="003C3982" w:rsidP="003C3982">
      <w:p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</w:p>
    <w:p w14:paraId="69342214" w14:textId="77777777" w:rsidR="007E5C79" w:rsidRPr="007E5C79" w:rsidRDefault="003C3982" w:rsidP="003C3982">
      <w:pPr>
        <w:numPr>
          <w:ilvl w:val="0"/>
          <w:numId w:val="10"/>
        </w:numPr>
        <w:spacing w:before="120" w:after="12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sz w:val="24"/>
          <w:szCs w:val="24"/>
          <w:lang w:val="sr-Cyrl-RS"/>
        </w:rPr>
        <w:t>Jedan od lidera zelenih inovacija je i rešenje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Regionalne deponije Subotica</w:t>
      </w:r>
      <w:r w:rsidRPr="003C3982">
        <w:rPr>
          <w:rFonts w:eastAsia="Times New Roman" w:cstheme="minorHAnsi"/>
          <w:sz w:val="24"/>
          <w:szCs w:val="24"/>
          <w:lang w:val="sr-Cyrl-RS"/>
        </w:rPr>
        <w:t> koje je pravi primer kako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sistemi upravljanja otpadom</w:t>
      </w:r>
      <w:r w:rsidRPr="003C3982">
        <w:rPr>
          <w:rFonts w:eastAsia="Times New Roman" w:cstheme="minorHAnsi"/>
          <w:sz w:val="24"/>
          <w:szCs w:val="24"/>
          <w:lang w:val="sr-Cyrl-RS"/>
        </w:rPr>
        <w:t> mogu postati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energetski efikasniji, održiviji i doprineti smanjenju emisija</w:t>
      </w:r>
      <w:r w:rsidRPr="003C3982">
        <w:rPr>
          <w:rFonts w:eastAsia="Times New Roman" w:cstheme="minorHAnsi"/>
          <w:sz w:val="24"/>
          <w:szCs w:val="24"/>
          <w:lang w:val="sr-Cyrl-RS"/>
        </w:rPr>
        <w:t>. Ovo rešenje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tretira biorazgradivi otpad uključujući kanalizacioni mulj i zeleni otpad, koji se ponovo koristi za proizvodnju vrednog komposta.</w:t>
      </w:r>
      <w:r w:rsidRPr="003C3982">
        <w:rPr>
          <w:rFonts w:eastAsia="Times New Roman" w:cstheme="minorHAnsi"/>
          <w:sz w:val="24"/>
          <w:szCs w:val="24"/>
          <w:lang w:val="sr-Cyrl-RS"/>
        </w:rPr>
        <w:t> Tako je značajno smanjena količina otpada koji se šalje na deponije i pravi se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organsko đubrivo</w:t>
      </w:r>
      <w:r w:rsidRPr="003C3982">
        <w:rPr>
          <w:rFonts w:eastAsia="Times New Roman" w:cstheme="minorHAnsi"/>
          <w:sz w:val="24"/>
          <w:szCs w:val="24"/>
          <w:lang w:val="sr-Cyrl-RS"/>
        </w:rPr>
        <w:t xml:space="preserve"> za obogaćivanje poljoprivrednog zemljišta. </w:t>
      </w:r>
    </w:p>
    <w:p w14:paraId="100C3CA0" w14:textId="77777777" w:rsidR="007E5C79" w:rsidRDefault="007E5C79" w:rsidP="007E5C79">
      <w:pPr>
        <w:pStyle w:val="ListParagraph"/>
        <w:rPr>
          <w:rFonts w:eastAsia="Times New Roman" w:cstheme="minorHAnsi"/>
          <w:sz w:val="24"/>
          <w:szCs w:val="24"/>
          <w:lang w:val="sr-Cyrl-RS"/>
        </w:rPr>
      </w:pPr>
    </w:p>
    <w:p w14:paraId="7389DE5F" w14:textId="407E740E" w:rsidR="003C3982" w:rsidRPr="003C3982" w:rsidRDefault="003C3982" w:rsidP="007E5C79">
      <w:pPr>
        <w:spacing w:before="120" w:after="120" w:line="345" w:lineRule="atLeast"/>
        <w:ind w:left="720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sz w:val="24"/>
          <w:szCs w:val="24"/>
          <w:lang w:val="sr-Cyrl-RS"/>
        </w:rPr>
        <w:lastRenderedPageBreak/>
        <w:t>Regionalna deponija Subotica takođe je integrisala obnovljive izvore energije u rad postrojenja za upravljanje otpadom,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instalacijom solarne elektrane i dve toplotne pumpe vazduh-voda</w:t>
      </w:r>
      <w:r w:rsidRPr="003C3982">
        <w:rPr>
          <w:rFonts w:eastAsia="Times New Roman" w:cstheme="minorHAnsi"/>
          <w:sz w:val="24"/>
          <w:szCs w:val="24"/>
          <w:lang w:val="sr-Cyrl-RS"/>
        </w:rPr>
        <w:t>, koje obezbeđuju električnu i toplotnu energiju za upravljanje otpadom. Na taj način,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značajno se smanjuje zavisnost postrojenja od električne energije iz javne mreže</w:t>
      </w:r>
      <w:r w:rsidRPr="003C3982">
        <w:rPr>
          <w:rFonts w:eastAsia="Times New Roman" w:cstheme="minorHAnsi"/>
          <w:sz w:val="24"/>
          <w:szCs w:val="24"/>
          <w:lang w:val="sr-Cyrl-RS"/>
        </w:rPr>
        <w:t>, a emisije gasova sa efektom staklene bašte smanjuju se za oko 73 tone CO₂ ekvivalenta godišnje.</w:t>
      </w:r>
    </w:p>
    <w:p w14:paraId="0B24CEB6" w14:textId="77777777" w:rsidR="003C3982" w:rsidRPr="003C3982" w:rsidRDefault="003C3982" w:rsidP="003C3982">
      <w:pPr>
        <w:spacing w:after="0" w:line="360" w:lineRule="atLeast"/>
        <w:jc w:val="both"/>
        <w:rPr>
          <w:rFonts w:eastAsia="Times New Roman" w:cstheme="minorHAnsi"/>
          <w:sz w:val="24"/>
          <w:szCs w:val="24"/>
        </w:rPr>
      </w:pPr>
    </w:p>
    <w:p w14:paraId="1E1ADAAF" w14:textId="77777777" w:rsidR="003C3982" w:rsidRPr="003C3982" w:rsidRDefault="003C3982" w:rsidP="003C3982">
      <w:pPr>
        <w:spacing w:before="120" w:after="12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Lideri zelenih inovacija za poseban doprinos smanjenju zagađenja vazduha su:</w:t>
      </w:r>
    </w:p>
    <w:p w14:paraId="074438C1" w14:textId="77777777" w:rsidR="003C3982" w:rsidRPr="007E5C79" w:rsidRDefault="003C3982" w:rsidP="003C3982">
      <w:pPr>
        <w:numPr>
          <w:ilvl w:val="0"/>
          <w:numId w:val="11"/>
        </w:numPr>
        <w:spacing w:before="120" w:after="12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Opština Sokobanja</w:t>
      </w:r>
      <w:r w:rsidRPr="003C3982">
        <w:rPr>
          <w:rFonts w:eastAsia="Times New Roman" w:cstheme="minorHAnsi"/>
          <w:sz w:val="24"/>
          <w:szCs w:val="24"/>
          <w:lang w:val="sr-Cyrl-RS"/>
        </w:rPr>
        <w:t> primer je kako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inovativna lokalna rešenja</w:t>
      </w:r>
      <w:r w:rsidRPr="003C3982">
        <w:rPr>
          <w:rFonts w:eastAsia="Times New Roman" w:cstheme="minorHAnsi"/>
          <w:sz w:val="24"/>
          <w:szCs w:val="24"/>
          <w:lang w:val="sr-Cyrl-RS"/>
        </w:rPr>
        <w:t> mogu direktno unaprediti kvalitet života i uslove života za građane/ke. Uz podršku Evropske unije, ovaj projekat je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zamenio zagađujući sistem grejanja rešenjem zasnovanim na obnovljivoj geotermalnoj energiji, koristeći termalnu otpadnu vodu za grejanje škola.</w:t>
      </w:r>
      <w:r w:rsidRPr="003C3982">
        <w:rPr>
          <w:rFonts w:eastAsia="Times New Roman" w:cstheme="minorHAnsi"/>
          <w:sz w:val="24"/>
          <w:szCs w:val="24"/>
          <w:lang w:val="sr-Cyrl-RS"/>
        </w:rPr>
        <w:t> To je dovelo do značajnog smanjenja emisija gasova sa efektom staklene bašte i zagađujućih čestica u vazduh.</w:t>
      </w:r>
    </w:p>
    <w:p w14:paraId="34741CE1" w14:textId="77777777" w:rsidR="007E5C79" w:rsidRPr="003C3982" w:rsidRDefault="007E5C79" w:rsidP="007E5C79">
      <w:pPr>
        <w:spacing w:before="120" w:after="120" w:line="345" w:lineRule="atLeast"/>
        <w:jc w:val="both"/>
        <w:rPr>
          <w:rFonts w:eastAsia="Times New Roman" w:cstheme="minorHAnsi"/>
          <w:sz w:val="24"/>
          <w:szCs w:val="24"/>
        </w:rPr>
      </w:pPr>
    </w:p>
    <w:p w14:paraId="5F41FB09" w14:textId="77777777" w:rsidR="003C3982" w:rsidRPr="007E5C79" w:rsidRDefault="003C3982" w:rsidP="003C3982">
      <w:pPr>
        <w:numPr>
          <w:ilvl w:val="0"/>
          <w:numId w:val="11"/>
        </w:numPr>
        <w:spacing w:before="120" w:after="12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Zorka Šabac</w:t>
      </w:r>
      <w:r w:rsidRPr="003C3982">
        <w:rPr>
          <w:rFonts w:eastAsia="Times New Roman" w:cstheme="minorHAnsi"/>
          <w:sz w:val="24"/>
          <w:szCs w:val="24"/>
          <w:lang w:val="sr-Cyrl-RS"/>
        </w:rPr>
        <w:t> primer je kako se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industrijska dekarbonizacija i poboljšanje kvaliteta vazduha mogu postići kroz energetsku efikasnost i optimizaciju procesa</w:t>
      </w:r>
      <w:r w:rsidRPr="003C3982">
        <w:rPr>
          <w:rFonts w:eastAsia="Times New Roman" w:cstheme="minorHAnsi"/>
          <w:sz w:val="24"/>
          <w:szCs w:val="24"/>
          <w:lang w:val="sr-Cyrl-RS"/>
        </w:rPr>
        <w:t>. U dva proizvodna postrojenja - za proizvodnju keramičkih pločica i građevinskih materijala, ovaj lider zelenih inovacija uveo je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rešenje za povraćaj otpadne toplote u proizvodnji keramike</w:t>
      </w:r>
      <w:r w:rsidRPr="003C3982">
        <w:rPr>
          <w:rFonts w:eastAsia="Times New Roman" w:cstheme="minorHAnsi"/>
          <w:sz w:val="24"/>
          <w:szCs w:val="24"/>
          <w:lang w:val="sr-Cyrl-RS"/>
        </w:rPr>
        <w:t>, kao i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automatizaciju procesa,</w:t>
      </w:r>
      <w:r w:rsidRPr="003C3982">
        <w:rPr>
          <w:rFonts w:eastAsia="Times New Roman" w:cstheme="minorHAnsi"/>
          <w:sz w:val="24"/>
          <w:szCs w:val="24"/>
          <w:lang w:val="sr-Cyrl-RS"/>
        </w:rPr>
        <w:t> unapređujući energetske performanse, operativnu kontrolu i praćenje rada peći, sušara i proizvodnih tokova. Kao IPPS i ETS operater, kompanija usklađuje svoje poslovanje sa ekološkim standardima EU, najboljim dostupnim tehnikama i budućim zahtevima u vezi sa određivanjem cena ugljenika, uz smanjenje upotrebe fosilnih goriva, potrošnje električne energije i emisija gasova sa efektom staklene bašte.</w:t>
      </w:r>
    </w:p>
    <w:p w14:paraId="30444A1F" w14:textId="77777777" w:rsidR="007E5C79" w:rsidRPr="003C3982" w:rsidRDefault="007E5C79" w:rsidP="007E5C79">
      <w:pPr>
        <w:spacing w:before="120" w:after="120" w:line="345" w:lineRule="atLeast"/>
        <w:jc w:val="both"/>
        <w:rPr>
          <w:rFonts w:eastAsia="Times New Roman" w:cstheme="minorHAnsi"/>
          <w:sz w:val="24"/>
          <w:szCs w:val="24"/>
        </w:rPr>
      </w:pPr>
    </w:p>
    <w:p w14:paraId="01486795" w14:textId="77777777" w:rsidR="003C3982" w:rsidRPr="003C3982" w:rsidRDefault="003C3982" w:rsidP="003C3982">
      <w:pPr>
        <w:numPr>
          <w:ilvl w:val="0"/>
          <w:numId w:val="11"/>
        </w:num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Kompanija Silbo</w:t>
      </w:r>
      <w:r w:rsidRPr="003C3982">
        <w:rPr>
          <w:rFonts w:eastAsia="Times New Roman" w:cstheme="minorHAnsi"/>
          <w:sz w:val="24"/>
          <w:szCs w:val="24"/>
          <w:lang w:val="sr-Cyrl-RS"/>
        </w:rPr>
        <w:t> primer je kako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inovacije u distribuciji hrane i logističkim procesima</w:t>
      </w:r>
      <w:r w:rsidRPr="003C3982">
        <w:rPr>
          <w:rFonts w:eastAsia="Times New Roman" w:cstheme="minorHAnsi"/>
          <w:sz w:val="24"/>
          <w:szCs w:val="24"/>
          <w:lang w:val="sr-Cyrl-RS"/>
        </w:rPr>
        <w:t> mogu doneti i ekološke i ekonomske koristi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uvođenjem najsavremenijeg sistema hlađenja za skladišta dubokog zamrzavanja, prvog te vrste u regionu.</w:t>
      </w:r>
      <w:r w:rsidRPr="003C3982">
        <w:rPr>
          <w:rFonts w:eastAsia="Times New Roman" w:cstheme="minorHAnsi"/>
          <w:sz w:val="24"/>
          <w:szCs w:val="24"/>
          <w:lang w:val="sr-Cyrl-RS"/>
        </w:rPr>
        <w:t> Umesto konvencionalnih rashladnih sredstava sa visokim potencijalom globalnog zagrevanja, sistem koristi klimatski prihvatljiviju alternativu. Ono što dodatno izdvaja ovo rešenje jeste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integrisani sistem povraćaja toplote</w:t>
      </w:r>
      <w:r w:rsidRPr="003C3982">
        <w:rPr>
          <w:rFonts w:eastAsia="Times New Roman" w:cstheme="minorHAnsi"/>
          <w:sz w:val="24"/>
          <w:szCs w:val="24"/>
          <w:lang w:val="sr-Cyrl-RS"/>
        </w:rPr>
        <w:t>, koji hvata i ponovo koristi otpadnu toplotu koju generišu rashladni uređaji za zagrevanje betonskih podova objekta. Ovo ne samo da povećava ukupnu energetsku efikasnost, već i značajno smanjuje potrošnju energije. Ova inicijativa doprinosi smanjenju emisija, poboljšanju kvaliteta vazduha i prelasku ka održivijim i resursno efikasnijim industrijskim praksama.</w:t>
      </w:r>
    </w:p>
    <w:p w14:paraId="51BA7467" w14:textId="77777777" w:rsidR="003C3982" w:rsidRPr="003C3982" w:rsidRDefault="003C3982" w:rsidP="003C3982">
      <w:p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sz w:val="24"/>
          <w:szCs w:val="24"/>
          <w:lang w:val="sr-Latn-RS"/>
        </w:rPr>
        <w:t> </w:t>
      </w:r>
    </w:p>
    <w:p w14:paraId="25EF96E9" w14:textId="77777777" w:rsidR="003C3982" w:rsidRDefault="003C3982" w:rsidP="003C3982">
      <w:pPr>
        <w:spacing w:before="120" w:after="120" w:line="345" w:lineRule="atLeast"/>
        <w:jc w:val="both"/>
        <w:rPr>
          <w:rFonts w:eastAsia="Times New Roman" w:cstheme="minorHAnsi"/>
          <w:b/>
          <w:bCs/>
          <w:sz w:val="24"/>
          <w:szCs w:val="24"/>
          <w:lang w:val="sr-Latn-RS"/>
        </w:rPr>
      </w:pPr>
    </w:p>
    <w:p w14:paraId="791072E0" w14:textId="096F15E8" w:rsidR="003C3982" w:rsidRPr="003C3982" w:rsidRDefault="003C3982" w:rsidP="003C3982">
      <w:pPr>
        <w:spacing w:before="120" w:after="12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lastRenderedPageBreak/>
        <w:t>Lideri zelenih inovacija za poseban doprinos očuvanju biodiverziteta su:</w:t>
      </w:r>
    </w:p>
    <w:p w14:paraId="0713F06B" w14:textId="77777777" w:rsidR="003C3982" w:rsidRPr="007E5C79" w:rsidRDefault="003C3982" w:rsidP="003C3982">
      <w:pPr>
        <w:numPr>
          <w:ilvl w:val="0"/>
          <w:numId w:val="12"/>
        </w:num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sz w:val="24"/>
          <w:szCs w:val="24"/>
          <w:lang w:val="sr-Cyrl-RS"/>
        </w:rPr>
        <w:t>Primer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Javnog preduzeća „Drugi oktobar“ Vršac</w:t>
      </w:r>
      <w:r w:rsidRPr="003C3982">
        <w:rPr>
          <w:rFonts w:eastAsia="Times New Roman" w:cstheme="minorHAnsi"/>
          <w:sz w:val="24"/>
          <w:szCs w:val="24"/>
          <w:lang w:val="sr-Cyrl-RS"/>
        </w:rPr>
        <w:t> jasno ističe značaj r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ešenja zasnovanih na prirodi.</w:t>
      </w:r>
      <w:r w:rsidRPr="003C3982">
        <w:rPr>
          <w:rFonts w:eastAsia="Times New Roman" w:cstheme="minorHAnsi"/>
          <w:sz w:val="24"/>
          <w:szCs w:val="24"/>
          <w:lang w:val="sr-Cyrl-RS"/>
        </w:rPr>
        <w:t> Uspešno su primenili inovaciju koje obnavlja i štiti ekosisteme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uspostavljanjem zaštitnih zelenih pojaseva na više od 9 hektara javnog zemljišta</w:t>
      </w:r>
      <w:r w:rsidRPr="003C3982">
        <w:rPr>
          <w:rFonts w:eastAsia="Times New Roman" w:cstheme="minorHAnsi"/>
          <w:sz w:val="24"/>
          <w:szCs w:val="24"/>
          <w:lang w:val="sr-Cyrl-RS"/>
        </w:rPr>
        <w:t>. Na taj način stvoren je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funkcionalan ekološki koridor</w:t>
      </w:r>
      <w:r w:rsidRPr="003C3982">
        <w:rPr>
          <w:rFonts w:eastAsia="Times New Roman" w:cstheme="minorHAnsi"/>
          <w:sz w:val="24"/>
          <w:szCs w:val="24"/>
          <w:lang w:val="sr-Cyrl-RS"/>
        </w:rPr>
        <w:t> koji povezuje dva značajna prirodna staništa, uz istovremeno usporavanje vetrova, smanjenje erozije zemljišta, poboljšanje lokalnih mikroklimatskih uslova i podršku biodiverzitetu.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Sadnjom autohtonih vrsta drveća otpornih na klimatske promene i aktivnim uključivanjem lokalne zajednice</w:t>
      </w:r>
      <w:r w:rsidRPr="003C3982">
        <w:rPr>
          <w:rFonts w:eastAsia="Times New Roman" w:cstheme="minorHAnsi"/>
          <w:sz w:val="24"/>
          <w:szCs w:val="24"/>
          <w:lang w:val="sr-Cyrl-RS"/>
        </w:rPr>
        <w:t>, ova inicijativa gradi dugoročnu zelenu infrastrukturu i podstiče zajedničku odgovornost za zaštitu prirode, sa jasnim i merljivim uticajem na ekosisteme i otpornost lokalne zajednice.</w:t>
      </w:r>
    </w:p>
    <w:p w14:paraId="704EB0BA" w14:textId="77777777" w:rsidR="007E5C79" w:rsidRPr="003C3982" w:rsidRDefault="007E5C79" w:rsidP="007E5C79">
      <w:p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</w:p>
    <w:p w14:paraId="22FAE1DC" w14:textId="77777777" w:rsidR="003C3982" w:rsidRPr="007E5C79" w:rsidRDefault="003C3982" w:rsidP="003C3982">
      <w:pPr>
        <w:numPr>
          <w:ilvl w:val="0"/>
          <w:numId w:val="13"/>
        </w:num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sz w:val="24"/>
          <w:szCs w:val="24"/>
          <w:lang w:val="sr-Cyrl-RS"/>
        </w:rPr>
        <w:t>Inovacija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 Javnog preduzeća „Vojvodinašume“</w:t>
      </w:r>
      <w:r w:rsidRPr="003C3982">
        <w:rPr>
          <w:rFonts w:eastAsia="Times New Roman" w:cstheme="minorHAnsi"/>
          <w:sz w:val="24"/>
          <w:szCs w:val="24"/>
          <w:lang w:val="sr-Cyrl-RS"/>
        </w:rPr>
        <w:t> izuzetan je primer rešenja zasnovanih na prirodi koja kombinuju obnovu ekosistema, zaštitu biodiverziteta i održivo upravljanje zemljištem u više zaštićenih područja.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 Specijalnom rezervatu prirode Obedska bara uvedena je prirodna ispaša, kroz uvođenje vodenih bizona</w:t>
      </w:r>
      <w:r w:rsidRPr="003C3982">
        <w:rPr>
          <w:rFonts w:eastAsia="Times New Roman" w:cstheme="minorHAnsi"/>
          <w:sz w:val="24"/>
          <w:szCs w:val="24"/>
          <w:lang w:val="sr-Cyrl-RS"/>
        </w:rPr>
        <w:t>, koji pomažu u uklanjanju invazivnih biljnih vrsta i obnavljanju prirodnih staništa. Ispašom na 25 hektara močvara, livada i rubova šuma, oni obogaćuju zemljište, unapređuju ravnotežu ekosistema i stvaraju uslove za povratak ugroženih vrsta. Istovremeno, ove veličanstvene životinje zamenjuju ljudske i mehaničke intervencije. Ovaj lider zelenih inovacija je takođe obnovio tri Ramsarska područja - Gornje Podunavlje, Koviljsko-petrovaradinski rit i Obedsku baru,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unapređenjem protoka vode, smanjenjem taloženja mulja i prekomernog rasta algi</w:t>
      </w:r>
      <w:r w:rsidRPr="003C3982">
        <w:rPr>
          <w:rFonts w:eastAsia="Times New Roman" w:cstheme="minorHAnsi"/>
          <w:sz w:val="24"/>
          <w:szCs w:val="24"/>
          <w:lang w:val="sr-Cyrl-RS"/>
        </w:rPr>
        <w:t>, kao i očuvanjem staništa za ribe i ptice. Ovi rezultati postignuti su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uklanjanjem invazivnih vrsta, obnavljanjem povezanosti vodotokova, kontinuiranim praćenjem životne sredine i unapređenjem podataka o biodiverzitetu.</w:t>
      </w:r>
    </w:p>
    <w:p w14:paraId="1DA809C5" w14:textId="77777777" w:rsidR="007E5C79" w:rsidRPr="003C3982" w:rsidRDefault="007E5C79" w:rsidP="007E5C79">
      <w:p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</w:p>
    <w:p w14:paraId="0DB7761D" w14:textId="77777777" w:rsidR="003C3982" w:rsidRPr="007E5C79" w:rsidRDefault="003C3982" w:rsidP="003C3982">
      <w:pPr>
        <w:numPr>
          <w:ilvl w:val="0"/>
          <w:numId w:val="14"/>
        </w:num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Nacionalni park Tara</w:t>
      </w:r>
      <w:r w:rsidRPr="003C3982">
        <w:rPr>
          <w:rFonts w:eastAsia="Times New Roman" w:cstheme="minorHAnsi"/>
          <w:sz w:val="24"/>
          <w:szCs w:val="24"/>
          <w:lang w:val="sr-Cyrl-RS"/>
        </w:rPr>
        <w:t> prepoznat je zbog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inovativnog rešenja usmerenog na zaštitu osetljivih ekosistema ugroženih tresetnih staništa</w:t>
      </w:r>
      <w:r w:rsidRPr="003C3982">
        <w:rPr>
          <w:rFonts w:eastAsia="Times New Roman" w:cstheme="minorHAnsi"/>
          <w:sz w:val="24"/>
          <w:szCs w:val="24"/>
          <w:lang w:val="sr-Cyrl-RS"/>
        </w:rPr>
        <w:t>, koja podržavaju brojne retke vrste, uključujući endemsku Pančićevu omoriku. Dominantna vrsta mahovine u ovim staništima, koja ima ključnu ulogu u nastanku i održavanju ekosistema, nestajala je usled nedostatka vode i širenja invazivnih vrsta. Da bi se ovo prevazišlo, uvedeno je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inovativno rešenje postavljanjem sakupljača magle, </w:t>
      </w:r>
      <w:r w:rsidRPr="003C3982">
        <w:rPr>
          <w:rFonts w:eastAsia="Times New Roman" w:cstheme="minorHAnsi"/>
          <w:sz w:val="24"/>
          <w:szCs w:val="24"/>
          <w:lang w:val="sr-Cyrl-RS"/>
        </w:rPr>
        <w:t>što je pomoglo obnavljanju adekvatnih vodnih uslova neophodnih za oporavak tresetišta. Unapređenjem vodnih uslova, uklanjanjem invazivnih vrsta i jačanjem sistema praćenja,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ova inicijativa štiti ugrožene vrste i unapređuje dugoročno upravljanje ekosistemom.</w:t>
      </w:r>
    </w:p>
    <w:p w14:paraId="4C7D9D05" w14:textId="77777777" w:rsidR="007E5C79" w:rsidRPr="003C3982" w:rsidRDefault="007E5C79" w:rsidP="007E5C79">
      <w:p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</w:p>
    <w:p w14:paraId="64EDDAD4" w14:textId="77777777" w:rsidR="007E5C79" w:rsidRPr="007E5C79" w:rsidRDefault="003C3982" w:rsidP="003C3982">
      <w:pPr>
        <w:numPr>
          <w:ilvl w:val="0"/>
          <w:numId w:val="15"/>
        </w:numPr>
        <w:spacing w:before="120" w:after="12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Udruženje građana „Jadovnik“</w:t>
      </w:r>
      <w:r w:rsidRPr="003C3982">
        <w:rPr>
          <w:rFonts w:eastAsia="Times New Roman" w:cstheme="minorHAnsi"/>
          <w:sz w:val="24"/>
          <w:szCs w:val="24"/>
          <w:lang w:val="sr-Cyrl-RS"/>
        </w:rPr>
        <w:t> primer je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sveobuhvatnog pristupa zaštiti biodiverziteta kroz konkretne i aktivne mere na terenu. </w:t>
      </w:r>
    </w:p>
    <w:p w14:paraId="523AEB0F" w14:textId="09FDB3F8" w:rsidR="003C3982" w:rsidRDefault="003C3982" w:rsidP="007E5C79">
      <w:pPr>
        <w:spacing w:before="120" w:after="120" w:line="345" w:lineRule="atLeast"/>
        <w:ind w:left="720"/>
        <w:jc w:val="both"/>
        <w:rPr>
          <w:rFonts w:eastAsia="Times New Roman" w:cstheme="minorHAnsi"/>
          <w:sz w:val="24"/>
          <w:szCs w:val="24"/>
          <w:lang w:val="sr-Latn-RS"/>
        </w:rPr>
      </w:pPr>
      <w:r w:rsidRPr="003C3982">
        <w:rPr>
          <w:rFonts w:eastAsia="Times New Roman" w:cstheme="minorHAnsi"/>
          <w:sz w:val="24"/>
          <w:szCs w:val="24"/>
          <w:lang w:val="sr-Cyrl-RS"/>
        </w:rPr>
        <w:lastRenderedPageBreak/>
        <w:t>U okviru ovog rešenja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uspostavljen je centar za hitnu pomoć, rehabilitaciju i povratak povređenih ptica u prirodu</w:t>
      </w:r>
      <w:r w:rsidRPr="003C3982">
        <w:rPr>
          <w:rFonts w:eastAsia="Times New Roman" w:cstheme="minorHAnsi"/>
          <w:sz w:val="24"/>
          <w:szCs w:val="24"/>
          <w:lang w:val="sr-Cyrl-RS"/>
        </w:rPr>
        <w:t>, kao i za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zbrinjavanje jedinki koje ne mogu samostalno da opstanu u divljini.</w:t>
      </w:r>
      <w:r w:rsidRPr="003C3982">
        <w:rPr>
          <w:rFonts w:eastAsia="Times New Roman" w:cstheme="minorHAnsi"/>
          <w:sz w:val="24"/>
          <w:szCs w:val="24"/>
          <w:lang w:val="sr-Cyrl-RS"/>
        </w:rPr>
        <w:t> Centar se nalazi u blizini zaštićenih područja jugozapadne Srbije, u neposrednoj blizini granice sa Crnom Gorom, i obuhvata ograđen prostor za oporavak ptica, kao i objekte za veterinarske preglede i intervencije. Takođe, kako bi se odgovorilo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na izazove klimatskih promena, pre svega na nestašicu površinskih voda</w:t>
      </w:r>
      <w:r w:rsidRPr="003C3982">
        <w:rPr>
          <w:rFonts w:eastAsia="Times New Roman" w:cstheme="minorHAnsi"/>
          <w:sz w:val="24"/>
          <w:szCs w:val="24"/>
          <w:lang w:val="sr-Cyrl-RS"/>
        </w:rPr>
        <w:t>, koja ugrožava zaštićene vrste poput beloglavog i crnog supa, stepskog orla, ušare i mrkog medveda,uspostavljen je pouzdan sistem snabdevanja vodom tokom cele godine,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izgradnjom pojilišta i prateće infrastrukture u blizini hranilišta za divlje životinje</w:t>
      </w:r>
      <w:r w:rsidRPr="003C3982">
        <w:rPr>
          <w:rFonts w:eastAsia="Times New Roman" w:cstheme="minorHAnsi"/>
          <w:sz w:val="24"/>
          <w:szCs w:val="24"/>
          <w:lang w:val="sr-Cyrl-RS"/>
        </w:rPr>
        <w:t>,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uz video-nadzor</w:t>
      </w:r>
      <w:r w:rsidRPr="003C3982">
        <w:rPr>
          <w:rFonts w:eastAsia="Times New Roman" w:cstheme="minorHAnsi"/>
          <w:sz w:val="24"/>
          <w:szCs w:val="24"/>
          <w:lang w:val="sr-Cyrl-RS"/>
        </w:rPr>
        <w:t> koji omogućava prikupljanje podataka o kretanju i raznovrsnosti vrsta.Ove aktivne mere pratio je i rad sa lokalnom zajednicom, kroz kampanje i edukaciju, čime je podstaknuto aktivno učešće građana u zaštiti divljih životinja i očuvanju biodiverziteta.</w:t>
      </w:r>
    </w:p>
    <w:p w14:paraId="198907B9" w14:textId="77777777" w:rsidR="007E5C79" w:rsidRPr="003C3982" w:rsidRDefault="007E5C79" w:rsidP="007E5C79">
      <w:pPr>
        <w:spacing w:before="120" w:after="120" w:line="345" w:lineRule="atLeast"/>
        <w:ind w:left="720"/>
        <w:jc w:val="both"/>
        <w:rPr>
          <w:rFonts w:eastAsia="Times New Roman" w:cstheme="minorHAnsi"/>
          <w:sz w:val="24"/>
          <w:szCs w:val="24"/>
          <w:lang w:val="sr-Latn-RS"/>
        </w:rPr>
      </w:pPr>
    </w:p>
    <w:p w14:paraId="395884F4" w14:textId="77777777" w:rsidR="003C3982" w:rsidRPr="003C3982" w:rsidRDefault="003C3982" w:rsidP="003C3982">
      <w:pPr>
        <w:numPr>
          <w:ilvl w:val="0"/>
          <w:numId w:val="15"/>
        </w:numPr>
        <w:spacing w:after="0" w:line="345" w:lineRule="atLeast"/>
        <w:jc w:val="both"/>
        <w:rPr>
          <w:rFonts w:eastAsia="Times New Roman" w:cstheme="minorHAnsi"/>
          <w:sz w:val="24"/>
          <w:szCs w:val="24"/>
        </w:rPr>
      </w:pP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Sportsko-ribolovačko udruženje „Deliblatsko jezero“</w:t>
      </w:r>
      <w:r w:rsidRPr="003C3982">
        <w:rPr>
          <w:rFonts w:eastAsia="Times New Roman" w:cstheme="minorHAnsi"/>
          <w:sz w:val="24"/>
          <w:szCs w:val="24"/>
          <w:lang w:val="sr-Cyrl-RS"/>
        </w:rPr>
        <w:t> je u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 Specijalnom rezervatu prirode Kraljevac</w:t>
      </w:r>
      <w:r w:rsidRPr="003C3982">
        <w:rPr>
          <w:rFonts w:eastAsia="Times New Roman" w:cstheme="minorHAnsi"/>
          <w:sz w:val="24"/>
          <w:szCs w:val="24"/>
          <w:lang w:val="sr-Cyrl-RS"/>
        </w:rPr>
        <w:t> uspešno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sprovelo revitalizaciju staništa za strogo zaštićenu vrstu ribe </w:t>
      </w:r>
      <w:r w:rsidRPr="003C3982">
        <w:rPr>
          <w:rFonts w:eastAsia="Times New Roman" w:cstheme="minorHAnsi"/>
          <w:b/>
          <w:bCs/>
          <w:i/>
          <w:iCs/>
          <w:sz w:val="24"/>
          <w:szCs w:val="24"/>
          <w:lang w:val="sr-Cyrl-RS"/>
        </w:rPr>
        <w:t>Umbra krameri</w:t>
      </w:r>
      <w:r w:rsidRPr="003C3982">
        <w:rPr>
          <w:rFonts w:eastAsia="Times New Roman" w:cstheme="minorHAnsi"/>
          <w:sz w:val="24"/>
          <w:szCs w:val="24"/>
          <w:lang w:val="sr-Cyrl-RS"/>
        </w:rPr>
        <w:t>, kao i aktivnosti koje doprinose očuvanju drugih ugroženih vodenih biljaka, riba, vodozemaca i ptica. </w:t>
      </w:r>
      <w:r w:rsidRPr="003C3982">
        <w:rPr>
          <w:rFonts w:eastAsia="Times New Roman" w:cstheme="minorHAnsi"/>
          <w:b/>
          <w:bCs/>
          <w:sz w:val="24"/>
          <w:szCs w:val="24"/>
          <w:lang w:val="sr-Cyrl-RS"/>
        </w:rPr>
        <w:t>Povezivanjem fragmentiranih močvarnih staništa, pošumljavanjem obala autohtonim drvećem i žbunjem i uklanjanjem invazivnih vrsta,</w:t>
      </w:r>
      <w:r w:rsidRPr="003C3982">
        <w:rPr>
          <w:rFonts w:eastAsia="Times New Roman" w:cstheme="minorHAnsi"/>
          <w:sz w:val="24"/>
          <w:szCs w:val="24"/>
          <w:lang w:val="sr-Cyrl-RS"/>
        </w:rPr>
        <w:t> projekat je stvorio uslove neophodne za opstanak i oporavak ovih ugroženih vrsta. Inicijativa je sprovedena u tesnoj saradnji sa lokalnom zajednicom, osiguravajući da se zaštićenim područjem upravlja na način koji podržava i očuvanje biodiverziteta i potrebe lokalnog stanovništva.</w:t>
      </w:r>
    </w:p>
    <w:p w14:paraId="6C0B4155" w14:textId="77777777" w:rsidR="002E1801" w:rsidRPr="003C3982" w:rsidRDefault="002E1801" w:rsidP="002E1801">
      <w:pPr>
        <w:spacing w:after="0"/>
        <w:jc w:val="center"/>
        <w:rPr>
          <w:rFonts w:cstheme="minorHAnsi"/>
          <w:b/>
          <w:bCs/>
          <w:sz w:val="24"/>
          <w:szCs w:val="24"/>
          <w:lang w:val="sr-Cyrl-RS"/>
        </w:rPr>
      </w:pPr>
    </w:p>
    <w:sectPr w:rsidR="002E1801" w:rsidRPr="003C3982" w:rsidSect="003C3982">
      <w:headerReference w:type="default" r:id="rId11"/>
      <w:pgSz w:w="11906" w:h="16838" w:code="9"/>
      <w:pgMar w:top="720" w:right="720" w:bottom="720" w:left="720" w:header="3168" w:footer="1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5C75" w14:textId="77777777" w:rsidR="00F26E4C" w:rsidRDefault="00F26E4C" w:rsidP="009E3B73">
      <w:pPr>
        <w:spacing w:after="0" w:line="240" w:lineRule="auto"/>
      </w:pPr>
      <w:r>
        <w:separator/>
      </w:r>
    </w:p>
  </w:endnote>
  <w:endnote w:type="continuationSeparator" w:id="0">
    <w:p w14:paraId="6BDA8CEC" w14:textId="77777777" w:rsidR="00F26E4C" w:rsidRDefault="00F26E4C" w:rsidP="009E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0BA3" w14:textId="77777777" w:rsidR="00F26E4C" w:rsidRDefault="00F26E4C" w:rsidP="009E3B73">
      <w:pPr>
        <w:spacing w:after="0" w:line="240" w:lineRule="auto"/>
      </w:pPr>
      <w:r>
        <w:separator/>
      </w:r>
    </w:p>
  </w:footnote>
  <w:footnote w:type="continuationSeparator" w:id="0">
    <w:p w14:paraId="322A75BA" w14:textId="77777777" w:rsidR="00F26E4C" w:rsidRDefault="00F26E4C" w:rsidP="009E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CB62" w14:textId="7D888AD6" w:rsidR="009E3B73" w:rsidRDefault="002734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01B7F8" wp14:editId="681065DC">
          <wp:simplePos x="0" y="0"/>
          <wp:positionH relativeFrom="page">
            <wp:posOffset>73660</wp:posOffset>
          </wp:positionH>
          <wp:positionV relativeFrom="paragraph">
            <wp:posOffset>-2085975</wp:posOffset>
          </wp:positionV>
          <wp:extent cx="7553325" cy="10751306"/>
          <wp:effectExtent l="0" t="0" r="0" b="0"/>
          <wp:wrapNone/>
          <wp:docPr id="1528343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51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C05"/>
    <w:multiLevelType w:val="multilevel"/>
    <w:tmpl w:val="0D6A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07940"/>
    <w:multiLevelType w:val="multilevel"/>
    <w:tmpl w:val="A312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C4228"/>
    <w:multiLevelType w:val="hybridMultilevel"/>
    <w:tmpl w:val="65FCF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91F9D"/>
    <w:multiLevelType w:val="multilevel"/>
    <w:tmpl w:val="0A8843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F6ABC"/>
    <w:multiLevelType w:val="multilevel"/>
    <w:tmpl w:val="F08C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AA0B05"/>
    <w:multiLevelType w:val="hybridMultilevel"/>
    <w:tmpl w:val="0818E0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8014F"/>
    <w:multiLevelType w:val="multilevel"/>
    <w:tmpl w:val="E2BA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666C7"/>
    <w:multiLevelType w:val="hybridMultilevel"/>
    <w:tmpl w:val="C1AA4A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46616"/>
    <w:multiLevelType w:val="hybridMultilevel"/>
    <w:tmpl w:val="A86478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56058"/>
    <w:multiLevelType w:val="hybridMultilevel"/>
    <w:tmpl w:val="054A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B560D"/>
    <w:multiLevelType w:val="multilevel"/>
    <w:tmpl w:val="DDF6D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F52581"/>
    <w:multiLevelType w:val="hybridMultilevel"/>
    <w:tmpl w:val="1166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43050"/>
    <w:multiLevelType w:val="multilevel"/>
    <w:tmpl w:val="55564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ED5663"/>
    <w:multiLevelType w:val="hybridMultilevel"/>
    <w:tmpl w:val="D3D0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45020"/>
    <w:multiLevelType w:val="multilevel"/>
    <w:tmpl w:val="25A48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706330">
    <w:abstractNumId w:val="13"/>
  </w:num>
  <w:num w:numId="2" w16cid:durableId="400981245">
    <w:abstractNumId w:val="9"/>
  </w:num>
  <w:num w:numId="3" w16cid:durableId="1192306949">
    <w:abstractNumId w:val="11"/>
  </w:num>
  <w:num w:numId="4" w16cid:durableId="1286694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1329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9249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6610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0827932">
    <w:abstractNumId w:val="4"/>
  </w:num>
  <w:num w:numId="9" w16cid:durableId="44373947">
    <w:abstractNumId w:val="3"/>
  </w:num>
  <w:num w:numId="10" w16cid:durableId="1426075118">
    <w:abstractNumId w:val="1"/>
  </w:num>
  <w:num w:numId="11" w16cid:durableId="445777586">
    <w:abstractNumId w:val="6"/>
  </w:num>
  <w:num w:numId="12" w16cid:durableId="619871957">
    <w:abstractNumId w:val="0"/>
  </w:num>
  <w:num w:numId="13" w16cid:durableId="2075856154">
    <w:abstractNumId w:val="14"/>
  </w:num>
  <w:num w:numId="14" w16cid:durableId="2072803034">
    <w:abstractNumId w:val="10"/>
  </w:num>
  <w:num w:numId="15" w16cid:durableId="1151483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7eb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73"/>
    <w:rsid w:val="0004149F"/>
    <w:rsid w:val="000E136C"/>
    <w:rsid w:val="000E35D6"/>
    <w:rsid w:val="001248F4"/>
    <w:rsid w:val="00183C35"/>
    <w:rsid w:val="001C04AE"/>
    <w:rsid w:val="002066CC"/>
    <w:rsid w:val="00215881"/>
    <w:rsid w:val="0026144E"/>
    <w:rsid w:val="00273422"/>
    <w:rsid w:val="002E1801"/>
    <w:rsid w:val="00390383"/>
    <w:rsid w:val="003C3982"/>
    <w:rsid w:val="00512AED"/>
    <w:rsid w:val="00587D24"/>
    <w:rsid w:val="005A7154"/>
    <w:rsid w:val="005C7C3F"/>
    <w:rsid w:val="0062254D"/>
    <w:rsid w:val="0069198D"/>
    <w:rsid w:val="006D2CD6"/>
    <w:rsid w:val="006D35AF"/>
    <w:rsid w:val="007D2A60"/>
    <w:rsid w:val="007E5C79"/>
    <w:rsid w:val="008A2D23"/>
    <w:rsid w:val="008B2A22"/>
    <w:rsid w:val="008B7529"/>
    <w:rsid w:val="008E54B0"/>
    <w:rsid w:val="00904FFA"/>
    <w:rsid w:val="009E3B73"/>
    <w:rsid w:val="00A52CE9"/>
    <w:rsid w:val="00A61C0F"/>
    <w:rsid w:val="00AC0852"/>
    <w:rsid w:val="00AE19C9"/>
    <w:rsid w:val="00AF351E"/>
    <w:rsid w:val="00B564B7"/>
    <w:rsid w:val="00B71B96"/>
    <w:rsid w:val="00BC097C"/>
    <w:rsid w:val="00CB5443"/>
    <w:rsid w:val="00CF0EF9"/>
    <w:rsid w:val="00DF4702"/>
    <w:rsid w:val="00DF7C5A"/>
    <w:rsid w:val="00E42430"/>
    <w:rsid w:val="00E57941"/>
    <w:rsid w:val="00E57965"/>
    <w:rsid w:val="00E72282"/>
    <w:rsid w:val="00EF32F1"/>
    <w:rsid w:val="00F25B2A"/>
    <w:rsid w:val="00F26E4C"/>
    <w:rsid w:val="00FA42D6"/>
    <w:rsid w:val="00FD6C46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ebdd"/>
    </o:shapedefaults>
    <o:shapelayout v:ext="edit">
      <o:idmap v:ext="edit" data="2"/>
    </o:shapelayout>
  </w:shapeDefaults>
  <w:decimalSymbol w:val="."/>
  <w:listSeparator w:val=","/>
  <w14:docId w14:val="44B5CB5D"/>
  <w15:chartTrackingRefBased/>
  <w15:docId w15:val="{E035FC6B-1A4B-4F7B-A8D3-3EF7EB2F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73"/>
  </w:style>
  <w:style w:type="paragraph" w:styleId="Footer">
    <w:name w:val="footer"/>
    <w:basedOn w:val="Normal"/>
    <w:link w:val="FooterChar"/>
    <w:uiPriority w:val="99"/>
    <w:unhideWhenUsed/>
    <w:rsid w:val="009E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73"/>
  </w:style>
  <w:style w:type="table" w:customStyle="1" w:styleId="GridTable1Light-Accent41">
    <w:name w:val="Grid Table 1 Light - Accent 41"/>
    <w:basedOn w:val="TableNormal"/>
    <w:next w:val="GridTable1Light-Accent4"/>
    <w:uiPriority w:val="46"/>
    <w:rsid w:val="005C7C3F"/>
    <w:pPr>
      <w:spacing w:before="120" w:after="0" w:line="240" w:lineRule="auto"/>
    </w:pPr>
    <w:tblPr>
      <w:tblStyleRowBandSize w:val="1"/>
      <w:tblStyleColBandSize w:val="1"/>
      <w:tblBorders>
        <w:top w:val="single" w:sz="4" w:space="0" w:color="95DCF7"/>
        <w:left w:val="single" w:sz="4" w:space="0" w:color="95DCF7"/>
        <w:bottom w:val="single" w:sz="4" w:space="0" w:color="95DCF7"/>
        <w:right w:val="single" w:sz="4" w:space="0" w:color="95DCF7"/>
        <w:insideH w:val="single" w:sz="4" w:space="0" w:color="95DCF7"/>
        <w:insideV w:val="single" w:sz="4" w:space="0" w:color="95DCF7"/>
      </w:tblBorders>
    </w:tblPr>
    <w:tblStylePr w:type="firstRow">
      <w:rPr>
        <w:b/>
        <w:bCs/>
      </w:rPr>
      <w:tblPr/>
      <w:tcPr>
        <w:tcBorders>
          <w:bottom w:val="single" w:sz="12" w:space="0" w:color="60CAF3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C7C3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E18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2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BDFC38CAB204A81EF7F1CD8A60BE2" ma:contentTypeVersion="19" ma:contentTypeDescription="Create a new document." ma:contentTypeScope="" ma:versionID="71da6e0f2b9753829d5c62ae59cad246">
  <xsd:schema xmlns:xsd="http://www.w3.org/2001/XMLSchema" xmlns:xs="http://www.w3.org/2001/XMLSchema" xmlns:p="http://schemas.microsoft.com/office/2006/metadata/properties" xmlns:ns2="f9b24b12-d7e5-4e46-9c82-4aaab35e0d6e" xmlns:ns3="3989381d-8515-4919-a331-87c58876b42f" targetNamespace="http://schemas.microsoft.com/office/2006/metadata/properties" ma:root="true" ma:fieldsID="6eee0d455f19fa18fba29c1a9adebb5c" ns2:_="" ns3:_="">
    <xsd:import namespace="f9b24b12-d7e5-4e46-9c82-4aaab35e0d6e"/>
    <xsd:import namespace="3989381d-8515-4919-a331-87c58876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4b12-d7e5-4e46-9c82-4aaab35e0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381d-8515-4919-a331-87c58876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f32f57-2ef6-442f-891f-30c7a1aa59f3}" ma:internalName="TaxCatchAll" ma:showField="CatchAllData" ma:web="3989381d-8515-4919-a331-87c58876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24b12-d7e5-4e46-9c82-4aaab35e0d6e">
      <Terms xmlns="http://schemas.microsoft.com/office/infopath/2007/PartnerControls"/>
    </lcf76f155ced4ddcb4097134ff3c332f>
    <TaxCatchAll xmlns="3989381d-8515-4919-a331-87c58876b4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1F83-FCA0-4455-9133-7B44BE4EE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E5169-2AA5-436E-9D85-F14C9097E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4b12-d7e5-4e46-9c82-4aaab35e0d6e"/>
    <ds:schemaRef ds:uri="3989381d-8515-4919-a331-87c58876b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6C301-68F7-4C85-AD6C-87A8534A515F}">
  <ds:schemaRefs>
    <ds:schemaRef ds:uri="http://schemas.microsoft.com/office/2006/metadata/properties"/>
    <ds:schemaRef ds:uri="http://schemas.microsoft.com/office/infopath/2007/PartnerControls"/>
    <ds:schemaRef ds:uri="f9b24b12-d7e5-4e46-9c82-4aaab35e0d6e"/>
    <ds:schemaRef ds:uri="3989381d-8515-4919-a331-87c58876b42f"/>
  </ds:schemaRefs>
</ds:datastoreItem>
</file>

<file path=customXml/itemProps4.xml><?xml version="1.0" encoding="utf-8"?>
<ds:datastoreItem xmlns:ds="http://schemas.openxmlformats.org/officeDocument/2006/customXml" ds:itemID="{4ABB4350-A319-453C-BB60-C3239B90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Kristina Stamenkovic</cp:lastModifiedBy>
  <cp:revision>3</cp:revision>
  <dcterms:created xsi:type="dcterms:W3CDTF">2026-06-05T11:32:00Z</dcterms:created>
  <dcterms:modified xsi:type="dcterms:W3CDTF">2026-06-05T16:49:00Z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0x010100E95BDFC38CAB204A81EF7F1CD8A60BE2</vt:lpwstr>
  </property>
  <property fmtid="{D5CDD505-2E9C-101B-9397-08002B2CF9AE}" pid="3" name="MediaServiceImageTags">
    <vt:lpwstr/>
  </property>
</Properties>
</file>