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FB2B" w14:textId="77777777" w:rsidR="00E073A9" w:rsidRPr="00FA2F69" w:rsidRDefault="00E073A9" w:rsidP="00E073A9">
      <w:pPr>
        <w:spacing w:before="100" w:beforeAutospacing="1" w:after="100" w:afterAutospacing="1" w:line="300" w:lineRule="atLeast"/>
        <w:outlineLvl w:val="2"/>
        <w:rPr>
          <w:rFonts w:ascii="Proxima Nova" w:eastAsia="Times New Roman" w:hAnsi="Proxima Nova" w:cs="Segoe UI"/>
          <w:b/>
          <w:bCs/>
          <w:kern w:val="0"/>
          <w:sz w:val="27"/>
          <w:szCs w:val="27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"/>
        <w:gridCol w:w="6076"/>
        <w:gridCol w:w="1104"/>
      </w:tblGrid>
      <w:tr w:rsidR="00E073A9" w:rsidRPr="00FA2F69" w14:paraId="21390BE4" w14:textId="77777777" w:rsidTr="00DF535D">
        <w:trPr>
          <w:tblHeader/>
          <w:tblCellSpacing w:w="15" w:type="dxa"/>
        </w:trPr>
        <w:tc>
          <w:tcPr>
            <w:tcW w:w="2137" w:type="dxa"/>
            <w:vAlign w:val="center"/>
            <w:hideMark/>
          </w:tcPr>
          <w:p w14:paraId="629884CC" w14:textId="571D23BF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Glavni aplikant / Partneri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br/>
              <w:t xml:space="preserve">Iznos </w:t>
            </w:r>
            <w:r w:rsidR="00DF535D" w:rsidRPr="00DF535D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sredstava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:</w:t>
            </w:r>
          </w:p>
        </w:tc>
        <w:tc>
          <w:tcPr>
            <w:tcW w:w="6141" w:type="dxa"/>
            <w:vAlign w:val="center"/>
            <w:hideMark/>
          </w:tcPr>
          <w:p w14:paraId="102B80B2" w14:textId="77777777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 xml:space="preserve">Naziv projekta / 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Opis aktivnosti</w:t>
            </w:r>
          </w:p>
        </w:tc>
        <w:tc>
          <w:tcPr>
            <w:tcW w:w="0" w:type="auto"/>
            <w:vAlign w:val="center"/>
            <w:hideMark/>
          </w:tcPr>
          <w:p w14:paraId="6FF4E66E" w14:textId="77777777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Trajanje</w:t>
            </w:r>
          </w:p>
        </w:tc>
      </w:tr>
      <w:tr w:rsidR="00E073A9" w:rsidRPr="00FA2F69" w14:paraId="1C487AE2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697627FA" w14:textId="77777777" w:rsidR="00DF535D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Centar E8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</w:p>
          <w:p w14:paraId="2489DC1B" w14:textId="7CC9EC2B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35.000 EUR</w:t>
            </w:r>
          </w:p>
        </w:tc>
        <w:tc>
          <w:tcPr>
            <w:tcW w:w="6141" w:type="dxa"/>
            <w:vAlign w:val="center"/>
            <w:hideMark/>
          </w:tcPr>
          <w:p w14:paraId="68E3EA29" w14:textId="74D1E009" w:rsidR="00E073A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Moja zemlja, moj glas: Umetnost, kultura i omladinski rad u promociji mira na Zapadnom Balkanu</w:t>
            </w:r>
          </w:p>
          <w:p w14:paraId="57CDCD13" w14:textId="1E1C03B5" w:rsidR="009B623E" w:rsidRPr="00FA2F69" w:rsidRDefault="009B623E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Projekat „Moja zemlja, moj glas“ oslanja se na prethodno uspešno sprovedenu inicijativu i koristi umetnost, kulturu i omladinski rad kao alate za promociju mira i suočavanje s prošlošću. Kroz edukaciju mladih lidera i liderki, vršnjačku edukaciju i produkciju mini-projekata, inicijativa podstiče aktivno učešće mladih u dijalogu o tranzicionoj pravdi. Poseban fokus stavljen je na pozorišnu produkciju i umetničke forme koje omogućavaju mladima da izraze svoje stavove i doprinesu kulturi sećanja. </w:t>
            </w:r>
          </w:p>
        </w:tc>
        <w:tc>
          <w:tcPr>
            <w:tcW w:w="0" w:type="auto"/>
            <w:vAlign w:val="center"/>
            <w:hideMark/>
          </w:tcPr>
          <w:p w14:paraId="0D4146DE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12 meseci</w:t>
            </w:r>
          </w:p>
        </w:tc>
      </w:tr>
      <w:tr w:rsidR="00E073A9" w:rsidRPr="00FA2F69" w14:paraId="588F9809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379E6146" w14:textId="77777777" w:rsidR="008B110F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Fondacija Jelena Santić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  <w:t>Fondacija Cure (BiH)</w:t>
            </w:r>
          </w:p>
          <w:p w14:paraId="239EE77A" w14:textId="52FFBA64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34.000 EUR</w:t>
            </w:r>
          </w:p>
        </w:tc>
        <w:tc>
          <w:tcPr>
            <w:tcW w:w="6141" w:type="dxa"/>
            <w:vAlign w:val="center"/>
            <w:hideMark/>
          </w:tcPr>
          <w:p w14:paraId="2222EFB7" w14:textId="7D5EC85B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Aktivističko nasleđe – digitalni glasovi mladih za pravdu i sećanje u Srbiji i Bosni i Hercegovini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Ovaj projekat promoviše tranzicionu pravdu i kulturu sećanja kroz digitalni aktivizam i umetničke intervencije mladih iz Srbije i Bosne i Hercegovine. Kroz školu digitalnog aktivizma, umetničke radionice i javne kampanje, mladi stiču znanja i veštine za javno zagovaranje i </w:t>
            </w:r>
            <w:r w:rsidR="00C74535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suprotstavljanje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revizionizm</w:t>
            </w:r>
            <w:r w:rsidR="00C74535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u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. Poseban fokus stavljen je na ulogu žena u mirovnim procesima i afirmaciju njihovog doprinosa kroz strip umetnost i digitalne sadržaje. Projekat doprinosi regionalnom dijalogu i osnaživanju mladih za aktivno učešće u procesima pomirenja.</w:t>
            </w:r>
          </w:p>
        </w:tc>
        <w:tc>
          <w:tcPr>
            <w:tcW w:w="0" w:type="auto"/>
            <w:vAlign w:val="center"/>
            <w:hideMark/>
          </w:tcPr>
          <w:p w14:paraId="31530265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10 meseci</w:t>
            </w:r>
          </w:p>
        </w:tc>
      </w:tr>
      <w:tr w:rsidR="00E073A9" w:rsidRPr="00FA2F69" w14:paraId="0B62A4A0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61E307B1" w14:textId="77777777" w:rsidR="008B110F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Kulturni front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  <w:t>Edukacija za 21. vek</w:t>
            </w:r>
          </w:p>
          <w:p w14:paraId="17C865B7" w14:textId="52069731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33.000 EUR</w:t>
            </w:r>
          </w:p>
        </w:tc>
        <w:tc>
          <w:tcPr>
            <w:tcW w:w="6141" w:type="dxa"/>
            <w:vAlign w:val="center"/>
            <w:hideMark/>
          </w:tcPr>
          <w:p w14:paraId="7DF2EC27" w14:textId="72B98CF8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Muzej devedesetih – Regionalni centar za mir, obrazovanje i buduću saradnju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„Muzej devedesetih“ je inicijativa </w:t>
            </w:r>
            <w:r w:rsid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koja će podržati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staln</w:t>
            </w:r>
            <w:r w:rsidR="009971A9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u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postavk</w:t>
            </w:r>
            <w:r w:rsidR="009971A9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u izložbe „Lavirint 90-ih“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</w:t>
            </w:r>
            <w:r w:rsidR="009971A9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i rad Re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gionalnog centra za mir, obrazovanje i saradnju, sa fokusom na ratove i društvene promene tokom 1990-ih. Kroz izložbu, edukaciju nastavnika i učenika, kao i javne događaje, projekat podstiče kritičko promišljanje o prošlosti i afirmiše kulturu dijaloga. Umetnički i edukativni sadržaji razvijaju se u saradnji sa stručnjacima iz regiona, a poseban akcenat stavljen je na rodnu perspektivu i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lastRenderedPageBreak/>
              <w:t>angažman mladih. Projekat ima snažan simbolički i edukativni potencijal za suočavanje sa prošlošću.</w:t>
            </w:r>
          </w:p>
        </w:tc>
        <w:tc>
          <w:tcPr>
            <w:tcW w:w="0" w:type="auto"/>
            <w:vAlign w:val="center"/>
            <w:hideMark/>
          </w:tcPr>
          <w:p w14:paraId="6B5A89BA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lastRenderedPageBreak/>
              <w:t>12 meseci</w:t>
            </w:r>
          </w:p>
        </w:tc>
      </w:tr>
      <w:tr w:rsidR="00E073A9" w:rsidRPr="00FA2F69" w14:paraId="1DF31FD0" w14:textId="77777777" w:rsidTr="00DF535D">
        <w:trPr>
          <w:tblCellSpacing w:w="15" w:type="dxa"/>
        </w:trPr>
        <w:tc>
          <w:tcPr>
            <w:tcW w:w="2137" w:type="dxa"/>
            <w:hideMark/>
          </w:tcPr>
          <w:p w14:paraId="48BD2024" w14:textId="019F41F3" w:rsidR="00E073A9" w:rsidRPr="00E073A9" w:rsidRDefault="00D370A7" w:rsidP="00DF535D">
            <w:pPr>
              <w:spacing w:after="0" w:line="240" w:lineRule="auto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D370A7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 xml:space="preserve">Udruženje za društvenu istoriju </w:t>
            </w:r>
            <w:r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 xml:space="preserve">- </w:t>
            </w:r>
            <w:r w:rsidR="00E073A9"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Euroclio</w:t>
            </w:r>
          </w:p>
          <w:p w14:paraId="625251EF" w14:textId="1470DC39" w:rsidR="00E073A9" w:rsidRPr="00FA2F69" w:rsidRDefault="00E073A9" w:rsidP="00DF535D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35.000 EUR</w:t>
            </w:r>
          </w:p>
        </w:tc>
        <w:tc>
          <w:tcPr>
            <w:tcW w:w="6141" w:type="dxa"/>
            <w:vAlign w:val="center"/>
            <w:hideMark/>
          </w:tcPr>
          <w:p w14:paraId="0B1E266D" w14:textId="7C42CE9D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Lekcije za budućnost – učenje o ratovima devedesetih na prostoru bivše Jugoslavije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Projekat se bavi unapređenjem nastave istorije u Srbiji kroz obuku nastavnika za multiperspektivni pristup temama ratova 90-ih </w:t>
            </w:r>
            <w:r w:rsidR="00B43BB9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na prostoru bivše Jugoslavije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i tranzicione pravde. Kroz seminare, istraživanja i izradu priručnika sa gotovim lekcijama, nastavnici dobijaju alate za odgovorno i profesionalno podučavanje o osetljivim temama. Projekat podstiče razvoj kritičkog mišljenja kod učenika i doprinosi izgradnji kulture mira i tolerancije. Završni rezultat uključuje digitalni priručnik i preporuke za unapređenje </w:t>
            </w:r>
            <w:r w:rsidR="00D370A7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postojećih nastavnih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kurikuluma.</w:t>
            </w:r>
          </w:p>
        </w:tc>
        <w:tc>
          <w:tcPr>
            <w:tcW w:w="0" w:type="auto"/>
            <w:vAlign w:val="center"/>
            <w:hideMark/>
          </w:tcPr>
          <w:p w14:paraId="1EB4ECF4" w14:textId="6915441B" w:rsidR="00E073A9" w:rsidRPr="00FA2F69" w:rsidRDefault="00D370A7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1</w:t>
            </w:r>
            <w:r w:rsidR="00DA3FAA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5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 xml:space="preserve"> </w:t>
            </w:r>
            <w:r w:rsidR="00E073A9"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meseci</w:t>
            </w:r>
          </w:p>
        </w:tc>
      </w:tr>
      <w:tr w:rsidR="00E073A9" w:rsidRPr="00FA2F69" w14:paraId="2F475647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45B4F16D" w14:textId="77777777" w:rsidR="00E073A9" w:rsidRPr="00E073A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Udruženje KROKODIL</w:t>
            </w:r>
          </w:p>
          <w:p w14:paraId="131839DE" w14:textId="1A86F014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34.000 EUR</w:t>
            </w:r>
          </w:p>
        </w:tc>
        <w:tc>
          <w:tcPr>
            <w:tcW w:w="6141" w:type="dxa"/>
            <w:vAlign w:val="center"/>
            <w:hideMark/>
          </w:tcPr>
          <w:p w14:paraId="2370C22E" w14:textId="3B91863D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 xml:space="preserve">Zašto kažeš ljubav, a misliš </w:t>
            </w:r>
            <w:r w:rsidR="00D370A7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 xml:space="preserve">na 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rat? 2.0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Ova inicijativa koristi umetnost, književnost i javne debate kao sredstva za borbu protiv istorijskog revizionizma i glorifikacije ratnih zločina. Projekat uključuje istraživanja, radionice, medijsku kampanju i produkciju video sadržaja, sa ciljem da se podstakne kritičko mišljenje i dijalog među mladima. Fokus je na razumevanju savremenih društvenih izazova kroz prizmu prošlosti i promociji kulture mira. Projekat jača otpornost mladih na manipulacije i doprinosi demokratizaciji javnog diskursa.</w:t>
            </w:r>
          </w:p>
        </w:tc>
        <w:tc>
          <w:tcPr>
            <w:tcW w:w="0" w:type="auto"/>
            <w:vAlign w:val="center"/>
            <w:hideMark/>
          </w:tcPr>
          <w:p w14:paraId="37D631F5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11 meseci</w:t>
            </w:r>
          </w:p>
        </w:tc>
      </w:tr>
      <w:tr w:rsidR="00E073A9" w:rsidRPr="00FA2F69" w14:paraId="39E4DBC6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6BEBEC9F" w14:textId="77777777" w:rsidR="00E073A9" w:rsidRPr="00E073A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Omladinski centar CK13</w:t>
            </w:r>
          </w:p>
          <w:p w14:paraId="5EC5A633" w14:textId="499ECB59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30.400 EUR</w:t>
            </w:r>
          </w:p>
        </w:tc>
        <w:tc>
          <w:tcPr>
            <w:tcW w:w="6141" w:type="dxa"/>
            <w:vAlign w:val="center"/>
            <w:hideMark/>
          </w:tcPr>
          <w:p w14:paraId="5F85EC82" w14:textId="71C96CAA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Pravo na mir i pravedno društvo: Dužnost da znamo i da se sećamo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Projekat afirmiše pravo na mir kao temeljnu demokratsku vrednost i podstiče mlade da se aktivno uključe u procese tranzicione pravde. Kroz političke škole, seminare, memorijalne posete i kulturne događaje, mladi razvijaju znanja i veštine za nenasilno delovanje i društvenu transformaciju. Poseban akcenat stavljen je na feministički pristup tranzicionoj pravdi</w:t>
            </w:r>
            <w:r w:rsidR="00D370A7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.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Projekat doprinosi izgradnji političke svesti i kulture nenasilja među mladima.</w:t>
            </w:r>
          </w:p>
        </w:tc>
        <w:tc>
          <w:tcPr>
            <w:tcW w:w="0" w:type="auto"/>
            <w:vAlign w:val="center"/>
            <w:hideMark/>
          </w:tcPr>
          <w:p w14:paraId="2FCF2C57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12 meseci</w:t>
            </w:r>
          </w:p>
        </w:tc>
      </w:tr>
      <w:tr w:rsidR="00E073A9" w:rsidRPr="00FA2F69" w14:paraId="0C8C5FB1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6A20C223" w14:textId="77777777" w:rsidR="00E073A9" w:rsidRPr="00E073A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lastRenderedPageBreak/>
              <w:t>Fond za humanitarno pravo</w:t>
            </w:r>
          </w:p>
          <w:p w14:paraId="1BD0106D" w14:textId="6892703D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30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.000 EUR</w:t>
            </w:r>
          </w:p>
        </w:tc>
        <w:tc>
          <w:tcPr>
            <w:tcW w:w="6141" w:type="dxa"/>
            <w:vAlign w:val="center"/>
            <w:hideMark/>
          </w:tcPr>
          <w:p w14:paraId="1812E2BE" w14:textId="2ED9F212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Borba protiv dezinformacija putem činjenica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Ova inicijativa ima za cilj da unapredi informisanost građana Srbije o suđenjima za ratne zločine i da se suprotstavi širenju dezinformacija. Kroz praćenje suđenja, izveštavanje, digitalne narative i provere činjenica, projekat doprinosi jačanju javne svesti o odgovornosti</w:t>
            </w:r>
            <w:r w:rsidR="00BF42F0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za teška kršenja međunarodnog humanitartnog prava na prostoru bivše Jugoslavije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i </w:t>
            </w:r>
            <w:r w:rsidR="00BF42F0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tranzicionoj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pravdi. Poseban fokus stavljen je na rodnu perspektivu i uključivanje ženskih iskustava u narative o ratnim zločinima. </w:t>
            </w:r>
          </w:p>
        </w:tc>
        <w:tc>
          <w:tcPr>
            <w:tcW w:w="0" w:type="auto"/>
            <w:vAlign w:val="center"/>
            <w:hideMark/>
          </w:tcPr>
          <w:p w14:paraId="27914EE5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8 meseci</w:t>
            </w:r>
          </w:p>
        </w:tc>
      </w:tr>
    </w:tbl>
    <w:p w14:paraId="003FBB22" w14:textId="77777777" w:rsidR="00E073A9" w:rsidRPr="00FA2F69" w:rsidRDefault="00000000" w:rsidP="00E073A9">
      <w:pPr>
        <w:spacing w:after="0" w:line="300" w:lineRule="atLeast"/>
        <w:rPr>
          <w:rFonts w:ascii="Proxima Nova" w:eastAsia="Times New Roman" w:hAnsi="Proxima Nova" w:cs="Segoe UI"/>
          <w:kern w:val="0"/>
          <w:sz w:val="21"/>
          <w:szCs w:val="21"/>
          <w:lang w:val="sr-Latn-RS"/>
          <w14:ligatures w14:val="none"/>
        </w:rPr>
      </w:pPr>
      <w:r>
        <w:rPr>
          <w:rFonts w:ascii="Proxima Nova" w:eastAsia="Times New Roman" w:hAnsi="Proxima Nova" w:cs="Segoe UI"/>
          <w:kern w:val="0"/>
          <w:sz w:val="21"/>
          <w:szCs w:val="21"/>
          <w:lang w:val="sr-Latn-RS"/>
          <w14:ligatures w14:val="none"/>
        </w:rPr>
        <w:pict w14:anchorId="16042DC7">
          <v:rect id="_x0000_i1025" style="width:0;height:1.5pt" o:hralign="center" o:hrstd="t" o:hr="t" fillcolor="#a0a0a0" stroked="f"/>
        </w:pict>
      </w:r>
    </w:p>
    <w:p w14:paraId="7AB3F4E5" w14:textId="69680638" w:rsidR="00E073A9" w:rsidRPr="00FA2F69" w:rsidRDefault="00E073A9" w:rsidP="00E073A9">
      <w:pPr>
        <w:spacing w:beforeAutospacing="1" w:after="100" w:afterAutospacing="1" w:line="300" w:lineRule="atLeast"/>
        <w:rPr>
          <w:rFonts w:ascii="Proxima Nova" w:eastAsia="Times New Roman" w:hAnsi="Proxima Nova" w:cs="Segoe UI"/>
          <w:kern w:val="0"/>
          <w:sz w:val="21"/>
          <w:szCs w:val="21"/>
          <w:lang w:val="sr-Latn-RS"/>
          <w14:ligatures w14:val="none"/>
        </w:rPr>
      </w:pPr>
      <w:r w:rsidRPr="00FA2F69">
        <w:rPr>
          <w:rFonts w:ascii="Proxima Nova" w:eastAsia="Times New Roman" w:hAnsi="Proxima Nova" w:cs="Segoe UI"/>
          <w:i/>
          <w:iCs/>
          <w:kern w:val="0"/>
          <w:sz w:val="21"/>
          <w:szCs w:val="21"/>
          <w:lang w:val="sr-Latn-RS"/>
          <w14:ligatures w14:val="none"/>
        </w:rPr>
        <w:t>Projekat finansiran kroz projekat Vlade Ujedinjenog Kraljevstva „</w:t>
      </w:r>
      <w:r>
        <w:rPr>
          <w:rFonts w:ascii="Proxima Nova" w:eastAsia="Times New Roman" w:hAnsi="Proxima Nova" w:cs="Segoe UI"/>
          <w:i/>
          <w:iCs/>
          <w:kern w:val="0"/>
          <w:sz w:val="21"/>
          <w:szCs w:val="21"/>
          <w:lang w:val="sr-Latn-RS"/>
          <w14:ligatures w14:val="none"/>
        </w:rPr>
        <w:t>Jačanje procesa tranzicione pravde na Zapadnom Balkanu“: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5791"/>
        <w:gridCol w:w="1104"/>
      </w:tblGrid>
      <w:tr w:rsidR="009B623E" w:rsidRPr="00FA2F69" w14:paraId="3947884D" w14:textId="77777777" w:rsidTr="00E073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AA9687" w14:textId="26C5B623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Glavni aplikant / Partneri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br/>
              <w:t xml:space="preserve">Iznos </w:t>
            </w:r>
            <w:r w:rsidR="00DF535D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sredstava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65D8D6A" w14:textId="77777777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Naziv projekta / Opis aktivnosti</w:t>
            </w:r>
          </w:p>
        </w:tc>
        <w:tc>
          <w:tcPr>
            <w:tcW w:w="0" w:type="auto"/>
            <w:vAlign w:val="center"/>
            <w:hideMark/>
          </w:tcPr>
          <w:p w14:paraId="0E06E338" w14:textId="77777777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Trajanje</w:t>
            </w:r>
          </w:p>
        </w:tc>
      </w:tr>
      <w:tr w:rsidR="009B623E" w:rsidRPr="00FA2F69" w14:paraId="60CD350A" w14:textId="77777777" w:rsidTr="008B110F">
        <w:trPr>
          <w:tblCellSpacing w:w="15" w:type="dxa"/>
        </w:trPr>
        <w:tc>
          <w:tcPr>
            <w:tcW w:w="0" w:type="auto"/>
            <w:hideMark/>
          </w:tcPr>
          <w:p w14:paraId="75C3A8DD" w14:textId="7745EBFA" w:rsidR="00E073A9" w:rsidRPr="00E073A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Beogradska otvorena škola (BOŠ)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  <w:t>Beogradski međunarodnopravni krug</w:t>
            </w:r>
          </w:p>
          <w:p w14:paraId="0844CB37" w14:textId="0E733BA4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35.000 EUR</w:t>
            </w:r>
          </w:p>
        </w:tc>
        <w:tc>
          <w:tcPr>
            <w:tcW w:w="0" w:type="auto"/>
            <w:vAlign w:val="center"/>
            <w:hideMark/>
          </w:tcPr>
          <w:p w14:paraId="5234BD45" w14:textId="575AB24A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Prevladavanje tačaka sporenja: transgeneracijsko suočavanje sa nasleđem oružanih sukoba 90-ih na prostoru bivše Jugoslavije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Projekat se bavi transgeneracijskim suočavanjem sa nasleđem oružanih sukoba 90-ih kroz mentorski i akademski program za mlade iz regiona. Kroz edukaciju, dijalog i produkciju javnih politika i muzeoloških sadržaja, učesnici razvijaju kritičko razumevanje istorijskih narativa i doprinose pomirenju. Projekat uključuje saradnju sa institucijama, medijima i organizacijama civilnog društva, uz poseban fokus na rodnu </w:t>
            </w:r>
            <w:r w:rsidR="001F2DC9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ravnopravnost</w:t>
            </w:r>
            <w:r w:rsidR="001F2DC9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i regionalnu razmenu.</w:t>
            </w:r>
          </w:p>
        </w:tc>
        <w:tc>
          <w:tcPr>
            <w:tcW w:w="0" w:type="auto"/>
            <w:vAlign w:val="center"/>
            <w:hideMark/>
          </w:tcPr>
          <w:p w14:paraId="4C4DD410" w14:textId="4D769686" w:rsidR="00E073A9" w:rsidRPr="00FA2F69" w:rsidRDefault="00A72CAB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6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 xml:space="preserve"> </w:t>
            </w:r>
            <w:r w:rsidR="00E073A9"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meseci</w:t>
            </w:r>
          </w:p>
        </w:tc>
      </w:tr>
    </w:tbl>
    <w:p w14:paraId="1EE74D51" w14:textId="77777777" w:rsidR="00E073A9" w:rsidRPr="00FA2F69" w:rsidRDefault="00000000" w:rsidP="00E073A9">
      <w:pPr>
        <w:spacing w:after="0" w:line="300" w:lineRule="atLeast"/>
        <w:rPr>
          <w:rFonts w:ascii="Proxima Nova" w:eastAsia="Times New Roman" w:hAnsi="Proxima Nova" w:cs="Segoe UI"/>
          <w:kern w:val="0"/>
          <w:sz w:val="21"/>
          <w:szCs w:val="21"/>
          <w:lang w:val="sr-Latn-RS"/>
          <w14:ligatures w14:val="none"/>
        </w:rPr>
      </w:pPr>
      <w:r>
        <w:rPr>
          <w:rFonts w:ascii="Proxima Nova" w:eastAsia="Times New Roman" w:hAnsi="Proxima Nova" w:cs="Segoe UI"/>
          <w:kern w:val="0"/>
          <w:sz w:val="21"/>
          <w:szCs w:val="21"/>
          <w:lang w:val="sr-Latn-RS"/>
          <w14:ligatures w14:val="none"/>
        </w:rPr>
        <w:pict w14:anchorId="395CDFF8">
          <v:rect id="_x0000_i1026" style="width:0;height:1.5pt" o:hralign="center" o:hrstd="t" o:hr="t" fillcolor="#a0a0a0" stroked="f"/>
        </w:pict>
      </w:r>
    </w:p>
    <w:p w14:paraId="2A8DEE53" w14:textId="77777777" w:rsidR="00E073A9" w:rsidRPr="00E073A9" w:rsidRDefault="00E073A9" w:rsidP="00E073A9">
      <w:pPr>
        <w:rPr>
          <w:rFonts w:ascii="Proxima Nova" w:hAnsi="Proxima Nova"/>
          <w:sz w:val="20"/>
          <w:szCs w:val="20"/>
          <w:lang w:val="sr-Latn-RS"/>
        </w:rPr>
      </w:pPr>
    </w:p>
    <w:p w14:paraId="1277FAF6" w14:textId="42C086D4" w:rsidR="009F27B1" w:rsidRPr="00E073A9" w:rsidRDefault="001F2DC9" w:rsidP="006B788C">
      <w:pPr>
        <w:tabs>
          <w:tab w:val="left" w:pos="1290"/>
        </w:tabs>
        <w:rPr>
          <w:lang w:val="sr-Latn-RS"/>
        </w:rPr>
      </w:pPr>
      <w:r>
        <w:rPr>
          <w:lang w:val="sr-Latn-RS"/>
        </w:rPr>
        <w:tab/>
      </w:r>
    </w:p>
    <w:sectPr w:rsidR="009F27B1" w:rsidRPr="00E073A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2EFCE" w14:textId="77777777" w:rsidR="00BF76D5" w:rsidRDefault="00BF76D5" w:rsidP="00E073A9">
      <w:pPr>
        <w:spacing w:after="0" w:line="240" w:lineRule="auto"/>
      </w:pPr>
      <w:r>
        <w:separator/>
      </w:r>
    </w:p>
  </w:endnote>
  <w:endnote w:type="continuationSeparator" w:id="0">
    <w:p w14:paraId="49F82ADE" w14:textId="77777777" w:rsidR="00BF76D5" w:rsidRDefault="00BF76D5" w:rsidP="00E0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">
    <w:altName w:val="Tahom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C8FB4" w14:textId="25CE7341" w:rsidR="00E073A9" w:rsidRDefault="00E073A9">
    <w:pPr>
      <w:pStyle w:val="Footer"/>
      <w:rPr>
        <w:rFonts w:ascii="Proxima Nova" w:hAnsi="Proxima Nova"/>
        <w:color w:val="215E99" w:themeColor="text2" w:themeTint="BF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1C08C7C" wp14:editId="1D0BD9FB">
          <wp:simplePos x="0" y="0"/>
          <wp:positionH relativeFrom="column">
            <wp:posOffset>-44450</wp:posOffset>
          </wp:positionH>
          <wp:positionV relativeFrom="paragraph">
            <wp:posOffset>-154940</wp:posOffset>
          </wp:positionV>
          <wp:extent cx="1638300" cy="547470"/>
          <wp:effectExtent l="0" t="0" r="0" b="0"/>
          <wp:wrapSquare wrapText="bothSides"/>
          <wp:docPr id="97734857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348577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547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Proxima Nova" w:hAnsi="Proxima Nova"/>
        <w:color w:val="215E99" w:themeColor="text2" w:themeTint="BF"/>
      </w:rPr>
      <w:t>S</w:t>
    </w:r>
    <w:r w:rsidRPr="00E073A9">
      <w:rPr>
        <w:rFonts w:ascii="Proxima Nova" w:hAnsi="Proxima Nova"/>
        <w:color w:val="215E99" w:themeColor="text2" w:themeTint="BF"/>
      </w:rPr>
      <w:t>trengthening transitional justice processes in the Western Balkans</w:t>
    </w:r>
  </w:p>
  <w:p w14:paraId="0F322781" w14:textId="7C283DDB" w:rsidR="00E073A9" w:rsidRDefault="00E073A9">
    <w:pPr>
      <w:pStyle w:val="Footer"/>
    </w:pPr>
    <w:proofErr w:type="spellStart"/>
    <w:r>
      <w:rPr>
        <w:rFonts w:ascii="Proxima Nova" w:hAnsi="Proxima Nova"/>
        <w:color w:val="215E99" w:themeColor="text2" w:themeTint="BF"/>
      </w:rPr>
      <w:t>Jačanje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procesa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tranzicione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pravde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na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Zapadnom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Balkanu</w:t>
    </w:r>
    <w:proofErr w:type="spellEnd"/>
  </w:p>
  <w:p w14:paraId="7E331A03" w14:textId="77777777" w:rsidR="00DC4D70" w:rsidRDefault="00DC4D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94689" w14:textId="77777777" w:rsidR="00BF76D5" w:rsidRDefault="00BF76D5" w:rsidP="00E073A9">
      <w:pPr>
        <w:spacing w:after="0" w:line="240" w:lineRule="auto"/>
      </w:pPr>
      <w:r>
        <w:separator/>
      </w:r>
    </w:p>
  </w:footnote>
  <w:footnote w:type="continuationSeparator" w:id="0">
    <w:p w14:paraId="2E800A13" w14:textId="77777777" w:rsidR="00BF76D5" w:rsidRDefault="00BF76D5" w:rsidP="00E07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13B40" w14:textId="77777777" w:rsidR="00E073A9" w:rsidRPr="00E073A9" w:rsidRDefault="00E073A9" w:rsidP="00E073A9">
    <w:pPr>
      <w:spacing w:after="0" w:line="240" w:lineRule="auto"/>
      <w:ind w:left="-709"/>
      <w:jc w:val="center"/>
      <w:rPr>
        <w:rFonts w:ascii="Calibri" w:eastAsia="Times New Roman" w:hAnsi="Calibri" w:cs="Calibri"/>
        <w:b/>
        <w:bCs/>
        <w:kern w:val="0"/>
        <w:sz w:val="24"/>
        <w:szCs w:val="24"/>
        <w14:ligatures w14:val="none"/>
      </w:rPr>
    </w:pPr>
    <w:r w:rsidRPr="00E073A9">
      <w:rPr>
        <w:rFonts w:ascii="Calibri" w:eastAsia="Times New Roman" w:hAnsi="Calibri" w:cs="Calibri"/>
        <w:noProof/>
        <w:kern w:val="0"/>
        <w:sz w:val="24"/>
        <w:szCs w:val="24"/>
      </w:rPr>
      <w:drawing>
        <wp:anchor distT="0" distB="0" distL="114300" distR="114300" simplePos="0" relativeHeight="251660288" behindDoc="0" locked="0" layoutInCell="1" allowOverlap="1" wp14:anchorId="7939C72F" wp14:editId="2BF7C246">
          <wp:simplePos x="0" y="0"/>
          <wp:positionH relativeFrom="column">
            <wp:posOffset>-365760</wp:posOffset>
          </wp:positionH>
          <wp:positionV relativeFrom="paragraph">
            <wp:posOffset>112395</wp:posOffset>
          </wp:positionV>
          <wp:extent cx="1012825" cy="1026160"/>
          <wp:effectExtent l="0" t="0" r="0" b="0"/>
          <wp:wrapSquare wrapText="bothSides"/>
          <wp:docPr id="27" name="Picture 27" descr="A blue flag with yellow sta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 descr="A blue flag with yellow sta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825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073A9">
      <w:rPr>
        <w:rFonts w:ascii="Calibri" w:eastAsia="Times New Roman" w:hAnsi="Calibri" w:cs="Calibri"/>
        <w:noProof/>
        <w:kern w:val="0"/>
        <w:sz w:val="24"/>
        <w:szCs w:val="24"/>
        <w14:ligatures w14:val="none"/>
      </w:rPr>
      <w:drawing>
        <wp:anchor distT="0" distB="0" distL="114300" distR="114300" simplePos="0" relativeHeight="251659264" behindDoc="1" locked="0" layoutInCell="1" allowOverlap="1" wp14:anchorId="37ABF1C0" wp14:editId="5A6614D6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463550" cy="937260"/>
          <wp:effectExtent l="0" t="0" r="0" b="0"/>
          <wp:wrapSquare wrapText="bothSides"/>
          <wp:docPr id="28" name="Picture 28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8AB6A8" w14:textId="77777777" w:rsidR="00E073A9" w:rsidRPr="00E073A9" w:rsidRDefault="00E073A9" w:rsidP="00E073A9">
    <w:pPr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4"/>
        <w:szCs w:val="24"/>
        <w14:ligatures w14:val="none"/>
      </w:rPr>
    </w:pPr>
  </w:p>
  <w:p w14:paraId="318E0B8C" w14:textId="77777777" w:rsidR="00E073A9" w:rsidRPr="00E073A9" w:rsidRDefault="00E073A9" w:rsidP="00E073A9">
    <w:pPr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4"/>
        <w:szCs w:val="24"/>
        <w14:ligatures w14:val="none"/>
      </w:rPr>
    </w:pPr>
  </w:p>
  <w:p w14:paraId="315DBC66" w14:textId="77777777" w:rsidR="00E073A9" w:rsidRPr="00E073A9" w:rsidRDefault="00E073A9" w:rsidP="00E073A9">
    <w:pPr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4"/>
        <w:szCs w:val="24"/>
        <w14:ligatures w14:val="none"/>
      </w:rPr>
    </w:pPr>
  </w:p>
  <w:p w14:paraId="741153EB" w14:textId="2AF7C49F" w:rsidR="00E073A9" w:rsidRPr="00E073A9" w:rsidRDefault="00E073A9" w:rsidP="00E073A9">
    <w:pPr>
      <w:spacing w:after="0" w:line="240" w:lineRule="auto"/>
      <w:jc w:val="center"/>
      <w:rPr>
        <w:rFonts w:ascii="Calibri" w:eastAsia="Times New Roman" w:hAnsi="Calibri" w:cs="Calibri"/>
        <w:b/>
        <w:bCs/>
        <w:color w:val="2E74B5"/>
        <w:kern w:val="0"/>
        <w:sz w:val="24"/>
        <w:szCs w:val="24"/>
        <w14:ligatures w14:val="none"/>
      </w:rPr>
    </w:pPr>
    <w:r w:rsidRPr="00E073A9">
      <w:rPr>
        <w:rFonts w:ascii="Calibri" w:eastAsia="Times New Roman" w:hAnsi="Calibri" w:cs="Calibri"/>
        <w:b/>
        <w:bCs/>
        <w:color w:val="2E74B5"/>
        <w:kern w:val="0"/>
        <w:sz w:val="24"/>
        <w:szCs w:val="24"/>
        <w14:ligatures w14:val="none"/>
      </w:rPr>
      <w:t xml:space="preserve">EU </w:t>
    </w:r>
    <w:r w:rsidR="00DF535D">
      <w:rPr>
        <w:rFonts w:ascii="Calibri" w:eastAsia="Times New Roman" w:hAnsi="Calibri" w:cs="Calibri"/>
        <w:b/>
        <w:bCs/>
        <w:color w:val="2E74B5"/>
        <w:kern w:val="0"/>
        <w:sz w:val="24"/>
        <w:szCs w:val="24"/>
        <w14:ligatures w14:val="none"/>
      </w:rPr>
      <w:t>S</w:t>
    </w:r>
    <w:r w:rsidRPr="00E073A9">
      <w:rPr>
        <w:rFonts w:ascii="Calibri" w:eastAsia="Times New Roman" w:hAnsi="Calibri" w:cs="Calibri"/>
        <w:b/>
        <w:bCs/>
        <w:color w:val="2E74B5"/>
        <w:kern w:val="0"/>
        <w:sz w:val="24"/>
        <w:szCs w:val="24"/>
        <w14:ligatures w14:val="none"/>
      </w:rPr>
      <w:t>upport to Confidence Building in the Western Balkans</w:t>
    </w:r>
  </w:p>
  <w:p w14:paraId="57CD476B" w14:textId="77777777" w:rsidR="00E073A9" w:rsidRPr="00E073A9" w:rsidRDefault="00E073A9" w:rsidP="00E073A9">
    <w:pPr>
      <w:spacing w:after="0" w:line="240" w:lineRule="auto"/>
      <w:jc w:val="center"/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</w:pP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Podrška</w:t>
    </w:r>
    <w:proofErr w:type="spellEnd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 xml:space="preserve"> EU </w:t>
    </w: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izgradnji</w:t>
    </w:r>
    <w:proofErr w:type="spellEnd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 xml:space="preserve"> </w:t>
    </w: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poverenja</w:t>
    </w:r>
    <w:proofErr w:type="spellEnd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 xml:space="preserve"> </w:t>
    </w: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na</w:t>
    </w:r>
    <w:proofErr w:type="spellEnd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 xml:space="preserve"> </w:t>
    </w: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Zapadnom</w:t>
    </w:r>
    <w:proofErr w:type="spellEnd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 xml:space="preserve"> </w:t>
    </w: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Balkanu</w:t>
    </w:r>
    <w:proofErr w:type="spellEnd"/>
  </w:p>
  <w:p w14:paraId="2AC9CC0A" w14:textId="0EC40003" w:rsidR="00E073A9" w:rsidRDefault="00E073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A9"/>
    <w:rsid w:val="001F2DC9"/>
    <w:rsid w:val="00246084"/>
    <w:rsid w:val="002F08AA"/>
    <w:rsid w:val="00306228"/>
    <w:rsid w:val="00361C15"/>
    <w:rsid w:val="00427F0D"/>
    <w:rsid w:val="006231D5"/>
    <w:rsid w:val="00665E52"/>
    <w:rsid w:val="006B788C"/>
    <w:rsid w:val="007B108D"/>
    <w:rsid w:val="008A6D02"/>
    <w:rsid w:val="008B110F"/>
    <w:rsid w:val="008D609B"/>
    <w:rsid w:val="009971A9"/>
    <w:rsid w:val="009B623E"/>
    <w:rsid w:val="009F27B1"/>
    <w:rsid w:val="00A72CAB"/>
    <w:rsid w:val="00A93EB0"/>
    <w:rsid w:val="00B43BB9"/>
    <w:rsid w:val="00BE17B7"/>
    <w:rsid w:val="00BF42F0"/>
    <w:rsid w:val="00BF76D5"/>
    <w:rsid w:val="00C74535"/>
    <w:rsid w:val="00D370A7"/>
    <w:rsid w:val="00DA3FAA"/>
    <w:rsid w:val="00DC4D70"/>
    <w:rsid w:val="00DF535D"/>
    <w:rsid w:val="00E073A9"/>
    <w:rsid w:val="00E94838"/>
    <w:rsid w:val="00EE2C65"/>
    <w:rsid w:val="00F13B1E"/>
    <w:rsid w:val="00F4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C2E03D"/>
  <w15:chartTrackingRefBased/>
  <w15:docId w15:val="{C3BD4406-0594-4C45-A9A0-76B9A547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3A9"/>
  </w:style>
  <w:style w:type="paragraph" w:styleId="Heading1">
    <w:name w:val="heading 1"/>
    <w:basedOn w:val="Normal"/>
    <w:next w:val="Normal"/>
    <w:link w:val="Heading1Char"/>
    <w:uiPriority w:val="9"/>
    <w:qFormat/>
    <w:rsid w:val="00E07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0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3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3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CBheading">
    <w:name w:val="Agenda CB heading"/>
    <w:basedOn w:val="Heading2"/>
    <w:link w:val="AgendaCBheadingChar"/>
    <w:qFormat/>
    <w:rsid w:val="008A6D02"/>
    <w:pPr>
      <w:keepNext w:val="0"/>
      <w:keepLines w:val="0"/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before="100" w:line="276" w:lineRule="auto"/>
    </w:pPr>
    <w:rPr>
      <w:rFonts w:ascii="Proxima Nova Rg" w:eastAsiaTheme="minorEastAsia" w:hAnsi="Proxima Nova Rg" w:cs="Calibri"/>
      <w:b/>
      <w:bCs/>
      <w:i/>
      <w:iCs/>
      <w:color w:val="002060"/>
      <w:spacing w:val="15"/>
      <w:kern w:val="0"/>
      <w:sz w:val="24"/>
      <w:szCs w:val="24"/>
      <w:lang w:val="sr-Latn-ME"/>
    </w:rPr>
  </w:style>
  <w:style w:type="character" w:customStyle="1" w:styleId="AgendaCBheadingChar">
    <w:name w:val="Agenda CB heading Char"/>
    <w:basedOn w:val="Heading2Char"/>
    <w:link w:val="AgendaCBheading"/>
    <w:rsid w:val="008A6D02"/>
    <w:rPr>
      <w:rFonts w:ascii="Proxima Nova Rg" w:eastAsiaTheme="minorEastAsia" w:hAnsi="Proxima Nova Rg" w:cs="Calibri"/>
      <w:b/>
      <w:bCs/>
      <w:i/>
      <w:iCs/>
      <w:color w:val="002060"/>
      <w:spacing w:val="15"/>
      <w:kern w:val="0"/>
      <w:sz w:val="24"/>
      <w:szCs w:val="24"/>
      <w:shd w:val="clear" w:color="auto" w:fill="C1E4F5" w:themeFill="accent1" w:themeFillTint="33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09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AgendaCBHeading0">
    <w:name w:val="Agenda CB Heading"/>
    <w:basedOn w:val="Heading2"/>
    <w:link w:val="AgendaCBHeadingChar0"/>
    <w:qFormat/>
    <w:rsid w:val="00F40743"/>
    <w:pPr>
      <w:shd w:val="clear" w:color="auto" w:fill="C1E4F5" w:themeFill="accent1" w:themeFillTint="33"/>
    </w:pPr>
    <w:rPr>
      <w:color w:val="0A2F41" w:themeColor="accent1" w:themeShade="80"/>
      <w:lang w:val="en-GB"/>
    </w:rPr>
  </w:style>
  <w:style w:type="character" w:customStyle="1" w:styleId="AgendaCBHeadingChar0">
    <w:name w:val="Agenda CB Heading Char"/>
    <w:basedOn w:val="Heading2Char"/>
    <w:link w:val="AgendaCBHeading0"/>
    <w:rsid w:val="00F40743"/>
    <w:rPr>
      <w:rFonts w:asciiTheme="majorHAnsi" w:eastAsiaTheme="majorEastAsia" w:hAnsiTheme="majorHAnsi" w:cstheme="majorBidi"/>
      <w:color w:val="0A2F41" w:themeColor="accent1" w:themeShade="80"/>
      <w:sz w:val="26"/>
      <w:szCs w:val="26"/>
      <w:shd w:val="clear" w:color="auto" w:fill="C1E4F5" w:themeFill="accent1" w:themeFillTint="33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7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3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3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3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3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3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3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3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3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3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3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3A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7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3A9"/>
  </w:style>
  <w:style w:type="paragraph" w:styleId="Footer">
    <w:name w:val="footer"/>
    <w:basedOn w:val="Normal"/>
    <w:link w:val="FooterChar"/>
    <w:uiPriority w:val="99"/>
    <w:unhideWhenUsed/>
    <w:rsid w:val="00E07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3A9"/>
  </w:style>
  <w:style w:type="paragraph" w:styleId="Revision">
    <w:name w:val="Revision"/>
    <w:hidden/>
    <w:uiPriority w:val="99"/>
    <w:semiHidden/>
    <w:rsid w:val="00C745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6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62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62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2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742</Words>
  <Characters>4677</Characters>
  <Application>Microsoft Office Word</Application>
  <DocSecurity>0</DocSecurity>
  <Lines>162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Popovic</dc:creator>
  <cp:keywords/>
  <dc:description/>
  <cp:lastModifiedBy>Aleksandra Popovic</cp:lastModifiedBy>
  <cp:revision>5</cp:revision>
  <dcterms:created xsi:type="dcterms:W3CDTF">2025-08-04T10:19:00Z</dcterms:created>
  <dcterms:modified xsi:type="dcterms:W3CDTF">2025-10-01T08:20:00Z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2881205a-a514-4fbc-91ff-001d69a0285e</vt:lpwstr>
  </property>
</Properties>
</file>