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DF9D" w14:textId="77777777" w:rsidR="002D042A" w:rsidRPr="00484183" w:rsidRDefault="002D042A" w:rsidP="005D6C2D">
      <w:pPr>
        <w:spacing w:after="0" w:line="240" w:lineRule="auto"/>
        <w:rPr>
          <w:rFonts w:cs="Times New Roman"/>
          <w:b/>
          <w:color w:val="000000" w:themeColor="text1"/>
          <w:sz w:val="32"/>
          <w:szCs w:val="20"/>
        </w:rPr>
      </w:pPr>
      <w:bookmarkStart w:id="0" w:name="_Toc445889438"/>
    </w:p>
    <w:p w14:paraId="40505A5C" w14:textId="77777777" w:rsidR="002D042A" w:rsidRPr="00484183" w:rsidRDefault="002D042A" w:rsidP="005D6C2D">
      <w:pPr>
        <w:spacing w:after="0" w:line="240" w:lineRule="auto"/>
        <w:rPr>
          <w:rFonts w:cs="Times New Roman"/>
          <w:b/>
          <w:color w:val="000000" w:themeColor="text1"/>
          <w:sz w:val="32"/>
          <w:szCs w:val="20"/>
        </w:rPr>
      </w:pPr>
    </w:p>
    <w:p w14:paraId="65A74A78" w14:textId="77777777" w:rsidR="002D042A" w:rsidRPr="00484183" w:rsidRDefault="002D042A" w:rsidP="005D6C2D">
      <w:pPr>
        <w:spacing w:after="0" w:line="240" w:lineRule="auto"/>
        <w:rPr>
          <w:rFonts w:cs="Times New Roman"/>
          <w:b/>
          <w:color w:val="000000" w:themeColor="text1"/>
          <w:sz w:val="32"/>
          <w:szCs w:val="20"/>
        </w:rPr>
      </w:pPr>
    </w:p>
    <w:p w14:paraId="5DE0CFA2" w14:textId="77777777" w:rsidR="002D042A" w:rsidRPr="00484183" w:rsidRDefault="002D042A" w:rsidP="005D6C2D">
      <w:pPr>
        <w:spacing w:after="0" w:line="240" w:lineRule="auto"/>
        <w:rPr>
          <w:rFonts w:cs="Times New Roman"/>
          <w:b/>
          <w:color w:val="000000" w:themeColor="text1"/>
          <w:sz w:val="32"/>
          <w:szCs w:val="20"/>
        </w:rPr>
      </w:pPr>
    </w:p>
    <w:p w14:paraId="148A653A" w14:textId="77777777" w:rsidR="002D042A" w:rsidRPr="00484183" w:rsidRDefault="002D042A" w:rsidP="005D6C2D">
      <w:pPr>
        <w:spacing w:after="0" w:line="240" w:lineRule="auto"/>
        <w:rPr>
          <w:rFonts w:cs="Times New Roman"/>
          <w:b/>
          <w:color w:val="000000" w:themeColor="text1"/>
          <w:sz w:val="32"/>
          <w:szCs w:val="20"/>
        </w:rPr>
      </w:pPr>
    </w:p>
    <w:p w14:paraId="1C5A20B6" w14:textId="77777777" w:rsidR="002D042A" w:rsidRPr="00484183" w:rsidRDefault="002D042A" w:rsidP="005D6C2D">
      <w:pPr>
        <w:spacing w:after="0" w:line="240" w:lineRule="auto"/>
        <w:rPr>
          <w:rFonts w:cs="Times New Roman"/>
          <w:b/>
          <w:color w:val="000000" w:themeColor="text1"/>
          <w:sz w:val="32"/>
          <w:szCs w:val="20"/>
        </w:rPr>
      </w:pPr>
    </w:p>
    <w:p w14:paraId="48A5BA43" w14:textId="77777777" w:rsidR="002D042A" w:rsidRPr="00484183" w:rsidRDefault="002D042A" w:rsidP="005D6C2D">
      <w:pPr>
        <w:spacing w:after="0" w:line="240" w:lineRule="auto"/>
        <w:rPr>
          <w:rFonts w:cs="Times New Roman"/>
          <w:b/>
          <w:color w:val="000000" w:themeColor="text1"/>
          <w:sz w:val="32"/>
          <w:szCs w:val="20"/>
        </w:rPr>
      </w:pPr>
    </w:p>
    <w:p w14:paraId="5D24127E" w14:textId="77777777" w:rsidR="003A2B9D" w:rsidRDefault="003A2B9D" w:rsidP="005D6C2D">
      <w:pPr>
        <w:spacing w:after="0" w:line="240" w:lineRule="auto"/>
        <w:rPr>
          <w:rFonts w:cs="Times New Roman"/>
          <w:b/>
          <w:color w:val="000000" w:themeColor="text1"/>
          <w:sz w:val="40"/>
          <w:szCs w:val="20"/>
        </w:rPr>
      </w:pPr>
    </w:p>
    <w:p w14:paraId="18E77582" w14:textId="2EE332E4" w:rsidR="00E95028" w:rsidRPr="00B552D9" w:rsidRDefault="00A1756A" w:rsidP="005D6C2D">
      <w:pPr>
        <w:spacing w:after="0" w:line="240" w:lineRule="auto"/>
        <w:rPr>
          <w:rFonts w:cs="Times New Roman"/>
          <w:b/>
          <w:color w:val="000000" w:themeColor="text1"/>
          <w:sz w:val="40"/>
          <w:szCs w:val="20"/>
        </w:rPr>
      </w:pPr>
      <w:r w:rsidRPr="00B552D9">
        <w:rPr>
          <w:rFonts w:cs="Times New Roman"/>
          <w:b/>
          <w:color w:val="000000" w:themeColor="text1"/>
          <w:sz w:val="40"/>
          <w:szCs w:val="20"/>
        </w:rPr>
        <w:t xml:space="preserve">Annex </w:t>
      </w:r>
      <w:r w:rsidR="00F21C34" w:rsidRPr="00B552D9">
        <w:rPr>
          <w:rFonts w:cs="Times New Roman"/>
          <w:b/>
          <w:color w:val="000000" w:themeColor="text1"/>
          <w:sz w:val="40"/>
          <w:szCs w:val="20"/>
        </w:rPr>
        <w:t>1</w:t>
      </w:r>
      <w:r w:rsidR="00E95028" w:rsidRPr="00B552D9">
        <w:rPr>
          <w:rFonts w:cs="Times New Roman"/>
          <w:b/>
          <w:color w:val="000000" w:themeColor="text1"/>
          <w:sz w:val="40"/>
          <w:szCs w:val="20"/>
        </w:rPr>
        <w:t xml:space="preserve"> </w:t>
      </w:r>
    </w:p>
    <w:p w14:paraId="0293B58D" w14:textId="77777777" w:rsidR="00E95028" w:rsidRPr="00B552D9" w:rsidRDefault="00E95028" w:rsidP="005D6C2D">
      <w:pPr>
        <w:spacing w:after="0" w:line="240" w:lineRule="auto"/>
        <w:rPr>
          <w:rFonts w:cs="Times New Roman"/>
          <w:b/>
          <w:color w:val="000000" w:themeColor="text1"/>
          <w:sz w:val="40"/>
          <w:szCs w:val="20"/>
        </w:rPr>
      </w:pPr>
    </w:p>
    <w:p w14:paraId="058E1214" w14:textId="77777777" w:rsidR="00ED5FC3" w:rsidRPr="00ED5FC3" w:rsidRDefault="00ED5FC3" w:rsidP="005D6C2D">
      <w:pPr>
        <w:spacing w:after="0" w:line="240" w:lineRule="auto"/>
        <w:rPr>
          <w:rFonts w:eastAsia="Times New Roman"/>
          <w:b/>
          <w:bCs/>
          <w:sz w:val="40"/>
          <w:szCs w:val="40"/>
        </w:rPr>
      </w:pPr>
      <w:r w:rsidRPr="00ED5FC3">
        <w:rPr>
          <w:rFonts w:eastAsia="Times New Roman"/>
          <w:b/>
          <w:bCs/>
          <w:sz w:val="40"/>
          <w:szCs w:val="40"/>
        </w:rPr>
        <w:t xml:space="preserve">Integrated results and resources framework (IRRF), </w:t>
      </w:r>
    </w:p>
    <w:p w14:paraId="06F0D0F0" w14:textId="7DAA33B1" w:rsidR="008E49EB" w:rsidRPr="00ED5FC3" w:rsidRDefault="00ED5FC3" w:rsidP="005D6C2D">
      <w:pPr>
        <w:spacing w:after="0" w:line="240" w:lineRule="auto"/>
        <w:rPr>
          <w:rFonts w:cs="Times New Roman"/>
          <w:b/>
          <w:bCs/>
          <w:color w:val="000000" w:themeColor="text1"/>
          <w:sz w:val="40"/>
          <w:szCs w:val="40"/>
        </w:rPr>
      </w:pPr>
      <w:r w:rsidRPr="00ED5FC3">
        <w:rPr>
          <w:rFonts w:eastAsia="Times New Roman"/>
          <w:b/>
          <w:bCs/>
          <w:sz w:val="40"/>
          <w:szCs w:val="40"/>
        </w:rPr>
        <w:t>including midterm adjustments, and report card</w:t>
      </w:r>
    </w:p>
    <w:p w14:paraId="5F8C43BA" w14:textId="77777777" w:rsidR="002D042A" w:rsidRPr="00ED5FC3" w:rsidRDefault="002D042A" w:rsidP="005D6C2D">
      <w:pPr>
        <w:pStyle w:val="Heading1"/>
        <w:numPr>
          <w:ilvl w:val="0"/>
          <w:numId w:val="0"/>
        </w:numPr>
        <w:rPr>
          <w:rFonts w:eastAsia="SimSun"/>
          <w:color w:val="000000" w:themeColor="text1"/>
          <w:sz w:val="40"/>
          <w:szCs w:val="40"/>
          <w:lang w:val="en-GB"/>
        </w:rPr>
      </w:pPr>
    </w:p>
    <w:p w14:paraId="230F2DC9" w14:textId="77777777" w:rsidR="00630A2B" w:rsidRPr="00B552D9" w:rsidRDefault="00630A2B" w:rsidP="005D6C2D">
      <w:pPr>
        <w:spacing w:after="0" w:line="240" w:lineRule="auto"/>
        <w:rPr>
          <w:rFonts w:cs="Times New Roman"/>
          <w:color w:val="000000" w:themeColor="text1"/>
          <w:lang w:eastAsia="x-none"/>
        </w:rPr>
      </w:pPr>
    </w:p>
    <w:p w14:paraId="185C2B20" w14:textId="77777777" w:rsidR="00E95028" w:rsidRPr="00B552D9" w:rsidRDefault="00E95028" w:rsidP="005D6C2D">
      <w:pPr>
        <w:spacing w:after="0" w:line="240" w:lineRule="auto"/>
        <w:rPr>
          <w:rFonts w:cs="Times New Roman"/>
          <w:color w:val="000000" w:themeColor="text1"/>
          <w:lang w:eastAsia="x-none"/>
        </w:rPr>
      </w:pPr>
    </w:p>
    <w:p w14:paraId="22EF1975" w14:textId="77777777" w:rsidR="00630A2B" w:rsidRPr="00B552D9" w:rsidRDefault="00630A2B" w:rsidP="005D6C2D">
      <w:pPr>
        <w:tabs>
          <w:tab w:val="left" w:pos="3960"/>
        </w:tabs>
        <w:spacing w:after="0" w:line="240" w:lineRule="auto"/>
        <w:rPr>
          <w:rFonts w:cs="Times New Roman"/>
          <w:color w:val="000000" w:themeColor="text1"/>
          <w:lang w:eastAsia="x-none"/>
        </w:rPr>
      </w:pPr>
    </w:p>
    <w:p w14:paraId="49B06523" w14:textId="6D50E355" w:rsidR="00630A2B" w:rsidRPr="00B552D9" w:rsidRDefault="00F238B6" w:rsidP="005D6C2D">
      <w:pPr>
        <w:spacing w:after="0" w:line="240" w:lineRule="auto"/>
        <w:rPr>
          <w:rFonts w:cs="Times New Roman"/>
          <w:b/>
          <w:color w:val="000000" w:themeColor="text1"/>
          <w:sz w:val="36"/>
          <w:szCs w:val="20"/>
        </w:rPr>
      </w:pPr>
      <w:r>
        <w:rPr>
          <w:rFonts w:cs="Times New Roman"/>
          <w:b/>
          <w:color w:val="000000" w:themeColor="text1"/>
          <w:sz w:val="36"/>
          <w:szCs w:val="20"/>
        </w:rPr>
        <w:t>1 May</w:t>
      </w:r>
      <w:r w:rsidR="005C1337">
        <w:rPr>
          <w:rFonts w:cs="Times New Roman"/>
          <w:b/>
          <w:color w:val="000000" w:themeColor="text1"/>
          <w:sz w:val="36"/>
          <w:szCs w:val="20"/>
        </w:rPr>
        <w:t xml:space="preserve"> 20</w:t>
      </w:r>
      <w:r w:rsidR="007F5330" w:rsidRPr="00B552D9">
        <w:rPr>
          <w:rFonts w:cs="Times New Roman"/>
          <w:b/>
          <w:color w:val="000000" w:themeColor="text1"/>
          <w:sz w:val="36"/>
          <w:szCs w:val="20"/>
        </w:rPr>
        <w:t>20</w:t>
      </w:r>
    </w:p>
    <w:bookmarkEnd w:id="0"/>
    <w:p w14:paraId="10A25B80" w14:textId="77777777" w:rsidR="00A93959" w:rsidRPr="00B552D9" w:rsidRDefault="005C1337" w:rsidP="005D6C2D">
      <w:pPr>
        <w:pStyle w:val="Heading1"/>
        <w:numPr>
          <w:ilvl w:val="0"/>
          <w:numId w:val="6"/>
        </w:numPr>
        <w:tabs>
          <w:tab w:val="clear" w:pos="1080"/>
        </w:tabs>
        <w:ind w:left="360" w:hanging="360"/>
        <w:rPr>
          <w:b w:val="0"/>
          <w:color w:val="000000" w:themeColor="text1"/>
          <w:sz w:val="24"/>
          <w:szCs w:val="24"/>
          <w:lang w:val="en-GB"/>
        </w:rPr>
      </w:pPr>
      <w:r>
        <w:br w:type="page"/>
      </w:r>
      <w:r w:rsidR="00A93959" w:rsidRPr="00B552D9">
        <w:rPr>
          <w:color w:val="000000" w:themeColor="text1"/>
          <w:sz w:val="24"/>
          <w:szCs w:val="24"/>
          <w:lang w:val="en-GB"/>
        </w:rPr>
        <w:lastRenderedPageBreak/>
        <w:t xml:space="preserve">Guiding Principles </w:t>
      </w:r>
    </w:p>
    <w:p w14:paraId="3F9CEF7A" w14:textId="77777777" w:rsidR="00A93959" w:rsidRPr="00B552D9" w:rsidRDefault="00A93959" w:rsidP="005D6C2D">
      <w:pPr>
        <w:pStyle w:val="ListParagraph"/>
        <w:ind w:left="360"/>
        <w:rPr>
          <w:rFonts w:ascii="Times New Roman" w:hAnsi="Times New Roman"/>
          <w:b/>
          <w:color w:val="000000" w:themeColor="text1"/>
          <w:sz w:val="20"/>
          <w:szCs w:val="20"/>
        </w:rPr>
      </w:pPr>
    </w:p>
    <w:p w14:paraId="029BFB15" w14:textId="582124C5"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The Integrated Results and Resources Framework (IRRF) translates the Strategic Plan, 2018-21 (SP) into a set of development and organisational results that show how UNDP will use the resources entrusted to it by Member States and others to deliver on its mandate and vision.  In pursuing its mandate and in line with the provisions of the Quadrennial Comprehensive Policy Review (QCPR) - UN General Assembly Resolution A/RES/71/243, UNDP respects national ownership and is guided by national needs and priorities in all its programmes and projects.  </w:t>
      </w:r>
    </w:p>
    <w:p w14:paraId="34FC0D5A" w14:textId="77777777" w:rsidR="00A93959" w:rsidRPr="00B552D9" w:rsidRDefault="00A93959" w:rsidP="005D6C2D">
      <w:pPr>
        <w:spacing w:after="0" w:line="240" w:lineRule="auto"/>
        <w:jc w:val="both"/>
        <w:rPr>
          <w:rFonts w:cs="Times New Roman"/>
          <w:color w:val="000000" w:themeColor="text1"/>
          <w:sz w:val="20"/>
          <w:szCs w:val="20"/>
        </w:rPr>
      </w:pPr>
    </w:p>
    <w:p w14:paraId="4498FC6E" w14:textId="4343272D"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The IRRF is meant to be strategic in nature, indicating the proposed trajectory of UNDP during 2018-21. The Framework, however, has been designed to allow for flexibility to respond to changing circumstances, including decisions by Member States and country demand. In developing the IRRF, UNDP was guided by the following principles, based on legislation and lessons learned:</w:t>
      </w:r>
    </w:p>
    <w:p w14:paraId="3C18E46C" w14:textId="77777777" w:rsidR="00A93959" w:rsidRPr="00B552D9" w:rsidRDefault="00A93959" w:rsidP="005D6C2D">
      <w:pPr>
        <w:spacing w:after="0" w:line="240" w:lineRule="auto"/>
        <w:jc w:val="both"/>
        <w:rPr>
          <w:rFonts w:cs="Times New Roman"/>
          <w:color w:val="000000" w:themeColor="text1"/>
          <w:sz w:val="20"/>
          <w:szCs w:val="20"/>
        </w:rPr>
      </w:pPr>
    </w:p>
    <w:p w14:paraId="21FFE29F" w14:textId="77777777"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Incorporate the 2030 Agenda and SDGs </w:t>
      </w:r>
      <w:r w:rsidRPr="00B552D9">
        <w:rPr>
          <w:rFonts w:ascii="Times New Roman" w:hAnsi="Times New Roman"/>
          <w:color w:val="000000" w:themeColor="text1"/>
          <w:sz w:val="20"/>
          <w:szCs w:val="20"/>
        </w:rPr>
        <w:t xml:space="preserve">as well as associated international agreements such as the Addis Ababa Action Agenda, Beijing Declaration and Platform for Action, Istanbul Programme of Action, Paris Agreement, New Urban Agenda, SAMOA Pathway and Sendai Framework for Disaster Reduction.  The IRRF includes SDG indicators at impact and outcome levels. To better capture the principle of leaving no one behind (LNOB), UNDP has improved targeting, to ensure its contributions to development benefit those most in need such as the extreme poor, women and persons with disabilities.  To this end, outcome and output indicators target marginalised groups which include </w:t>
      </w:r>
      <w:r w:rsidRPr="00B552D9">
        <w:rPr>
          <w:rFonts w:ascii="Times New Roman" w:hAnsi="Times New Roman"/>
          <w:color w:val="000000" w:themeColor="text1"/>
          <w:sz w:val="20"/>
          <w:szCs w:val="20"/>
          <w:lang w:eastAsia="x-none"/>
        </w:rPr>
        <w:t xml:space="preserve">women, youth, people with disabilities, people living with HIV, indigenous groups and others, as relevant.  </w:t>
      </w:r>
    </w:p>
    <w:p w14:paraId="70A5AA00" w14:textId="6C51E7C0" w:rsidR="00A93959" w:rsidRPr="00B552D9" w:rsidRDefault="00A93959" w:rsidP="005D6C2D">
      <w:pPr>
        <w:pStyle w:val="ListParagraph"/>
        <w:jc w:val="both"/>
        <w:rPr>
          <w:rFonts w:ascii="Times New Roman" w:hAnsi="Times New Roman"/>
          <w:color w:val="000000" w:themeColor="text1"/>
          <w:sz w:val="20"/>
          <w:szCs w:val="20"/>
        </w:rPr>
      </w:pPr>
    </w:p>
    <w:p w14:paraId="1E77C3B4" w14:textId="364C79C0"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Harmonize with other funds and programmes. </w:t>
      </w:r>
      <w:r w:rsidRPr="00B552D9">
        <w:rPr>
          <w:rFonts w:ascii="Times New Roman" w:hAnsi="Times New Roman"/>
          <w:color w:val="000000" w:themeColor="text1"/>
          <w:sz w:val="20"/>
          <w:szCs w:val="20"/>
        </w:rPr>
        <w:t>UNDP, UNICEF, UNFPA and UN Women have agreed on a harmonized structure of the IRRF in line with the UNDG RBM Handbook and UNDAF</w:t>
      </w:r>
      <w:r w:rsidR="00B4447F">
        <w:rPr>
          <w:rFonts w:ascii="Times New Roman" w:hAnsi="Times New Roman"/>
          <w:color w:val="000000" w:themeColor="text1"/>
          <w:sz w:val="20"/>
          <w:szCs w:val="20"/>
        </w:rPr>
        <w:t xml:space="preserve"> and now U</w:t>
      </w:r>
      <w:r w:rsidR="00C9600E">
        <w:rPr>
          <w:rFonts w:ascii="Times New Roman" w:hAnsi="Times New Roman"/>
          <w:color w:val="000000" w:themeColor="text1"/>
          <w:sz w:val="20"/>
          <w:szCs w:val="20"/>
        </w:rPr>
        <w:t xml:space="preserve">nited </w:t>
      </w:r>
      <w:r w:rsidR="00B4447F">
        <w:rPr>
          <w:rFonts w:ascii="Times New Roman" w:hAnsi="Times New Roman"/>
          <w:color w:val="000000" w:themeColor="text1"/>
          <w:sz w:val="20"/>
          <w:szCs w:val="20"/>
        </w:rPr>
        <w:t>N</w:t>
      </w:r>
      <w:r w:rsidR="00C9600E">
        <w:rPr>
          <w:rFonts w:ascii="Times New Roman" w:hAnsi="Times New Roman"/>
          <w:color w:val="000000" w:themeColor="text1"/>
          <w:sz w:val="20"/>
          <w:szCs w:val="20"/>
        </w:rPr>
        <w:t xml:space="preserve">ations </w:t>
      </w:r>
      <w:r w:rsidR="00B4447F">
        <w:rPr>
          <w:rFonts w:ascii="Times New Roman" w:hAnsi="Times New Roman"/>
          <w:color w:val="000000" w:themeColor="text1"/>
          <w:sz w:val="20"/>
          <w:szCs w:val="20"/>
        </w:rPr>
        <w:t>S</w:t>
      </w:r>
      <w:r w:rsidR="00C9600E">
        <w:rPr>
          <w:rFonts w:ascii="Times New Roman" w:hAnsi="Times New Roman"/>
          <w:color w:val="000000" w:themeColor="text1"/>
          <w:sz w:val="20"/>
          <w:szCs w:val="20"/>
        </w:rPr>
        <w:t xml:space="preserve">ustainable </w:t>
      </w:r>
      <w:r w:rsidR="00B4447F">
        <w:rPr>
          <w:rFonts w:ascii="Times New Roman" w:hAnsi="Times New Roman"/>
          <w:color w:val="000000" w:themeColor="text1"/>
          <w:sz w:val="20"/>
          <w:szCs w:val="20"/>
        </w:rPr>
        <w:t>D</w:t>
      </w:r>
      <w:r w:rsidR="00C9600E">
        <w:rPr>
          <w:rFonts w:ascii="Times New Roman" w:hAnsi="Times New Roman"/>
          <w:color w:val="000000" w:themeColor="text1"/>
          <w:sz w:val="20"/>
          <w:szCs w:val="20"/>
        </w:rPr>
        <w:t xml:space="preserve">evelopment </w:t>
      </w:r>
      <w:r w:rsidR="00B4447F">
        <w:rPr>
          <w:rFonts w:ascii="Times New Roman" w:hAnsi="Times New Roman"/>
          <w:color w:val="000000" w:themeColor="text1"/>
          <w:sz w:val="20"/>
          <w:szCs w:val="20"/>
        </w:rPr>
        <w:t>C</w:t>
      </w:r>
      <w:r w:rsidR="00C9600E">
        <w:rPr>
          <w:rFonts w:ascii="Times New Roman" w:hAnsi="Times New Roman"/>
          <w:color w:val="000000" w:themeColor="text1"/>
          <w:sz w:val="20"/>
          <w:szCs w:val="20"/>
        </w:rPr>
        <w:t xml:space="preserve">ooperation </w:t>
      </w:r>
      <w:r w:rsidR="00B4447F">
        <w:rPr>
          <w:rFonts w:ascii="Times New Roman" w:hAnsi="Times New Roman"/>
          <w:color w:val="000000" w:themeColor="text1"/>
          <w:sz w:val="20"/>
          <w:szCs w:val="20"/>
        </w:rPr>
        <w:t>F</w:t>
      </w:r>
      <w:r w:rsidR="00C9600E">
        <w:rPr>
          <w:rFonts w:ascii="Times New Roman" w:hAnsi="Times New Roman"/>
          <w:color w:val="000000" w:themeColor="text1"/>
          <w:sz w:val="20"/>
          <w:szCs w:val="20"/>
        </w:rPr>
        <w:t>ramework (UNSDCF)</w:t>
      </w:r>
      <w:r w:rsidRPr="00B552D9">
        <w:rPr>
          <w:rFonts w:ascii="Times New Roman" w:hAnsi="Times New Roman"/>
          <w:color w:val="000000" w:themeColor="text1"/>
          <w:sz w:val="20"/>
          <w:szCs w:val="20"/>
        </w:rPr>
        <w:t xml:space="preserve"> Guidelines. In addition, the agencies have identified a common set of SDG indicators to be incorporated at impact and outcome levels to monitor collaborative work towards shared results.  Furthermore, common QCPR indicators are integrated in the organisational section of the IRRF.</w:t>
      </w:r>
    </w:p>
    <w:p w14:paraId="739B940C" w14:textId="77777777" w:rsidR="00A93959" w:rsidRPr="00B552D9" w:rsidRDefault="00A93959" w:rsidP="005D6C2D">
      <w:pPr>
        <w:spacing w:after="0" w:line="240" w:lineRule="auto"/>
        <w:ind w:left="720"/>
        <w:jc w:val="both"/>
        <w:rPr>
          <w:rFonts w:cs="Times New Roman"/>
          <w:color w:val="000000" w:themeColor="text1"/>
          <w:sz w:val="20"/>
          <w:szCs w:val="20"/>
        </w:rPr>
      </w:pPr>
    </w:p>
    <w:p w14:paraId="328B9163" w14:textId="77777777"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Clarify and simplify. </w:t>
      </w:r>
      <w:r w:rsidRPr="00B552D9">
        <w:rPr>
          <w:rFonts w:ascii="Times New Roman" w:hAnsi="Times New Roman"/>
          <w:color w:val="000000" w:themeColor="text1"/>
          <w:sz w:val="20"/>
          <w:szCs w:val="20"/>
        </w:rPr>
        <w:t>While staying within the UNDG RBM Handbook and agreements reached with UNFPA, UNICEF and UN Women, the IRRF continues a steady process of improvement in UNDP’s results architecture through successive SP cycles. As a consequence, there is a reduction in the number of outcomes and outputs compared to the IRRF for 2014-17: down to 3 development outcomes from seven, 27 development outputs from previously 38; and 56</w:t>
      </w:r>
      <w:r w:rsidRPr="00B552D9">
        <w:rPr>
          <w:rFonts w:ascii="Times New Roman" w:hAnsi="Times New Roman"/>
          <w:b/>
          <w:color w:val="000000" w:themeColor="text1"/>
          <w:sz w:val="20"/>
          <w:szCs w:val="20"/>
        </w:rPr>
        <w:t xml:space="preserve"> </w:t>
      </w:r>
      <w:r w:rsidRPr="00B552D9">
        <w:rPr>
          <w:rFonts w:ascii="Times New Roman" w:hAnsi="Times New Roman"/>
          <w:color w:val="000000" w:themeColor="text1"/>
          <w:sz w:val="20"/>
          <w:szCs w:val="20"/>
        </w:rPr>
        <w:t xml:space="preserve">output indicators compared to 93.  Similarly, organisational outcomes have been streamlined and reduced from seven to three, and indicators from 48 to 39.  </w:t>
      </w:r>
    </w:p>
    <w:p w14:paraId="2F5554B7" w14:textId="77777777" w:rsidR="00A93959" w:rsidRPr="00B552D9" w:rsidRDefault="00A93959" w:rsidP="005D6C2D">
      <w:pPr>
        <w:pStyle w:val="ListParagraph"/>
        <w:rPr>
          <w:rFonts w:ascii="Times New Roman" w:hAnsi="Times New Roman"/>
          <w:color w:val="000000" w:themeColor="text1"/>
          <w:sz w:val="20"/>
          <w:szCs w:val="20"/>
        </w:rPr>
      </w:pPr>
    </w:p>
    <w:p w14:paraId="779FAA79" w14:textId="70102B1C"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The IRRF is structured to match the text of the draft SP, to tighten the ‘fit’ between concepts and results.</w:t>
      </w:r>
      <w:r>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This is evident from mirroring of the three development contexts identified in the narrative in three outcomes. Contributions from each signature solution are also described as outputs under each outcome.  By so doing, it becomes clearer that outcomes can only be advanced through an integrated, multi-sectoral, approach that address connected causes of a development challenge.    </w:t>
      </w:r>
    </w:p>
    <w:p w14:paraId="435BD46D"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34F125CD" w14:textId="3752CF6D"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In addition, alignment between the IRRF and results frameworks in country programme documents (CPDs) has been simplified.  Monitoring and reporting are undertaken at the country programme (rather than individual project) level, thus saving time and effort, raising the quality of evidence and improving learning.  </w:t>
      </w:r>
    </w:p>
    <w:p w14:paraId="2243F8E6"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24B057B6"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Overall, a simpler, ‘lighter’, IRRF combined with a reduction in reporting requirements, especially at country level, is helping shift the focus of RBM from compliance towards a results culture that enables management of UNDP’s work based on performance.  </w:t>
      </w:r>
    </w:p>
    <w:p w14:paraId="1C21B7E3"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54983FFA" w14:textId="21F9658D" w:rsidR="00A93959" w:rsidRPr="00B552D9" w:rsidRDefault="00A93959" w:rsidP="005D6C2D">
      <w:pPr>
        <w:numPr>
          <w:ilvl w:val="0"/>
          <w:numId w:val="14"/>
        </w:numPr>
        <w:spacing w:after="0" w:line="240" w:lineRule="auto"/>
        <w:jc w:val="both"/>
        <w:rPr>
          <w:rFonts w:cs="Times New Roman"/>
          <w:color w:val="000000" w:themeColor="text1"/>
          <w:sz w:val="20"/>
          <w:szCs w:val="20"/>
        </w:rPr>
      </w:pPr>
      <w:r w:rsidRPr="00B552D9">
        <w:rPr>
          <w:rFonts w:cs="Times New Roman"/>
          <w:b/>
          <w:color w:val="000000" w:themeColor="text1"/>
          <w:sz w:val="20"/>
          <w:szCs w:val="20"/>
        </w:rPr>
        <w:t>Centre on country results.</w:t>
      </w:r>
      <w:r w:rsidRPr="00B552D9">
        <w:rPr>
          <w:rFonts w:cs="Times New Roman"/>
          <w:color w:val="000000" w:themeColor="text1"/>
          <w:sz w:val="20"/>
          <w:szCs w:val="20"/>
        </w:rPr>
        <w:t xml:space="preserve"> The IRRF reflects country level results that UNDP </w:t>
      </w:r>
      <w:r w:rsidRPr="00532F00">
        <w:rPr>
          <w:rFonts w:cs="Times New Roman"/>
          <w:color w:val="000000" w:themeColor="text1"/>
          <w:sz w:val="20"/>
          <w:szCs w:val="20"/>
        </w:rPr>
        <w:t>enables through the implementation of country programmes and projects, in line with national priorities stemming from the 2030 Agenda and the joint response from the UN System that is agreed with the government in the</w:t>
      </w:r>
      <w:r w:rsidR="00C9600E" w:rsidRPr="00532F00">
        <w:rPr>
          <w:rFonts w:cs="Times New Roman"/>
          <w:color w:val="000000" w:themeColor="text1"/>
          <w:sz w:val="20"/>
          <w:szCs w:val="20"/>
        </w:rPr>
        <w:t xml:space="preserve"> UNSDCF</w:t>
      </w:r>
      <w:r w:rsidRPr="00532F00">
        <w:rPr>
          <w:rFonts w:cs="Times New Roman"/>
          <w:color w:val="000000" w:themeColor="text1"/>
          <w:sz w:val="20"/>
          <w:szCs w:val="20"/>
        </w:rPr>
        <w:t xml:space="preserve">. While cumulative in nature, by collecting actual results achieved annually in each programme country, the IRRF allows for systematic analysis of progress made against annual milestones. As country programme results frameworks adopt </w:t>
      </w:r>
      <w:r w:rsidR="00C9600E" w:rsidRPr="00532F00">
        <w:rPr>
          <w:rFonts w:cs="Times New Roman"/>
          <w:color w:val="000000" w:themeColor="text1"/>
          <w:sz w:val="20"/>
          <w:szCs w:val="20"/>
        </w:rPr>
        <w:t>UNSDCF</w:t>
      </w:r>
      <w:r w:rsidR="00A57107">
        <w:rPr>
          <w:rFonts w:cs="Times New Roman"/>
          <w:color w:val="000000" w:themeColor="text1"/>
          <w:sz w:val="20"/>
          <w:szCs w:val="20"/>
        </w:rPr>
        <w:t xml:space="preserve"> </w:t>
      </w:r>
      <w:r w:rsidRPr="00B552D9">
        <w:rPr>
          <w:rFonts w:cs="Times New Roman"/>
          <w:color w:val="000000" w:themeColor="text1"/>
          <w:sz w:val="20"/>
          <w:szCs w:val="20"/>
        </w:rPr>
        <w:t>outcomes while also aligning with the SP, country level progress in the implementation of the SP, as reported in the IRRF, will also reflect UNDP’s work together with UN Country Teams towards nationally defined annual and multi-year targets.</w:t>
      </w:r>
      <w:r>
        <w:rPr>
          <w:rFonts w:cs="Times New Roman"/>
          <w:color w:val="000000" w:themeColor="text1"/>
          <w:sz w:val="20"/>
          <w:szCs w:val="20"/>
        </w:rPr>
        <w:t xml:space="preserve"> </w:t>
      </w:r>
      <w:r w:rsidRPr="00B552D9">
        <w:rPr>
          <w:rFonts w:cs="Times New Roman"/>
          <w:color w:val="000000" w:themeColor="text1"/>
          <w:sz w:val="20"/>
          <w:szCs w:val="20"/>
        </w:rPr>
        <w:t xml:space="preserve">This provides an opportunity to articulate UNDP’s comparative and collaborative advantage in the context where it matters the most: the country level. The approach taken, therefore, makes the IRRF an important monitoring mechanism for UNDP to </w:t>
      </w:r>
      <w:r w:rsidR="00B4447F">
        <w:rPr>
          <w:rFonts w:cs="Times New Roman"/>
          <w:color w:val="000000" w:themeColor="text1"/>
          <w:sz w:val="20"/>
          <w:szCs w:val="20"/>
        </w:rPr>
        <w:t xml:space="preserve">track </w:t>
      </w:r>
      <w:r w:rsidRPr="00B552D9">
        <w:rPr>
          <w:rFonts w:cs="Times New Roman"/>
          <w:color w:val="000000" w:themeColor="text1"/>
          <w:sz w:val="20"/>
          <w:szCs w:val="20"/>
        </w:rPr>
        <w:t xml:space="preserve">the relevance of the SP to a </w:t>
      </w:r>
      <w:r w:rsidRPr="00B552D9">
        <w:rPr>
          <w:rFonts w:cs="Times New Roman"/>
          <w:color w:val="000000" w:themeColor="text1"/>
          <w:sz w:val="20"/>
          <w:szCs w:val="20"/>
        </w:rPr>
        <w:lastRenderedPageBreak/>
        <w:t xml:space="preserve">country’s efforts to achieve the SDGs. It also enables strategic management of the organisation through planning, budgeting and risk management from year-to-year. Furthermore, the IRRF tracks progress in the implementation of UNDP’s regional programmes and global projects, thus, measuring UNDP’s contribution to relevant regional and global public goods. </w:t>
      </w:r>
    </w:p>
    <w:p w14:paraId="6FDB42B8" w14:textId="77777777" w:rsidR="00A93959" w:rsidRPr="00B552D9" w:rsidRDefault="00A93959" w:rsidP="005D6C2D">
      <w:pPr>
        <w:spacing w:after="0" w:line="240" w:lineRule="auto"/>
        <w:jc w:val="both"/>
        <w:rPr>
          <w:rFonts w:cs="Times New Roman"/>
          <w:color w:val="000000" w:themeColor="text1"/>
          <w:sz w:val="20"/>
          <w:szCs w:val="20"/>
        </w:rPr>
      </w:pPr>
    </w:p>
    <w:p w14:paraId="499B7212" w14:textId="77777777" w:rsidR="00A93959" w:rsidRPr="00B552D9" w:rsidRDefault="00A93959" w:rsidP="005D6C2D">
      <w:pPr>
        <w:pStyle w:val="ListParagraph"/>
        <w:numPr>
          <w:ilvl w:val="0"/>
          <w:numId w:val="16"/>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Advance gender equality and women’s empowerment.</w:t>
      </w:r>
      <w:r w:rsidRPr="00B552D9">
        <w:rPr>
          <w:rFonts w:ascii="Times New Roman" w:hAnsi="Times New Roman"/>
          <w:color w:val="000000" w:themeColor="text1"/>
          <w:sz w:val="20"/>
          <w:szCs w:val="20"/>
        </w:rPr>
        <w:t xml:space="preserve"> As an expression of UNDP’s commitment to promoting sustainable development that benefits all people and supports gender equality in all programmes, projects and development contexts, the IRRF includes gender responsive outputs and sex disaggregated indicators and monitors progress through sex disaggregated data across outcomes and signature solutions. </w:t>
      </w:r>
    </w:p>
    <w:p w14:paraId="6B7405A9"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14:paraId="5D0A1E87" w14:textId="5A352116" w:rsidR="00A93959" w:rsidRPr="00B552D9" w:rsidRDefault="00A93959" w:rsidP="005D6C2D">
      <w:pPr>
        <w:numPr>
          <w:ilvl w:val="0"/>
          <w:numId w:val="14"/>
        </w:numPr>
        <w:spacing w:after="0" w:line="240" w:lineRule="auto"/>
        <w:jc w:val="both"/>
        <w:rPr>
          <w:rFonts w:cs="Times New Roman"/>
          <w:color w:val="000000" w:themeColor="text1"/>
          <w:sz w:val="20"/>
          <w:szCs w:val="20"/>
        </w:rPr>
      </w:pPr>
      <w:r w:rsidRPr="00B552D9">
        <w:rPr>
          <w:rFonts w:cs="Times New Roman"/>
          <w:b/>
          <w:color w:val="000000" w:themeColor="text1"/>
          <w:sz w:val="20"/>
          <w:szCs w:val="20"/>
        </w:rPr>
        <w:t>Better connect resources to results</w:t>
      </w:r>
      <w:r w:rsidRPr="00B552D9">
        <w:rPr>
          <w:rFonts w:cs="Times New Roman"/>
          <w:color w:val="000000" w:themeColor="text1"/>
          <w:sz w:val="20"/>
          <w:szCs w:val="20"/>
        </w:rPr>
        <w:t>. UNDP is advancing results-based budgeting by improving costing methods, reviewing project pipelines, analysing demand by programme countries, using past spending patterns as a guide and income projections by sources of fund for 2018-21. During the SP period, around 125 CPDs (out of 142 or 88%) are expected to be renewed.  As such, the amounts of the resource plan presented in the IRRF are indicative only based on historical data and actual expenditure will be analysed every year in the Annual Report of the Administrator. </w:t>
      </w:r>
    </w:p>
    <w:p w14:paraId="6841FDE1" w14:textId="77777777" w:rsidR="00A93959" w:rsidRPr="00B552D9" w:rsidRDefault="00A93959" w:rsidP="005D6C2D">
      <w:pPr>
        <w:spacing w:after="0" w:line="240" w:lineRule="auto"/>
        <w:ind w:left="360"/>
        <w:rPr>
          <w:rFonts w:cs="Times New Roman"/>
          <w:color w:val="000000" w:themeColor="text1"/>
          <w:sz w:val="20"/>
          <w:szCs w:val="20"/>
        </w:rPr>
      </w:pPr>
    </w:p>
    <w:p w14:paraId="46B57C9A" w14:textId="77777777" w:rsidR="00A93959" w:rsidRPr="00B552D9" w:rsidRDefault="00A93959" w:rsidP="005D6C2D">
      <w:pPr>
        <w:pStyle w:val="ListParagraph"/>
        <w:numPr>
          <w:ilvl w:val="0"/>
          <w:numId w:val="5"/>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Build on what works.  </w:t>
      </w:r>
      <w:r w:rsidRPr="00B552D9">
        <w:rPr>
          <w:rFonts w:ascii="Times New Roman" w:hAnsi="Times New Roman"/>
          <w:color w:val="000000" w:themeColor="text1"/>
          <w:sz w:val="20"/>
          <w:szCs w:val="20"/>
        </w:rPr>
        <w:t>Some aspects of the IRRF 2014-17 have proven to be effective: the adoption of baselines, milestones and targets (BMTs) and use of scorecards with ‘traffic lights’ to capture output level performance.  Similarly, the use of ‘markers’ for tracking progress on cross-cutting issues, such as gender equality and women’s empowerment, has been a step forward.  These aspects have been retained and expanded in 2018-21 with a special emphasis on the SDGs, LNOB, joint programming and South-South and Triangular Cooperation.</w:t>
      </w:r>
    </w:p>
    <w:p w14:paraId="3B79EDF2"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14:paraId="4FAA3A20" w14:textId="77777777" w:rsidR="00A93959" w:rsidRPr="00B552D9" w:rsidRDefault="00A93959" w:rsidP="005D6C2D">
      <w:pPr>
        <w:pStyle w:val="ListParagraph"/>
        <w:numPr>
          <w:ilvl w:val="0"/>
          <w:numId w:val="6"/>
        </w:numPr>
        <w:ind w:left="360" w:hanging="360"/>
        <w:contextualSpacing/>
        <w:jc w:val="both"/>
        <w:rPr>
          <w:rFonts w:ascii="Times New Roman" w:hAnsi="Times New Roman"/>
          <w:b/>
          <w:color w:val="000000" w:themeColor="text1"/>
          <w:sz w:val="24"/>
          <w:szCs w:val="24"/>
        </w:rPr>
      </w:pPr>
      <w:r w:rsidRPr="00B552D9">
        <w:rPr>
          <w:rFonts w:ascii="Times New Roman" w:hAnsi="Times New Roman"/>
          <w:b/>
          <w:color w:val="000000" w:themeColor="text1"/>
          <w:sz w:val="24"/>
          <w:szCs w:val="24"/>
        </w:rPr>
        <w:t>Structure of the IRRF</w:t>
      </w:r>
    </w:p>
    <w:p w14:paraId="5084B5F7" w14:textId="77777777" w:rsidR="00A93959" w:rsidRPr="00B552D9" w:rsidRDefault="00A93959" w:rsidP="005D6C2D">
      <w:pPr>
        <w:spacing w:after="0" w:line="240" w:lineRule="auto"/>
        <w:jc w:val="both"/>
        <w:rPr>
          <w:rFonts w:cs="Times New Roman"/>
          <w:color w:val="000000" w:themeColor="text1"/>
          <w:sz w:val="24"/>
          <w:szCs w:val="24"/>
          <w:lang w:eastAsia="zh-CN"/>
        </w:rPr>
      </w:pPr>
    </w:p>
    <w:p w14:paraId="0E45A47E" w14:textId="77777777"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1:  Impact Level (SP Vision)  </w:t>
      </w:r>
    </w:p>
    <w:p w14:paraId="20C42E7F"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Impacts represent long-term development effects that benefit people.  These effects are achieved through a wide range of development interventions. UNDP’s contribution to impact are monitored through a set of mostly SDG indicators that are closely related to the vision of the SP: five out of six impact indicators are drawn from the SDG indicator framework.</w:t>
      </w:r>
      <w:bookmarkStart w:id="1" w:name="_Hlk493758731"/>
      <w:r w:rsidRPr="00B552D9">
        <w:rPr>
          <w:rFonts w:ascii="Times New Roman" w:hAnsi="Times New Roman"/>
          <w:color w:val="000000" w:themeColor="text1"/>
          <w:sz w:val="20"/>
          <w:szCs w:val="20"/>
        </w:rPr>
        <w:t xml:space="preserve"> Tracking of progress against impact indicators will draw upon internationally recognised data sources; UNDP does not need to generate data for monitoring at this level. </w:t>
      </w:r>
    </w:p>
    <w:p w14:paraId="213884DF" w14:textId="77777777" w:rsidR="00A93959" w:rsidRPr="00B552D9" w:rsidRDefault="00A93959" w:rsidP="005D6C2D">
      <w:pPr>
        <w:pStyle w:val="ListParagraph"/>
        <w:ind w:left="360"/>
        <w:contextualSpacing/>
        <w:jc w:val="both"/>
      </w:pPr>
    </w:p>
    <w:p w14:paraId="104E2479" w14:textId="77777777" w:rsidR="00A93959" w:rsidRPr="00B552D9" w:rsidRDefault="00A93959" w:rsidP="005D6C2D">
      <w:pPr>
        <w:pStyle w:val="ListParagraph"/>
        <w:numPr>
          <w:ilvl w:val="0"/>
          <w:numId w:val="11"/>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2.a: Outcome Level (SP Outcomes)</w:t>
      </w:r>
    </w:p>
    <w:p w14:paraId="20D9F80C" w14:textId="4DEAEFF6"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Outcomes represent medium-term changes in development conditions to which UNDP contributes, working with governments and other partners.  Outcomes in the IRRF are framed according to the three main development contexts identified in the SP, namely advance poverty eradication in all its forms and dimensions; accelerate structural transformations for sustainable development; and strengthen resilience to shocks and crises.  UNDP’s contribution to outcomes will be monitored through indicators drawn mostly from the SDG indicator framework, including UN agency common SDG indicators: 23 out of 27 outcome indicators (85%) are drawn from this framework.  As is the case with impact indicators, tracking of progress against outcome indicators utilises data from internationally recognised data sources and does not require additional effort by UNDP.    </w:t>
      </w:r>
    </w:p>
    <w:p w14:paraId="650D9FC7"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56B770B4" w14:textId="77777777"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2.b: Output Level (SP Outputs – UNDP’s signature solutions)</w:t>
      </w:r>
    </w:p>
    <w:p w14:paraId="566B9A4E"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Outputs are changes in skills or abilities and capacities of individuals or institutions, or the availability of new products and services that result from the completion of activities within a development intervention. They are achieved with resources provided to UNDP and within the timeframe of the SP. Outputs also reflect UNDP’s comparative and collaborative advantage as outlined in the commitments made in the Common Chapter and its Annex.</w:t>
      </w:r>
    </w:p>
    <w:p w14:paraId="790B9845"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p w14:paraId="4CDD8B86"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 xml:space="preserve">UNDP’s signature solutions are captured at the output level.  The IRRF shows how different combinations of outputs drawn from each of the six signature solutions proposed in the SP contribute to an outcome.  This avoids an </w:t>
      </w:r>
      <w:r w:rsidRPr="00B552D9">
        <w:rPr>
          <w:rFonts w:ascii="Times New Roman" w:hAnsi="Times New Roman"/>
          <w:i/>
          <w:color w:val="000000" w:themeColor="text1"/>
          <w:sz w:val="20"/>
          <w:szCs w:val="20"/>
          <w:lang w:eastAsia="zh-CN"/>
        </w:rPr>
        <w:t>exclusive</w:t>
      </w:r>
      <w:r w:rsidRPr="00B552D9">
        <w:rPr>
          <w:rFonts w:ascii="Times New Roman" w:hAnsi="Times New Roman"/>
          <w:color w:val="000000" w:themeColor="text1"/>
          <w:sz w:val="20"/>
          <w:szCs w:val="20"/>
          <w:lang w:eastAsia="zh-CN"/>
        </w:rPr>
        <w:t xml:space="preserve"> connection between a particular signature solution and an outcome.  In other words, outcomes in the IRRF can only be achieved through efforts </w:t>
      </w:r>
      <w:r w:rsidRPr="00B552D9">
        <w:rPr>
          <w:rFonts w:ascii="Times New Roman" w:hAnsi="Times New Roman"/>
          <w:i/>
          <w:color w:val="000000" w:themeColor="text1"/>
          <w:sz w:val="20"/>
          <w:szCs w:val="20"/>
          <w:lang w:eastAsia="zh-CN"/>
        </w:rPr>
        <w:t>across</w:t>
      </w:r>
      <w:r w:rsidRPr="00B552D9">
        <w:rPr>
          <w:rFonts w:ascii="Times New Roman" w:hAnsi="Times New Roman"/>
          <w:color w:val="000000" w:themeColor="text1"/>
          <w:sz w:val="20"/>
          <w:szCs w:val="20"/>
          <w:lang w:eastAsia="zh-CN"/>
        </w:rPr>
        <w:t xml:space="preserve"> UNDP’s signature solutions.  This embeds multi-dimensionality and complexity into the IRRF, reflecting the integrated and indivisible nature of the SDGs.  The IRRF also incorporates flexibility and avoids a ‘one-size-fits-all’ approach: combinations of outputs across signature solutions can vary according to country context. </w:t>
      </w:r>
    </w:p>
    <w:p w14:paraId="6A3E6247"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p w14:paraId="764D2C62" w14:textId="77777777" w:rsidR="00A93959" w:rsidRPr="00B552D9" w:rsidRDefault="00A93959" w:rsidP="005D6C2D">
      <w:pPr>
        <w:spacing w:after="0" w:line="240" w:lineRule="auto"/>
        <w:ind w:left="360"/>
        <w:jc w:val="both"/>
        <w:rPr>
          <w:rFonts w:cs="Times New Roman"/>
          <w:color w:val="000000" w:themeColor="text1"/>
          <w:sz w:val="20"/>
          <w:szCs w:val="20"/>
          <w:lang w:eastAsia="zh-CN"/>
        </w:rPr>
      </w:pPr>
      <w:r w:rsidRPr="00B552D9">
        <w:rPr>
          <w:rFonts w:cs="Times New Roman"/>
          <w:color w:val="000000" w:themeColor="text1"/>
          <w:sz w:val="20"/>
          <w:szCs w:val="20"/>
          <w:lang w:eastAsia="zh-CN"/>
        </w:rPr>
        <w:lastRenderedPageBreak/>
        <w:t xml:space="preserve">Output and output indicator statements are gender-responsive and data collected is disaggregated by sex to ensure progress in gender equality and women’s empowerment is closely tracked in the implementation of all signature solutions. Output indicators also </w:t>
      </w:r>
      <w:r w:rsidRPr="00B552D9">
        <w:rPr>
          <w:rFonts w:cs="Times New Roman"/>
          <w:color w:val="000000" w:themeColor="text1"/>
          <w:sz w:val="20"/>
          <w:szCs w:val="20"/>
        </w:rPr>
        <w:t>follow an agreed convention adopted by UNDP, UNFPA, UNICEF and UN Women whereby, depending on the nature of the issue, reference is made to ‘Number of countries with X or Y’.  This convention naturally applies to those countries where, at the request of national governments, UNDP provides assistance in the relevant area while working within the scope of the SP. Development results that are monitored using these indicators represent changes realised with support from UNDP.</w:t>
      </w:r>
    </w:p>
    <w:p w14:paraId="09ACAFB4"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bookmarkEnd w:id="1"/>
    <w:p w14:paraId="40DD48DC" w14:textId="77777777"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3: Organisational Effectiveness and Efficiency Level  </w:t>
      </w:r>
    </w:p>
    <w:p w14:paraId="0440E9CE" w14:textId="50254EAE" w:rsidR="00A93959" w:rsidRPr="00B552D9" w:rsidRDefault="00A93959" w:rsidP="005D6C2D">
      <w:pPr>
        <w:spacing w:after="0" w:line="240" w:lineRule="auto"/>
        <w:ind w:left="360"/>
        <w:jc w:val="both"/>
        <w:rPr>
          <w:rFonts w:cs="Times New Roman"/>
          <w:color w:val="000000" w:themeColor="text1"/>
          <w:sz w:val="20"/>
          <w:szCs w:val="20"/>
          <w:lang w:eastAsia="en-US"/>
        </w:rPr>
      </w:pPr>
      <w:r w:rsidRPr="00B552D9">
        <w:rPr>
          <w:rFonts w:cs="Times New Roman"/>
          <w:color w:val="000000" w:themeColor="text1"/>
          <w:sz w:val="20"/>
          <w:szCs w:val="20"/>
          <w:lang w:eastAsia="en-US"/>
        </w:rPr>
        <w:t>Organisational performance is monitored against a set of indicators aimed at assessing if UNDP is fit for purpose to deliver against the SP. This IRRF tier is structured in three major areas covering: accelerated delivery of top</w:t>
      </w:r>
      <w:r>
        <w:rPr>
          <w:rFonts w:cs="Times New Roman"/>
          <w:color w:val="000000" w:themeColor="text1"/>
          <w:sz w:val="20"/>
          <w:szCs w:val="20"/>
          <w:lang w:eastAsia="en-US"/>
        </w:rPr>
        <w:t>-</w:t>
      </w:r>
      <w:r w:rsidRPr="00B552D9">
        <w:rPr>
          <w:rFonts w:cs="Times New Roman"/>
          <w:color w:val="000000" w:themeColor="text1"/>
          <w:sz w:val="20"/>
          <w:szCs w:val="20"/>
          <w:lang w:eastAsia="en-US"/>
        </w:rPr>
        <w:t xml:space="preserve">quality programmatic results for the SDGs; organisational efficiency and effectiveness for programme delivery; and operational service arrangements for United Nations system-wide results, coordination and coherence. Outputs in each area are accompanied by indicators, including those relevant to track progress vis-à-vis QCPR mandates. Data reported against Tier 3 indicators comes from a variety of sources, primarily corporate systems, external reviews and surveys, and regular reporting by country offices. Effectiveness and efficiency as monitored through Tier 3 output indicators are two important dimensions of UNDP’s approach to risk management as defined in the Enterprise Risk Management policy. An essential component of UNDP’s approach to risk-informed development is the mandatory adoption of Social and Environmental Standards in all programmes and projects, which continues to be closely assessed in the IRRF Tier 3.  </w:t>
      </w:r>
    </w:p>
    <w:p w14:paraId="49563B0F" w14:textId="77777777" w:rsidR="00A93959" w:rsidRPr="00B552D9" w:rsidRDefault="00A93959" w:rsidP="005D6C2D">
      <w:pPr>
        <w:spacing w:after="0" w:line="240" w:lineRule="auto"/>
        <w:ind w:left="360"/>
        <w:jc w:val="both"/>
        <w:rPr>
          <w:rFonts w:cs="Times New Roman"/>
          <w:color w:val="000000" w:themeColor="text1"/>
          <w:sz w:val="20"/>
          <w:szCs w:val="20"/>
          <w:lang w:eastAsia="en-US"/>
        </w:rPr>
      </w:pPr>
    </w:p>
    <w:p w14:paraId="0C248346" w14:textId="77777777" w:rsidR="00A93959" w:rsidRPr="00B552D9" w:rsidRDefault="00A93959" w:rsidP="005D6C2D">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III.  Planning, Monitoring, Results Analysis and Reporting</w:t>
      </w:r>
    </w:p>
    <w:p w14:paraId="6FCCB938" w14:textId="77777777" w:rsidR="00A93959" w:rsidRPr="00B552D9" w:rsidRDefault="00A93959" w:rsidP="005D6C2D">
      <w:pPr>
        <w:spacing w:after="0" w:line="240" w:lineRule="auto"/>
        <w:contextualSpacing/>
        <w:jc w:val="both"/>
        <w:rPr>
          <w:rFonts w:cs="Times New Roman"/>
          <w:b/>
          <w:color w:val="000000" w:themeColor="text1"/>
          <w:sz w:val="20"/>
          <w:szCs w:val="24"/>
        </w:rPr>
      </w:pPr>
    </w:p>
    <w:p w14:paraId="1BEA7A4E" w14:textId="77777777"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The IRRF guides all business units to plan results and allocate resources, monitor progress, analyse and report on performance and lessons learnt. </w:t>
      </w:r>
    </w:p>
    <w:p w14:paraId="0D62B79D" w14:textId="77777777" w:rsidR="00A93959" w:rsidRPr="00B552D9" w:rsidRDefault="00A93959" w:rsidP="005D6C2D">
      <w:pPr>
        <w:spacing w:after="0" w:line="240" w:lineRule="auto"/>
        <w:jc w:val="both"/>
        <w:rPr>
          <w:rFonts w:cs="Times New Roman"/>
          <w:color w:val="000000" w:themeColor="text1"/>
          <w:sz w:val="20"/>
          <w:szCs w:val="20"/>
        </w:rPr>
      </w:pPr>
    </w:p>
    <w:p w14:paraId="1F2ABB22" w14:textId="77777777" w:rsidR="00A93959" w:rsidRPr="00B552D9" w:rsidRDefault="00A93959" w:rsidP="005D6C2D">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Planning:</w:t>
      </w:r>
      <w:r w:rsidRPr="00B552D9">
        <w:rPr>
          <w:rFonts w:ascii="Times New Roman" w:hAnsi="Times New Roman"/>
          <w:color w:val="000000" w:themeColor="text1"/>
          <w:sz w:val="20"/>
          <w:szCs w:val="20"/>
        </w:rPr>
        <w:t xml:space="preserve">  At the onset of the SP, UNDP set baselines, annual milestones and targets (BMTs) for output indicators in the IRRF.  BMTs were set by all business units based on analysis of data and evidence, lessons learnt and available/forecasted resources. CPDs and regional programme documents (RPDs) and their associated results and resources frameworks (RRFs) have been and will continue to be aligned to the SP and IRRF so that UNDP’s corporate-level commitments and strategies can be followed-through at all levels.  </w:t>
      </w:r>
    </w:p>
    <w:p w14:paraId="4559CA90" w14:textId="77777777" w:rsidR="00A93959" w:rsidRPr="00B552D9" w:rsidRDefault="00A93959" w:rsidP="005D6C2D">
      <w:pPr>
        <w:pStyle w:val="ListParagraph"/>
        <w:contextualSpacing/>
        <w:jc w:val="both"/>
        <w:rPr>
          <w:rFonts w:ascii="Times New Roman" w:hAnsi="Times New Roman"/>
          <w:color w:val="000000" w:themeColor="text1"/>
          <w:sz w:val="20"/>
          <w:szCs w:val="20"/>
          <w:lang w:eastAsia="zh-CN"/>
        </w:rPr>
      </w:pPr>
    </w:p>
    <w:p w14:paraId="20BCCD88" w14:textId="77777777" w:rsidR="00A93959" w:rsidRPr="00B552D9" w:rsidRDefault="00A93959" w:rsidP="005D6C2D">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Monitoring:</w:t>
      </w:r>
      <w:r w:rsidRPr="00B552D9">
        <w:rPr>
          <w:rFonts w:ascii="Times New Roman" w:hAnsi="Times New Roman"/>
          <w:color w:val="000000" w:themeColor="text1"/>
          <w:sz w:val="20"/>
          <w:szCs w:val="20"/>
        </w:rPr>
        <w:t xml:space="preserve">  UNDP monitors progress against planned results and resources through its annual planning, budgeting and monitoring exercise.  In addition, all business units monitor programme/project status and financial data.  Reflecting its commitment to accountability and transparency, UNDP continues to publish project and financial information, including IRRF results, consistent with the standard set by the International Aid Transparency Initiative (IATI). </w:t>
      </w:r>
    </w:p>
    <w:p w14:paraId="06259E5F" w14:textId="77777777" w:rsidR="00A93959" w:rsidRPr="00B552D9" w:rsidRDefault="00A93959" w:rsidP="005D6C2D">
      <w:pPr>
        <w:pStyle w:val="ListParagraph"/>
        <w:rPr>
          <w:rFonts w:ascii="Times New Roman" w:hAnsi="Times New Roman"/>
          <w:color w:val="000000" w:themeColor="text1"/>
          <w:sz w:val="20"/>
          <w:szCs w:val="20"/>
        </w:rPr>
      </w:pPr>
    </w:p>
    <w:p w14:paraId="6C394C52" w14:textId="77B99B93" w:rsidR="00A93959" w:rsidRPr="00B552D9" w:rsidRDefault="00A93959" w:rsidP="005D6C2D">
      <w:pPr>
        <w:pStyle w:val="ListParagraph"/>
        <w:numPr>
          <w:ilvl w:val="0"/>
          <w:numId w:val="11"/>
        </w:numPr>
        <w:jc w:val="both"/>
        <w:rPr>
          <w:rFonts w:ascii="Times New Roman" w:hAnsi="Times New Roman"/>
          <w:color w:val="000000" w:themeColor="text1"/>
          <w:sz w:val="20"/>
          <w:szCs w:val="20"/>
          <w:lang w:val="en-US"/>
        </w:rPr>
      </w:pPr>
      <w:r w:rsidRPr="00B552D9">
        <w:rPr>
          <w:rFonts w:ascii="Times New Roman" w:hAnsi="Times New Roman"/>
          <w:b/>
          <w:color w:val="000000" w:themeColor="text1"/>
          <w:sz w:val="20"/>
          <w:szCs w:val="20"/>
        </w:rPr>
        <w:t>Results Analysis and Reporting:</w:t>
      </w:r>
      <w:r w:rsidRPr="00B552D9">
        <w:rPr>
          <w:rFonts w:ascii="Times New Roman" w:hAnsi="Times New Roman"/>
          <w:color w:val="000000" w:themeColor="text1"/>
          <w:sz w:val="20"/>
          <w:szCs w:val="20"/>
        </w:rPr>
        <w:t xml:space="preserve">  At the end of each year, UNDP conducts a results analysis and reporting exercise, with all units reviewing results achieved against annual milestones.  Reporting against the IRRF comprise</w:t>
      </w:r>
      <w:r w:rsidR="00901564">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quantitative evidence, supplemented by qualitative analysis in Results Oriented Analysis </w:t>
      </w:r>
      <w:r w:rsidRPr="00532F00">
        <w:rPr>
          <w:rFonts w:ascii="Times New Roman" w:hAnsi="Times New Roman"/>
          <w:color w:val="000000" w:themeColor="text1"/>
          <w:sz w:val="20"/>
          <w:szCs w:val="20"/>
        </w:rPr>
        <w:t>Reports (ROARs).  The data and analysis gathered through this process are presented in the Annual Report of the Administrator (ARA).  The ARA and its annexes, including a fully populated IRRF with BMTs and actuals, serve as the basis for dialogue with the Executive Board at its Annual Sessions. The Mid-Term Review (MTR)</w:t>
      </w:r>
      <w:r w:rsidR="00A57107" w:rsidRPr="00532F00">
        <w:rPr>
          <w:rFonts w:ascii="Times New Roman" w:hAnsi="Times New Roman"/>
          <w:color w:val="000000" w:themeColor="text1"/>
          <w:sz w:val="20"/>
          <w:szCs w:val="20"/>
        </w:rPr>
        <w:t xml:space="preserve"> of the SP</w:t>
      </w:r>
      <w:r w:rsidRPr="00532F00">
        <w:rPr>
          <w:rFonts w:ascii="Times New Roman" w:hAnsi="Times New Roman"/>
          <w:color w:val="000000" w:themeColor="text1"/>
          <w:sz w:val="20"/>
          <w:szCs w:val="20"/>
        </w:rPr>
        <w:t xml:space="preserve"> provide</w:t>
      </w:r>
      <w:r w:rsidR="00A57107" w:rsidRPr="00532F00">
        <w:rPr>
          <w:rFonts w:ascii="Times New Roman" w:hAnsi="Times New Roman"/>
          <w:color w:val="000000" w:themeColor="text1"/>
          <w:sz w:val="20"/>
          <w:szCs w:val="20"/>
        </w:rPr>
        <w:t>s</w:t>
      </w:r>
      <w:r w:rsidRPr="00532F00">
        <w:rPr>
          <w:rFonts w:ascii="Times New Roman" w:hAnsi="Times New Roman"/>
          <w:color w:val="000000" w:themeColor="text1"/>
          <w:sz w:val="20"/>
          <w:szCs w:val="20"/>
        </w:rPr>
        <w:t xml:space="preserve"> an important opportunity to assess progress towards implementation of the SP</w:t>
      </w:r>
      <w:r w:rsidR="009A2F2A" w:rsidRPr="00532F00">
        <w:rPr>
          <w:rFonts w:ascii="Times New Roman" w:hAnsi="Times New Roman"/>
          <w:color w:val="000000" w:themeColor="text1"/>
          <w:sz w:val="20"/>
          <w:szCs w:val="20"/>
        </w:rPr>
        <w:t xml:space="preserve"> at the midpoint</w:t>
      </w:r>
      <w:r w:rsidRPr="00532F00">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w:t>
      </w:r>
    </w:p>
    <w:p w14:paraId="6D31CD43" w14:textId="77777777" w:rsidR="00A93959" w:rsidRPr="00B552D9" w:rsidRDefault="00A93959" w:rsidP="005D6C2D">
      <w:pPr>
        <w:pStyle w:val="ListParagraph"/>
        <w:ind w:left="360"/>
        <w:jc w:val="both"/>
        <w:rPr>
          <w:rFonts w:ascii="Times New Roman" w:hAnsi="Times New Roman"/>
          <w:color w:val="000000" w:themeColor="text1"/>
          <w:sz w:val="20"/>
          <w:szCs w:val="20"/>
          <w:lang w:val="en-US"/>
        </w:rPr>
      </w:pPr>
    </w:p>
    <w:p w14:paraId="2A9C7DB3" w14:textId="77777777" w:rsidR="00A93959" w:rsidRPr="00B552D9" w:rsidRDefault="00A93959" w:rsidP="005D6C2D">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IV.  Population of Baselines, Milestones, Targets and Actuals</w:t>
      </w:r>
    </w:p>
    <w:p w14:paraId="508F0754" w14:textId="77777777" w:rsidR="00A93959" w:rsidRPr="00B552D9" w:rsidRDefault="00A93959" w:rsidP="005D6C2D">
      <w:pPr>
        <w:spacing w:after="0" w:line="240" w:lineRule="auto"/>
        <w:jc w:val="both"/>
        <w:rPr>
          <w:rFonts w:cs="Times New Roman"/>
          <w:color w:val="000000" w:themeColor="text1"/>
          <w:sz w:val="20"/>
          <w:szCs w:val="20"/>
          <w:lang w:val="en-US"/>
        </w:rPr>
      </w:pPr>
    </w:p>
    <w:p w14:paraId="1A19106A" w14:textId="77777777"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In the Executive Board decision (DP/2017/30) it was requested that UNDP “</w:t>
      </w:r>
      <w:r w:rsidRPr="00B552D9">
        <w:rPr>
          <w:rFonts w:cs="Times New Roman"/>
          <w:iCs/>
          <w:color w:val="000000" w:themeColor="text1"/>
          <w:sz w:val="20"/>
          <w:szCs w:val="20"/>
        </w:rPr>
        <w:t>provide baselines and targets for the integrated results and resources framework (DP/2017/38, annex 1)[…] at its annual session 2018, and in the lead-up to that annual session, requests that UNDP engage with the Executive Board on progress with the methodologies underpinning the indicators in the integrated results and resources framework (DP/2017/38, annex 1) and how the outputs in that framework will feed into the common chapter outcomes in the Strategic Plan, 2018-2021.”</w:t>
      </w:r>
      <w:r w:rsidRPr="00B552D9">
        <w:rPr>
          <w:rFonts w:cs="Times New Roman"/>
          <w:color w:val="000000" w:themeColor="text1"/>
          <w:sz w:val="20"/>
          <w:szCs w:val="20"/>
        </w:rPr>
        <w:t xml:space="preserve"> In response to the decision, UNDP developed methodologies to collect, aggregate and compute data for IRRF indicators and populated BMTs and actuals for the IRRF indicators at impact, outcome, output and organisational levels. </w:t>
      </w:r>
    </w:p>
    <w:p w14:paraId="4E975F64" w14:textId="77777777" w:rsidR="00A93959" w:rsidRPr="00B552D9" w:rsidRDefault="00A93959" w:rsidP="005D6C2D">
      <w:pPr>
        <w:spacing w:after="0" w:line="240" w:lineRule="auto"/>
        <w:jc w:val="both"/>
        <w:rPr>
          <w:rFonts w:cs="Times New Roman"/>
          <w:color w:val="000000" w:themeColor="text1"/>
          <w:sz w:val="20"/>
          <w:szCs w:val="20"/>
        </w:rPr>
      </w:pPr>
    </w:p>
    <w:p w14:paraId="2033519A" w14:textId="77777777" w:rsidR="00A93959" w:rsidRPr="00B552D9" w:rsidRDefault="00A93959" w:rsidP="005D6C2D">
      <w:pPr>
        <w:pStyle w:val="ListParagraph"/>
        <w:numPr>
          <w:ilvl w:val="0"/>
          <w:numId w:val="21"/>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lastRenderedPageBreak/>
        <w:t>Data collection for impact indicators:</w:t>
      </w:r>
      <w:r w:rsidRPr="00B552D9">
        <w:rPr>
          <w:rFonts w:ascii="Times New Roman" w:eastAsia="Times New Roman" w:hAnsi="Times New Roman"/>
          <w:sz w:val="20"/>
          <w:szCs w:val="20"/>
        </w:rPr>
        <w:t xml:space="preserve"> Impact indicators are the SDG indicators that rely on internationally published data sources. A baseline was provided for these indicators with the latest available data but no targets were set since UNDP cannot establish these outside intergovernmental processes. Under each impact indicator, the direction of progress towards the 2030 target is included.  </w:t>
      </w:r>
    </w:p>
    <w:p w14:paraId="6BCE455A" w14:textId="77777777" w:rsidR="00A93959" w:rsidRPr="00B552D9" w:rsidRDefault="00A93959" w:rsidP="005D6C2D">
      <w:pPr>
        <w:pStyle w:val="ListParagraph"/>
        <w:jc w:val="both"/>
        <w:rPr>
          <w:rFonts w:ascii="Times New Roman" w:hAnsi="Times New Roman"/>
          <w:color w:val="000000" w:themeColor="text1"/>
          <w:sz w:val="20"/>
          <w:szCs w:val="20"/>
        </w:rPr>
      </w:pPr>
    </w:p>
    <w:p w14:paraId="634787AD" w14:textId="77777777" w:rsidR="00A93959" w:rsidRPr="00B552D9" w:rsidRDefault="00A93959" w:rsidP="005D6C2D">
      <w:pPr>
        <w:pStyle w:val="ListParagraph"/>
        <w:numPr>
          <w:ilvl w:val="0"/>
          <w:numId w:val="21"/>
        </w:numPr>
        <w:jc w:val="both"/>
        <w:rPr>
          <w:rFonts w:ascii="Times New Roman" w:eastAsia="Times New Roman" w:hAnsi="Times New Roman"/>
          <w:sz w:val="20"/>
          <w:szCs w:val="20"/>
        </w:rPr>
      </w:pPr>
      <w:r w:rsidRPr="00B552D9">
        <w:rPr>
          <w:rFonts w:ascii="Times New Roman" w:eastAsia="Times New Roman" w:hAnsi="Times New Roman"/>
          <w:b/>
          <w:sz w:val="20"/>
          <w:szCs w:val="20"/>
        </w:rPr>
        <w:t>Data collection for outcome indicators</w:t>
      </w:r>
      <w:r w:rsidRPr="00B552D9">
        <w:rPr>
          <w:rFonts w:ascii="Times New Roman" w:eastAsia="Times New Roman" w:hAnsi="Times New Roman"/>
          <w:sz w:val="20"/>
          <w:szCs w:val="20"/>
        </w:rPr>
        <w:t xml:space="preserve">: Similarly, most outcome indicators are SDG indicators or ones that rely on internationally published data sources. A baseline was provided for these indicators with the latest available data but no targets were set since UNDP cannot establish them outside the scope of intergovernmental processes.  </w:t>
      </w:r>
      <w:r w:rsidRPr="00B552D9" w:rsidDel="00185863">
        <w:rPr>
          <w:rFonts w:ascii="Times New Roman" w:eastAsia="Times New Roman" w:hAnsi="Times New Roman"/>
          <w:sz w:val="20"/>
          <w:szCs w:val="20"/>
        </w:rPr>
        <w:t xml:space="preserve">Under each outcome indicator, direction of progress towards the 2030 target </w:t>
      </w:r>
      <w:r w:rsidRPr="00B552D9">
        <w:rPr>
          <w:rFonts w:ascii="Times New Roman" w:eastAsia="Times New Roman" w:hAnsi="Times New Roman"/>
          <w:sz w:val="20"/>
          <w:szCs w:val="20"/>
        </w:rPr>
        <w:t>is</w:t>
      </w:r>
      <w:r w:rsidRPr="00B552D9" w:rsidDel="00185863">
        <w:rPr>
          <w:rFonts w:ascii="Times New Roman" w:eastAsia="Times New Roman" w:hAnsi="Times New Roman"/>
          <w:sz w:val="20"/>
          <w:szCs w:val="20"/>
        </w:rPr>
        <w:t xml:space="preserve"> included.</w:t>
      </w:r>
      <w:r w:rsidRPr="00B552D9">
        <w:rPr>
          <w:rFonts w:ascii="Times New Roman" w:eastAsia="Times New Roman" w:hAnsi="Times New Roman"/>
          <w:sz w:val="20"/>
          <w:szCs w:val="20"/>
        </w:rPr>
        <w:t xml:space="preserve">  For the SDG indicators, the Sustainable Development Goals Report and its Statistical Annex are used as the data source for reporting.  </w:t>
      </w:r>
    </w:p>
    <w:p w14:paraId="4A2CECF6" w14:textId="77777777" w:rsidR="00A93959" w:rsidRPr="00B552D9" w:rsidRDefault="00A93959" w:rsidP="005D6C2D">
      <w:pPr>
        <w:pStyle w:val="ListParagraph"/>
        <w:jc w:val="both"/>
        <w:rPr>
          <w:rFonts w:ascii="Times New Roman" w:eastAsia="Times New Roman" w:hAnsi="Times New Roman"/>
          <w:sz w:val="20"/>
          <w:szCs w:val="20"/>
        </w:rPr>
      </w:pPr>
    </w:p>
    <w:p w14:paraId="388B6F89" w14:textId="55C9C80E" w:rsidR="00A93959" w:rsidRPr="00B552D9" w:rsidRDefault="00A93959" w:rsidP="005D6C2D">
      <w:pPr>
        <w:pStyle w:val="ListParagraph"/>
        <w:numPr>
          <w:ilvl w:val="0"/>
          <w:numId w:val="21"/>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t xml:space="preserve">Data collection for output indicators: </w:t>
      </w:r>
      <w:r w:rsidRPr="00B552D9">
        <w:rPr>
          <w:rFonts w:ascii="Times New Roman" w:hAnsi="Times New Roman"/>
          <w:color w:val="000000" w:themeColor="text1"/>
          <w:sz w:val="20"/>
          <w:szCs w:val="20"/>
        </w:rPr>
        <w:t>The IRRF linking and BMT setting exercise was conducted from 18 April through 11 May 2018, where all country offices and regional bureaux linked country and regional programme outputs to IRRF outputs, selected relevant IRRF output indicators and set BMTs for the selected indicators. Unit level data was aggregated to the corporate level and presented in this report. The table shows the number of countries</w:t>
      </w:r>
      <w:r w:rsidRPr="00B552D9">
        <w:rPr>
          <w:rStyle w:val="FootnoteReference"/>
          <w:rFonts w:ascii="Times New Roman" w:hAnsi="Times New Roman"/>
          <w:color w:val="000000" w:themeColor="text1"/>
          <w:sz w:val="20"/>
          <w:szCs w:val="20"/>
        </w:rPr>
        <w:footnoteReference w:id="2"/>
      </w:r>
      <w:r w:rsidRPr="00B552D9">
        <w:rPr>
          <w:rFonts w:ascii="Times New Roman" w:hAnsi="Times New Roman"/>
          <w:color w:val="000000" w:themeColor="text1"/>
          <w:sz w:val="20"/>
          <w:szCs w:val="20"/>
        </w:rPr>
        <w:t xml:space="preserve"> that have reported values to each output indicator during 2018-21.  </w:t>
      </w:r>
      <w:r>
        <w:rPr>
          <w:rFonts w:ascii="Times New Roman" w:hAnsi="Times New Roman"/>
          <w:color w:val="000000" w:themeColor="text1"/>
          <w:sz w:val="20"/>
          <w:szCs w:val="20"/>
        </w:rPr>
        <w:t xml:space="preserve">The IRRF linking and milestones and targets </w:t>
      </w:r>
      <w:r w:rsidRPr="00B552D9">
        <w:rPr>
          <w:rFonts w:ascii="Times New Roman" w:hAnsi="Times New Roman"/>
          <w:color w:val="000000" w:themeColor="text1"/>
          <w:sz w:val="20"/>
          <w:szCs w:val="20"/>
        </w:rPr>
        <w:t xml:space="preserve">will continue to be updated </w:t>
      </w:r>
      <w:r>
        <w:rPr>
          <w:rFonts w:ascii="Times New Roman" w:hAnsi="Times New Roman"/>
          <w:color w:val="000000" w:themeColor="text1"/>
          <w:sz w:val="20"/>
          <w:szCs w:val="20"/>
        </w:rPr>
        <w:t xml:space="preserve">to reflect </w:t>
      </w:r>
      <w:r w:rsidRPr="00B552D9">
        <w:rPr>
          <w:rFonts w:ascii="Times New Roman" w:hAnsi="Times New Roman"/>
          <w:color w:val="000000" w:themeColor="text1"/>
          <w:sz w:val="20"/>
          <w:szCs w:val="20"/>
        </w:rPr>
        <w:t>results to be achieved by new CPDs</w:t>
      </w:r>
      <w:r>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adopted during the SP period.     </w:t>
      </w:r>
    </w:p>
    <w:p w14:paraId="5842B043" w14:textId="77777777" w:rsidR="00A93959" w:rsidRPr="00B552D9" w:rsidRDefault="00A93959" w:rsidP="005D6C2D">
      <w:pPr>
        <w:pStyle w:val="ListParagraph"/>
        <w:rPr>
          <w:rFonts w:ascii="Times New Roman" w:hAnsi="Times New Roman"/>
          <w:color w:val="000000" w:themeColor="text1"/>
          <w:sz w:val="20"/>
          <w:szCs w:val="20"/>
        </w:rPr>
      </w:pPr>
    </w:p>
    <w:p w14:paraId="1170DDD9" w14:textId="63BD4559" w:rsidR="00A93959" w:rsidRDefault="00A93959" w:rsidP="005D6C2D">
      <w:pPr>
        <w:spacing w:after="0" w:line="240" w:lineRule="auto"/>
        <w:ind w:left="360"/>
        <w:jc w:val="both"/>
        <w:rPr>
          <w:rFonts w:eastAsia="Calibri" w:cs="Times New Roman"/>
          <w:sz w:val="20"/>
          <w:szCs w:val="20"/>
        </w:rPr>
      </w:pPr>
      <w:r w:rsidRPr="00B552D9">
        <w:rPr>
          <w:rFonts w:cs="Times New Roman"/>
          <w:color w:val="000000" w:themeColor="text1"/>
          <w:sz w:val="20"/>
          <w:szCs w:val="20"/>
        </w:rPr>
        <w:t xml:space="preserve">Data provided by the country offices and regional bureaux was quality assured at regional and headquarters levels. Intensive efforts were made to verify </w:t>
      </w:r>
      <w:r w:rsidRPr="00B552D9">
        <w:rPr>
          <w:rFonts w:eastAsia="Calibri" w:cs="Times New Roman"/>
          <w:sz w:val="20"/>
          <w:szCs w:val="20"/>
        </w:rPr>
        <w:t xml:space="preserve">incomplete or inconsistent data with the country offices and regional bureaux. The following assumptions were applied to a limited amount of reported data to enable calculation of a consistent time series of results expected over the SP period.  </w:t>
      </w:r>
    </w:p>
    <w:p w14:paraId="6F1A4C1C" w14:textId="77777777" w:rsidR="006507AF" w:rsidRPr="00B552D9" w:rsidRDefault="006507AF" w:rsidP="005D6C2D">
      <w:pPr>
        <w:spacing w:after="0" w:line="240" w:lineRule="auto"/>
        <w:ind w:left="360"/>
        <w:jc w:val="both"/>
        <w:rPr>
          <w:rFonts w:cs="Times New Roman"/>
          <w:color w:val="000000" w:themeColor="text1"/>
          <w:sz w:val="20"/>
          <w:szCs w:val="20"/>
        </w:rPr>
      </w:pPr>
    </w:p>
    <w:p w14:paraId="31FB89B3" w14:textId="77777777" w:rsidR="00A93959" w:rsidRPr="00B552D9" w:rsidRDefault="00A93959" w:rsidP="005D6C2D">
      <w:pPr>
        <w:spacing w:after="0" w:line="240" w:lineRule="auto"/>
        <w:ind w:left="720"/>
        <w:jc w:val="both"/>
        <w:rPr>
          <w:rFonts w:eastAsia="Calibri" w:cs="Times New Roman"/>
          <w:sz w:val="20"/>
          <w:szCs w:val="20"/>
        </w:rPr>
      </w:pPr>
      <w:r w:rsidRPr="00B552D9">
        <w:rPr>
          <w:rFonts w:eastAsia="Calibri" w:cs="Times New Roman"/>
          <w:b/>
          <w:sz w:val="20"/>
          <w:szCs w:val="20"/>
        </w:rPr>
        <w:t>Assumption 1 - Missing baselines</w:t>
      </w:r>
      <w:r w:rsidRPr="00B552D9">
        <w:rPr>
          <w:rFonts w:eastAsia="Calibri" w:cs="Times New Roman"/>
          <w:sz w:val="20"/>
          <w:szCs w:val="20"/>
        </w:rPr>
        <w:t xml:space="preserve">. If no valid baseline was reported, it was assumed to be equal to the first milestone (2018) reported as a conservative assumption that there were no additional reported results since the baseline was set.  </w:t>
      </w:r>
    </w:p>
    <w:p w14:paraId="19DE76E4" w14:textId="77777777" w:rsidR="00A93959" w:rsidRPr="00B552D9" w:rsidRDefault="00A93959" w:rsidP="005D6C2D">
      <w:pPr>
        <w:spacing w:after="0" w:line="240" w:lineRule="auto"/>
        <w:ind w:left="720"/>
        <w:jc w:val="both"/>
        <w:rPr>
          <w:rFonts w:eastAsia="Calibri" w:cs="Times New Roman"/>
          <w:sz w:val="20"/>
          <w:szCs w:val="20"/>
        </w:rPr>
      </w:pPr>
    </w:p>
    <w:p w14:paraId="0683BAA9" w14:textId="77777777" w:rsidR="00A93959" w:rsidRPr="00B552D9" w:rsidRDefault="00A93959" w:rsidP="005D6C2D">
      <w:pPr>
        <w:spacing w:after="0" w:line="240" w:lineRule="auto"/>
        <w:ind w:left="720"/>
        <w:jc w:val="both"/>
        <w:rPr>
          <w:rFonts w:eastAsia="Calibri" w:cs="Times New Roman"/>
          <w:sz w:val="20"/>
          <w:szCs w:val="20"/>
        </w:rPr>
      </w:pPr>
      <w:r w:rsidRPr="00B552D9">
        <w:rPr>
          <w:rFonts w:eastAsia="Calibri" w:cs="Times New Roman"/>
          <w:b/>
          <w:sz w:val="20"/>
          <w:szCs w:val="20"/>
        </w:rPr>
        <w:t>Assumption 2 - Missing milestones, actual or targets</w:t>
      </w:r>
      <w:r w:rsidRPr="00B552D9">
        <w:rPr>
          <w:rFonts w:eastAsia="Calibri" w:cs="Times New Roman"/>
          <w:sz w:val="20"/>
          <w:szCs w:val="20"/>
        </w:rPr>
        <w:t>. In cases where the baseline value was reported for an indicator but the expected values were missing for one or more years, the missing milestone(s) and/or actual values were assumed to have the same value as previous one(s).</w:t>
      </w:r>
      <w:r>
        <w:rPr>
          <w:rFonts w:eastAsia="Calibri" w:cs="Times New Roman"/>
          <w:sz w:val="20"/>
          <w:szCs w:val="20"/>
        </w:rPr>
        <w:t xml:space="preserve"> For example, if a country does</w:t>
      </w:r>
      <w:r w:rsidRPr="00B552D9">
        <w:rPr>
          <w:rFonts w:eastAsia="Calibri" w:cs="Times New Roman"/>
          <w:sz w:val="20"/>
          <w:szCs w:val="20"/>
        </w:rPr>
        <w:t xml:space="preserve"> not provide a 2019 milestone, the 2018 milestone value </w:t>
      </w:r>
      <w:r>
        <w:rPr>
          <w:rFonts w:eastAsia="Calibri" w:cs="Times New Roman"/>
          <w:sz w:val="20"/>
          <w:szCs w:val="20"/>
        </w:rPr>
        <w:t xml:space="preserve">will </w:t>
      </w:r>
      <w:r w:rsidRPr="00B552D9">
        <w:rPr>
          <w:rFonts w:eastAsia="Calibri" w:cs="Times New Roman"/>
          <w:sz w:val="20"/>
          <w:szCs w:val="20"/>
        </w:rPr>
        <w:t xml:space="preserve">used for 2019. This approach was designed to provide a comparable time series in expected results across years while making conservative assumptions that do not overestimate the scale of changes over the SP period. </w:t>
      </w:r>
    </w:p>
    <w:p w14:paraId="069C90DB" w14:textId="77777777" w:rsidR="00A93959" w:rsidRPr="00B552D9" w:rsidRDefault="00A93959" w:rsidP="005D6C2D">
      <w:pPr>
        <w:spacing w:after="0" w:line="240" w:lineRule="auto"/>
        <w:ind w:left="720"/>
        <w:jc w:val="both"/>
        <w:rPr>
          <w:rFonts w:eastAsia="Calibri" w:cs="Times New Roman"/>
          <w:sz w:val="20"/>
          <w:szCs w:val="20"/>
        </w:rPr>
      </w:pPr>
    </w:p>
    <w:p w14:paraId="3F6DE286" w14:textId="77777777" w:rsidR="00A93959" w:rsidRPr="00B552D9" w:rsidRDefault="00A93959" w:rsidP="005D6C2D">
      <w:pPr>
        <w:pStyle w:val="ListParagraph"/>
        <w:numPr>
          <w:ilvl w:val="0"/>
          <w:numId w:val="22"/>
        </w:numPr>
        <w:jc w:val="both"/>
        <w:rPr>
          <w:rFonts w:ascii="Times New Roman" w:hAnsi="Times New Roman"/>
          <w:sz w:val="20"/>
          <w:szCs w:val="20"/>
        </w:rPr>
      </w:pPr>
      <w:r w:rsidRPr="00B552D9">
        <w:rPr>
          <w:rFonts w:ascii="Times New Roman" w:hAnsi="Times New Roman"/>
          <w:b/>
          <w:sz w:val="20"/>
          <w:szCs w:val="20"/>
        </w:rPr>
        <w:t>Adjustments to show results achieved under the SP.</w:t>
      </w:r>
      <w:r w:rsidRPr="00B552D9">
        <w:rPr>
          <w:rFonts w:ascii="Times New Roman" w:hAnsi="Times New Roman"/>
          <w:sz w:val="20"/>
          <w:szCs w:val="20"/>
        </w:rPr>
        <w:t xml:space="preserve">  For indicators designed to measure results achieved over the SP period of 2018-21, the baseline value was subtracted from each year in the time series to yield an effective baseline of zero and ensure milestones, actuals and targets to show only the results achieved during the SP period.  Consequently, the indicator descriptions were modified with the phrase “additional” to express the incremental nature of the indicator values. For indicators that are proportions, baseline values are not set to zero so that the level of achievement can be analysed across the reporting years. This approach is applied to most of the IRRF output indicators unless the indicator has an annual nature, such that the baseline situation and those of the following years are not compatible and therefore not comparable. For example, countries may transition out of (or evolve into) crisis situations one year to another.  These indicators are explicitly identified as “annual” indicators and baseline values have not been adjusted to zero.</w:t>
      </w:r>
    </w:p>
    <w:p w14:paraId="7597F4A9" w14:textId="77777777" w:rsidR="00A93959" w:rsidRPr="00B552D9" w:rsidRDefault="00A93959" w:rsidP="005D6C2D">
      <w:pPr>
        <w:pStyle w:val="ListParagraph"/>
        <w:jc w:val="both"/>
        <w:rPr>
          <w:rFonts w:ascii="Times New Roman" w:eastAsia="Times New Roman" w:hAnsi="Times New Roman"/>
          <w:sz w:val="20"/>
          <w:szCs w:val="20"/>
        </w:rPr>
      </w:pPr>
    </w:p>
    <w:p w14:paraId="6191EA42" w14:textId="6B8A86F9" w:rsidR="00A93959" w:rsidRPr="00B552D9" w:rsidRDefault="00A93959" w:rsidP="005D6C2D">
      <w:pPr>
        <w:pStyle w:val="ListParagraph"/>
        <w:numPr>
          <w:ilvl w:val="0"/>
          <w:numId w:val="61"/>
        </w:numPr>
        <w:ind w:left="360"/>
        <w:jc w:val="both"/>
        <w:rPr>
          <w:rFonts w:ascii="Times New Roman" w:hAnsi="Times New Roman"/>
          <w:sz w:val="20"/>
          <w:szCs w:val="20"/>
        </w:rPr>
      </w:pPr>
      <w:r w:rsidRPr="00B552D9">
        <w:rPr>
          <w:rFonts w:ascii="Times New Roman" w:hAnsi="Times New Roman"/>
          <w:b/>
          <w:color w:val="000000" w:themeColor="text1"/>
          <w:sz w:val="20"/>
          <w:szCs w:val="20"/>
        </w:rPr>
        <w:t>Reporting challenges.</w:t>
      </w:r>
      <w:r w:rsidRPr="00B552D9">
        <w:rPr>
          <w:rFonts w:ascii="Times New Roman" w:hAnsi="Times New Roman"/>
          <w:color w:val="000000" w:themeColor="text1"/>
          <w:sz w:val="20"/>
          <w:szCs w:val="20"/>
        </w:rPr>
        <w:t xml:space="preserve">  </w:t>
      </w:r>
      <w:r w:rsidRPr="00B552D9">
        <w:rPr>
          <w:rFonts w:ascii="Times New Roman" w:hAnsi="Times New Roman"/>
          <w:sz w:val="20"/>
          <w:szCs w:val="20"/>
        </w:rPr>
        <w:t xml:space="preserve">A few challenges remained after the completion of the April/May 2018 BMT setting exercise.  BMTs of some indicators, particularly under Outcome 3, appear underestimated with a small number of reporting countries.  </w:t>
      </w:r>
    </w:p>
    <w:p w14:paraId="35D4D15A" w14:textId="77777777" w:rsidR="00A93959" w:rsidRPr="00B552D9" w:rsidRDefault="00A93959" w:rsidP="005D6C2D">
      <w:pPr>
        <w:pStyle w:val="ListParagraph"/>
        <w:ind w:left="360"/>
        <w:jc w:val="both"/>
        <w:rPr>
          <w:rFonts w:ascii="Times New Roman" w:hAnsi="Times New Roman"/>
          <w:sz w:val="20"/>
          <w:szCs w:val="20"/>
        </w:rPr>
      </w:pPr>
    </w:p>
    <w:p w14:paraId="40702856" w14:textId="77777777" w:rsidR="00A93959" w:rsidRPr="00B552D9" w:rsidRDefault="00A93959" w:rsidP="005D6C2D">
      <w:pPr>
        <w:pStyle w:val="ListParagraph"/>
        <w:numPr>
          <w:ilvl w:val="0"/>
          <w:numId w:val="61"/>
        </w:numPr>
        <w:ind w:left="360"/>
        <w:jc w:val="both"/>
        <w:rPr>
          <w:rFonts w:ascii="Times New Roman" w:hAnsi="Times New Roman"/>
          <w:sz w:val="20"/>
          <w:szCs w:val="20"/>
        </w:rPr>
      </w:pPr>
      <w:r w:rsidRPr="00B552D9">
        <w:rPr>
          <w:rFonts w:ascii="Times New Roman" w:hAnsi="Times New Roman"/>
          <w:b/>
          <w:sz w:val="20"/>
          <w:szCs w:val="20"/>
        </w:rPr>
        <w:t>Challenges specific to output indicators using numbers and proportions.</w:t>
      </w:r>
      <w:r w:rsidRPr="00B552D9">
        <w:rPr>
          <w:rFonts w:ascii="Times New Roman" w:hAnsi="Times New Roman"/>
          <w:sz w:val="20"/>
          <w:szCs w:val="20"/>
        </w:rPr>
        <w:t xml:space="preserve">  </w:t>
      </w:r>
    </w:p>
    <w:p w14:paraId="29C83F63" w14:textId="3C68F299" w:rsidR="00A93959" w:rsidRPr="00B552D9" w:rsidRDefault="00A93959" w:rsidP="005D6C2D">
      <w:pPr>
        <w:spacing w:after="0" w:line="240" w:lineRule="auto"/>
        <w:ind w:left="360"/>
        <w:jc w:val="both"/>
        <w:rPr>
          <w:sz w:val="20"/>
          <w:szCs w:val="20"/>
        </w:rPr>
      </w:pPr>
      <w:r w:rsidRPr="00B552D9">
        <w:rPr>
          <w:sz w:val="20"/>
          <w:szCs w:val="20"/>
        </w:rPr>
        <w:t xml:space="preserve">For the first time, UNDP introduced output level indicators with both numbers and proportions (output indicators 1.1.2.1, 1.1.2.2., 1.5.1.1, 1.6.2.1, 2.2.3.2, 3.1.1.2, 3.3.2.1 and 3.6.1.2) with an aim to capture not only the number of people UNDP benefitted but also the degree to which UNDP reached out to the population in need.  A few challenges have emerged while pursuing this attempt.  For instance, </w:t>
      </w:r>
      <w:r>
        <w:rPr>
          <w:sz w:val="20"/>
          <w:szCs w:val="20"/>
        </w:rPr>
        <w:t xml:space="preserve">some </w:t>
      </w:r>
      <w:r w:rsidRPr="00B552D9">
        <w:rPr>
          <w:sz w:val="20"/>
          <w:szCs w:val="20"/>
        </w:rPr>
        <w:t xml:space="preserve">countries were unable to set sensible denominator values due to difficulty in estimating population in need in specific areas and target groups.  Inconsistent approaches have also been observed in denominator values (e.g. capturing entire population </w:t>
      </w:r>
      <w:r w:rsidRPr="00B552D9">
        <w:rPr>
          <w:sz w:val="20"/>
          <w:szCs w:val="20"/>
        </w:rPr>
        <w:lastRenderedPageBreak/>
        <w:t xml:space="preserve">of target groups in a country vs. a smaller populating group targeted by UNDP’s interventions).  The methodologies </w:t>
      </w:r>
      <w:r w:rsidR="00925C07">
        <w:rPr>
          <w:sz w:val="20"/>
          <w:szCs w:val="20"/>
        </w:rPr>
        <w:t xml:space="preserve">and data </w:t>
      </w:r>
      <w:r w:rsidRPr="00B552D9">
        <w:rPr>
          <w:sz w:val="20"/>
          <w:szCs w:val="20"/>
        </w:rPr>
        <w:t>for the indicators that use proportions will continue to be improved</w:t>
      </w:r>
      <w:r w:rsidR="00901564">
        <w:rPr>
          <w:sz w:val="20"/>
          <w:szCs w:val="20"/>
        </w:rPr>
        <w:t xml:space="preserve"> as UNDP learns over this Strategic Plan period.  </w:t>
      </w:r>
    </w:p>
    <w:p w14:paraId="02349222" w14:textId="77777777" w:rsidR="00A93959" w:rsidRPr="00B552D9" w:rsidRDefault="00A93959" w:rsidP="005D6C2D">
      <w:pPr>
        <w:spacing w:after="0" w:line="240" w:lineRule="auto"/>
        <w:ind w:left="360"/>
        <w:jc w:val="both"/>
        <w:rPr>
          <w:sz w:val="20"/>
          <w:szCs w:val="20"/>
        </w:rPr>
      </w:pPr>
      <w:r w:rsidRPr="00B552D9">
        <w:rPr>
          <w:sz w:val="20"/>
          <w:szCs w:val="20"/>
        </w:rPr>
        <w:t xml:space="preserve"> </w:t>
      </w:r>
    </w:p>
    <w:p w14:paraId="35D6DBAC" w14:textId="77777777" w:rsidR="00A93959" w:rsidRPr="00B552D9" w:rsidRDefault="00A93959" w:rsidP="005D6C2D">
      <w:pPr>
        <w:pStyle w:val="ListParagraph"/>
        <w:tabs>
          <w:tab w:val="left" w:pos="360"/>
        </w:tabs>
        <w:ind w:left="360"/>
        <w:jc w:val="both"/>
        <w:rPr>
          <w:rFonts w:ascii="Times New Roman" w:hAnsi="Times New Roman"/>
          <w:sz w:val="20"/>
          <w:szCs w:val="20"/>
        </w:rPr>
      </w:pPr>
      <w:r w:rsidRPr="00B552D9">
        <w:rPr>
          <w:rFonts w:ascii="Times New Roman" w:hAnsi="Times New Roman"/>
          <w:sz w:val="20"/>
          <w:szCs w:val="20"/>
        </w:rPr>
        <w:t xml:space="preserve">For indicators expressed as proportions, the global aggregation is calculated using a weighted average approach, i.e. by dividing the sum of all numerator values by the sum of all denominator values to measure UNDP’s global performance.  Alternatively, the global aggregate can be calculated using a non-weighted average by averaging the proportion values of each programme country.  The non-weighted average shows the level of UNDP’s average performance at country level.  The baseline, milestone and target values of proportion indicators </w:t>
      </w:r>
      <w:r>
        <w:rPr>
          <w:rFonts w:ascii="Times New Roman" w:hAnsi="Times New Roman"/>
          <w:sz w:val="20"/>
          <w:szCs w:val="20"/>
        </w:rPr>
        <w:t>presented</w:t>
      </w:r>
      <w:r w:rsidRPr="00B552D9">
        <w:rPr>
          <w:rFonts w:ascii="Times New Roman" w:hAnsi="Times New Roman"/>
          <w:sz w:val="20"/>
          <w:szCs w:val="20"/>
        </w:rPr>
        <w:t xml:space="preserve"> in the annual session in 2018 used “non-weighted average”, where applicable. After careful review, “weighted average” was adopted in this report to demonstrate UNDP’s global level performance.  Performance data based on non-weighted average are available upon request.</w:t>
      </w:r>
    </w:p>
    <w:p w14:paraId="0EB62D9B" w14:textId="77777777" w:rsidR="00A93959" w:rsidRPr="00B552D9" w:rsidRDefault="00A93959" w:rsidP="005D6C2D">
      <w:pPr>
        <w:pStyle w:val="ListParagraph"/>
        <w:ind w:left="1080"/>
        <w:jc w:val="both"/>
        <w:rPr>
          <w:rFonts w:ascii="Times New Roman" w:hAnsi="Times New Roman"/>
          <w:sz w:val="20"/>
          <w:szCs w:val="20"/>
        </w:rPr>
      </w:pPr>
    </w:p>
    <w:p w14:paraId="7E004ECC" w14:textId="77777777" w:rsidR="00A93959" w:rsidRPr="00B552D9" w:rsidRDefault="00A93959" w:rsidP="005D6C2D">
      <w:pPr>
        <w:spacing w:after="0" w:line="240" w:lineRule="auto"/>
        <w:ind w:left="360"/>
        <w:jc w:val="both"/>
        <w:rPr>
          <w:sz w:val="20"/>
          <w:szCs w:val="20"/>
        </w:rPr>
      </w:pPr>
      <w:r w:rsidRPr="00B552D9">
        <w:rPr>
          <w:rFonts w:cs="Times New Roman"/>
          <w:sz w:val="20"/>
          <w:szCs w:val="20"/>
        </w:rPr>
        <w:t>When a programme is expanded to cover more populations, both numerator and denominator values may increase, potentially resulting in a performance rate lower than the baseline value, which is not necessarily an indication of negative performance.</w:t>
      </w:r>
    </w:p>
    <w:p w14:paraId="6CDBF0DA" w14:textId="77777777" w:rsidR="00A93959" w:rsidRPr="00B552D9" w:rsidRDefault="00A93959" w:rsidP="005D6C2D">
      <w:pPr>
        <w:spacing w:after="0" w:line="240" w:lineRule="auto"/>
        <w:ind w:left="360"/>
      </w:pPr>
    </w:p>
    <w:p w14:paraId="4CB3C811" w14:textId="77777777" w:rsidR="00A93959" w:rsidRPr="00B552D9" w:rsidRDefault="00A93959" w:rsidP="005D6C2D">
      <w:pPr>
        <w:pStyle w:val="ListParagraph"/>
        <w:numPr>
          <w:ilvl w:val="0"/>
          <w:numId w:val="22"/>
        </w:numPr>
        <w:jc w:val="both"/>
        <w:rPr>
          <w:rFonts w:ascii="Times New Roman" w:eastAsia="Times New Roman" w:hAnsi="Times New Roman"/>
          <w:sz w:val="20"/>
          <w:szCs w:val="20"/>
        </w:rPr>
      </w:pPr>
      <w:r w:rsidRPr="00B552D9">
        <w:rPr>
          <w:rFonts w:ascii="Times New Roman" w:eastAsia="Times New Roman" w:hAnsi="Times New Roman"/>
          <w:b/>
          <w:sz w:val="20"/>
          <w:szCs w:val="20"/>
        </w:rPr>
        <w:t>Data collection for institutional results.</w:t>
      </w:r>
      <w:r w:rsidRPr="00B552D9">
        <w:rPr>
          <w:rFonts w:ascii="Times New Roman" w:eastAsia="Times New Roman" w:hAnsi="Times New Roman"/>
          <w:sz w:val="20"/>
          <w:szCs w:val="20"/>
        </w:rPr>
        <w:t xml:space="preserve"> </w:t>
      </w:r>
      <w:r w:rsidRPr="00B552D9">
        <w:rPr>
          <w:rFonts w:ascii="Times New Roman" w:hAnsi="Times New Roman"/>
          <w:sz w:val="20"/>
          <w:szCs w:val="20"/>
        </w:rPr>
        <w:t xml:space="preserve">IRRF Tier 3 indicators are populated with data from three sources: a) data on UNDP performance collected on an on-going basis through systems such as Atlas or on-line monitoring and reporting systems, b) data self-reported on a regular basis by country offices or other units and validated by evidence and quality assurance processes, and c) data from periodic surveys.  </w:t>
      </w:r>
    </w:p>
    <w:p w14:paraId="280F0B2B" w14:textId="77777777" w:rsidR="00A93959" w:rsidRPr="00B552D9" w:rsidRDefault="00A93959" w:rsidP="005D6C2D">
      <w:pPr>
        <w:spacing w:after="0" w:line="240" w:lineRule="auto"/>
        <w:jc w:val="both"/>
        <w:rPr>
          <w:rFonts w:cs="Times New Roman"/>
          <w:color w:val="000000" w:themeColor="text1"/>
          <w:sz w:val="20"/>
          <w:szCs w:val="20"/>
        </w:rPr>
      </w:pPr>
    </w:p>
    <w:p w14:paraId="642C460A" w14:textId="5ED73A54" w:rsidR="00A93959" w:rsidRPr="000A2E46" w:rsidRDefault="00A93959" w:rsidP="005D6C2D">
      <w:pPr>
        <w:spacing w:after="0"/>
        <w:jc w:val="both"/>
        <w:rPr>
          <w:rFonts w:cs="Times New Roman"/>
          <w:b/>
          <w:color w:val="000000" w:themeColor="text1"/>
          <w:sz w:val="24"/>
          <w:szCs w:val="24"/>
        </w:rPr>
      </w:pPr>
      <w:r w:rsidRPr="000A2E46">
        <w:rPr>
          <w:rFonts w:cs="Times New Roman"/>
          <w:b/>
          <w:color w:val="000000" w:themeColor="text1"/>
          <w:sz w:val="24"/>
          <w:szCs w:val="24"/>
        </w:rPr>
        <w:t xml:space="preserve">V.  </w:t>
      </w:r>
      <w:r w:rsidR="00F52770" w:rsidRPr="000A2E46">
        <w:rPr>
          <w:rFonts w:cs="Times New Roman"/>
          <w:b/>
          <w:color w:val="000000" w:themeColor="text1"/>
          <w:sz w:val="24"/>
          <w:szCs w:val="24"/>
        </w:rPr>
        <w:t>D</w:t>
      </w:r>
      <w:r w:rsidRPr="000A2E46">
        <w:rPr>
          <w:rFonts w:cs="Times New Roman"/>
          <w:b/>
          <w:color w:val="000000" w:themeColor="text1"/>
          <w:sz w:val="24"/>
          <w:szCs w:val="24"/>
        </w:rPr>
        <w:t>ata reviews and adjustments</w:t>
      </w:r>
    </w:p>
    <w:p w14:paraId="01E59431" w14:textId="77777777" w:rsidR="00627186" w:rsidRPr="000A2E46" w:rsidRDefault="00627186" w:rsidP="005D6C2D">
      <w:pPr>
        <w:spacing w:after="0"/>
        <w:jc w:val="both"/>
        <w:rPr>
          <w:b/>
          <w:color w:val="000000" w:themeColor="text1"/>
          <w:sz w:val="24"/>
          <w:szCs w:val="24"/>
        </w:rPr>
      </w:pPr>
    </w:p>
    <w:p w14:paraId="6C070988" w14:textId="0D9363AC" w:rsidR="00370193" w:rsidRPr="000A2E46" w:rsidRDefault="00A93959"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sz w:val="20"/>
          <w:szCs w:val="20"/>
        </w:rPr>
        <w:t>In response to the Executive Board decision (2018/5) requesting “</w:t>
      </w:r>
      <w:r w:rsidRPr="000A2E46">
        <w:rPr>
          <w:rFonts w:ascii="Times New Roman" w:eastAsia="Calibri" w:hAnsi="Times New Roman"/>
          <w:i/>
          <w:sz w:val="20"/>
          <w:szCs w:val="20"/>
        </w:rPr>
        <w:t>UNDP to continue to refine and improve the IRRF as it continues to implement its Strategic Plan</w:t>
      </w:r>
      <w:r w:rsidRPr="000A2E46">
        <w:rPr>
          <w:rFonts w:ascii="Times New Roman" w:eastAsia="Calibri" w:hAnsi="Times New Roman"/>
          <w:sz w:val="20"/>
          <w:szCs w:val="20"/>
        </w:rPr>
        <w:t xml:space="preserve">”, an additional round of data quality review was conducted in July 2018. </w:t>
      </w:r>
      <w:r w:rsidRPr="000A2E46">
        <w:rPr>
          <w:rFonts w:ascii="Times New Roman" w:eastAsia="Times New Roman" w:hAnsi="Times New Roman"/>
          <w:sz w:val="20"/>
          <w:szCs w:val="20"/>
        </w:rPr>
        <w:t xml:space="preserve">To better capture UNDP performance with clearer language or granular disaggregation, </w:t>
      </w:r>
      <w:r w:rsidRPr="000A2E46">
        <w:rPr>
          <w:rFonts w:ascii="Times New Roman" w:eastAsia="Calibri" w:hAnsi="Times New Roman"/>
          <w:sz w:val="20"/>
          <w:szCs w:val="20"/>
        </w:rPr>
        <w:t>some modifications were introduced to a few indicators (Output indicators 1.1.1.2, 1.6.1.1 and 2.2.2.2)</w:t>
      </w:r>
      <w:r w:rsidR="00901564" w:rsidRPr="000A2E46">
        <w:rPr>
          <w:rFonts w:ascii="Times New Roman" w:eastAsia="Calibri" w:hAnsi="Times New Roman"/>
          <w:sz w:val="20"/>
          <w:szCs w:val="20"/>
        </w:rPr>
        <w:t xml:space="preserve"> as reported in the 2018 Annual Report of the Administrator.</w:t>
      </w:r>
    </w:p>
    <w:p w14:paraId="2A78F93F" w14:textId="77777777" w:rsidR="0081612E" w:rsidRPr="000A2E46" w:rsidRDefault="0081612E" w:rsidP="005D6C2D">
      <w:pPr>
        <w:pStyle w:val="ListParagraph"/>
        <w:ind w:left="360"/>
        <w:jc w:val="both"/>
        <w:rPr>
          <w:rFonts w:ascii="Times New Roman" w:eastAsia="Calibri" w:hAnsi="Times New Roman"/>
          <w:sz w:val="20"/>
          <w:szCs w:val="20"/>
        </w:rPr>
      </w:pPr>
    </w:p>
    <w:p w14:paraId="0E17E758" w14:textId="52DD2A28" w:rsidR="0081612E" w:rsidRPr="000A2E46" w:rsidRDefault="0081612E"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b/>
          <w:bCs/>
          <w:sz w:val="20"/>
          <w:szCs w:val="20"/>
        </w:rPr>
        <w:t>Tier 2 output indicators.</w:t>
      </w:r>
      <w:r w:rsidRPr="000A2E46">
        <w:rPr>
          <w:rFonts w:ascii="Times New Roman" w:eastAsia="Calibri" w:hAnsi="Times New Roman"/>
          <w:sz w:val="20"/>
          <w:szCs w:val="20"/>
        </w:rPr>
        <w:t xml:space="preserve">  </w:t>
      </w:r>
      <w:r w:rsidR="00370193" w:rsidRPr="000A2E46">
        <w:rPr>
          <w:rFonts w:ascii="Times New Roman" w:eastAsia="Calibri" w:hAnsi="Times New Roman"/>
          <w:sz w:val="20"/>
          <w:szCs w:val="20"/>
        </w:rPr>
        <w:t xml:space="preserve">An additional round of data quality review was conducted between July and October 2019, giving </w:t>
      </w:r>
      <w:r w:rsidR="001C7A67" w:rsidRPr="000A2E46">
        <w:rPr>
          <w:rFonts w:ascii="Times New Roman" w:eastAsia="Calibri" w:hAnsi="Times New Roman"/>
          <w:sz w:val="20"/>
          <w:szCs w:val="20"/>
        </w:rPr>
        <w:t xml:space="preserve">the </w:t>
      </w:r>
      <w:r w:rsidR="00FA687F" w:rsidRPr="000A2E46">
        <w:rPr>
          <w:rFonts w:ascii="Times New Roman" w:eastAsia="Calibri" w:hAnsi="Times New Roman"/>
          <w:sz w:val="20"/>
          <w:szCs w:val="20"/>
        </w:rPr>
        <w:t xml:space="preserve">country </w:t>
      </w:r>
      <w:r w:rsidR="00370193" w:rsidRPr="000A2E46">
        <w:rPr>
          <w:rFonts w:ascii="Times New Roman" w:eastAsia="Calibri" w:hAnsi="Times New Roman"/>
          <w:sz w:val="20"/>
          <w:szCs w:val="20"/>
        </w:rPr>
        <w:t xml:space="preserve">offices </w:t>
      </w:r>
      <w:r w:rsidR="001C7A67" w:rsidRPr="000A2E46">
        <w:rPr>
          <w:rFonts w:ascii="Times New Roman" w:eastAsia="Calibri" w:hAnsi="Times New Roman"/>
          <w:sz w:val="20"/>
          <w:szCs w:val="20"/>
        </w:rPr>
        <w:t>an</w:t>
      </w:r>
      <w:r w:rsidR="00370193" w:rsidRPr="000A2E46">
        <w:rPr>
          <w:rFonts w:ascii="Times New Roman" w:eastAsia="Calibri" w:hAnsi="Times New Roman"/>
          <w:sz w:val="20"/>
          <w:szCs w:val="20"/>
        </w:rPr>
        <w:t xml:space="preserve"> opportunity to review and adjust </w:t>
      </w:r>
      <w:r w:rsidR="001C7A67" w:rsidRPr="000A2E46">
        <w:rPr>
          <w:rFonts w:ascii="Times New Roman" w:eastAsia="Calibri" w:hAnsi="Times New Roman"/>
          <w:sz w:val="20"/>
          <w:szCs w:val="20"/>
        </w:rPr>
        <w:t>the</w:t>
      </w:r>
      <w:r w:rsidR="00E244C9" w:rsidRPr="000A2E46">
        <w:rPr>
          <w:rFonts w:ascii="Times New Roman" w:eastAsia="Calibri" w:hAnsi="Times New Roman"/>
          <w:sz w:val="20"/>
          <w:szCs w:val="20"/>
        </w:rPr>
        <w:t>ir</w:t>
      </w:r>
      <w:r w:rsidR="001C7A67" w:rsidRPr="000A2E46">
        <w:rPr>
          <w:rFonts w:ascii="Times New Roman" w:eastAsia="Calibri" w:hAnsi="Times New Roman"/>
          <w:sz w:val="20"/>
          <w:szCs w:val="20"/>
        </w:rPr>
        <w:t xml:space="preserve"> </w:t>
      </w:r>
      <w:r w:rsidR="00FA687F" w:rsidRPr="000A2E46">
        <w:rPr>
          <w:rFonts w:ascii="Times New Roman" w:eastAsia="Calibri" w:hAnsi="Times New Roman"/>
          <w:sz w:val="20"/>
          <w:szCs w:val="20"/>
        </w:rPr>
        <w:t xml:space="preserve">milestones and targets, particularly those </w:t>
      </w:r>
      <w:r w:rsidR="00045422" w:rsidRPr="000A2E46">
        <w:rPr>
          <w:rFonts w:ascii="Times New Roman" w:eastAsia="Calibri" w:hAnsi="Times New Roman"/>
          <w:sz w:val="20"/>
          <w:szCs w:val="20"/>
        </w:rPr>
        <w:t xml:space="preserve">offices </w:t>
      </w:r>
      <w:r w:rsidR="00FA687F" w:rsidRPr="000A2E46">
        <w:rPr>
          <w:rFonts w:ascii="Times New Roman" w:eastAsia="Calibri" w:hAnsi="Times New Roman"/>
          <w:sz w:val="20"/>
          <w:szCs w:val="20"/>
        </w:rPr>
        <w:t xml:space="preserve">that </w:t>
      </w:r>
      <w:r w:rsidR="001C7A67" w:rsidRPr="000A2E46">
        <w:rPr>
          <w:rFonts w:ascii="Times New Roman" w:eastAsia="Calibri" w:hAnsi="Times New Roman"/>
          <w:sz w:val="20"/>
          <w:szCs w:val="20"/>
        </w:rPr>
        <w:t>started</w:t>
      </w:r>
      <w:r w:rsidR="00FA687F" w:rsidRPr="000A2E46">
        <w:rPr>
          <w:rFonts w:ascii="Times New Roman" w:eastAsia="Calibri" w:hAnsi="Times New Roman"/>
          <w:sz w:val="20"/>
          <w:szCs w:val="20"/>
        </w:rPr>
        <w:t xml:space="preserve"> </w:t>
      </w:r>
      <w:r w:rsidR="00045422" w:rsidRPr="000A2E46">
        <w:rPr>
          <w:rFonts w:ascii="Times New Roman" w:eastAsia="Calibri" w:hAnsi="Times New Roman"/>
          <w:sz w:val="20"/>
          <w:szCs w:val="20"/>
        </w:rPr>
        <w:t xml:space="preserve">a </w:t>
      </w:r>
      <w:r w:rsidR="00FA687F" w:rsidRPr="000A2E46">
        <w:rPr>
          <w:rFonts w:ascii="Times New Roman" w:eastAsia="Calibri" w:hAnsi="Times New Roman"/>
          <w:sz w:val="20"/>
          <w:szCs w:val="20"/>
        </w:rPr>
        <w:t xml:space="preserve">new country programme in 2019.  </w:t>
      </w:r>
      <w:r w:rsidR="001C7A67" w:rsidRPr="000A2E46">
        <w:rPr>
          <w:rFonts w:ascii="Times New Roman" w:eastAsia="Calibri" w:hAnsi="Times New Roman"/>
          <w:sz w:val="20"/>
          <w:szCs w:val="20"/>
        </w:rPr>
        <w:t xml:space="preserve">The data review exercise resulted in an increase in </w:t>
      </w:r>
      <w:r w:rsidR="00E244C9" w:rsidRPr="000A2E46">
        <w:rPr>
          <w:rFonts w:ascii="Times New Roman" w:eastAsia="Calibri" w:hAnsi="Times New Roman"/>
          <w:sz w:val="20"/>
          <w:szCs w:val="20"/>
        </w:rPr>
        <w:t>the</w:t>
      </w:r>
      <w:r w:rsidR="001C7A67" w:rsidRPr="000A2E46">
        <w:rPr>
          <w:rFonts w:ascii="Times New Roman" w:eastAsia="Calibri" w:hAnsi="Times New Roman"/>
          <w:sz w:val="20"/>
          <w:szCs w:val="20"/>
        </w:rPr>
        <w:t xml:space="preserve"> number of reporting countries and </w:t>
      </w:r>
      <w:r w:rsidR="002C5AF3" w:rsidRPr="000A2E46">
        <w:rPr>
          <w:rFonts w:ascii="Times New Roman" w:eastAsia="Calibri" w:hAnsi="Times New Roman"/>
          <w:sz w:val="20"/>
          <w:szCs w:val="20"/>
        </w:rPr>
        <w:t xml:space="preserve">BMT </w:t>
      </w:r>
      <w:r w:rsidR="001C7A67" w:rsidRPr="000A2E46">
        <w:rPr>
          <w:rFonts w:ascii="Times New Roman" w:eastAsia="Calibri" w:hAnsi="Times New Roman"/>
          <w:sz w:val="20"/>
          <w:szCs w:val="20"/>
        </w:rPr>
        <w:t xml:space="preserve">values for </w:t>
      </w:r>
      <w:r w:rsidR="005708C6" w:rsidRPr="000A2E46">
        <w:rPr>
          <w:rFonts w:ascii="Times New Roman" w:eastAsia="Calibri" w:hAnsi="Times New Roman"/>
          <w:sz w:val="20"/>
          <w:szCs w:val="20"/>
        </w:rPr>
        <w:t>many</w:t>
      </w:r>
      <w:r w:rsidR="002C5AF3" w:rsidRPr="000A2E46">
        <w:rPr>
          <w:rFonts w:ascii="Times New Roman" w:eastAsia="Calibri" w:hAnsi="Times New Roman"/>
          <w:sz w:val="20"/>
          <w:szCs w:val="20"/>
        </w:rPr>
        <w:t xml:space="preserve"> of the </w:t>
      </w:r>
      <w:r w:rsidR="001C7A67" w:rsidRPr="000A2E46">
        <w:rPr>
          <w:rFonts w:ascii="Times New Roman" w:eastAsia="Calibri" w:hAnsi="Times New Roman"/>
          <w:sz w:val="20"/>
          <w:szCs w:val="20"/>
        </w:rPr>
        <w:t>indicators</w:t>
      </w:r>
      <w:r w:rsidR="002C5AF3" w:rsidRPr="000A2E46">
        <w:rPr>
          <w:rFonts w:ascii="Times New Roman" w:eastAsia="Calibri" w:hAnsi="Times New Roman"/>
          <w:sz w:val="20"/>
          <w:szCs w:val="20"/>
        </w:rPr>
        <w:t xml:space="preserve">, indicating </w:t>
      </w:r>
      <w:r w:rsidR="00714F81" w:rsidRPr="000A2E46">
        <w:rPr>
          <w:rFonts w:ascii="Times New Roman" w:eastAsia="Calibri" w:hAnsi="Times New Roman"/>
          <w:sz w:val="20"/>
          <w:szCs w:val="20"/>
        </w:rPr>
        <w:t xml:space="preserve">an </w:t>
      </w:r>
      <w:r w:rsidR="002C5AF3" w:rsidRPr="000A2E46">
        <w:rPr>
          <w:rFonts w:ascii="Times New Roman" w:eastAsia="Calibri" w:hAnsi="Times New Roman"/>
          <w:sz w:val="20"/>
          <w:szCs w:val="20"/>
        </w:rPr>
        <w:t xml:space="preserve">increased level of alignment of the country programmes to the SP as well as </w:t>
      </w:r>
      <w:r w:rsidR="00714F81" w:rsidRPr="000A2E46">
        <w:rPr>
          <w:rFonts w:ascii="Times New Roman" w:eastAsia="Calibri" w:hAnsi="Times New Roman"/>
          <w:sz w:val="20"/>
          <w:szCs w:val="20"/>
        </w:rPr>
        <w:t xml:space="preserve">an </w:t>
      </w:r>
      <w:r w:rsidR="002C5AF3" w:rsidRPr="000A2E46">
        <w:rPr>
          <w:rFonts w:ascii="Times New Roman" w:eastAsia="Calibri" w:hAnsi="Times New Roman"/>
          <w:sz w:val="20"/>
          <w:szCs w:val="20"/>
        </w:rPr>
        <w:t>increased level of ambiti</w:t>
      </w:r>
      <w:r w:rsidR="00045422" w:rsidRPr="000A2E46">
        <w:rPr>
          <w:rFonts w:ascii="Times New Roman" w:eastAsia="Calibri" w:hAnsi="Times New Roman"/>
          <w:sz w:val="20"/>
          <w:szCs w:val="20"/>
        </w:rPr>
        <w:t>on</w:t>
      </w:r>
      <w:r w:rsidR="002C5AF3" w:rsidRPr="000A2E46">
        <w:rPr>
          <w:rFonts w:ascii="Times New Roman" w:eastAsia="Calibri" w:hAnsi="Times New Roman"/>
          <w:sz w:val="20"/>
          <w:szCs w:val="20"/>
        </w:rPr>
        <w:t xml:space="preserve"> to contribute to </w:t>
      </w:r>
      <w:r w:rsidR="00045422" w:rsidRPr="000A2E46">
        <w:rPr>
          <w:rFonts w:ascii="Times New Roman" w:eastAsia="Calibri" w:hAnsi="Times New Roman"/>
          <w:sz w:val="20"/>
          <w:szCs w:val="20"/>
        </w:rPr>
        <w:t xml:space="preserve">the achievement of </w:t>
      </w:r>
      <w:r w:rsidR="002C5AF3" w:rsidRPr="000A2E46">
        <w:rPr>
          <w:rFonts w:ascii="Times New Roman" w:eastAsia="Calibri" w:hAnsi="Times New Roman"/>
          <w:sz w:val="20"/>
          <w:szCs w:val="20"/>
        </w:rPr>
        <w:t xml:space="preserve">SDGs. </w:t>
      </w:r>
      <w:r w:rsidR="001C7A67" w:rsidRPr="000A2E46">
        <w:rPr>
          <w:rFonts w:ascii="Times New Roman" w:eastAsia="Calibri" w:hAnsi="Times New Roman"/>
          <w:sz w:val="20"/>
          <w:szCs w:val="20"/>
        </w:rPr>
        <w:t>In a few cases, offices requested to remove and/or adjust previously reported indicators due to reporting error</w:t>
      </w:r>
      <w:r w:rsidR="00045422" w:rsidRPr="000A2E46">
        <w:rPr>
          <w:rFonts w:ascii="Times New Roman" w:eastAsia="Calibri" w:hAnsi="Times New Roman"/>
          <w:sz w:val="20"/>
          <w:szCs w:val="20"/>
        </w:rPr>
        <w:t>s</w:t>
      </w:r>
      <w:r w:rsidR="005708C6" w:rsidRPr="000A2E46">
        <w:rPr>
          <w:rFonts w:ascii="Times New Roman" w:eastAsia="Calibri" w:hAnsi="Times New Roman"/>
          <w:sz w:val="20"/>
          <w:szCs w:val="20"/>
        </w:rPr>
        <w:t xml:space="preserve">.  </w:t>
      </w:r>
    </w:p>
    <w:p w14:paraId="28D2CA55" w14:textId="3D5B8375" w:rsidR="0081612E" w:rsidRPr="000A2E46" w:rsidRDefault="0081612E" w:rsidP="005D6C2D">
      <w:pPr>
        <w:pStyle w:val="ListParagraph"/>
        <w:ind w:left="360"/>
        <w:jc w:val="both"/>
        <w:rPr>
          <w:rFonts w:ascii="Times New Roman" w:eastAsia="Calibri" w:hAnsi="Times New Roman"/>
          <w:sz w:val="20"/>
          <w:szCs w:val="20"/>
        </w:rPr>
      </w:pPr>
    </w:p>
    <w:p w14:paraId="3BED72C3" w14:textId="03B71A22" w:rsidR="00FB29B7" w:rsidRPr="000A2E46" w:rsidRDefault="00D86594" w:rsidP="005D6C2D">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Number of output </w:t>
      </w:r>
      <w:r w:rsidR="00732769" w:rsidRPr="000A2E46">
        <w:rPr>
          <w:rFonts w:ascii="Times New Roman" w:eastAsia="Calibri" w:hAnsi="Times New Roman"/>
          <w:b/>
          <w:bCs/>
          <w:sz w:val="20"/>
          <w:szCs w:val="20"/>
        </w:rPr>
        <w:t xml:space="preserve">indicator components </w:t>
      </w:r>
      <w:r w:rsidRPr="000A2E46">
        <w:rPr>
          <w:rFonts w:ascii="Times New Roman" w:eastAsia="Calibri" w:hAnsi="Times New Roman"/>
          <w:b/>
          <w:bCs/>
          <w:sz w:val="20"/>
          <w:szCs w:val="20"/>
        </w:rPr>
        <w:t>with increased countries reporting –</w:t>
      </w:r>
      <w:r w:rsidR="00FB29B7" w:rsidRPr="000A2E46">
        <w:rPr>
          <w:rFonts w:ascii="Times New Roman" w:eastAsia="Calibri" w:hAnsi="Times New Roman"/>
          <w:b/>
          <w:bCs/>
          <w:sz w:val="20"/>
          <w:szCs w:val="20"/>
        </w:rPr>
        <w:t xml:space="preserve"> </w:t>
      </w:r>
      <w:r w:rsidR="00532F00" w:rsidRPr="000A2E46">
        <w:rPr>
          <w:rFonts w:ascii="Times New Roman" w:eastAsia="Calibri" w:hAnsi="Times New Roman"/>
          <w:b/>
          <w:bCs/>
          <w:sz w:val="20"/>
          <w:szCs w:val="20"/>
        </w:rPr>
        <w:t>68</w:t>
      </w:r>
      <w:r w:rsidR="00FB29B7" w:rsidRPr="000A2E46">
        <w:rPr>
          <w:rFonts w:ascii="Times New Roman" w:eastAsia="Calibri" w:hAnsi="Times New Roman"/>
          <w:b/>
          <w:bCs/>
          <w:sz w:val="20"/>
          <w:szCs w:val="20"/>
        </w:rPr>
        <w:t xml:space="preserve"> (out of </w:t>
      </w:r>
      <w:r w:rsidR="00532F00" w:rsidRPr="000A2E46">
        <w:rPr>
          <w:rFonts w:ascii="Times New Roman" w:eastAsia="Calibri" w:hAnsi="Times New Roman"/>
          <w:b/>
          <w:bCs/>
          <w:sz w:val="20"/>
          <w:szCs w:val="20"/>
        </w:rPr>
        <w:t>147</w:t>
      </w:r>
      <w:r w:rsidR="004501B9" w:rsidRPr="000A2E46">
        <w:rPr>
          <w:rStyle w:val="FootnoteReference"/>
          <w:rFonts w:ascii="Times New Roman" w:eastAsia="Calibri" w:hAnsi="Times New Roman"/>
          <w:b/>
          <w:bCs/>
          <w:sz w:val="20"/>
          <w:szCs w:val="20"/>
        </w:rPr>
        <w:footnoteReference w:id="3"/>
      </w:r>
      <w:r w:rsidR="00FB29B7" w:rsidRPr="000A2E46">
        <w:rPr>
          <w:rFonts w:ascii="Times New Roman" w:eastAsia="Calibri" w:hAnsi="Times New Roman"/>
          <w:b/>
          <w:bCs/>
          <w:sz w:val="20"/>
          <w:szCs w:val="20"/>
        </w:rPr>
        <w:t>)</w:t>
      </w:r>
    </w:p>
    <w:p w14:paraId="4602FA57" w14:textId="1A0CCB2E" w:rsidR="005708C6" w:rsidRPr="000A2E46" w:rsidRDefault="004501B9" w:rsidP="005D6C2D">
      <w:pPr>
        <w:pStyle w:val="ListParagraph"/>
        <w:jc w:val="both"/>
        <w:rPr>
          <w:rFonts w:ascii="Times New Roman" w:eastAsia="Calibri" w:hAnsi="Times New Roman"/>
          <w:sz w:val="20"/>
          <w:szCs w:val="20"/>
        </w:rPr>
      </w:pPr>
      <w:r w:rsidRPr="000A2E46">
        <w:rPr>
          <w:rFonts w:ascii="Times New Roman" w:eastAsia="Calibri" w:hAnsi="Times New Roman"/>
          <w:sz w:val="20"/>
          <w:szCs w:val="20"/>
        </w:rPr>
        <w:t xml:space="preserve">Output components: </w:t>
      </w:r>
      <w:r w:rsidR="005708C6" w:rsidRPr="000A2E46">
        <w:rPr>
          <w:rFonts w:ascii="Times New Roman" w:eastAsia="Calibri" w:hAnsi="Times New Roman"/>
          <w:sz w:val="20"/>
          <w:szCs w:val="20"/>
        </w:rPr>
        <w:t>1.1.1.1.A, 1.1.1.2.B, 1.1.1.2.C, 1.1.1.3.A, 1.1.1.3.B, 1.1.2.1.A, 1.1.2.1.B, 1.1.2.1.C, 1.1.2.1.D, 1.1.2.1.E, 1.1.2.1.F, 1.1.2.2.A, 1.2.1.1.1, 1.2.1.2.A, 1.2.1.2.B, 1.2.2.2.B.2, 1.2.3.1.A, 1.3.1.1.1, 1.3.1.2.1, 1.4.1.2.A, 1.4.1.2.B, 1.5.1.1.A, 1.5.1.1.B, 1.5.1.1.C, 1.6.1.1.A, 1.6.1.1.B, 1.6.1.1.C, 1.6.1.1.D, 1.6.2.2.C, 2.1.1.1.A, 2.1.1.1.C, 2.1.1.2.1, 2.1.2.1.A, 2.1.2.1.B, 2.1.2.1.C, 2.1.2.1.E, 2.1.2.1.F, 2.1.2.2.A, 2.1.2.2.B, 2.2.2.1.1, 2.2.2.2.C, 2.2.2.3.1, 2.2.2.4.1, 2.2.2.5.B, 2.2.2.5.C, 2.2.3.1.A, 2.2.3.2.A, 2.2.3.2.B</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2.2.3.2.C</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2.2.3.2.D</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2.2.3.3.1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2.3.1.1.1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2.4.1.1.A</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2.5.1.1.A</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2.5.1.1.C</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2.6.1.1.E</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2.6.1.1.F</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3.1.1.2.B</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3.1.1.3.A</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3.1.1.3.B</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3.1.1.3.C</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3.1.1.4.1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3.2.1.1.1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3.2.1.3.1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3.2.2.1.D</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3.3.1.1.A</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3.3.2.2.1</w:t>
      </w:r>
      <w:r w:rsidRPr="000A2E46">
        <w:rPr>
          <w:rFonts w:ascii="Times New Roman" w:eastAsia="Calibri" w:hAnsi="Times New Roman"/>
          <w:sz w:val="20"/>
          <w:szCs w:val="20"/>
        </w:rPr>
        <w:t xml:space="preserve">, </w:t>
      </w:r>
      <w:r w:rsidR="005708C6" w:rsidRPr="000A2E46">
        <w:rPr>
          <w:rFonts w:ascii="Times New Roman" w:eastAsia="Calibri" w:hAnsi="Times New Roman"/>
          <w:sz w:val="20"/>
          <w:szCs w:val="20"/>
        </w:rPr>
        <w:t>3.6.1.2.B</w:t>
      </w:r>
    </w:p>
    <w:p w14:paraId="5C362CAB" w14:textId="77777777" w:rsidR="004501B9" w:rsidRPr="000A2E46" w:rsidRDefault="004501B9" w:rsidP="005D6C2D">
      <w:pPr>
        <w:pStyle w:val="ListParagraph"/>
        <w:jc w:val="both"/>
        <w:rPr>
          <w:rFonts w:ascii="Times New Roman" w:eastAsia="Calibri" w:hAnsi="Times New Roman"/>
          <w:sz w:val="20"/>
          <w:szCs w:val="20"/>
        </w:rPr>
      </w:pPr>
    </w:p>
    <w:p w14:paraId="6014EAF1" w14:textId="631A0FBA" w:rsidR="00FB29B7" w:rsidRPr="000A2E46" w:rsidRDefault="002C73C9" w:rsidP="005D6C2D">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Number of output </w:t>
      </w:r>
      <w:r w:rsidR="00732769" w:rsidRPr="000A2E46">
        <w:rPr>
          <w:rFonts w:ascii="Times New Roman" w:eastAsia="Calibri" w:hAnsi="Times New Roman"/>
          <w:b/>
          <w:bCs/>
          <w:sz w:val="20"/>
          <w:szCs w:val="20"/>
        </w:rPr>
        <w:t xml:space="preserve">indicator components </w:t>
      </w:r>
      <w:r w:rsidRPr="000A2E46">
        <w:rPr>
          <w:rFonts w:ascii="Times New Roman" w:eastAsia="Calibri" w:hAnsi="Times New Roman"/>
          <w:b/>
          <w:bCs/>
          <w:sz w:val="20"/>
          <w:szCs w:val="20"/>
        </w:rPr>
        <w:t xml:space="preserve">with reduced countries reporting </w:t>
      </w:r>
      <w:r w:rsidR="00FB29B7" w:rsidRPr="000A2E46">
        <w:rPr>
          <w:rFonts w:ascii="Times New Roman" w:eastAsia="Calibri" w:hAnsi="Times New Roman"/>
          <w:b/>
          <w:bCs/>
          <w:sz w:val="20"/>
          <w:szCs w:val="20"/>
        </w:rPr>
        <w:t>–</w:t>
      </w:r>
      <w:r w:rsidR="00532F00" w:rsidRPr="000A2E46">
        <w:rPr>
          <w:rFonts w:ascii="Times New Roman" w:eastAsia="Calibri" w:hAnsi="Times New Roman"/>
          <w:b/>
          <w:bCs/>
          <w:sz w:val="20"/>
          <w:szCs w:val="20"/>
        </w:rPr>
        <w:t>37</w:t>
      </w:r>
      <w:r w:rsidR="00FB29B7" w:rsidRPr="000A2E46">
        <w:rPr>
          <w:rFonts w:ascii="Times New Roman" w:eastAsia="Calibri" w:hAnsi="Times New Roman"/>
          <w:b/>
          <w:bCs/>
          <w:sz w:val="20"/>
          <w:szCs w:val="20"/>
        </w:rPr>
        <w:t xml:space="preserve"> (out of </w:t>
      </w:r>
      <w:r w:rsidR="00532F00" w:rsidRPr="000A2E46">
        <w:rPr>
          <w:rFonts w:ascii="Times New Roman" w:eastAsia="Calibri" w:hAnsi="Times New Roman"/>
          <w:b/>
          <w:bCs/>
          <w:sz w:val="20"/>
          <w:szCs w:val="20"/>
        </w:rPr>
        <w:t>147</w:t>
      </w:r>
      <w:r w:rsidR="00FB29B7" w:rsidRPr="000A2E46">
        <w:rPr>
          <w:rFonts w:ascii="Times New Roman" w:eastAsia="Calibri" w:hAnsi="Times New Roman"/>
          <w:b/>
          <w:bCs/>
          <w:sz w:val="20"/>
          <w:szCs w:val="20"/>
        </w:rPr>
        <w:t>)</w:t>
      </w:r>
      <w:r w:rsidR="00D86594" w:rsidRPr="000A2E46">
        <w:rPr>
          <w:rFonts w:ascii="Times New Roman" w:eastAsia="Calibri" w:hAnsi="Times New Roman"/>
          <w:b/>
          <w:bCs/>
          <w:sz w:val="20"/>
          <w:szCs w:val="20"/>
        </w:rPr>
        <w:t xml:space="preserve"> </w:t>
      </w:r>
    </w:p>
    <w:p w14:paraId="7D5EB9BA" w14:textId="7D93CB5F" w:rsidR="005708C6" w:rsidRPr="000A2E46" w:rsidRDefault="004501B9" w:rsidP="005D6C2D">
      <w:pPr>
        <w:pStyle w:val="ListParagraph"/>
        <w:jc w:val="both"/>
        <w:rPr>
          <w:rFonts w:ascii="Times New Roman" w:eastAsia="Calibri" w:hAnsi="Times New Roman"/>
          <w:sz w:val="20"/>
          <w:szCs w:val="20"/>
        </w:rPr>
      </w:pPr>
      <w:r w:rsidRPr="000A2E46">
        <w:rPr>
          <w:rFonts w:ascii="Times New Roman" w:eastAsia="Calibri" w:hAnsi="Times New Roman"/>
          <w:sz w:val="20"/>
          <w:szCs w:val="20"/>
        </w:rPr>
        <w:t xml:space="preserve">Output components: </w:t>
      </w:r>
      <w:r w:rsidR="00A43E61" w:rsidRPr="000A2E46">
        <w:rPr>
          <w:rFonts w:ascii="Times New Roman" w:eastAsia="Calibri" w:hAnsi="Times New Roman"/>
          <w:sz w:val="20"/>
          <w:szCs w:val="20"/>
        </w:rPr>
        <w:t>1.1.1.3.C, 1.1.2.1.G, 1.1.2.2.D, 1.1.2.2.G, 1.1.2.2.H, 1.1.2.2.J, 1.1.2.2.K, 1.1.2.3.A.1, 1.1.2.3.B.1, 1.1.2.3.B.2, 1.1.2.3.C.1, 1.1.2.3.C.2, 1.2.1.2.C, 1.2.2.1.A, 1.2.3.1.B, 1.2.3.2.1, 1.4.1.2.D, 1.4.1.2.E, 1.4.1.2.F, 1.6.2.2.B, 2.1.1.1.B, 2.2.1.1.B, 2.2.1.1.C, 2.2.1.1.E, 2.2.3.1.B, 2.4.1.1.B, 2.4.1.1.C, 2.4.1.1.D, 2.6.1.1.A, 2.6.1.1.B, 2.6.1.1.C, 2.6.1.1.D, 3.2.2.1.A, 3.3.1.1.B, 3.3.1.1.C, 3.3.1.1.D, 3.3.1.3.1</w:t>
      </w:r>
    </w:p>
    <w:p w14:paraId="5EBE94AC" w14:textId="77777777" w:rsidR="004501B9" w:rsidRPr="000A2E46" w:rsidRDefault="004501B9" w:rsidP="005D6C2D">
      <w:pPr>
        <w:pStyle w:val="ListParagraph"/>
        <w:jc w:val="both"/>
        <w:rPr>
          <w:rFonts w:ascii="Times New Roman" w:eastAsia="Calibri" w:hAnsi="Times New Roman"/>
          <w:sz w:val="20"/>
          <w:szCs w:val="20"/>
        </w:rPr>
      </w:pPr>
    </w:p>
    <w:p w14:paraId="73B42023" w14:textId="7B4ABDC2" w:rsidR="00D86594" w:rsidRPr="000A2E46" w:rsidRDefault="00D86594" w:rsidP="005D6C2D">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lastRenderedPageBreak/>
        <w:t>Number of output indicator</w:t>
      </w:r>
      <w:r w:rsidR="009108B2" w:rsidRPr="000A2E46">
        <w:rPr>
          <w:rFonts w:ascii="Times New Roman" w:eastAsia="Calibri" w:hAnsi="Times New Roman"/>
          <w:b/>
          <w:bCs/>
          <w:sz w:val="20"/>
          <w:szCs w:val="20"/>
        </w:rPr>
        <w:t xml:space="preserve"> components</w:t>
      </w:r>
      <w:r w:rsidRPr="000A2E46">
        <w:rPr>
          <w:rFonts w:ascii="Times New Roman" w:eastAsia="Calibri" w:hAnsi="Times New Roman"/>
          <w:b/>
          <w:bCs/>
          <w:sz w:val="20"/>
          <w:szCs w:val="20"/>
        </w:rPr>
        <w:t xml:space="preserve"> with increased targets</w:t>
      </w:r>
      <w:r w:rsidR="002C73C9" w:rsidRPr="000A2E46">
        <w:rPr>
          <w:rFonts w:ascii="Times New Roman" w:eastAsia="Calibri" w:hAnsi="Times New Roman"/>
          <w:b/>
          <w:bCs/>
          <w:sz w:val="20"/>
          <w:szCs w:val="20"/>
        </w:rPr>
        <w:t xml:space="preserve"> –</w:t>
      </w:r>
      <w:r w:rsidR="009108B2" w:rsidRPr="000A2E46">
        <w:rPr>
          <w:rFonts w:ascii="Times New Roman" w:eastAsia="Calibri" w:hAnsi="Times New Roman"/>
          <w:b/>
          <w:bCs/>
          <w:sz w:val="20"/>
          <w:szCs w:val="20"/>
        </w:rPr>
        <w:t xml:space="preserve"> </w:t>
      </w:r>
      <w:r w:rsidR="00532F00" w:rsidRPr="000A2E46">
        <w:rPr>
          <w:rFonts w:ascii="Times New Roman" w:eastAsia="Calibri" w:hAnsi="Times New Roman"/>
          <w:b/>
          <w:bCs/>
          <w:sz w:val="20"/>
          <w:szCs w:val="20"/>
        </w:rPr>
        <w:t>99</w:t>
      </w:r>
      <w:r w:rsidR="009108B2" w:rsidRPr="000A2E46">
        <w:rPr>
          <w:rFonts w:ascii="Times New Roman" w:eastAsia="Calibri" w:hAnsi="Times New Roman"/>
          <w:b/>
          <w:bCs/>
          <w:sz w:val="20"/>
          <w:szCs w:val="20"/>
        </w:rPr>
        <w:t xml:space="preserve"> (out of </w:t>
      </w:r>
      <w:r w:rsidR="00532F00" w:rsidRPr="000A2E46">
        <w:rPr>
          <w:rFonts w:ascii="Times New Roman" w:eastAsia="Calibri" w:hAnsi="Times New Roman"/>
          <w:b/>
          <w:bCs/>
          <w:sz w:val="20"/>
          <w:szCs w:val="20"/>
        </w:rPr>
        <w:t>147</w:t>
      </w:r>
      <w:r w:rsidR="009108B2" w:rsidRPr="000A2E46">
        <w:rPr>
          <w:rFonts w:ascii="Times New Roman" w:eastAsia="Calibri" w:hAnsi="Times New Roman"/>
          <w:b/>
          <w:bCs/>
          <w:sz w:val="20"/>
          <w:szCs w:val="20"/>
        </w:rPr>
        <w:t>)</w:t>
      </w:r>
      <w:r w:rsidR="002C73C9" w:rsidRPr="000A2E46">
        <w:rPr>
          <w:rFonts w:ascii="Times New Roman" w:eastAsia="Calibri" w:hAnsi="Times New Roman"/>
          <w:b/>
          <w:bCs/>
          <w:sz w:val="20"/>
          <w:szCs w:val="20"/>
        </w:rPr>
        <w:t xml:space="preserve"> </w:t>
      </w:r>
    </w:p>
    <w:p w14:paraId="3E80EEA9" w14:textId="7AC1FAB3" w:rsidR="00F552E4" w:rsidRPr="000A2E46" w:rsidRDefault="00F552E4" w:rsidP="00F552E4">
      <w:pPr>
        <w:ind w:left="720"/>
        <w:jc w:val="both"/>
        <w:rPr>
          <w:rFonts w:eastAsia="Calibri"/>
          <w:sz w:val="20"/>
          <w:szCs w:val="20"/>
        </w:rPr>
      </w:pPr>
      <w:r w:rsidRPr="000A2E46">
        <w:rPr>
          <w:rFonts w:eastAsia="Calibri"/>
          <w:sz w:val="20"/>
          <w:szCs w:val="20"/>
        </w:rPr>
        <w:t>1.1.1.1.</w:t>
      </w:r>
      <w:r w:rsidR="007A45A3" w:rsidRPr="000A2E46">
        <w:rPr>
          <w:rFonts w:eastAsia="Calibri"/>
          <w:sz w:val="20"/>
          <w:szCs w:val="20"/>
        </w:rPr>
        <w:t>A, 1.1.1.1.B, 1.1.1.1.C, 1.1.1.2.A, 1.1.1.2.B, 1.1.1.2.C, 1.1.1.3.A, 1.1.1.3.B, 1.1.1.3.C, 1.1.2.1.A, 1.1.2.1.B, 1.1.2.1.C, 1.1.2.1.E, 1.1.2.1.F, 1.1.2.2.A, 1.1.2.2.C, 1.1.2.2.E, 1.1.2.3.B.1, 1.1.2.3.B.2, 1.1.2.3.C.1, 1.1.2.3.C.2, 1.2.1.1.1, 1.2.1.2.A, 1.2.1.2.B, 1.2.1.2.C, 1.2.3.1.B, 1.2.3.1.C, 1.3.1.1.1, 1.3.1.2.1, 1.4.1.1, 1.4.1.2.A, 1.4.1.2.B, 1.4.1.2.C, 1.4.1.2.D, 1.4.1.2.E, 1.4.1.2.F, 1.5.1.1.A, 1.5.1.1.B, 1.5.1.1.C, 1.5.1.1.D, 1.6.1.1.A, 1.6.1.1.B, 1.6.1.1.D, 1.6.2.2.A, 1.6.2.2.C, 2.1.1.1.A, 2.1.1.1.B, 2.1.1.1.C, 2.1.1.2.1, 2.1.2.1.C, 2.1.2.1.D, 2.1.2.2.A, 2.1.2.2.B, 2.2.1.1.A, 2.2.1.1.B, 2.2.1.1.C, 2.2.1.1.D, 2.2.1.1.E, 2.2.1.1.F, 2.2.2.1.1, 2.2.2.2.C, 2.2.2.3.1, 2.2.2.4.1, 2.2.2.5.A, 2.2.2.5.B, 2.2.2.5.C, 2.2.3.1.A, 2.2.3.1.B, 2.2.3.2.A, 2.2.3.2.B, 2.2.3.2.C, 2.3.1.1.1, 2.3.1.2.1, 2.4.1.1.A, 2.4.1.1.B, 2.4.1.1.C, 2.4.1.1.D, 2.5.1.1.A, 2.5.1.1.B, 2.5.1.1.C, 2.6.1.1.A, 2.6.1.1.C, 2.6.1.1.D, 2.6.1.1.E, 2.6.1.1.F, 2.6.1.2.1, 3.1.1.1.1, 3.1.1.2.B, 3.1.1.3.A, 3.1.1.3.B, 3.1.1.3.C, 3.2.1.1.1, 3.2.1.3.1, 3.2.2.1.D, 3.3.1.1.A, 3.3.2.2.1, 3.5.1.1.A, 3.5.1.1.B, 3.5.1.1.C</w:t>
      </w:r>
    </w:p>
    <w:p w14:paraId="54CFA90D" w14:textId="0A073D3D" w:rsidR="002C73C9" w:rsidRPr="000A2E46" w:rsidRDefault="002C73C9" w:rsidP="005D6C2D">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Number of output indicator</w:t>
      </w:r>
      <w:r w:rsidR="009108B2" w:rsidRPr="000A2E46">
        <w:rPr>
          <w:rFonts w:ascii="Times New Roman" w:eastAsia="Calibri" w:hAnsi="Times New Roman"/>
          <w:b/>
          <w:bCs/>
          <w:sz w:val="20"/>
          <w:szCs w:val="20"/>
        </w:rPr>
        <w:t xml:space="preserve"> components</w:t>
      </w:r>
      <w:r w:rsidRPr="000A2E46">
        <w:rPr>
          <w:rFonts w:ascii="Times New Roman" w:eastAsia="Calibri" w:hAnsi="Times New Roman"/>
          <w:b/>
          <w:bCs/>
          <w:sz w:val="20"/>
          <w:szCs w:val="20"/>
        </w:rPr>
        <w:t xml:space="preserve"> with reduced targets </w:t>
      </w:r>
      <w:r w:rsidR="009108B2" w:rsidRPr="000A2E46">
        <w:rPr>
          <w:rFonts w:ascii="Times New Roman" w:eastAsia="Calibri" w:hAnsi="Times New Roman"/>
          <w:b/>
          <w:bCs/>
          <w:sz w:val="20"/>
          <w:szCs w:val="20"/>
        </w:rPr>
        <w:t>–</w:t>
      </w:r>
      <w:r w:rsidR="00532F00" w:rsidRPr="000A2E46">
        <w:rPr>
          <w:rFonts w:ascii="Times New Roman" w:eastAsia="Calibri" w:hAnsi="Times New Roman"/>
          <w:b/>
          <w:bCs/>
          <w:sz w:val="20"/>
          <w:szCs w:val="20"/>
        </w:rPr>
        <w:t>20</w:t>
      </w:r>
      <w:r w:rsidR="009108B2" w:rsidRPr="000A2E46">
        <w:rPr>
          <w:rFonts w:ascii="Times New Roman" w:eastAsia="Calibri" w:hAnsi="Times New Roman"/>
          <w:b/>
          <w:bCs/>
          <w:sz w:val="20"/>
          <w:szCs w:val="20"/>
        </w:rPr>
        <w:t xml:space="preserve"> (out of </w:t>
      </w:r>
      <w:r w:rsidR="00532F00" w:rsidRPr="000A2E46">
        <w:rPr>
          <w:rFonts w:ascii="Times New Roman" w:eastAsia="Calibri" w:hAnsi="Times New Roman"/>
          <w:b/>
          <w:bCs/>
          <w:sz w:val="20"/>
          <w:szCs w:val="20"/>
        </w:rPr>
        <w:t>147</w:t>
      </w:r>
      <w:r w:rsidR="009108B2" w:rsidRPr="000A2E46">
        <w:rPr>
          <w:rFonts w:ascii="Times New Roman" w:eastAsia="Calibri" w:hAnsi="Times New Roman"/>
          <w:b/>
          <w:bCs/>
          <w:sz w:val="20"/>
          <w:szCs w:val="20"/>
        </w:rPr>
        <w:t xml:space="preserve">) </w:t>
      </w:r>
      <w:r w:rsidR="00FB29B7" w:rsidRPr="000A2E46">
        <w:rPr>
          <w:rFonts w:ascii="Times New Roman" w:eastAsia="Calibri" w:hAnsi="Times New Roman"/>
          <w:b/>
          <w:bCs/>
          <w:sz w:val="20"/>
          <w:szCs w:val="20"/>
        </w:rPr>
        <w:t xml:space="preserve"> </w:t>
      </w:r>
      <w:r w:rsidRPr="000A2E46">
        <w:rPr>
          <w:rFonts w:ascii="Times New Roman" w:eastAsia="Calibri" w:hAnsi="Times New Roman"/>
          <w:b/>
          <w:bCs/>
          <w:sz w:val="20"/>
          <w:szCs w:val="20"/>
        </w:rPr>
        <w:t xml:space="preserve"> </w:t>
      </w:r>
    </w:p>
    <w:p w14:paraId="52C4F623" w14:textId="56F2B8EC" w:rsidR="00090254" w:rsidRPr="000A2E46" w:rsidRDefault="00090254" w:rsidP="005D6C2D">
      <w:pPr>
        <w:pStyle w:val="ListParagraph"/>
        <w:jc w:val="both"/>
        <w:rPr>
          <w:rFonts w:ascii="Times New Roman" w:eastAsia="Calibri" w:hAnsi="Times New Roman"/>
          <w:sz w:val="20"/>
          <w:szCs w:val="20"/>
        </w:rPr>
      </w:pPr>
      <w:r w:rsidRPr="000A2E46">
        <w:rPr>
          <w:rFonts w:ascii="Times New Roman" w:eastAsia="Calibri" w:hAnsi="Times New Roman"/>
          <w:sz w:val="20"/>
          <w:szCs w:val="20"/>
        </w:rPr>
        <w:t>1.1.2.1.D, 1.1.2.1.G, 1.1.2.2.B, 1.1.2.2.D, 1.1.2.2.G</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1.1.2.2.H</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1.1.2.2.I</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1.1.2.2.J</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1.1.2.2.K</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1.2.1.3.A.1</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1.2.1.3.A.2</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1.2.1.3.A.3</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1.2.2.1.A</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1.2.2.2.A.1</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1.2.2.2.B.2</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2.1.2.1.E</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2.2.3.2.D</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3.1.1.2.A</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3.2.2.1.A</w:t>
      </w:r>
      <w:r w:rsidR="005D6C2D" w:rsidRPr="000A2E46">
        <w:rPr>
          <w:rFonts w:ascii="Times New Roman" w:eastAsia="Calibri" w:hAnsi="Times New Roman"/>
          <w:sz w:val="20"/>
          <w:szCs w:val="20"/>
        </w:rPr>
        <w:t xml:space="preserve">, </w:t>
      </w:r>
      <w:r w:rsidRPr="000A2E46">
        <w:rPr>
          <w:rFonts w:ascii="Times New Roman" w:eastAsia="Calibri" w:hAnsi="Times New Roman"/>
          <w:sz w:val="20"/>
          <w:szCs w:val="20"/>
        </w:rPr>
        <w:t>3.6.1.2.B</w:t>
      </w:r>
    </w:p>
    <w:p w14:paraId="38AD0994" w14:textId="6155566B" w:rsidR="00A33E71" w:rsidRPr="000A2E46" w:rsidRDefault="00A33E71" w:rsidP="005D6C2D">
      <w:pPr>
        <w:pStyle w:val="ListParagraph"/>
        <w:jc w:val="both"/>
        <w:rPr>
          <w:rFonts w:ascii="Times New Roman" w:eastAsia="Calibri" w:hAnsi="Times New Roman"/>
          <w:sz w:val="20"/>
          <w:szCs w:val="20"/>
        </w:rPr>
      </w:pPr>
    </w:p>
    <w:p w14:paraId="21E1370A" w14:textId="706B579E" w:rsidR="00A33E71" w:rsidRPr="000A2E46" w:rsidRDefault="00A33E71" w:rsidP="00A33E71">
      <w:pPr>
        <w:pStyle w:val="ListParagraph"/>
        <w:ind w:left="360"/>
        <w:jc w:val="both"/>
        <w:rPr>
          <w:rFonts w:ascii="Times New Roman" w:eastAsia="Calibri" w:hAnsi="Times New Roman"/>
          <w:sz w:val="20"/>
          <w:szCs w:val="20"/>
        </w:rPr>
      </w:pPr>
      <w:r w:rsidRPr="000A2E46">
        <w:rPr>
          <w:rFonts w:ascii="Times New Roman" w:eastAsia="Calibri" w:hAnsi="Times New Roman"/>
          <w:sz w:val="20"/>
          <w:szCs w:val="20"/>
        </w:rPr>
        <w:t xml:space="preserve">Detailed information on indicator changes is available on request. </w:t>
      </w:r>
    </w:p>
    <w:p w14:paraId="316496B0" w14:textId="77777777" w:rsidR="00D86594" w:rsidRPr="000A2E46" w:rsidRDefault="00D86594" w:rsidP="005D6C2D">
      <w:pPr>
        <w:pStyle w:val="ListParagraph"/>
        <w:ind w:left="360"/>
        <w:jc w:val="both"/>
        <w:rPr>
          <w:rFonts w:ascii="Times New Roman" w:eastAsia="Calibri" w:hAnsi="Times New Roman"/>
          <w:sz w:val="20"/>
          <w:szCs w:val="20"/>
        </w:rPr>
      </w:pPr>
    </w:p>
    <w:p w14:paraId="21B28888" w14:textId="514B119C" w:rsidR="0081612E" w:rsidRPr="000A2E46" w:rsidRDefault="0081612E"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b/>
          <w:bCs/>
          <w:sz w:val="20"/>
          <w:szCs w:val="20"/>
        </w:rPr>
        <w:t>Tier 2 proportion indicators</w:t>
      </w:r>
      <w:r w:rsidRPr="000A2E46">
        <w:rPr>
          <w:rFonts w:ascii="Times New Roman" w:eastAsia="Calibri" w:hAnsi="Times New Roman"/>
          <w:sz w:val="20"/>
          <w:szCs w:val="20"/>
        </w:rPr>
        <w:t xml:space="preserve">.  </w:t>
      </w:r>
      <w:r w:rsidR="00F52770" w:rsidRPr="000A2E46">
        <w:rPr>
          <w:rFonts w:ascii="Times New Roman" w:eastAsia="Calibri" w:hAnsi="Times New Roman"/>
          <w:sz w:val="20"/>
          <w:szCs w:val="20"/>
        </w:rPr>
        <w:t>During the 2019 data review exercise, t</w:t>
      </w:r>
      <w:r w:rsidR="002C5AF3" w:rsidRPr="000A2E46">
        <w:rPr>
          <w:rFonts w:ascii="Times New Roman" w:eastAsia="Calibri" w:hAnsi="Times New Roman"/>
          <w:sz w:val="20"/>
          <w:szCs w:val="20"/>
        </w:rPr>
        <w:t xml:space="preserve">he country offices </w:t>
      </w:r>
      <w:r w:rsidR="00714F81" w:rsidRPr="000A2E46">
        <w:rPr>
          <w:rFonts w:ascii="Times New Roman" w:eastAsia="Calibri" w:hAnsi="Times New Roman"/>
          <w:sz w:val="20"/>
          <w:szCs w:val="20"/>
        </w:rPr>
        <w:t xml:space="preserve">carefully </w:t>
      </w:r>
      <w:r w:rsidR="002C5AF3" w:rsidRPr="000A2E46">
        <w:rPr>
          <w:rFonts w:ascii="Times New Roman" w:eastAsia="Calibri" w:hAnsi="Times New Roman"/>
          <w:sz w:val="20"/>
          <w:szCs w:val="20"/>
        </w:rPr>
        <w:t xml:space="preserve">reviewed </w:t>
      </w:r>
      <w:r w:rsidR="00370193" w:rsidRPr="000A2E46">
        <w:rPr>
          <w:rFonts w:ascii="Times New Roman" w:eastAsia="Calibri" w:hAnsi="Times New Roman"/>
          <w:sz w:val="20"/>
          <w:szCs w:val="20"/>
        </w:rPr>
        <w:t xml:space="preserve">denominator </w:t>
      </w:r>
      <w:r w:rsidR="002C5AF3" w:rsidRPr="000A2E46">
        <w:rPr>
          <w:rFonts w:ascii="Times New Roman" w:eastAsia="Calibri" w:hAnsi="Times New Roman"/>
          <w:sz w:val="20"/>
          <w:szCs w:val="20"/>
        </w:rPr>
        <w:t>value</w:t>
      </w:r>
      <w:r w:rsidR="00714F81" w:rsidRPr="000A2E46">
        <w:rPr>
          <w:rFonts w:ascii="Times New Roman" w:eastAsia="Calibri" w:hAnsi="Times New Roman"/>
          <w:sz w:val="20"/>
          <w:szCs w:val="20"/>
        </w:rPr>
        <w:t>s</w:t>
      </w:r>
      <w:r w:rsidR="002C5AF3" w:rsidRPr="000A2E46">
        <w:rPr>
          <w:rFonts w:ascii="Times New Roman" w:eastAsia="Calibri" w:hAnsi="Times New Roman"/>
          <w:sz w:val="20"/>
          <w:szCs w:val="20"/>
        </w:rPr>
        <w:t xml:space="preserve"> </w:t>
      </w:r>
      <w:r w:rsidR="00C50AD6" w:rsidRPr="000A2E46">
        <w:rPr>
          <w:rFonts w:ascii="Times New Roman" w:eastAsia="Calibri" w:hAnsi="Times New Roman"/>
          <w:sz w:val="20"/>
          <w:szCs w:val="20"/>
        </w:rPr>
        <w:t xml:space="preserve">of Tier 2 proportion indicators </w:t>
      </w:r>
      <w:r w:rsidR="00A65FDE" w:rsidRPr="000A2E46">
        <w:rPr>
          <w:rFonts w:ascii="Times New Roman" w:eastAsia="Calibri" w:hAnsi="Times New Roman"/>
          <w:sz w:val="20"/>
          <w:szCs w:val="20"/>
        </w:rPr>
        <w:t>so that all proportions are calculated using population-level estimates as the denominator. This</w:t>
      </w:r>
      <w:r w:rsidR="00714F81" w:rsidRPr="000A2E46">
        <w:rPr>
          <w:rFonts w:ascii="Times New Roman" w:eastAsia="Calibri" w:hAnsi="Times New Roman"/>
          <w:sz w:val="20"/>
          <w:szCs w:val="20"/>
        </w:rPr>
        <w:t xml:space="preserve"> </w:t>
      </w:r>
      <w:r w:rsidR="00A65FDE" w:rsidRPr="000A2E46">
        <w:rPr>
          <w:rFonts w:ascii="Times New Roman" w:eastAsia="Calibri" w:hAnsi="Times New Roman"/>
          <w:sz w:val="20"/>
          <w:szCs w:val="20"/>
        </w:rPr>
        <w:t>ha</w:t>
      </w:r>
      <w:r w:rsidR="00714F81" w:rsidRPr="000A2E46">
        <w:rPr>
          <w:rFonts w:ascii="Times New Roman" w:eastAsia="Calibri" w:hAnsi="Times New Roman"/>
          <w:sz w:val="20"/>
          <w:szCs w:val="20"/>
        </w:rPr>
        <w:t>s</w:t>
      </w:r>
      <w:r w:rsidR="00A65FDE" w:rsidRPr="000A2E46">
        <w:rPr>
          <w:rFonts w:ascii="Times New Roman" w:eastAsia="Calibri" w:hAnsi="Times New Roman"/>
          <w:sz w:val="20"/>
          <w:szCs w:val="20"/>
        </w:rPr>
        <w:t xml:space="preserve"> caused previously reported BMT values </w:t>
      </w:r>
      <w:r w:rsidR="00714F81" w:rsidRPr="000A2E46">
        <w:rPr>
          <w:rFonts w:ascii="Times New Roman" w:eastAsia="Calibri" w:hAnsi="Times New Roman"/>
          <w:sz w:val="20"/>
          <w:szCs w:val="20"/>
        </w:rPr>
        <w:t xml:space="preserve">for some of the indicators </w:t>
      </w:r>
      <w:r w:rsidR="00A65FDE" w:rsidRPr="000A2E46">
        <w:rPr>
          <w:rFonts w:ascii="Times New Roman" w:eastAsia="Calibri" w:hAnsi="Times New Roman"/>
          <w:sz w:val="20"/>
          <w:szCs w:val="20"/>
        </w:rPr>
        <w:t>to decrease, making the values not comparable between this report and previous ones.</w:t>
      </w:r>
    </w:p>
    <w:p w14:paraId="662E8509" w14:textId="7C6792AC" w:rsidR="0081612E" w:rsidRPr="000A2E46" w:rsidRDefault="0081612E" w:rsidP="005D6C2D">
      <w:pPr>
        <w:spacing w:after="0"/>
        <w:jc w:val="both"/>
        <w:rPr>
          <w:rFonts w:eastAsia="Calibri"/>
          <w:sz w:val="20"/>
          <w:szCs w:val="20"/>
        </w:rPr>
      </w:pPr>
    </w:p>
    <w:p w14:paraId="2C72D51C" w14:textId="42FCD59D" w:rsidR="00F52770" w:rsidRPr="000A2E46" w:rsidRDefault="00F52770" w:rsidP="005D6C2D">
      <w:pPr>
        <w:spacing w:after="0"/>
        <w:jc w:val="both"/>
        <w:rPr>
          <w:rFonts w:cs="Times New Roman"/>
          <w:b/>
          <w:color w:val="000000" w:themeColor="text1"/>
          <w:sz w:val="24"/>
          <w:szCs w:val="24"/>
        </w:rPr>
      </w:pPr>
      <w:r w:rsidRPr="000A2E46">
        <w:rPr>
          <w:rFonts w:cs="Times New Roman"/>
          <w:b/>
          <w:color w:val="000000" w:themeColor="text1"/>
          <w:sz w:val="24"/>
          <w:szCs w:val="24"/>
        </w:rPr>
        <w:t xml:space="preserve">VI.  Amendments to the IRRF </w:t>
      </w:r>
      <w:r w:rsidR="00290849" w:rsidRPr="000A2E46">
        <w:rPr>
          <w:rFonts w:cs="Times New Roman"/>
          <w:b/>
          <w:color w:val="000000" w:themeColor="text1"/>
          <w:sz w:val="24"/>
          <w:szCs w:val="24"/>
        </w:rPr>
        <w:t xml:space="preserve">outputs and </w:t>
      </w:r>
      <w:r w:rsidRPr="000A2E46">
        <w:rPr>
          <w:rFonts w:cs="Times New Roman"/>
          <w:b/>
          <w:color w:val="000000" w:themeColor="text1"/>
          <w:sz w:val="24"/>
          <w:szCs w:val="24"/>
        </w:rPr>
        <w:t>indicators</w:t>
      </w:r>
    </w:p>
    <w:p w14:paraId="789BB2E3" w14:textId="77777777" w:rsidR="005D6C2D" w:rsidRPr="000A2E46" w:rsidRDefault="005D6C2D" w:rsidP="005D6C2D">
      <w:pPr>
        <w:spacing w:after="0"/>
        <w:jc w:val="both"/>
        <w:rPr>
          <w:rFonts w:cs="Times New Roman"/>
          <w:b/>
          <w:color w:val="000000" w:themeColor="text1"/>
          <w:sz w:val="24"/>
          <w:szCs w:val="24"/>
        </w:rPr>
      </w:pPr>
    </w:p>
    <w:p w14:paraId="598E382A" w14:textId="67947514" w:rsidR="004F78BB" w:rsidRPr="000A2E46" w:rsidRDefault="00DE35D3" w:rsidP="005D6C2D">
      <w:pPr>
        <w:pStyle w:val="ListParagraph"/>
        <w:numPr>
          <w:ilvl w:val="0"/>
          <w:numId w:val="68"/>
        </w:numPr>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Tier 2 outcomes, outputs and indicators.  </w:t>
      </w:r>
      <w:r w:rsidRPr="000A2E46">
        <w:rPr>
          <w:rFonts w:ascii="Times New Roman" w:eastAsia="Calibri" w:hAnsi="Times New Roman"/>
          <w:sz w:val="20"/>
          <w:szCs w:val="20"/>
        </w:rPr>
        <w:t xml:space="preserve">During the MTR, UNDP found that the outcomes, outputs and indicators were properly designed to help UNDP measure the progress towards achieving the SP targets.  Therefore, no amendments are </w:t>
      </w:r>
      <w:r w:rsidR="004F78BB" w:rsidRPr="000A2E46">
        <w:rPr>
          <w:rFonts w:ascii="Times New Roman" w:eastAsia="Calibri" w:hAnsi="Times New Roman"/>
          <w:sz w:val="20"/>
          <w:szCs w:val="20"/>
        </w:rPr>
        <w:t>proposed</w:t>
      </w:r>
      <w:r w:rsidRPr="000A2E46">
        <w:rPr>
          <w:rFonts w:ascii="Times New Roman" w:eastAsia="Calibri" w:hAnsi="Times New Roman"/>
          <w:sz w:val="20"/>
          <w:szCs w:val="20"/>
        </w:rPr>
        <w:t xml:space="preserve"> to the existing outcomes, outputs and indicators.</w:t>
      </w:r>
      <w:r w:rsidR="004F78BB" w:rsidRPr="000A2E46">
        <w:rPr>
          <w:rFonts w:ascii="Times New Roman" w:eastAsia="Calibri" w:hAnsi="Times New Roman"/>
          <w:sz w:val="20"/>
          <w:szCs w:val="20"/>
        </w:rPr>
        <w:t xml:space="preserve">  </w:t>
      </w:r>
    </w:p>
    <w:p w14:paraId="60319D81" w14:textId="77777777" w:rsidR="004F78BB" w:rsidRPr="000A2E46" w:rsidRDefault="004F78BB" w:rsidP="005D6C2D">
      <w:pPr>
        <w:pStyle w:val="ListParagraph"/>
        <w:ind w:left="360"/>
        <w:jc w:val="both"/>
        <w:rPr>
          <w:rFonts w:ascii="Times New Roman" w:eastAsia="Calibri" w:hAnsi="Times New Roman"/>
          <w:b/>
          <w:bCs/>
          <w:sz w:val="20"/>
          <w:szCs w:val="20"/>
        </w:rPr>
      </w:pPr>
    </w:p>
    <w:p w14:paraId="544920EA" w14:textId="7F643903" w:rsidR="005D6C2D" w:rsidRPr="000A2E46" w:rsidRDefault="004F78BB" w:rsidP="005D6C2D">
      <w:pPr>
        <w:pStyle w:val="ListParagraph"/>
        <w:numPr>
          <w:ilvl w:val="0"/>
          <w:numId w:val="68"/>
        </w:numPr>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UNDP’s response to COVID-19 pandemic.  </w:t>
      </w:r>
      <w:r w:rsidRPr="000A2E46">
        <w:rPr>
          <w:rFonts w:ascii="Times New Roman" w:eastAsia="Calibri" w:hAnsi="Times New Roman"/>
          <w:sz w:val="20"/>
          <w:szCs w:val="20"/>
        </w:rPr>
        <w:t xml:space="preserve">While the existing outcomes, outputs and indicators will remain </w:t>
      </w:r>
      <w:r w:rsidR="00C50AD6" w:rsidRPr="000A2E46">
        <w:rPr>
          <w:rFonts w:ascii="Times New Roman" w:eastAsia="Calibri" w:hAnsi="Times New Roman"/>
          <w:sz w:val="20"/>
          <w:szCs w:val="20"/>
        </w:rPr>
        <w:t>unchanged</w:t>
      </w:r>
      <w:r w:rsidRPr="000A2E46">
        <w:rPr>
          <w:rFonts w:ascii="Times New Roman" w:eastAsia="Calibri" w:hAnsi="Times New Roman"/>
          <w:sz w:val="20"/>
          <w:szCs w:val="20"/>
        </w:rPr>
        <w:t xml:space="preserve">, a new and critical output for UNDP’s response to COVID-19 pandemic </w:t>
      </w:r>
      <w:r w:rsidR="007F636E" w:rsidRPr="000A2E46">
        <w:rPr>
          <w:rFonts w:ascii="Times New Roman" w:eastAsia="Calibri" w:hAnsi="Times New Roman"/>
          <w:sz w:val="20"/>
          <w:szCs w:val="20"/>
        </w:rPr>
        <w:t xml:space="preserve">was introduced </w:t>
      </w:r>
      <w:r w:rsidRPr="000A2E46">
        <w:rPr>
          <w:rFonts w:ascii="Times New Roman" w:eastAsia="Calibri" w:hAnsi="Times New Roman"/>
          <w:sz w:val="20"/>
          <w:szCs w:val="20"/>
        </w:rPr>
        <w:t xml:space="preserve">under Outcome 3 – strengthen resilience to shocks and crisis.  The output will help UNDP plan </w:t>
      </w:r>
      <w:r w:rsidR="007F636E" w:rsidRPr="000A2E46">
        <w:rPr>
          <w:rFonts w:ascii="Times New Roman" w:eastAsia="Calibri" w:hAnsi="Times New Roman"/>
          <w:sz w:val="20"/>
          <w:szCs w:val="20"/>
        </w:rPr>
        <w:t xml:space="preserve">and implement </w:t>
      </w:r>
      <w:r w:rsidRPr="000A2E46">
        <w:rPr>
          <w:rFonts w:ascii="Times New Roman" w:eastAsia="Calibri" w:hAnsi="Times New Roman"/>
          <w:sz w:val="20"/>
          <w:szCs w:val="20"/>
        </w:rPr>
        <w:t xml:space="preserve">its responses </w:t>
      </w:r>
      <w:r w:rsidR="007F636E" w:rsidRPr="000A2E46">
        <w:rPr>
          <w:rFonts w:ascii="Times New Roman" w:eastAsia="Calibri" w:hAnsi="Times New Roman"/>
          <w:sz w:val="20"/>
          <w:szCs w:val="20"/>
        </w:rPr>
        <w:t xml:space="preserve">to the pandemic </w:t>
      </w:r>
      <w:r w:rsidR="003E3A1F" w:rsidRPr="000A2E46">
        <w:rPr>
          <w:rFonts w:ascii="Times New Roman" w:eastAsia="Calibri" w:hAnsi="Times New Roman"/>
          <w:sz w:val="20"/>
          <w:szCs w:val="20"/>
        </w:rPr>
        <w:t xml:space="preserve">at global, regional and country levels </w:t>
      </w:r>
      <w:r w:rsidRPr="000A2E46">
        <w:rPr>
          <w:rFonts w:ascii="Times New Roman" w:eastAsia="Calibri" w:hAnsi="Times New Roman"/>
          <w:sz w:val="20"/>
          <w:szCs w:val="20"/>
        </w:rPr>
        <w:t>and monitor</w:t>
      </w:r>
      <w:r w:rsidR="003E3A1F" w:rsidRPr="000A2E46">
        <w:rPr>
          <w:rFonts w:ascii="Times New Roman" w:eastAsia="Calibri" w:hAnsi="Times New Roman"/>
          <w:sz w:val="20"/>
          <w:szCs w:val="20"/>
        </w:rPr>
        <w:t xml:space="preserve"> </w:t>
      </w:r>
      <w:r w:rsidR="00352485" w:rsidRPr="000A2E46">
        <w:rPr>
          <w:rFonts w:ascii="Times New Roman" w:eastAsia="Calibri" w:hAnsi="Times New Roman"/>
          <w:sz w:val="20"/>
          <w:szCs w:val="20"/>
        </w:rPr>
        <w:t xml:space="preserve">and report </w:t>
      </w:r>
      <w:r w:rsidR="007F636E" w:rsidRPr="000A2E46">
        <w:rPr>
          <w:rFonts w:ascii="Times New Roman" w:eastAsia="Calibri" w:hAnsi="Times New Roman"/>
          <w:sz w:val="20"/>
          <w:szCs w:val="20"/>
        </w:rPr>
        <w:t>on progresses and results for future strategy setting</w:t>
      </w:r>
      <w:r w:rsidR="003E3A1F" w:rsidRPr="000A2E46">
        <w:rPr>
          <w:rFonts w:ascii="Times New Roman" w:eastAsia="Calibri" w:hAnsi="Times New Roman"/>
          <w:sz w:val="20"/>
          <w:szCs w:val="20"/>
        </w:rPr>
        <w:t>.</w:t>
      </w:r>
      <w:r w:rsidR="00E45DEA" w:rsidRPr="000A2E46">
        <w:rPr>
          <w:rFonts w:ascii="Times New Roman" w:eastAsia="Calibri" w:hAnsi="Times New Roman"/>
          <w:sz w:val="20"/>
          <w:szCs w:val="20"/>
        </w:rPr>
        <w:t xml:space="preserve"> The indicators are being developed and will be included in the IRRF in due course.  </w:t>
      </w:r>
      <w:r w:rsidR="003E3A1F" w:rsidRPr="000A2E46">
        <w:rPr>
          <w:rFonts w:ascii="Times New Roman" w:eastAsia="Calibri" w:hAnsi="Times New Roman"/>
          <w:sz w:val="20"/>
          <w:szCs w:val="20"/>
        </w:rPr>
        <w:t xml:space="preserve">   </w:t>
      </w:r>
      <w:r w:rsidRPr="000A2E46">
        <w:rPr>
          <w:rFonts w:ascii="Times New Roman" w:eastAsia="Calibri" w:hAnsi="Times New Roman"/>
          <w:sz w:val="20"/>
          <w:szCs w:val="20"/>
        </w:rPr>
        <w:t xml:space="preserve">     </w:t>
      </w:r>
      <w:r w:rsidR="00DE35D3" w:rsidRPr="000A2E46">
        <w:rPr>
          <w:rFonts w:ascii="Times New Roman" w:eastAsia="Calibri" w:hAnsi="Times New Roman"/>
          <w:b/>
          <w:bCs/>
          <w:sz w:val="20"/>
          <w:szCs w:val="20"/>
        </w:rPr>
        <w:t xml:space="preserve">     </w:t>
      </w:r>
    </w:p>
    <w:p w14:paraId="79EF2A43" w14:textId="77777777" w:rsidR="005D6C2D" w:rsidRPr="000A2E46" w:rsidRDefault="005D6C2D" w:rsidP="005D6C2D">
      <w:pPr>
        <w:pStyle w:val="ListParagraph"/>
        <w:rPr>
          <w:rFonts w:ascii="Times New Roman" w:eastAsia="Calibri" w:hAnsi="Times New Roman"/>
          <w:b/>
          <w:bCs/>
          <w:sz w:val="20"/>
          <w:szCs w:val="20"/>
        </w:rPr>
      </w:pPr>
    </w:p>
    <w:p w14:paraId="2163B9FA" w14:textId="01BD8094" w:rsidR="00A93959" w:rsidRPr="000A2E46" w:rsidRDefault="00F52770"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b/>
          <w:bCs/>
          <w:sz w:val="20"/>
          <w:szCs w:val="20"/>
        </w:rPr>
        <w:t>Tier 3 indicators.</w:t>
      </w:r>
      <w:r w:rsidRPr="000A2E46">
        <w:rPr>
          <w:rFonts w:ascii="Times New Roman" w:eastAsia="Calibri" w:hAnsi="Times New Roman"/>
          <w:sz w:val="20"/>
          <w:szCs w:val="20"/>
        </w:rPr>
        <w:t xml:space="preserve">  </w:t>
      </w:r>
      <w:r w:rsidR="00A93959" w:rsidRPr="000A2E46">
        <w:rPr>
          <w:rFonts w:ascii="Times New Roman" w:eastAsia="Calibri" w:hAnsi="Times New Roman"/>
          <w:sz w:val="20"/>
          <w:szCs w:val="20"/>
        </w:rPr>
        <w:t xml:space="preserve">In light of the UNDS repositioning process, three indicators relating to UNDP hosting the Resident Coordinator function are no longer applicable and </w:t>
      </w:r>
      <w:r w:rsidR="00504CB2" w:rsidRPr="000A2E46">
        <w:rPr>
          <w:rFonts w:ascii="Times New Roman" w:eastAsia="Calibri" w:hAnsi="Times New Roman"/>
          <w:sz w:val="20"/>
          <w:szCs w:val="20"/>
        </w:rPr>
        <w:t xml:space="preserve">were </w:t>
      </w:r>
      <w:r w:rsidR="00A93959" w:rsidRPr="000A2E46">
        <w:rPr>
          <w:rFonts w:ascii="Times New Roman" w:eastAsia="Calibri" w:hAnsi="Times New Roman"/>
          <w:sz w:val="20"/>
          <w:szCs w:val="20"/>
        </w:rPr>
        <w:t>removed from the table (3.1.1 Percentage of UN Country Teams presenting single annual report to programme country governments on progress implementing the UNDAF, 3.3.1 Percentage of Resident Coordinators that are female, from programme countries and with entity of origin other than UNDP, and 3.3.3 UNDP contribution to the backbone of Resident Coordinator system in US$ million.)</w:t>
      </w:r>
    </w:p>
    <w:p w14:paraId="2692F027" w14:textId="77777777" w:rsidR="00352485" w:rsidRPr="000A2E46" w:rsidRDefault="00352485" w:rsidP="005D6C2D">
      <w:pPr>
        <w:pStyle w:val="ListParagraph"/>
        <w:rPr>
          <w:rFonts w:ascii="Times New Roman" w:eastAsia="Calibri" w:hAnsi="Times New Roman"/>
          <w:sz w:val="20"/>
          <w:szCs w:val="20"/>
        </w:rPr>
      </w:pPr>
    </w:p>
    <w:p w14:paraId="490FA4DD" w14:textId="66711BEF" w:rsidR="00810020" w:rsidRPr="000A2E46" w:rsidRDefault="00352485" w:rsidP="005D6C2D">
      <w:pPr>
        <w:pStyle w:val="ListParagraph"/>
        <w:numPr>
          <w:ilvl w:val="0"/>
          <w:numId w:val="68"/>
        </w:numPr>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Amendment to Tier 3 indicator 1.1.2.  </w:t>
      </w:r>
      <w:r w:rsidRPr="000A2E46">
        <w:rPr>
          <w:rFonts w:ascii="Times New Roman" w:eastAsia="Calibri" w:hAnsi="Times New Roman"/>
          <w:sz w:val="20"/>
          <w:szCs w:val="20"/>
        </w:rPr>
        <w:t xml:space="preserve">To better </w:t>
      </w:r>
      <w:r w:rsidR="001C2DD7" w:rsidRPr="000A2E46">
        <w:rPr>
          <w:rFonts w:ascii="Times New Roman" w:eastAsia="Calibri" w:hAnsi="Times New Roman"/>
          <w:sz w:val="20"/>
          <w:szCs w:val="20"/>
        </w:rPr>
        <w:t>capture the degree to which UNDP reflects the development priorities of national government counterparts, the wording of the indicator</w:t>
      </w:r>
      <w:r w:rsidR="003F76FE" w:rsidRPr="000A2E46">
        <w:rPr>
          <w:rFonts w:ascii="Times New Roman" w:eastAsia="Calibri" w:hAnsi="Times New Roman"/>
          <w:sz w:val="20"/>
          <w:szCs w:val="20"/>
        </w:rPr>
        <w:t xml:space="preserve"> has been </w:t>
      </w:r>
      <w:r w:rsidR="00FB2066" w:rsidRPr="000A2E46">
        <w:rPr>
          <w:rFonts w:ascii="Times New Roman" w:eastAsia="Calibri" w:hAnsi="Times New Roman"/>
          <w:sz w:val="20"/>
          <w:szCs w:val="20"/>
        </w:rPr>
        <w:t>adjusted</w:t>
      </w:r>
      <w:r w:rsidR="003F76FE" w:rsidRPr="000A2E46">
        <w:rPr>
          <w:rFonts w:ascii="Times New Roman" w:eastAsia="Calibri" w:hAnsi="Times New Roman"/>
          <w:sz w:val="20"/>
          <w:szCs w:val="20"/>
        </w:rPr>
        <w:t xml:space="preserve"> </w:t>
      </w:r>
      <w:r w:rsidR="001C2DD7" w:rsidRPr="000A2E46">
        <w:rPr>
          <w:rFonts w:ascii="Times New Roman" w:eastAsia="Calibri" w:hAnsi="Times New Roman"/>
          <w:sz w:val="20"/>
          <w:szCs w:val="20"/>
        </w:rPr>
        <w:t xml:space="preserve">in line with the </w:t>
      </w:r>
      <w:r w:rsidR="003F76FE" w:rsidRPr="000A2E46">
        <w:rPr>
          <w:rFonts w:ascii="Times New Roman" w:eastAsia="Calibri" w:hAnsi="Times New Roman"/>
          <w:sz w:val="20"/>
          <w:szCs w:val="20"/>
        </w:rPr>
        <w:t xml:space="preserve">questionnaire of the </w:t>
      </w:r>
      <w:r w:rsidR="001C2DD7" w:rsidRPr="000A2E46">
        <w:rPr>
          <w:rFonts w:ascii="Times New Roman" w:eastAsia="Calibri" w:hAnsi="Times New Roman"/>
          <w:sz w:val="20"/>
          <w:szCs w:val="20"/>
        </w:rPr>
        <w:t>Partnership Survey conducted in early 2020</w:t>
      </w:r>
      <w:r w:rsidR="003F76FE" w:rsidRPr="000A2E46">
        <w:rPr>
          <w:rFonts w:ascii="Times New Roman" w:eastAsia="Calibri" w:hAnsi="Times New Roman"/>
          <w:sz w:val="20"/>
          <w:szCs w:val="20"/>
        </w:rPr>
        <w:t>.</w:t>
      </w:r>
    </w:p>
    <w:p w14:paraId="4DC6D2A6" w14:textId="77777777" w:rsidR="00562BF4" w:rsidRPr="000A2E46" w:rsidRDefault="00562BF4" w:rsidP="00562BF4">
      <w:pPr>
        <w:pStyle w:val="ListParagraph"/>
        <w:rPr>
          <w:rFonts w:ascii="Times New Roman" w:eastAsia="Calibri" w:hAnsi="Times New Roman"/>
          <w:b/>
          <w:bCs/>
          <w:sz w:val="20"/>
          <w:szCs w:val="20"/>
        </w:rPr>
      </w:pPr>
    </w:p>
    <w:p w14:paraId="1C499431" w14:textId="3BD852D0" w:rsidR="00562BF4" w:rsidRPr="000A2E46" w:rsidRDefault="00562BF4"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b/>
          <w:bCs/>
          <w:sz w:val="20"/>
          <w:szCs w:val="20"/>
        </w:rPr>
        <w:t xml:space="preserve">Improvement of Tier 3 indicator </w:t>
      </w:r>
      <w:r w:rsidR="00932A16" w:rsidRPr="000A2E46">
        <w:rPr>
          <w:rFonts w:ascii="Times New Roman" w:eastAsia="Calibri" w:hAnsi="Times New Roman"/>
          <w:b/>
          <w:bCs/>
          <w:sz w:val="20"/>
          <w:szCs w:val="20"/>
        </w:rPr>
        <w:t>1</w:t>
      </w:r>
      <w:r w:rsidRPr="000A2E46">
        <w:rPr>
          <w:rFonts w:ascii="Times New Roman" w:eastAsia="Calibri" w:hAnsi="Times New Roman"/>
          <w:b/>
          <w:bCs/>
          <w:sz w:val="20"/>
          <w:szCs w:val="20"/>
        </w:rPr>
        <w:t>.</w:t>
      </w:r>
      <w:r w:rsidR="00932A16" w:rsidRPr="000A2E46">
        <w:rPr>
          <w:rFonts w:ascii="Times New Roman" w:eastAsia="Calibri" w:hAnsi="Times New Roman"/>
          <w:b/>
          <w:bCs/>
          <w:sz w:val="20"/>
          <w:szCs w:val="20"/>
        </w:rPr>
        <w:t>2</w:t>
      </w:r>
      <w:r w:rsidRPr="000A2E46">
        <w:rPr>
          <w:rFonts w:ascii="Times New Roman" w:eastAsia="Calibri" w:hAnsi="Times New Roman"/>
          <w:b/>
          <w:bCs/>
          <w:sz w:val="20"/>
          <w:szCs w:val="20"/>
        </w:rPr>
        <w:t>.</w:t>
      </w:r>
      <w:r w:rsidR="00932A16" w:rsidRPr="000A2E46">
        <w:rPr>
          <w:rFonts w:ascii="Times New Roman" w:eastAsia="Calibri" w:hAnsi="Times New Roman"/>
          <w:b/>
          <w:bCs/>
          <w:sz w:val="20"/>
          <w:szCs w:val="20"/>
        </w:rPr>
        <w:t>6</w:t>
      </w:r>
      <w:r w:rsidRPr="000A2E46">
        <w:rPr>
          <w:rFonts w:ascii="Times New Roman" w:eastAsia="Calibri" w:hAnsi="Times New Roman"/>
          <w:b/>
          <w:bCs/>
          <w:sz w:val="20"/>
          <w:szCs w:val="20"/>
        </w:rPr>
        <w:t xml:space="preserve">.  </w:t>
      </w:r>
      <w:r w:rsidRPr="000A2E46">
        <w:rPr>
          <w:rFonts w:ascii="Times New Roman" w:eastAsia="Calibri" w:hAnsi="Times New Roman"/>
          <w:sz w:val="20"/>
          <w:szCs w:val="20"/>
        </w:rPr>
        <w:t xml:space="preserve">To better capture UNDP’s innovation work, </w:t>
      </w:r>
      <w:r w:rsidR="00932A16" w:rsidRPr="000A2E46">
        <w:rPr>
          <w:rFonts w:ascii="Times New Roman" w:eastAsia="Calibri" w:hAnsi="Times New Roman"/>
          <w:sz w:val="20"/>
          <w:szCs w:val="20"/>
        </w:rPr>
        <w:t xml:space="preserve">the indicator has been enhanced with three layers: 1 - the degree to which UNDP uses innovative tools and methodologies in its development project outputs, 2 - the degree to which the innovative tools and methodologies are tested or piloted and 3 - the degree to which the innovative tools and methodologies are scaled. </w:t>
      </w:r>
    </w:p>
    <w:p w14:paraId="7834945B" w14:textId="77777777" w:rsidR="00810020" w:rsidRPr="001512D9" w:rsidRDefault="00810020" w:rsidP="005D6C2D">
      <w:pPr>
        <w:pStyle w:val="ListParagraph"/>
        <w:rPr>
          <w:rFonts w:ascii="Times New Roman" w:eastAsia="Calibri" w:hAnsi="Times New Roman"/>
          <w:sz w:val="20"/>
          <w:szCs w:val="20"/>
          <w:highlight w:val="yellow"/>
        </w:rPr>
      </w:pPr>
    </w:p>
    <w:p w14:paraId="45714C8F" w14:textId="5AAA7A56" w:rsidR="00352485" w:rsidRPr="000A2E46" w:rsidRDefault="00810020" w:rsidP="005D6C2D">
      <w:pPr>
        <w:pStyle w:val="ListParagraph"/>
        <w:numPr>
          <w:ilvl w:val="0"/>
          <w:numId w:val="68"/>
        </w:numPr>
        <w:jc w:val="both"/>
        <w:rPr>
          <w:rFonts w:ascii="Times New Roman" w:eastAsia="Calibri" w:hAnsi="Times New Roman"/>
          <w:sz w:val="20"/>
          <w:szCs w:val="20"/>
        </w:rPr>
      </w:pPr>
      <w:r w:rsidRPr="000A2E46">
        <w:rPr>
          <w:rFonts w:ascii="Times New Roman" w:eastAsia="Calibri" w:hAnsi="Times New Roman"/>
          <w:b/>
          <w:bCs/>
          <w:sz w:val="20"/>
          <w:szCs w:val="20"/>
        </w:rPr>
        <w:lastRenderedPageBreak/>
        <w:t>Amendments to the milestones and targets of Tier 3 indicator</w:t>
      </w:r>
      <w:r w:rsidR="00B63104" w:rsidRPr="000A2E46">
        <w:rPr>
          <w:rFonts w:ascii="Times New Roman" w:eastAsia="Calibri" w:hAnsi="Times New Roman"/>
          <w:b/>
          <w:bCs/>
          <w:sz w:val="20"/>
          <w:szCs w:val="20"/>
        </w:rPr>
        <w:t xml:space="preserve"> 2.2.1. a) and 2.3.2.</w:t>
      </w:r>
      <w:r w:rsidRPr="000A2E46">
        <w:rPr>
          <w:rFonts w:ascii="Times New Roman" w:eastAsia="Calibri" w:hAnsi="Times New Roman"/>
          <w:sz w:val="20"/>
          <w:szCs w:val="20"/>
        </w:rPr>
        <w:t xml:space="preserve"> </w:t>
      </w:r>
      <w:r w:rsidR="00B63104" w:rsidRPr="000A2E46">
        <w:rPr>
          <w:rFonts w:ascii="Times New Roman" w:eastAsia="Calibri" w:hAnsi="Times New Roman"/>
          <w:sz w:val="20"/>
          <w:szCs w:val="20"/>
        </w:rPr>
        <w:t xml:space="preserve"> In line with the availability of core resources in relation to the delinking of the Resident Coordinator system, milestones and targets for 2.2.1 a) Percentage of total core expenditures on development-related activities directed to programme activities and 2.3.2 Percentage of total UNDP expenditure related to management activities (Management Efficiency Ratio)</w:t>
      </w:r>
      <w:r w:rsidR="00EB47D7" w:rsidRPr="000A2E46">
        <w:rPr>
          <w:rFonts w:ascii="Times New Roman" w:eastAsia="Calibri" w:hAnsi="Times New Roman"/>
          <w:sz w:val="20"/>
          <w:szCs w:val="20"/>
        </w:rPr>
        <w:t xml:space="preserve"> </w:t>
      </w:r>
      <w:r w:rsidR="00B63104" w:rsidRPr="000A2E46">
        <w:rPr>
          <w:rFonts w:ascii="Times New Roman" w:eastAsia="Calibri" w:hAnsi="Times New Roman"/>
          <w:sz w:val="20"/>
          <w:szCs w:val="20"/>
        </w:rPr>
        <w:t xml:space="preserve">have been revised.   </w:t>
      </w:r>
    </w:p>
    <w:p w14:paraId="03C52D65" w14:textId="77777777" w:rsidR="00352485" w:rsidRPr="000A2E46" w:rsidRDefault="00352485" w:rsidP="005D6C2D">
      <w:pPr>
        <w:pStyle w:val="ListParagraph"/>
        <w:rPr>
          <w:rFonts w:ascii="Times New Roman" w:eastAsia="Calibri" w:hAnsi="Times New Roman"/>
          <w:b/>
          <w:bCs/>
          <w:sz w:val="20"/>
          <w:szCs w:val="20"/>
        </w:rPr>
      </w:pPr>
    </w:p>
    <w:p w14:paraId="62417227" w14:textId="7CA96777" w:rsidR="00352485" w:rsidRPr="000A2E46" w:rsidRDefault="008D3EAB" w:rsidP="005D6C2D">
      <w:pPr>
        <w:pStyle w:val="ListParagraph"/>
        <w:numPr>
          <w:ilvl w:val="0"/>
          <w:numId w:val="68"/>
        </w:numPr>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Removal of </w:t>
      </w:r>
      <w:r w:rsidR="003F76FE" w:rsidRPr="000A2E46">
        <w:rPr>
          <w:rFonts w:ascii="Times New Roman" w:eastAsia="Calibri" w:hAnsi="Times New Roman"/>
          <w:b/>
          <w:bCs/>
          <w:sz w:val="20"/>
          <w:szCs w:val="20"/>
        </w:rPr>
        <w:t xml:space="preserve">Tier 3 indicator 3.2.3.  </w:t>
      </w:r>
      <w:r w:rsidR="003F76FE" w:rsidRPr="000A2E46">
        <w:rPr>
          <w:rFonts w:ascii="Times New Roman" w:eastAsia="Calibri" w:hAnsi="Times New Roman"/>
          <w:sz w:val="20"/>
          <w:szCs w:val="20"/>
        </w:rPr>
        <w:t xml:space="preserve">Due to the </w:t>
      </w:r>
      <w:r w:rsidR="003D5FA3" w:rsidRPr="000A2E46">
        <w:rPr>
          <w:rFonts w:ascii="Times New Roman" w:eastAsia="Calibri" w:hAnsi="Times New Roman"/>
          <w:sz w:val="20"/>
          <w:szCs w:val="20"/>
        </w:rPr>
        <w:t>difficulty in establishing</w:t>
      </w:r>
      <w:r w:rsidR="003F76FE" w:rsidRPr="000A2E46">
        <w:rPr>
          <w:rFonts w:ascii="Times New Roman" w:eastAsia="Calibri" w:hAnsi="Times New Roman"/>
          <w:sz w:val="20"/>
          <w:szCs w:val="20"/>
        </w:rPr>
        <w:t xml:space="preserve"> proper data sources to measure clients’ satisfaction with UNDP provision of operational services, the indicator 3.2.3 has been removed.    </w:t>
      </w:r>
    </w:p>
    <w:p w14:paraId="0390E9E0" w14:textId="79B13CD0" w:rsidR="008D3EAB" w:rsidRPr="000A2E46" w:rsidRDefault="008D3EAB" w:rsidP="005D6C2D">
      <w:pPr>
        <w:pStyle w:val="ListParagraph"/>
        <w:rPr>
          <w:rFonts w:ascii="Times New Roman" w:eastAsia="Calibri" w:hAnsi="Times New Roman"/>
          <w:b/>
          <w:bCs/>
          <w:sz w:val="20"/>
          <w:szCs w:val="20"/>
        </w:rPr>
      </w:pPr>
    </w:p>
    <w:p w14:paraId="1F76F2F9" w14:textId="77777777" w:rsidR="006E191A" w:rsidRPr="000A2E46" w:rsidRDefault="006E191A" w:rsidP="005D6C2D">
      <w:pPr>
        <w:pStyle w:val="ListParagraph"/>
        <w:rPr>
          <w:rFonts w:ascii="Times New Roman" w:eastAsia="Calibri" w:hAnsi="Times New Roman"/>
          <w:b/>
          <w:bCs/>
          <w:sz w:val="20"/>
          <w:szCs w:val="20"/>
        </w:rPr>
      </w:pPr>
    </w:p>
    <w:p w14:paraId="51BE10A2" w14:textId="6C72EB23" w:rsidR="008D3EAB" w:rsidRPr="000A2E46" w:rsidRDefault="006E191A" w:rsidP="005D6C2D">
      <w:pPr>
        <w:spacing w:after="0"/>
        <w:jc w:val="both"/>
        <w:rPr>
          <w:rFonts w:cs="Times New Roman"/>
          <w:b/>
          <w:color w:val="000000" w:themeColor="text1"/>
          <w:sz w:val="24"/>
          <w:szCs w:val="24"/>
        </w:rPr>
      </w:pPr>
      <w:r w:rsidRPr="000A2E46">
        <w:rPr>
          <w:rFonts w:cs="Times New Roman"/>
          <w:b/>
          <w:color w:val="000000" w:themeColor="text1"/>
          <w:sz w:val="24"/>
          <w:szCs w:val="24"/>
        </w:rPr>
        <w:t>VII.  Performance and actions</w:t>
      </w:r>
    </w:p>
    <w:p w14:paraId="0FB39F92" w14:textId="77777777" w:rsidR="005D6C2D" w:rsidRPr="000A2E46" w:rsidRDefault="005D6C2D" w:rsidP="005D6C2D">
      <w:pPr>
        <w:spacing w:after="0"/>
        <w:jc w:val="both"/>
        <w:rPr>
          <w:rFonts w:cs="Times New Roman"/>
          <w:b/>
          <w:color w:val="000000" w:themeColor="text1"/>
          <w:sz w:val="24"/>
          <w:szCs w:val="24"/>
        </w:rPr>
      </w:pPr>
    </w:p>
    <w:p w14:paraId="25A88D19" w14:textId="797E1681" w:rsidR="00C242CE" w:rsidRPr="000A2E46" w:rsidRDefault="006E191A" w:rsidP="005D6C2D">
      <w:pPr>
        <w:pStyle w:val="ListParagraph"/>
        <w:numPr>
          <w:ilvl w:val="0"/>
          <w:numId w:val="69"/>
        </w:numPr>
        <w:jc w:val="both"/>
        <w:rPr>
          <w:rFonts w:ascii="Times New Roman" w:eastAsia="Calibri" w:hAnsi="Times New Roman"/>
          <w:sz w:val="20"/>
          <w:szCs w:val="20"/>
        </w:rPr>
      </w:pPr>
      <w:r w:rsidRPr="000A2E46">
        <w:rPr>
          <w:rFonts w:ascii="Times New Roman" w:eastAsia="Calibri" w:hAnsi="Times New Roman"/>
          <w:sz w:val="20"/>
          <w:szCs w:val="20"/>
        </w:rPr>
        <w:t xml:space="preserve">The </w:t>
      </w:r>
      <w:r w:rsidR="00B44926" w:rsidRPr="000A2E46">
        <w:rPr>
          <w:rFonts w:ascii="Times New Roman" w:eastAsia="Calibri" w:hAnsi="Times New Roman"/>
          <w:sz w:val="20"/>
          <w:szCs w:val="20"/>
        </w:rPr>
        <w:t xml:space="preserve">IRRF </w:t>
      </w:r>
      <w:r w:rsidRPr="000A2E46">
        <w:rPr>
          <w:rFonts w:ascii="Times New Roman" w:eastAsia="Calibri" w:hAnsi="Times New Roman"/>
          <w:sz w:val="20"/>
          <w:szCs w:val="20"/>
        </w:rPr>
        <w:t xml:space="preserve">indicator performance and traffic lights in the Report Card have been critical </w:t>
      </w:r>
      <w:r w:rsidR="00FB2066" w:rsidRPr="000A2E46">
        <w:rPr>
          <w:rFonts w:ascii="Times New Roman" w:eastAsia="Calibri" w:hAnsi="Times New Roman"/>
          <w:sz w:val="20"/>
          <w:szCs w:val="20"/>
        </w:rPr>
        <w:t xml:space="preserve">inputs </w:t>
      </w:r>
      <w:r w:rsidRPr="000A2E46">
        <w:rPr>
          <w:rFonts w:ascii="Times New Roman" w:eastAsia="Calibri" w:hAnsi="Times New Roman"/>
          <w:sz w:val="20"/>
          <w:szCs w:val="20"/>
        </w:rPr>
        <w:t xml:space="preserve">for UNDP to analyse its performance against the SP targets.  </w:t>
      </w:r>
      <w:r w:rsidR="00FB2066" w:rsidRPr="000A2E46">
        <w:rPr>
          <w:rFonts w:ascii="Times New Roman" w:eastAsia="Calibri" w:hAnsi="Times New Roman"/>
          <w:sz w:val="20"/>
          <w:szCs w:val="20"/>
        </w:rPr>
        <w:t>The indicator p</w:t>
      </w:r>
      <w:r w:rsidR="004B05CB" w:rsidRPr="000A2E46">
        <w:rPr>
          <w:rFonts w:ascii="Times New Roman" w:eastAsia="Calibri" w:hAnsi="Times New Roman"/>
          <w:sz w:val="20"/>
          <w:szCs w:val="20"/>
        </w:rPr>
        <w:t xml:space="preserve">erformance was analysed carefully, especially where the number of reporting countries is small, </w:t>
      </w:r>
      <w:r w:rsidR="00EB47D7" w:rsidRPr="000A2E46">
        <w:rPr>
          <w:rFonts w:ascii="Times New Roman" w:eastAsia="Calibri" w:hAnsi="Times New Roman"/>
          <w:sz w:val="20"/>
          <w:szCs w:val="20"/>
        </w:rPr>
        <w:t xml:space="preserve">i.e. </w:t>
      </w:r>
      <w:r w:rsidR="004B05CB" w:rsidRPr="000A2E46">
        <w:rPr>
          <w:rFonts w:ascii="Times New Roman" w:eastAsia="Calibri" w:hAnsi="Times New Roman"/>
          <w:sz w:val="20"/>
          <w:szCs w:val="20"/>
        </w:rPr>
        <w:t xml:space="preserve">the performance of </w:t>
      </w:r>
      <w:r w:rsidR="00B44926" w:rsidRPr="000A2E46">
        <w:rPr>
          <w:rFonts w:ascii="Times New Roman" w:eastAsia="Calibri" w:hAnsi="Times New Roman"/>
          <w:sz w:val="20"/>
          <w:szCs w:val="20"/>
        </w:rPr>
        <w:t>a few</w:t>
      </w:r>
      <w:r w:rsidR="004B05CB" w:rsidRPr="000A2E46">
        <w:rPr>
          <w:rFonts w:ascii="Times New Roman" w:eastAsia="Calibri" w:hAnsi="Times New Roman"/>
          <w:sz w:val="20"/>
          <w:szCs w:val="20"/>
        </w:rPr>
        <w:t xml:space="preserve"> countries affect</w:t>
      </w:r>
      <w:r w:rsidR="00EB47D7" w:rsidRPr="000A2E46">
        <w:rPr>
          <w:rFonts w:ascii="Times New Roman" w:eastAsia="Calibri" w:hAnsi="Times New Roman"/>
          <w:sz w:val="20"/>
          <w:szCs w:val="20"/>
        </w:rPr>
        <w:t>ed</w:t>
      </w:r>
      <w:r w:rsidR="004B05CB" w:rsidRPr="000A2E46">
        <w:rPr>
          <w:rFonts w:ascii="Times New Roman" w:eastAsia="Calibri" w:hAnsi="Times New Roman"/>
          <w:sz w:val="20"/>
          <w:szCs w:val="20"/>
        </w:rPr>
        <w:t xml:space="preserve"> the corporate level performance.  </w:t>
      </w:r>
    </w:p>
    <w:p w14:paraId="18DB7791" w14:textId="77777777" w:rsidR="00C242CE" w:rsidRPr="000A2E46" w:rsidRDefault="00C242CE" w:rsidP="005D6C2D">
      <w:pPr>
        <w:pStyle w:val="ListParagraph"/>
        <w:ind w:left="360"/>
        <w:jc w:val="both"/>
        <w:rPr>
          <w:rFonts w:ascii="Times New Roman" w:eastAsia="Calibri" w:hAnsi="Times New Roman"/>
          <w:sz w:val="20"/>
          <w:szCs w:val="20"/>
        </w:rPr>
      </w:pPr>
    </w:p>
    <w:p w14:paraId="4BE3124A" w14:textId="77777777" w:rsidR="00504CB2" w:rsidRPr="000A2E46" w:rsidRDefault="00BA6D33" w:rsidP="005D6C2D">
      <w:pPr>
        <w:pStyle w:val="ListParagraph"/>
        <w:numPr>
          <w:ilvl w:val="0"/>
          <w:numId w:val="69"/>
        </w:numPr>
        <w:jc w:val="both"/>
        <w:rPr>
          <w:rFonts w:ascii="Times New Roman" w:eastAsia="Calibri" w:hAnsi="Times New Roman"/>
          <w:sz w:val="20"/>
          <w:szCs w:val="20"/>
        </w:rPr>
      </w:pPr>
      <w:r w:rsidRPr="000A2E46">
        <w:rPr>
          <w:rFonts w:ascii="Times New Roman" w:eastAsia="Calibri" w:hAnsi="Times New Roman"/>
          <w:sz w:val="20"/>
          <w:szCs w:val="20"/>
        </w:rPr>
        <w:t>Introduced in November 2019, t</w:t>
      </w:r>
      <w:r w:rsidR="004B05CB" w:rsidRPr="000A2E46">
        <w:rPr>
          <w:rFonts w:ascii="Times New Roman" w:eastAsia="Calibri" w:hAnsi="Times New Roman"/>
          <w:sz w:val="20"/>
          <w:szCs w:val="20"/>
        </w:rPr>
        <w:t xml:space="preserve">he Portfolio Analysis Dashboard, an </w:t>
      </w:r>
      <w:r w:rsidR="00EB47D7" w:rsidRPr="000A2E46">
        <w:rPr>
          <w:rFonts w:ascii="Times New Roman" w:eastAsia="Calibri" w:hAnsi="Times New Roman"/>
          <w:sz w:val="20"/>
          <w:szCs w:val="20"/>
        </w:rPr>
        <w:t xml:space="preserve">artificial intelligence (AI) powered </w:t>
      </w:r>
      <w:r w:rsidR="004B05CB" w:rsidRPr="000A2E46">
        <w:rPr>
          <w:rFonts w:ascii="Times New Roman" w:eastAsia="Calibri" w:hAnsi="Times New Roman"/>
          <w:sz w:val="20"/>
          <w:szCs w:val="20"/>
        </w:rPr>
        <w:t xml:space="preserve">results and resources monitoring system, </w:t>
      </w:r>
      <w:r w:rsidR="00FB2066" w:rsidRPr="000A2E46">
        <w:rPr>
          <w:rFonts w:ascii="Times New Roman" w:eastAsia="Calibri" w:hAnsi="Times New Roman"/>
          <w:sz w:val="20"/>
          <w:szCs w:val="20"/>
        </w:rPr>
        <w:t>has</w:t>
      </w:r>
      <w:r w:rsidR="00BE0BEF" w:rsidRPr="000A2E46">
        <w:rPr>
          <w:rFonts w:ascii="Times New Roman" w:eastAsia="Calibri" w:hAnsi="Times New Roman"/>
          <w:sz w:val="20"/>
          <w:szCs w:val="20"/>
        </w:rPr>
        <w:t xml:space="preserve"> enabled </w:t>
      </w:r>
      <w:r w:rsidR="004B05CB" w:rsidRPr="000A2E46">
        <w:rPr>
          <w:rFonts w:ascii="Times New Roman" w:eastAsia="Calibri" w:hAnsi="Times New Roman"/>
          <w:sz w:val="20"/>
          <w:szCs w:val="20"/>
        </w:rPr>
        <w:t xml:space="preserve">all parts of the organisation </w:t>
      </w:r>
      <w:r w:rsidR="00504CB2" w:rsidRPr="000A2E46">
        <w:rPr>
          <w:rFonts w:ascii="Times New Roman" w:eastAsia="Calibri" w:hAnsi="Times New Roman"/>
          <w:sz w:val="20"/>
          <w:szCs w:val="20"/>
        </w:rPr>
        <w:t xml:space="preserve">to </w:t>
      </w:r>
      <w:r w:rsidR="004B05CB" w:rsidRPr="000A2E46">
        <w:rPr>
          <w:rFonts w:ascii="Times New Roman" w:eastAsia="Calibri" w:hAnsi="Times New Roman"/>
          <w:sz w:val="20"/>
          <w:szCs w:val="20"/>
        </w:rPr>
        <w:t>analyse resources invested and results achieved, both IRRF indicator performance and qualitative results reported through the ROARs.</w:t>
      </w:r>
      <w:r w:rsidR="00C242CE" w:rsidRPr="000A2E46">
        <w:rPr>
          <w:rFonts w:ascii="Times New Roman" w:eastAsia="Calibri" w:hAnsi="Times New Roman"/>
          <w:sz w:val="20"/>
          <w:szCs w:val="20"/>
        </w:rPr>
        <w:t xml:space="preserve">  </w:t>
      </w:r>
      <w:r w:rsidR="00B44926" w:rsidRPr="000A2E46">
        <w:rPr>
          <w:rFonts w:ascii="Times New Roman" w:eastAsia="Calibri" w:hAnsi="Times New Roman"/>
          <w:sz w:val="20"/>
          <w:szCs w:val="20"/>
        </w:rPr>
        <w:t>The analysis by</w:t>
      </w:r>
      <w:r w:rsidR="00FB2066" w:rsidRPr="000A2E46">
        <w:rPr>
          <w:rFonts w:ascii="Times New Roman" w:eastAsia="Calibri" w:hAnsi="Times New Roman"/>
          <w:sz w:val="20"/>
          <w:szCs w:val="20"/>
        </w:rPr>
        <w:t xml:space="preserve"> the country offices, regional bureaux</w:t>
      </w:r>
      <w:r w:rsidR="00EB47D7" w:rsidRPr="000A2E46">
        <w:rPr>
          <w:rFonts w:ascii="Times New Roman" w:eastAsia="Calibri" w:hAnsi="Times New Roman"/>
          <w:sz w:val="20"/>
          <w:szCs w:val="20"/>
        </w:rPr>
        <w:t xml:space="preserve"> and </w:t>
      </w:r>
      <w:r w:rsidR="00FB2066" w:rsidRPr="000A2E46">
        <w:rPr>
          <w:rFonts w:ascii="Times New Roman" w:eastAsia="Calibri" w:hAnsi="Times New Roman"/>
          <w:sz w:val="20"/>
          <w:szCs w:val="20"/>
        </w:rPr>
        <w:t>Global Policy Network were triangulated to identify the factors of successes and challenges</w:t>
      </w:r>
      <w:r w:rsidR="00B44926" w:rsidRPr="000A2E46">
        <w:rPr>
          <w:rFonts w:ascii="Times New Roman" w:eastAsia="Calibri" w:hAnsi="Times New Roman"/>
          <w:sz w:val="20"/>
          <w:szCs w:val="20"/>
        </w:rPr>
        <w:t xml:space="preserve">, which </w:t>
      </w:r>
      <w:r w:rsidR="00FB2066" w:rsidRPr="000A2E46">
        <w:rPr>
          <w:rFonts w:ascii="Times New Roman" w:eastAsia="Calibri" w:hAnsi="Times New Roman"/>
          <w:sz w:val="20"/>
          <w:szCs w:val="20"/>
        </w:rPr>
        <w:t>informed the MTR</w:t>
      </w:r>
      <w:r w:rsidR="00B44926" w:rsidRPr="000A2E46">
        <w:rPr>
          <w:rFonts w:ascii="Times New Roman" w:eastAsia="Calibri" w:hAnsi="Times New Roman"/>
          <w:sz w:val="20"/>
          <w:szCs w:val="20"/>
        </w:rPr>
        <w:t xml:space="preserve"> and will continue to support </w:t>
      </w:r>
      <w:r w:rsidR="00BE0BEF" w:rsidRPr="000A2E46">
        <w:rPr>
          <w:rFonts w:ascii="Times New Roman" w:eastAsia="Calibri" w:hAnsi="Times New Roman"/>
          <w:sz w:val="20"/>
          <w:szCs w:val="20"/>
        </w:rPr>
        <w:t xml:space="preserve">UNDP’s </w:t>
      </w:r>
      <w:r w:rsidR="00B44926" w:rsidRPr="000A2E46">
        <w:rPr>
          <w:rFonts w:ascii="Times New Roman" w:eastAsia="Calibri" w:hAnsi="Times New Roman"/>
          <w:sz w:val="20"/>
          <w:szCs w:val="20"/>
        </w:rPr>
        <w:t>policy making and programming in the future</w:t>
      </w:r>
      <w:r w:rsidR="00FB2066" w:rsidRPr="000A2E46">
        <w:rPr>
          <w:rFonts w:ascii="Times New Roman" w:eastAsia="Calibri" w:hAnsi="Times New Roman"/>
          <w:sz w:val="20"/>
          <w:szCs w:val="20"/>
        </w:rPr>
        <w:t>.</w:t>
      </w:r>
      <w:r w:rsidR="00EB47D7" w:rsidRPr="000A2E46">
        <w:rPr>
          <w:rFonts w:ascii="Times New Roman" w:eastAsia="Calibri" w:hAnsi="Times New Roman"/>
          <w:sz w:val="20"/>
          <w:szCs w:val="20"/>
        </w:rPr>
        <w:t xml:space="preserve">  The organisational effectiveness and efficiency performance (Tier 3) has been analysed by the indicator owner bureaux</w:t>
      </w:r>
      <w:r w:rsidR="00CF1762" w:rsidRPr="000A2E46">
        <w:rPr>
          <w:rFonts w:ascii="Times New Roman" w:eastAsia="Calibri" w:hAnsi="Times New Roman"/>
          <w:sz w:val="20"/>
          <w:szCs w:val="20"/>
        </w:rPr>
        <w:t xml:space="preserve">, who are providing support to relevant country offices and headquarters bureaux/units to improve their performance.  </w:t>
      </w:r>
      <w:r w:rsidR="00EB47D7" w:rsidRPr="000A2E46">
        <w:rPr>
          <w:rFonts w:ascii="Times New Roman" w:eastAsia="Calibri" w:hAnsi="Times New Roman"/>
          <w:sz w:val="20"/>
          <w:szCs w:val="20"/>
        </w:rPr>
        <w:t xml:space="preserve"> </w:t>
      </w:r>
    </w:p>
    <w:p w14:paraId="61416DAF" w14:textId="77777777" w:rsidR="00504CB2" w:rsidRPr="000A2E46" w:rsidRDefault="00504CB2" w:rsidP="005D6C2D">
      <w:pPr>
        <w:pStyle w:val="ListParagraph"/>
        <w:rPr>
          <w:rFonts w:ascii="Times New Roman" w:eastAsia="Calibri" w:hAnsi="Times New Roman"/>
          <w:sz w:val="20"/>
          <w:szCs w:val="20"/>
        </w:rPr>
      </w:pPr>
    </w:p>
    <w:p w14:paraId="26CBF037" w14:textId="5E0D1D03" w:rsidR="00F576B7" w:rsidRPr="000A2E46" w:rsidRDefault="00504CB2" w:rsidP="005D6C2D">
      <w:pPr>
        <w:pStyle w:val="ListParagraph"/>
        <w:numPr>
          <w:ilvl w:val="0"/>
          <w:numId w:val="69"/>
        </w:numPr>
        <w:jc w:val="both"/>
        <w:rPr>
          <w:rFonts w:ascii="Times New Roman" w:eastAsia="Calibri" w:hAnsi="Times New Roman"/>
          <w:sz w:val="20"/>
          <w:szCs w:val="20"/>
          <w:lang w:val="en-US"/>
        </w:rPr>
      </w:pPr>
      <w:r w:rsidRPr="000A2E46">
        <w:rPr>
          <w:rFonts w:ascii="Times New Roman" w:eastAsia="Calibri" w:hAnsi="Times New Roman"/>
          <w:sz w:val="20"/>
          <w:szCs w:val="20"/>
        </w:rPr>
        <w:t xml:space="preserve">Impact of COVID-19 pandemic: The implications of the </w:t>
      </w:r>
      <w:r w:rsidR="00F576B7" w:rsidRPr="000A2E46">
        <w:rPr>
          <w:rFonts w:ascii="Times New Roman" w:eastAsia="Calibri" w:hAnsi="Times New Roman"/>
          <w:sz w:val="20"/>
          <w:szCs w:val="20"/>
        </w:rPr>
        <w:t>COVID-19 pandemic are n</w:t>
      </w:r>
      <w:r w:rsidR="00A2283B" w:rsidRPr="000A2E46">
        <w:rPr>
          <w:rFonts w:ascii="Times New Roman" w:eastAsia="Calibri" w:hAnsi="Times New Roman"/>
          <w:sz w:val="20"/>
          <w:szCs w:val="20"/>
        </w:rPr>
        <w:t>o</w:t>
      </w:r>
      <w:r w:rsidR="00F576B7" w:rsidRPr="000A2E46">
        <w:rPr>
          <w:rFonts w:ascii="Times New Roman" w:eastAsia="Calibri" w:hAnsi="Times New Roman"/>
          <w:sz w:val="20"/>
          <w:szCs w:val="20"/>
        </w:rPr>
        <w:t xml:space="preserve">t yet known.  While many </w:t>
      </w:r>
      <w:r w:rsidR="00F576B7" w:rsidRPr="000A2E46">
        <w:rPr>
          <w:rFonts w:ascii="Times New Roman" w:eastAsia="Calibri" w:hAnsi="Times New Roman"/>
          <w:sz w:val="20"/>
          <w:szCs w:val="20"/>
          <w:lang w:val="en-US"/>
        </w:rPr>
        <w:t>milestones and targets were increased as part of the data quality review and MTR as UNDP sought to raise the level of ambition towards the Decade of Action for the SDGs, these may need to be reassessed once more as information comes to light</w:t>
      </w:r>
      <w:r w:rsidR="009575F2" w:rsidRPr="000A2E46">
        <w:rPr>
          <w:rFonts w:ascii="Times New Roman" w:eastAsia="Calibri" w:hAnsi="Times New Roman"/>
          <w:sz w:val="20"/>
          <w:szCs w:val="20"/>
          <w:lang w:val="en-US"/>
        </w:rPr>
        <w:t xml:space="preserve"> and the Executive Board apprised. </w:t>
      </w:r>
      <w:r w:rsidR="00F576B7" w:rsidRPr="000A2E46">
        <w:rPr>
          <w:rFonts w:ascii="Times New Roman" w:eastAsia="Calibri" w:hAnsi="Times New Roman"/>
          <w:sz w:val="20"/>
          <w:szCs w:val="20"/>
          <w:lang w:val="en-US"/>
        </w:rPr>
        <w:t xml:space="preserve"> </w:t>
      </w:r>
    </w:p>
    <w:p w14:paraId="289744B7" w14:textId="40C14583" w:rsidR="00FB2066" w:rsidRPr="000A2E46" w:rsidRDefault="00EB47D7" w:rsidP="005D6C2D">
      <w:pPr>
        <w:pStyle w:val="ListParagraph"/>
        <w:ind w:left="360"/>
        <w:jc w:val="both"/>
        <w:rPr>
          <w:rFonts w:ascii="Times New Roman" w:eastAsia="Calibri" w:hAnsi="Times New Roman"/>
          <w:sz w:val="20"/>
          <w:szCs w:val="20"/>
        </w:rPr>
      </w:pPr>
      <w:r w:rsidRPr="000A2E46">
        <w:rPr>
          <w:rFonts w:ascii="Times New Roman" w:eastAsia="Calibri" w:hAnsi="Times New Roman"/>
          <w:sz w:val="20"/>
          <w:szCs w:val="20"/>
        </w:rPr>
        <w:t xml:space="preserve"> </w:t>
      </w:r>
      <w:r w:rsidR="00FB2066" w:rsidRPr="000A2E46">
        <w:rPr>
          <w:rFonts w:ascii="Times New Roman" w:eastAsia="Calibri" w:hAnsi="Times New Roman"/>
          <w:sz w:val="20"/>
          <w:szCs w:val="20"/>
        </w:rPr>
        <w:t xml:space="preserve">            </w:t>
      </w:r>
    </w:p>
    <w:p w14:paraId="09E263F2" w14:textId="6C3944A3" w:rsidR="00A93959" w:rsidRPr="00B552D9" w:rsidRDefault="00A93959" w:rsidP="005D6C2D">
      <w:pPr>
        <w:spacing w:after="0"/>
        <w:rPr>
          <w:color w:val="000000" w:themeColor="text1"/>
        </w:rPr>
      </w:pPr>
    </w:p>
    <w:p w14:paraId="4D20F043" w14:textId="77777777" w:rsidR="00A93959" w:rsidRPr="00B552D9" w:rsidRDefault="00A93959" w:rsidP="005D6C2D">
      <w:pPr>
        <w:spacing w:after="0" w:line="240" w:lineRule="auto"/>
        <w:jc w:val="both"/>
        <w:rPr>
          <w:rFonts w:eastAsia="SimSun" w:cs="Times New Roman"/>
          <w:b/>
          <w:sz w:val="24"/>
          <w:szCs w:val="20"/>
          <w:lang w:eastAsia="x-none"/>
        </w:rPr>
      </w:pPr>
    </w:p>
    <w:p w14:paraId="03AE20C5" w14:textId="77777777" w:rsidR="00A93959" w:rsidRPr="00B552D9" w:rsidRDefault="00A93959" w:rsidP="005D6C2D">
      <w:pPr>
        <w:spacing w:after="0" w:line="240" w:lineRule="auto"/>
        <w:rPr>
          <w:rFonts w:cs="Times New Roman"/>
        </w:rPr>
      </w:pPr>
    </w:p>
    <w:p w14:paraId="4A2BE4A8" w14:textId="77777777" w:rsidR="00A93959" w:rsidRPr="00B552D9" w:rsidRDefault="00A93959" w:rsidP="005D6C2D">
      <w:pPr>
        <w:spacing w:after="0" w:line="240" w:lineRule="auto"/>
        <w:jc w:val="center"/>
        <w:rPr>
          <w:rFonts w:cs="Times New Roman"/>
        </w:rPr>
      </w:pPr>
      <w:r w:rsidRPr="00B552D9">
        <w:rPr>
          <w:rFonts w:cs="Times New Roman"/>
          <w:noProof/>
          <w:lang w:val="en-US" w:eastAsia="en-US"/>
        </w:rPr>
        <w:lastRenderedPageBreak/>
        <w:drawing>
          <wp:inline distT="0" distB="0" distL="0" distR="0" wp14:anchorId="71DEA03E" wp14:editId="04B653E0">
            <wp:extent cx="7227570" cy="40359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37928" cy="4041734"/>
                    </a:xfrm>
                    <a:prstGeom prst="rect">
                      <a:avLst/>
                    </a:prstGeom>
                  </pic:spPr>
                </pic:pic>
              </a:graphicData>
            </a:graphic>
          </wp:inline>
        </w:drawing>
      </w:r>
    </w:p>
    <w:p w14:paraId="0C34E95B" w14:textId="77777777" w:rsidR="005D6C2D" w:rsidRDefault="00A93959" w:rsidP="005D6C2D">
      <w:pPr>
        <w:spacing w:after="0" w:line="240" w:lineRule="auto"/>
        <w:rPr>
          <w:rFonts w:cs="Times New Roman"/>
          <w:b/>
        </w:rPr>
      </w:pPr>
      <w:r w:rsidRPr="00B552D9">
        <w:rPr>
          <w:rFonts w:cs="Times New Roman"/>
          <w:b/>
        </w:rPr>
        <w:t xml:space="preserve">                      </w:t>
      </w:r>
      <w:r w:rsidR="005D6C2D">
        <w:rPr>
          <w:rFonts w:cs="Times New Roman"/>
          <w:b/>
        </w:rPr>
        <w:t xml:space="preserve">                                                </w:t>
      </w:r>
    </w:p>
    <w:p w14:paraId="20142874" w14:textId="68F1CBEF" w:rsidR="00A93959" w:rsidRDefault="005D6C2D" w:rsidP="005D6C2D">
      <w:pPr>
        <w:spacing w:after="0" w:line="240" w:lineRule="auto"/>
        <w:rPr>
          <w:rFonts w:cs="Times New Roman"/>
          <w:lang w:eastAsia="x-none"/>
        </w:rPr>
      </w:pPr>
      <w:r>
        <w:rPr>
          <w:rFonts w:cs="Times New Roman"/>
          <w:b/>
        </w:rPr>
        <w:t xml:space="preserve">                                                                         </w:t>
      </w:r>
      <w:r w:rsidR="00A93959" w:rsidRPr="00B552D9">
        <w:rPr>
          <w:rFonts w:cs="Times New Roman"/>
          <w:b/>
        </w:rPr>
        <w:t>Note: Resources are in millions of US Dollars, RR-Regular Resources and OR-Other Resources.</w:t>
      </w:r>
      <w:r w:rsidR="00A93959">
        <w:rPr>
          <w:rFonts w:cs="Times New Roman"/>
          <w:lang w:eastAsia="x-none"/>
        </w:rPr>
        <w:br w:type="page"/>
      </w:r>
    </w:p>
    <w:p w14:paraId="7CB7E4FC" w14:textId="77777777" w:rsidR="00CA6A5D" w:rsidRPr="00B552D9" w:rsidRDefault="00CA6A5D" w:rsidP="005D6C2D">
      <w:pPr>
        <w:pStyle w:val="Heading1"/>
        <w:ind w:left="630"/>
        <w:rPr>
          <w:rFonts w:eastAsia="SimSun"/>
        </w:rPr>
      </w:pPr>
      <w:bookmarkStart w:id="2" w:name="_Toc513728816"/>
      <w:bookmarkStart w:id="3" w:name="_Toc513728958"/>
      <w:bookmarkStart w:id="4" w:name="_Toc388012075"/>
      <w:bookmarkStart w:id="5" w:name="_Toc388268267"/>
      <w:r w:rsidRPr="00B552D9">
        <w:rPr>
          <w:rFonts w:eastAsia="SimSun"/>
        </w:rPr>
        <w:lastRenderedPageBreak/>
        <w:t>Tier One: Impact</w:t>
      </w:r>
      <w:bookmarkEnd w:id="2"/>
      <w:bookmarkEnd w:id="3"/>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421"/>
        <w:gridCol w:w="4677"/>
        <w:gridCol w:w="4677"/>
        <w:gridCol w:w="1804"/>
      </w:tblGrid>
      <w:tr w:rsidR="00CA6A5D" w:rsidRPr="00B552D9" w14:paraId="50931A76" w14:textId="77777777" w:rsidTr="009C4F93">
        <w:trPr>
          <w:trHeight w:val="417"/>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cPr>
          <w:p w14:paraId="35D8932E" w14:textId="77777777" w:rsidR="00CA6A5D" w:rsidRPr="00B552D9" w:rsidRDefault="00CA6A5D" w:rsidP="005D6C2D">
            <w:pPr>
              <w:spacing w:after="0" w:line="240" w:lineRule="auto"/>
              <w:rPr>
                <w:rFonts w:eastAsia="Calibri" w:cs="Times New Roman"/>
                <w:b/>
                <w:color w:val="FFFFFF"/>
                <w:u w:val="single"/>
              </w:rPr>
            </w:pPr>
            <w:r w:rsidRPr="00B552D9">
              <w:rPr>
                <w:rFonts w:eastAsia="Calibri" w:cs="Times New Roman"/>
                <w:b/>
                <w:color w:val="FFFFFF"/>
                <w:sz w:val="24"/>
              </w:rPr>
              <w:t>Impact: To help countries to achieve sustainable development by eradicating poverty in all its forms and dimensions, accelerating structural transformations for sustainable development and building resilience to crises and shocks.</w:t>
            </w:r>
          </w:p>
        </w:tc>
      </w:tr>
      <w:tr w:rsidR="009C4F93" w:rsidRPr="00B552D9" w14:paraId="7CE09662" w14:textId="77777777" w:rsidTr="009C4F93">
        <w:trPr>
          <w:trHeight w:val="364"/>
          <w:tblHeader/>
          <w:jc w:val="center"/>
        </w:trPr>
        <w:tc>
          <w:tcPr>
            <w:tcW w:w="182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6AF70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Impact indicators</w:t>
            </w:r>
          </w:p>
        </w:tc>
        <w:tc>
          <w:tcPr>
            <w:tcW w:w="13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93E9C3"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33" w:type="pct"/>
            <w:tcBorders>
              <w:top w:val="single" w:sz="4" w:space="0" w:color="auto"/>
              <w:left w:val="single" w:sz="4" w:space="0" w:color="auto"/>
              <w:bottom w:val="single" w:sz="4" w:space="0" w:color="auto"/>
              <w:right w:val="single" w:sz="4" w:space="0" w:color="auto"/>
            </w:tcBorders>
            <w:shd w:val="clear" w:color="auto" w:fill="F2F2F2"/>
            <w:vAlign w:val="center"/>
          </w:tcPr>
          <w:p w14:paraId="057BC15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14" w:type="pct"/>
            <w:tcBorders>
              <w:top w:val="single" w:sz="4" w:space="0" w:color="auto"/>
              <w:left w:val="single" w:sz="4" w:space="0" w:color="auto"/>
              <w:bottom w:val="single" w:sz="4" w:space="0" w:color="auto"/>
              <w:right w:val="single" w:sz="4" w:space="0" w:color="auto"/>
            </w:tcBorders>
            <w:shd w:val="clear" w:color="auto" w:fill="F2F2F2"/>
            <w:vAlign w:val="center"/>
          </w:tcPr>
          <w:p w14:paraId="77B52F32"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Direction of progress towards achieving                     2030 target</w:t>
            </w:r>
          </w:p>
        </w:tc>
      </w:tr>
      <w:tr w:rsidR="009C4F93" w:rsidRPr="00B552D9" w14:paraId="0F32727B" w14:textId="77777777" w:rsidTr="009C4F93">
        <w:trPr>
          <w:trHeight w:val="953"/>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4EF62C4E"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w:t>
            </w:r>
          </w:p>
        </w:tc>
        <w:tc>
          <w:tcPr>
            <w:tcW w:w="1544" w:type="pct"/>
            <w:tcBorders>
              <w:top w:val="single" w:sz="4" w:space="0" w:color="auto"/>
              <w:left w:val="single" w:sz="4" w:space="0" w:color="auto"/>
              <w:bottom w:val="single" w:sz="4" w:space="0" w:color="auto"/>
              <w:right w:val="single" w:sz="4" w:space="0" w:color="auto"/>
            </w:tcBorders>
            <w:hideMark/>
          </w:tcPr>
          <w:p w14:paraId="550E8C2B"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Proportion of population below the international poverty line, by sex, age, employment status and geographical location (urban/rural)</w:t>
            </w:r>
          </w:p>
          <w:p w14:paraId="2A2433AD"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Proportion of population living below the national poverty line, by sex and age</w:t>
            </w:r>
          </w:p>
        </w:tc>
        <w:tc>
          <w:tcPr>
            <w:tcW w:w="1333" w:type="pct"/>
            <w:tcBorders>
              <w:top w:val="single" w:sz="4" w:space="0" w:color="auto"/>
              <w:left w:val="single" w:sz="4" w:space="0" w:color="auto"/>
              <w:bottom w:val="single" w:sz="4" w:space="0" w:color="auto"/>
              <w:right w:val="single" w:sz="4" w:space="0" w:color="auto"/>
            </w:tcBorders>
          </w:tcPr>
          <w:p w14:paraId="49DF3675"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a. World: 10.9% (2013)</w:t>
            </w:r>
          </w:p>
          <w:p w14:paraId="133912B4"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Population: 9.9% (2016)</w:t>
            </w:r>
          </w:p>
          <w:p w14:paraId="0F8F41F6"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Adults: 9.0% (2016)</w:t>
            </w:r>
          </w:p>
          <w:p w14:paraId="05E2212F"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Youth: 15.1% (2016)</w:t>
            </w:r>
          </w:p>
          <w:p w14:paraId="4F1FBEFF"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Male: 9.8% (2016)</w:t>
            </w:r>
          </w:p>
          <w:p w14:paraId="0FEF1BF3"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Female: 9.9% (2016)</w:t>
            </w:r>
          </w:p>
          <w:p w14:paraId="630FEE8D"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b. 31.8% (2016)</w:t>
            </w:r>
          </w:p>
        </w:tc>
        <w:tc>
          <w:tcPr>
            <w:tcW w:w="1333" w:type="pct"/>
            <w:tcBorders>
              <w:top w:val="single" w:sz="4" w:space="0" w:color="auto"/>
              <w:left w:val="single" w:sz="4" w:space="0" w:color="auto"/>
              <w:bottom w:val="single" w:sz="4" w:space="0" w:color="auto"/>
              <w:right w:val="single" w:sz="4" w:space="0" w:color="auto"/>
            </w:tcBorders>
          </w:tcPr>
          <w:p w14:paraId="753F76AE"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a. World: 9.9% (2015)</w:t>
            </w:r>
          </w:p>
          <w:p w14:paraId="1EB8DACA"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Population: 8</w:t>
            </w:r>
            <w:r w:rsidRPr="009A24EF">
              <w:rPr>
                <w:rFonts w:eastAsia="Calibri" w:cs="Times New Roman"/>
                <w:color w:val="000000" w:themeColor="text1"/>
                <w:sz w:val="20"/>
              </w:rPr>
              <w:t>.0</w:t>
            </w:r>
            <w:r w:rsidRPr="009A24EF">
              <w:rPr>
                <w:rFonts w:eastAsia="Calibri" w:cs="Times New Roman"/>
                <w:color w:val="000000" w:themeColor="text1"/>
                <w:sz w:val="20"/>
                <w:szCs w:val="20"/>
              </w:rPr>
              <w:t>% (2018)</w:t>
            </w:r>
          </w:p>
          <w:p w14:paraId="34AE2850"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Adults: 7</w:t>
            </w:r>
            <w:r w:rsidRPr="009A24EF">
              <w:rPr>
                <w:rFonts w:eastAsia="Calibri" w:cs="Times New Roman"/>
                <w:color w:val="000000" w:themeColor="text1"/>
                <w:sz w:val="20"/>
              </w:rPr>
              <w:t>.2</w:t>
            </w:r>
            <w:r w:rsidRPr="009A24EF">
              <w:rPr>
                <w:rFonts w:eastAsia="Calibri" w:cs="Times New Roman"/>
                <w:color w:val="000000" w:themeColor="text1"/>
                <w:sz w:val="20"/>
                <w:szCs w:val="20"/>
              </w:rPr>
              <w:t>% (2018)</w:t>
            </w:r>
          </w:p>
          <w:p w14:paraId="184D4FFE"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Youth: 1</w:t>
            </w:r>
            <w:r w:rsidRPr="009A24EF">
              <w:rPr>
                <w:rFonts w:eastAsia="Calibri" w:cs="Times New Roman"/>
                <w:color w:val="000000" w:themeColor="text1"/>
                <w:sz w:val="20"/>
              </w:rPr>
              <w:t>3.5</w:t>
            </w:r>
            <w:r w:rsidRPr="009A24EF">
              <w:rPr>
                <w:rFonts w:eastAsia="Calibri" w:cs="Times New Roman"/>
                <w:color w:val="000000" w:themeColor="text1"/>
                <w:sz w:val="20"/>
                <w:szCs w:val="20"/>
              </w:rPr>
              <w:t>% (2018)</w:t>
            </w:r>
          </w:p>
          <w:p w14:paraId="69028F53"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Male: 8</w:t>
            </w:r>
            <w:r w:rsidRPr="009A24EF">
              <w:rPr>
                <w:rFonts w:eastAsia="Calibri" w:cs="Times New Roman"/>
                <w:color w:val="000000" w:themeColor="text1"/>
                <w:sz w:val="20"/>
              </w:rPr>
              <w:t>.3</w:t>
            </w:r>
            <w:r w:rsidRPr="009A24EF">
              <w:rPr>
                <w:rFonts w:eastAsia="Calibri" w:cs="Times New Roman"/>
                <w:color w:val="000000" w:themeColor="text1"/>
                <w:sz w:val="20"/>
                <w:szCs w:val="20"/>
              </w:rPr>
              <w:t>% (2018)</w:t>
            </w:r>
          </w:p>
          <w:p w14:paraId="22414B01"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Female: 7</w:t>
            </w:r>
            <w:r w:rsidRPr="009A24EF">
              <w:rPr>
                <w:rFonts w:eastAsia="Calibri" w:cs="Times New Roman"/>
                <w:color w:val="000000" w:themeColor="text1"/>
                <w:sz w:val="20"/>
              </w:rPr>
              <w:t>.8</w:t>
            </w:r>
            <w:r w:rsidRPr="009A24EF">
              <w:rPr>
                <w:rFonts w:eastAsia="Calibri" w:cs="Times New Roman"/>
                <w:color w:val="000000" w:themeColor="text1"/>
                <w:sz w:val="20"/>
                <w:szCs w:val="20"/>
              </w:rPr>
              <w:t>% (2018)</w:t>
            </w:r>
          </w:p>
          <w:p w14:paraId="3DE735C3"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b. 30.4% (2019)</w:t>
            </w:r>
          </w:p>
        </w:tc>
        <w:tc>
          <w:tcPr>
            <w:tcW w:w="514" w:type="pct"/>
            <w:tcBorders>
              <w:top w:val="single" w:sz="4" w:space="0" w:color="auto"/>
              <w:left w:val="single" w:sz="4" w:space="0" w:color="auto"/>
              <w:bottom w:val="single" w:sz="4" w:space="0" w:color="auto"/>
              <w:right w:val="single" w:sz="4" w:space="0" w:color="auto"/>
            </w:tcBorders>
          </w:tcPr>
          <w:p w14:paraId="6A064FDB"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CA6A5D" w:rsidRPr="00B552D9" w14:paraId="46B24C5C" w14:textId="77777777" w:rsidTr="009C4F93">
        <w:trPr>
          <w:trHeight w:val="953"/>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1D5E9E12"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2D3A8" w14:textId="77777777" w:rsidR="00CA6A5D" w:rsidRPr="003F6C82" w:rsidRDefault="00CA6A5D" w:rsidP="005D6C2D">
            <w:pPr>
              <w:spacing w:after="0" w:line="240" w:lineRule="auto"/>
              <w:ind w:right="-105"/>
              <w:rPr>
                <w:rFonts w:eastAsia="Yu Mincho" w:cs="Times New Roman"/>
                <w:b/>
                <w:color w:val="000000"/>
                <w:szCs w:val="20"/>
              </w:rPr>
            </w:pPr>
            <w:r w:rsidRPr="003F6C82">
              <w:rPr>
                <w:rFonts w:eastAsia="Yu Mincho" w:cs="Times New Roman"/>
                <w:b/>
                <w:color w:val="000000"/>
                <w:szCs w:val="20"/>
              </w:rPr>
              <w:t>Note:</w:t>
            </w:r>
          </w:p>
          <w:p w14:paraId="05DEB9F0" w14:textId="77777777" w:rsidR="00CA6A5D" w:rsidRPr="003F6C82" w:rsidRDefault="00CA6A5D" w:rsidP="005D6C2D">
            <w:pPr>
              <w:pStyle w:val="ListParagraph"/>
              <w:numPr>
                <w:ilvl w:val="0"/>
                <w:numId w:val="17"/>
              </w:numPr>
              <w:ind w:left="198" w:hanging="180"/>
              <w:contextualSpacing/>
              <w:rPr>
                <w:rFonts w:ascii="Times New Roman" w:eastAsia="Calibri" w:hAnsi="Times New Roman"/>
                <w:color w:val="000000"/>
                <w:szCs w:val="20"/>
              </w:rPr>
            </w:pPr>
            <w:r w:rsidRPr="003F6C82">
              <w:rPr>
                <w:rFonts w:ascii="Times New Roman" w:hAnsi="Times New Roman"/>
                <w:szCs w:val="20"/>
              </w:rPr>
              <w:t xml:space="preserve"> Based on the International Poverty Line of US$1.90/day, adults refer to people over the age of 25 and youth refers to those between 15 and 24. For consistency, the baseline year for the world aggregate is 2013 and the latest year for disaggregation is 2017, as published in “The Sustainable Development Goals Report” for 20</w:t>
            </w:r>
            <w:r>
              <w:rPr>
                <w:rFonts w:ascii="Times New Roman" w:hAnsi="Times New Roman"/>
                <w:szCs w:val="20"/>
              </w:rPr>
              <w:t>19</w:t>
            </w:r>
            <w:r w:rsidRPr="003F6C82">
              <w:rPr>
                <w:rFonts w:ascii="Times New Roman" w:hAnsi="Times New Roman"/>
                <w:szCs w:val="20"/>
              </w:rPr>
              <w:t xml:space="preserve"> (</w:t>
            </w:r>
            <w:hyperlink r:id="rId12" w:history="1">
              <w:r w:rsidRPr="00F50402">
                <w:rPr>
                  <w:rStyle w:val="Hyperlink"/>
                  <w:rFonts w:ascii="Times New Roman" w:hAnsi="Times New Roman"/>
                  <w:szCs w:val="20"/>
                </w:rPr>
                <w:t>https://unstats.un.org/sdgs/report/2019/</w:t>
              </w:r>
            </w:hyperlink>
            <w:r w:rsidRPr="003F6C82">
              <w:rPr>
                <w:rFonts w:ascii="Times New Roman" w:hAnsi="Times New Roman"/>
                <w:szCs w:val="20"/>
              </w:rPr>
              <w:t>) and “Statistical Annex” (</w:t>
            </w:r>
            <w:hyperlink r:id="rId13" w:history="1">
              <w:r w:rsidRPr="003F6C82">
                <w:rPr>
                  <w:rStyle w:val="Hyperlink"/>
                  <w:rFonts w:ascii="Times New Roman" w:hAnsi="Times New Roman"/>
                </w:rPr>
                <w:t>https://unstats.un.org/sdgs/files/report/2019/secretary-general-sdg-report-2019--Statistical-Annex.pdf</w:t>
              </w:r>
            </w:hyperlink>
            <w:r w:rsidRPr="003F6C82">
              <w:rPr>
                <w:rFonts w:ascii="Times New Roman" w:hAnsi="Times New Roman"/>
              </w:rPr>
              <w:t xml:space="preserve"> </w:t>
            </w:r>
            <w:r w:rsidRPr="003F6C82">
              <w:rPr>
                <w:rFonts w:ascii="Times New Roman" w:hAnsi="Times New Roman"/>
                <w:szCs w:val="20"/>
              </w:rPr>
              <w:t>). Disaggregation by location is not available.</w:t>
            </w:r>
          </w:p>
          <w:p w14:paraId="4C8FE0DD" w14:textId="77777777" w:rsidR="00CA6A5D" w:rsidRPr="00042020" w:rsidRDefault="00CA6A5D" w:rsidP="005D6C2D">
            <w:pPr>
              <w:pStyle w:val="ListParagraph"/>
              <w:numPr>
                <w:ilvl w:val="0"/>
                <w:numId w:val="17"/>
              </w:numPr>
              <w:ind w:left="198" w:hanging="180"/>
              <w:contextualSpacing/>
              <w:rPr>
                <w:rFonts w:ascii="Times New Roman" w:eastAsia="Calibri" w:hAnsi="Times New Roman"/>
                <w:color w:val="000000"/>
                <w:sz w:val="20"/>
                <w:szCs w:val="20"/>
              </w:rPr>
            </w:pPr>
            <w:r w:rsidRPr="003F6C82">
              <w:rPr>
                <w:rFonts w:ascii="Times New Roman" w:hAnsi="Times New Roman"/>
                <w:szCs w:val="20"/>
              </w:rPr>
              <w:t xml:space="preserve"> Based on World Bank data (</w:t>
            </w:r>
            <w:hyperlink r:id="rId14" w:history="1">
              <w:r w:rsidRPr="003F6C82">
                <w:rPr>
                  <w:rStyle w:val="Hyperlink"/>
                  <w:rFonts w:ascii="Times New Roman" w:hAnsi="Times New Roman"/>
                  <w:szCs w:val="20"/>
                </w:rPr>
                <w:t>https://data.worldbank.org/indicator/SI.POV.NAHC</w:t>
              </w:r>
            </w:hyperlink>
            <w:r w:rsidRPr="003F6C82">
              <w:rPr>
                <w:rFonts w:ascii="Times New Roman" w:hAnsi="Times New Roman"/>
                <w:szCs w:val="20"/>
              </w:rPr>
              <w:t xml:space="preserve">) and </w:t>
            </w:r>
            <w:r w:rsidRPr="00F4391E">
              <w:rPr>
                <w:rFonts w:ascii="Times New Roman" w:hAnsi="Times New Roman"/>
                <w:color w:val="000000" w:themeColor="text1"/>
                <w:szCs w:val="20"/>
              </w:rPr>
              <w:t xml:space="preserve">119 </w:t>
            </w:r>
            <w:r w:rsidRPr="00F4391E">
              <w:rPr>
                <w:rFonts w:ascii="Times New Roman" w:hAnsi="Times New Roman"/>
                <w:szCs w:val="20"/>
              </w:rPr>
              <w:t xml:space="preserve">UNDP programme countries where data is available. Disaggregation by sex or age is not available. </w:t>
            </w:r>
            <w:r w:rsidRPr="00F4391E">
              <w:rPr>
                <w:rFonts w:ascii="Times New Roman" w:eastAsia="Yu Mincho" w:hAnsi="Times New Roman"/>
                <w:color w:val="000000"/>
                <w:szCs w:val="20"/>
              </w:rPr>
              <w:t>Latest data year is 2017 with country-specific data ranging from 2009 to 2019</w:t>
            </w:r>
            <w:r w:rsidRPr="00F4391E">
              <w:rPr>
                <w:rFonts w:eastAsia="Yu Mincho"/>
                <w:color w:val="000000"/>
                <w:szCs w:val="20"/>
              </w:rPr>
              <w:t>.</w:t>
            </w:r>
          </w:p>
        </w:tc>
      </w:tr>
      <w:tr w:rsidR="00CA6A5D" w:rsidRPr="00B552D9" w14:paraId="68380251" w14:textId="77777777" w:rsidTr="009C4F93">
        <w:trPr>
          <w:trHeight w:val="426"/>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128499A" w14:textId="77777777" w:rsidR="00CA6A5D" w:rsidRPr="00B552D9" w:rsidRDefault="00CA6A5D" w:rsidP="005D6C2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419C6D2A"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2914C464" w14:textId="77777777" w:rsidR="00CA6A5D" w:rsidRPr="00B552D9" w:rsidRDefault="00CA6A5D" w:rsidP="005D6C2D">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1.1 By 2030, eradicate extreme poverty for all people everywhere, currently measured as people living on less than $1.25 a day  1.2 By 2030, reduce at least by half the proportion of men, women and children of all ages living in poverty in all its dimensions according to national definitions</w:t>
            </w:r>
          </w:p>
          <w:p w14:paraId="1CBF0BE5"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1.1.1, 1.2.1 </w:t>
            </w:r>
          </w:p>
        </w:tc>
      </w:tr>
      <w:tr w:rsidR="009C4F93" w:rsidRPr="00B552D9" w14:paraId="386A1DC5" w14:textId="77777777" w:rsidTr="009C4F93">
        <w:trPr>
          <w:trHeight w:val="301"/>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47BDCB1F"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w:t>
            </w:r>
          </w:p>
        </w:tc>
        <w:tc>
          <w:tcPr>
            <w:tcW w:w="1544" w:type="pct"/>
            <w:tcBorders>
              <w:top w:val="single" w:sz="4" w:space="0" w:color="auto"/>
              <w:left w:val="single" w:sz="4" w:space="0" w:color="auto"/>
              <w:bottom w:val="single" w:sz="4" w:space="0" w:color="auto"/>
              <w:right w:val="single" w:sz="4" w:space="0" w:color="auto"/>
            </w:tcBorders>
            <w:hideMark/>
          </w:tcPr>
          <w:p w14:paraId="57263B1A"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Human Development Index</w:t>
            </w:r>
          </w:p>
          <w:p w14:paraId="70B6424A"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Gender Inequality Index</w:t>
            </w:r>
          </w:p>
        </w:tc>
        <w:tc>
          <w:tcPr>
            <w:tcW w:w="1333" w:type="pct"/>
            <w:tcBorders>
              <w:top w:val="single" w:sz="4" w:space="0" w:color="auto"/>
              <w:left w:val="single" w:sz="4" w:space="0" w:color="auto"/>
              <w:bottom w:val="single" w:sz="4" w:space="0" w:color="auto"/>
              <w:right w:val="single" w:sz="4" w:space="0" w:color="auto"/>
            </w:tcBorders>
          </w:tcPr>
          <w:p w14:paraId="1B19F5AA"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0.717 (2016)</w:t>
            </w:r>
          </w:p>
          <w:p w14:paraId="4DF23A12"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0.443 (2016)</w:t>
            </w:r>
          </w:p>
        </w:tc>
        <w:tc>
          <w:tcPr>
            <w:tcW w:w="1333" w:type="pct"/>
            <w:tcBorders>
              <w:top w:val="single" w:sz="4" w:space="0" w:color="auto"/>
              <w:left w:val="single" w:sz="4" w:space="0" w:color="auto"/>
              <w:bottom w:val="single" w:sz="4" w:space="0" w:color="auto"/>
              <w:right w:val="single" w:sz="4" w:space="0" w:color="auto"/>
            </w:tcBorders>
          </w:tcPr>
          <w:p w14:paraId="60AAB109"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0.</w:t>
            </w:r>
            <w:r>
              <w:rPr>
                <w:rFonts w:eastAsia="Calibri" w:cs="Times New Roman"/>
                <w:color w:val="000000"/>
                <w:sz w:val="20"/>
                <w:szCs w:val="20"/>
              </w:rPr>
              <w:t>731</w:t>
            </w:r>
            <w:r w:rsidRPr="00B552D9">
              <w:rPr>
                <w:rFonts w:eastAsia="Calibri" w:cs="Times New Roman"/>
                <w:color w:val="000000"/>
                <w:sz w:val="20"/>
                <w:szCs w:val="20"/>
              </w:rPr>
              <w:t xml:space="preserve"> (201</w:t>
            </w:r>
            <w:r>
              <w:rPr>
                <w:rFonts w:eastAsia="Calibri" w:cs="Times New Roman"/>
                <w:color w:val="000000"/>
                <w:sz w:val="20"/>
                <w:szCs w:val="20"/>
              </w:rPr>
              <w:t>9</w:t>
            </w:r>
            <w:r w:rsidRPr="00B552D9">
              <w:rPr>
                <w:rFonts w:eastAsia="Calibri" w:cs="Times New Roman"/>
                <w:color w:val="000000"/>
                <w:sz w:val="20"/>
                <w:szCs w:val="20"/>
              </w:rPr>
              <w:t>)</w:t>
            </w:r>
          </w:p>
          <w:p w14:paraId="0F5680B6"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0.</w:t>
            </w:r>
            <w:r>
              <w:rPr>
                <w:rFonts w:eastAsia="Calibri" w:cs="Times New Roman"/>
                <w:color w:val="000000"/>
                <w:sz w:val="20"/>
                <w:szCs w:val="20"/>
              </w:rPr>
              <w:t>439</w:t>
            </w:r>
            <w:r w:rsidRPr="00B552D9">
              <w:rPr>
                <w:rFonts w:eastAsia="Calibri" w:cs="Times New Roman"/>
                <w:color w:val="000000"/>
                <w:sz w:val="20"/>
                <w:szCs w:val="20"/>
              </w:rPr>
              <w:t xml:space="preserve"> (201</w:t>
            </w:r>
            <w:r>
              <w:rPr>
                <w:rFonts w:eastAsia="Calibri" w:cs="Times New Roman"/>
                <w:color w:val="000000"/>
                <w:sz w:val="20"/>
                <w:szCs w:val="20"/>
              </w:rPr>
              <w:t>9</w:t>
            </w:r>
            <w:r w:rsidRPr="00B552D9">
              <w:rPr>
                <w:rFonts w:eastAsia="Calibri"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049482D0" w14:textId="77777777" w:rsidR="00CA6A5D" w:rsidRDefault="00CA6A5D"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a. </w:t>
            </w:r>
            <w:r w:rsidRPr="00B552D9">
              <w:rPr>
                <w:rFonts w:eastAsia="Calibri" w:cs="Times New Roman"/>
                <w:color w:val="000000"/>
                <w:sz w:val="20"/>
                <w:szCs w:val="20"/>
              </w:rPr>
              <w:t>Increase</w:t>
            </w:r>
          </w:p>
          <w:p w14:paraId="506B1DFC" w14:textId="77777777" w:rsidR="00CA6A5D" w:rsidRPr="00B552D9" w:rsidRDefault="00CA6A5D" w:rsidP="005D6C2D">
            <w:pPr>
              <w:spacing w:after="0" w:line="240" w:lineRule="auto"/>
              <w:rPr>
                <w:rFonts w:eastAsia="Calibri" w:cs="Times New Roman"/>
                <w:color w:val="000000"/>
                <w:sz w:val="20"/>
                <w:szCs w:val="20"/>
              </w:rPr>
            </w:pPr>
            <w:r>
              <w:rPr>
                <w:rFonts w:eastAsia="Calibri" w:cs="Times New Roman"/>
                <w:color w:val="000000"/>
                <w:sz w:val="20"/>
                <w:szCs w:val="20"/>
              </w:rPr>
              <w:t>b. Decrease</w:t>
            </w:r>
          </w:p>
        </w:tc>
      </w:tr>
      <w:tr w:rsidR="00CA6A5D" w:rsidRPr="00B552D9" w14:paraId="402C246B" w14:textId="77777777" w:rsidTr="009C4F93">
        <w:trPr>
          <w:trHeight w:val="301"/>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5A04E482"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F362F" w14:textId="77777777" w:rsidR="00CA6A5D" w:rsidRPr="00B552D9" w:rsidRDefault="00CA6A5D" w:rsidP="005D6C2D">
            <w:pPr>
              <w:spacing w:after="0" w:line="240" w:lineRule="auto"/>
              <w:ind w:right="-105"/>
              <w:rPr>
                <w:rFonts w:cs="Times New Roman"/>
                <w:szCs w:val="20"/>
                <w:lang w:val="fr-FR"/>
              </w:rPr>
            </w:pPr>
            <w:r w:rsidRPr="00B552D9">
              <w:rPr>
                <w:rFonts w:cs="Times New Roman"/>
                <w:b/>
                <w:szCs w:val="20"/>
                <w:lang w:val="fr-FR"/>
              </w:rPr>
              <w:t>Note</w:t>
            </w:r>
            <w:r w:rsidRPr="00B552D9">
              <w:rPr>
                <w:rFonts w:cs="Times New Roman"/>
                <w:szCs w:val="20"/>
                <w:lang w:val="fr-FR"/>
              </w:rPr>
              <w:t>:</w:t>
            </w:r>
          </w:p>
          <w:p w14:paraId="2A8E4C38" w14:textId="77777777" w:rsidR="00CA6A5D" w:rsidRPr="00B552D9" w:rsidRDefault="00CA6A5D" w:rsidP="005D6C2D">
            <w:pPr>
              <w:spacing w:after="0" w:line="240" w:lineRule="auto"/>
              <w:ind w:right="-105"/>
              <w:rPr>
                <w:rFonts w:cs="Times New Roman"/>
                <w:szCs w:val="20"/>
              </w:rPr>
            </w:pPr>
            <w:r w:rsidRPr="00B552D9">
              <w:rPr>
                <w:rFonts w:cs="Times New Roman"/>
                <w:szCs w:val="20"/>
                <w:lang w:val="fr-FR"/>
              </w:rPr>
              <w:t xml:space="preserve">a. Source: </w:t>
            </w:r>
            <w:hyperlink r:id="rId15" w:history="1">
              <w:r w:rsidRPr="00B552D9">
                <w:rPr>
                  <w:rStyle w:val="Hyperlink"/>
                  <w:rFonts w:cs="Times New Roman"/>
                  <w:szCs w:val="20"/>
                  <w:lang w:val="fr-FR"/>
                </w:rPr>
                <w:t>http://hdr.undp.org/en/composite/HDI</w:t>
              </w:r>
            </w:hyperlink>
            <w:r w:rsidRPr="00B552D9">
              <w:rPr>
                <w:rStyle w:val="Hyperlink"/>
                <w:rFonts w:cs="Times New Roman"/>
                <w:szCs w:val="20"/>
                <w:lang w:val="fr-FR"/>
              </w:rPr>
              <w:t>.</w:t>
            </w:r>
            <w:r w:rsidRPr="00B552D9">
              <w:rPr>
                <w:rFonts w:cs="Times New Roman"/>
                <w:szCs w:val="20"/>
                <w:lang w:val="fr-FR"/>
              </w:rPr>
              <w:t xml:space="preserve"> </w:t>
            </w:r>
            <w:r w:rsidRPr="00B552D9">
              <w:rPr>
                <w:rFonts w:cs="Times New Roman"/>
                <w:szCs w:val="20"/>
              </w:rPr>
              <w:t>The world estimate is based on all countries with available data.</w:t>
            </w:r>
          </w:p>
          <w:p w14:paraId="300EBB17" w14:textId="77777777" w:rsidR="00CA6A5D" w:rsidRPr="00B552D9" w:rsidRDefault="00CA6A5D" w:rsidP="005D6C2D">
            <w:pPr>
              <w:spacing w:after="0" w:line="240" w:lineRule="auto"/>
              <w:ind w:right="-105"/>
              <w:rPr>
                <w:rFonts w:eastAsia="Yu Mincho" w:cs="Times New Roman"/>
                <w:b/>
                <w:color w:val="000000"/>
                <w:szCs w:val="20"/>
              </w:rPr>
            </w:pPr>
            <w:r w:rsidRPr="00B552D9">
              <w:rPr>
                <w:rFonts w:cs="Times New Roman"/>
                <w:szCs w:val="20"/>
                <w:lang w:val="fr-FR"/>
              </w:rPr>
              <w:t xml:space="preserve">b. Source: </w:t>
            </w:r>
            <w:hyperlink r:id="rId16" w:history="1">
              <w:r w:rsidRPr="00B552D9">
                <w:rPr>
                  <w:rStyle w:val="Hyperlink"/>
                  <w:rFonts w:cs="Times New Roman"/>
                  <w:szCs w:val="20"/>
                  <w:lang w:val="fr-FR"/>
                </w:rPr>
                <w:t>http://hdr.undp.org/en/composite/GII</w:t>
              </w:r>
            </w:hyperlink>
            <w:r w:rsidRPr="00B552D9">
              <w:rPr>
                <w:rStyle w:val="Hyperlink"/>
                <w:rFonts w:cs="Times New Roman"/>
                <w:szCs w:val="20"/>
                <w:lang w:val="fr-FR"/>
              </w:rPr>
              <w:t>.</w:t>
            </w:r>
            <w:r w:rsidRPr="00B552D9">
              <w:rPr>
                <w:rFonts w:cs="Times New Roman"/>
                <w:szCs w:val="20"/>
                <w:lang w:val="fr-FR"/>
              </w:rPr>
              <w:t xml:space="preserve"> </w:t>
            </w:r>
            <w:r w:rsidRPr="00B552D9">
              <w:rPr>
                <w:rFonts w:cs="Times New Roman"/>
                <w:szCs w:val="20"/>
              </w:rPr>
              <w:t>The world estimate is based on all countries with available data.</w:t>
            </w:r>
          </w:p>
        </w:tc>
      </w:tr>
      <w:tr w:rsidR="00CA6A5D" w:rsidRPr="00B552D9" w14:paraId="5CE03602" w14:textId="77777777" w:rsidTr="009C4F93">
        <w:trPr>
          <w:trHeight w:val="239"/>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787DE626" w14:textId="77777777" w:rsidR="00CA6A5D" w:rsidRPr="00B552D9" w:rsidRDefault="00CA6A5D" w:rsidP="005D6C2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10F33260"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indicators</w:t>
            </w:r>
          </w:p>
        </w:tc>
      </w:tr>
      <w:tr w:rsidR="009C4F93" w:rsidRPr="00B552D9" w14:paraId="30954CED" w14:textId="77777777" w:rsidTr="009C4F93">
        <w:trPr>
          <w:trHeight w:val="524"/>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2084E037"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w:t>
            </w:r>
          </w:p>
        </w:tc>
        <w:tc>
          <w:tcPr>
            <w:tcW w:w="1544" w:type="pct"/>
            <w:tcBorders>
              <w:top w:val="single" w:sz="4" w:space="0" w:color="auto"/>
              <w:left w:val="single" w:sz="4" w:space="0" w:color="auto"/>
              <w:bottom w:val="single" w:sz="4" w:space="0" w:color="auto"/>
              <w:right w:val="single" w:sz="4" w:space="0" w:color="auto"/>
            </w:tcBorders>
            <w:hideMark/>
          </w:tcPr>
          <w:p w14:paraId="249A70A1"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Growth rates of household expenditure or income per capita among the bottom 40 per cent of the population and total population</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3DF9160"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Total population: 2.5% (2015)</w:t>
            </w:r>
          </w:p>
          <w:p w14:paraId="42D8F541"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Bottom 40% population:  2.9% (2015)</w:t>
            </w:r>
          </w:p>
        </w:tc>
        <w:tc>
          <w:tcPr>
            <w:tcW w:w="1333" w:type="pct"/>
            <w:tcBorders>
              <w:top w:val="single" w:sz="4" w:space="0" w:color="auto"/>
              <w:left w:val="single" w:sz="4" w:space="0" w:color="auto"/>
              <w:bottom w:val="single" w:sz="4" w:space="0" w:color="auto"/>
              <w:right w:val="single" w:sz="4" w:space="0" w:color="auto"/>
            </w:tcBorders>
          </w:tcPr>
          <w:p w14:paraId="18458F3D" w14:textId="77777777" w:rsidR="00CA6A5D" w:rsidRPr="00E834B6" w:rsidRDefault="00CA6A5D" w:rsidP="005D6C2D">
            <w:pPr>
              <w:spacing w:after="0" w:line="240" w:lineRule="auto"/>
              <w:rPr>
                <w:rFonts w:eastAsia="Calibri" w:cs="Times New Roman"/>
                <w:color w:val="000000"/>
                <w:sz w:val="20"/>
                <w:szCs w:val="20"/>
              </w:rPr>
            </w:pPr>
            <w:r w:rsidRPr="00E834B6">
              <w:rPr>
                <w:rFonts w:eastAsia="Calibri" w:cs="Times New Roman"/>
                <w:color w:val="000000"/>
                <w:sz w:val="20"/>
                <w:szCs w:val="20"/>
              </w:rPr>
              <w:t>Total population: 1.8% (2016)</w:t>
            </w:r>
          </w:p>
          <w:p w14:paraId="3F94DBB8" w14:textId="77777777" w:rsidR="00CA6A5D" w:rsidRPr="00B552D9" w:rsidRDefault="00CA6A5D" w:rsidP="005D6C2D">
            <w:pPr>
              <w:spacing w:after="0" w:line="240" w:lineRule="auto"/>
              <w:rPr>
                <w:rFonts w:eastAsia="Calibri" w:cs="Times New Roman"/>
                <w:color w:val="000000"/>
                <w:sz w:val="20"/>
                <w:szCs w:val="20"/>
              </w:rPr>
            </w:pPr>
            <w:r w:rsidRPr="00E834B6">
              <w:rPr>
                <w:rFonts w:eastAsia="Calibri" w:cs="Times New Roman"/>
                <w:color w:val="000000"/>
                <w:sz w:val="20"/>
                <w:szCs w:val="20"/>
              </w:rPr>
              <w:t>Bottom 40% population: 2.1% (2017)</w:t>
            </w:r>
          </w:p>
        </w:tc>
        <w:tc>
          <w:tcPr>
            <w:tcW w:w="514" w:type="pct"/>
            <w:tcBorders>
              <w:top w:val="single" w:sz="4" w:space="0" w:color="auto"/>
              <w:left w:val="single" w:sz="4" w:space="0" w:color="auto"/>
              <w:bottom w:val="single" w:sz="4" w:space="0" w:color="auto"/>
              <w:right w:val="single" w:sz="4" w:space="0" w:color="auto"/>
            </w:tcBorders>
          </w:tcPr>
          <w:p w14:paraId="4CBE0366"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0F296562" w14:textId="77777777" w:rsidTr="009C4F93">
        <w:trPr>
          <w:trHeight w:val="524"/>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6AB4F703"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8D894" w14:textId="41F7F95C" w:rsidR="00CA6A5D" w:rsidRPr="00B552D9" w:rsidRDefault="00CA6A5D" w:rsidP="005D6C2D">
            <w:pPr>
              <w:spacing w:after="0" w:line="240" w:lineRule="auto"/>
              <w:ind w:right="-105"/>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:Based on the data from the SDG indicator database (</w:t>
            </w:r>
            <w:hyperlink r:id="rId17" w:history="1">
              <w:r w:rsidRPr="00B552D9">
                <w:rPr>
                  <w:rStyle w:val="Hyperlink"/>
                  <w:rFonts w:eastAsia="Yu Mincho" w:cs="Times New Roman"/>
                  <w:szCs w:val="20"/>
                </w:rPr>
                <w:t>https://unstats.un.org/sdgs/indicators/database/?indicator=10.1.1</w:t>
              </w:r>
            </w:hyperlink>
            <w:r w:rsidRPr="00B552D9">
              <w:rPr>
                <w:rFonts w:eastAsia="Yu Mincho" w:cs="Times New Roman"/>
                <w:color w:val="000000"/>
                <w:szCs w:val="20"/>
              </w:rPr>
              <w:t xml:space="preserve"> ) and </w:t>
            </w:r>
            <w:r w:rsidRPr="00E834B6">
              <w:rPr>
                <w:rFonts w:eastAsia="Yu Mincho" w:cs="Times New Roman"/>
                <w:color w:val="000000" w:themeColor="text1"/>
                <w:szCs w:val="20"/>
              </w:rPr>
              <w:t xml:space="preserve">62 </w:t>
            </w:r>
            <w:r w:rsidRPr="00E834B6">
              <w:rPr>
                <w:rFonts w:eastAsia="Yu Mincho" w:cs="Times New Roman"/>
                <w:color w:val="000000"/>
                <w:szCs w:val="20"/>
              </w:rPr>
              <w:t>UNDP programme countries  where data is available.  The baseline year is 2015 with country-specific data from 2009 to 2015. The year with latest data is 2017 with country-specific data from 2012 to 2017.</w:t>
            </w:r>
          </w:p>
        </w:tc>
      </w:tr>
      <w:tr w:rsidR="00CA6A5D" w:rsidRPr="00B552D9" w14:paraId="6C866617" w14:textId="77777777" w:rsidTr="009C4F93">
        <w:trPr>
          <w:trHeight w:val="319"/>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2231C3F" w14:textId="77777777" w:rsidR="00CA6A5D" w:rsidRPr="00B552D9" w:rsidRDefault="00CA6A5D" w:rsidP="005D6C2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57FF66D7"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10.1 By 2030, progressively achieve and sustain income growth of the bottom 40 per cent of the population at a rate higher than the national average</w:t>
            </w:r>
          </w:p>
          <w:p w14:paraId="7C192AA8" w14:textId="77777777" w:rsidR="00CA6A5D" w:rsidRPr="00B552D9" w:rsidRDefault="00CA6A5D" w:rsidP="005D6C2D">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10.1.1</w:t>
            </w:r>
          </w:p>
        </w:tc>
      </w:tr>
      <w:tr w:rsidR="009C4F93" w:rsidRPr="00B552D9" w14:paraId="43CCD2F8" w14:textId="77777777" w:rsidTr="009C4F93">
        <w:tblPrEx>
          <w:tblCellMar>
            <w:left w:w="115" w:type="dxa"/>
            <w:right w:w="115" w:type="dxa"/>
          </w:tblCellMar>
        </w:tblPrEx>
        <w:trPr>
          <w:trHeight w:val="488"/>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7B077251"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4</w:t>
            </w:r>
          </w:p>
        </w:tc>
        <w:tc>
          <w:tcPr>
            <w:tcW w:w="1544" w:type="pct"/>
            <w:tcBorders>
              <w:top w:val="single" w:sz="4" w:space="0" w:color="auto"/>
              <w:left w:val="single" w:sz="4" w:space="0" w:color="auto"/>
              <w:bottom w:val="single" w:sz="4" w:space="0" w:color="auto"/>
              <w:right w:val="single" w:sz="4" w:space="0" w:color="auto"/>
            </w:tcBorders>
          </w:tcPr>
          <w:p w14:paraId="67B99844" w14:textId="77777777" w:rsidR="00CA6A5D" w:rsidRPr="00B552D9" w:rsidRDefault="00CA6A5D" w:rsidP="005D6C2D">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deaths, missing persons and directly affected persons attributed to disasters per 100,000 population (disaggregated by sex to the extent possible)</w:t>
            </w:r>
          </w:p>
        </w:tc>
        <w:tc>
          <w:tcPr>
            <w:tcW w:w="1333" w:type="pct"/>
            <w:tcBorders>
              <w:top w:val="single" w:sz="4" w:space="0" w:color="auto"/>
              <w:left w:val="single" w:sz="4" w:space="0" w:color="auto"/>
              <w:bottom w:val="single" w:sz="4" w:space="0" w:color="auto"/>
              <w:right w:val="single" w:sz="4" w:space="0" w:color="auto"/>
            </w:tcBorders>
          </w:tcPr>
          <w:p w14:paraId="561358DF" w14:textId="77777777" w:rsidR="00CA6A5D" w:rsidRPr="00B552D9" w:rsidRDefault="00CA6A5D" w:rsidP="005D6C2D">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Deaths/100,000: 5.71 (2016)</w:t>
            </w:r>
          </w:p>
          <w:p w14:paraId="3F4539A1" w14:textId="77777777" w:rsidR="00CA6A5D" w:rsidRPr="00B552D9" w:rsidRDefault="00CA6A5D" w:rsidP="005D6C2D">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Missing persons/100,000: 2.78 (2016)</w:t>
            </w:r>
          </w:p>
          <w:p w14:paraId="5DC0AE6D" w14:textId="77777777" w:rsidR="00CA6A5D" w:rsidRPr="00B552D9" w:rsidRDefault="00CA6A5D" w:rsidP="005D6C2D">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Directly affected persons/100,000: 1204.37 (2016)</w:t>
            </w:r>
          </w:p>
        </w:tc>
        <w:tc>
          <w:tcPr>
            <w:tcW w:w="1333" w:type="pct"/>
            <w:tcBorders>
              <w:top w:val="single" w:sz="4" w:space="0" w:color="auto"/>
              <w:left w:val="single" w:sz="4" w:space="0" w:color="auto"/>
              <w:bottom w:val="single" w:sz="4" w:space="0" w:color="auto"/>
              <w:right w:val="single" w:sz="4" w:space="0" w:color="auto"/>
            </w:tcBorders>
          </w:tcPr>
          <w:p w14:paraId="43F07CBD" w14:textId="77777777" w:rsidR="00CA6A5D" w:rsidRPr="00982D7D" w:rsidRDefault="00CA6A5D" w:rsidP="005D6C2D">
            <w:pPr>
              <w:spacing w:after="0" w:line="240" w:lineRule="auto"/>
              <w:ind w:right="-119"/>
              <w:rPr>
                <w:rFonts w:eastAsia="Calibri" w:cs="Times New Roman"/>
                <w:color w:val="000000" w:themeColor="text1"/>
                <w:sz w:val="20"/>
                <w:szCs w:val="20"/>
              </w:rPr>
            </w:pPr>
            <w:r w:rsidRPr="00982D7D">
              <w:rPr>
                <w:rFonts w:eastAsia="Calibri" w:cs="Times New Roman"/>
                <w:color w:val="000000" w:themeColor="text1"/>
                <w:sz w:val="20"/>
                <w:szCs w:val="20"/>
              </w:rPr>
              <w:t>Deaths/100,000: 1.48 (2018)</w:t>
            </w:r>
          </w:p>
          <w:p w14:paraId="7BEE4323" w14:textId="77777777" w:rsidR="00CA6A5D" w:rsidRPr="00982D7D" w:rsidRDefault="00CA6A5D" w:rsidP="005D6C2D">
            <w:pPr>
              <w:spacing w:after="0" w:line="240" w:lineRule="auto"/>
              <w:ind w:right="-119"/>
              <w:rPr>
                <w:rFonts w:eastAsia="Calibri" w:cs="Times New Roman"/>
                <w:color w:val="000000" w:themeColor="text1"/>
                <w:sz w:val="20"/>
                <w:szCs w:val="20"/>
              </w:rPr>
            </w:pPr>
            <w:r w:rsidRPr="00982D7D">
              <w:rPr>
                <w:rFonts w:eastAsia="Calibri" w:cs="Times New Roman"/>
                <w:color w:val="000000" w:themeColor="text1"/>
                <w:sz w:val="20"/>
                <w:szCs w:val="20"/>
              </w:rPr>
              <w:t>Missing persons/100,000: 0.50 (2018)</w:t>
            </w:r>
          </w:p>
          <w:p w14:paraId="7E9285CE" w14:textId="77777777" w:rsidR="00CA6A5D" w:rsidRPr="00B552D9" w:rsidRDefault="00CA6A5D" w:rsidP="005D6C2D">
            <w:pPr>
              <w:spacing w:after="0" w:line="240" w:lineRule="auto"/>
              <w:ind w:right="-119"/>
              <w:rPr>
                <w:rFonts w:eastAsia="Calibri" w:cs="Times New Roman"/>
                <w:color w:val="000000"/>
                <w:sz w:val="20"/>
                <w:szCs w:val="20"/>
              </w:rPr>
            </w:pPr>
            <w:r w:rsidRPr="00982D7D">
              <w:rPr>
                <w:rFonts w:eastAsia="Calibri" w:cs="Times New Roman"/>
                <w:color w:val="000000" w:themeColor="text1"/>
                <w:sz w:val="20"/>
                <w:szCs w:val="20"/>
              </w:rPr>
              <w:t>Directly affected persons/100,000: 2002.02 (2018)</w:t>
            </w:r>
          </w:p>
        </w:tc>
        <w:tc>
          <w:tcPr>
            <w:tcW w:w="514" w:type="pct"/>
            <w:tcBorders>
              <w:top w:val="single" w:sz="4" w:space="0" w:color="auto"/>
              <w:left w:val="single" w:sz="4" w:space="0" w:color="auto"/>
              <w:bottom w:val="single" w:sz="4" w:space="0" w:color="auto"/>
              <w:right w:val="single" w:sz="4" w:space="0" w:color="auto"/>
            </w:tcBorders>
          </w:tcPr>
          <w:p w14:paraId="562425D9" w14:textId="77777777" w:rsidR="00CA6A5D" w:rsidRPr="00B552D9" w:rsidRDefault="00CA6A5D" w:rsidP="005D6C2D">
            <w:pPr>
              <w:spacing w:after="0" w:line="240" w:lineRule="auto"/>
              <w:ind w:right="-119"/>
              <w:rPr>
                <w:rFonts w:eastAsia="Yu Mincho" w:cs="Times New Roman"/>
                <w:color w:val="000000"/>
                <w:sz w:val="20"/>
                <w:szCs w:val="20"/>
              </w:rPr>
            </w:pPr>
            <w:r w:rsidRPr="00B552D9">
              <w:rPr>
                <w:rFonts w:eastAsia="Calibri" w:cs="Times New Roman"/>
                <w:color w:val="000000"/>
                <w:sz w:val="20"/>
                <w:szCs w:val="20"/>
              </w:rPr>
              <w:t>Decrease</w:t>
            </w:r>
          </w:p>
        </w:tc>
      </w:tr>
      <w:tr w:rsidR="00CA6A5D" w:rsidRPr="00B552D9" w14:paraId="713D125A" w14:textId="77777777" w:rsidTr="009C4F93">
        <w:tblPrEx>
          <w:tblCellMar>
            <w:left w:w="115" w:type="dxa"/>
            <w:right w:w="115" w:type="dxa"/>
          </w:tblCellMar>
        </w:tblPrEx>
        <w:trPr>
          <w:trHeight w:val="488"/>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23C64578"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72E1" w14:textId="612616C3" w:rsidR="00CA6A5D" w:rsidRPr="00B552D9" w:rsidRDefault="00CA6A5D" w:rsidP="005D6C2D">
            <w:pPr>
              <w:spacing w:after="0" w:line="240" w:lineRule="auto"/>
              <w:ind w:right="-11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:Based on the data from the SDG indicator database (</w:t>
            </w:r>
            <w:hyperlink r:id="rId18" w:history="1">
              <w:r w:rsidRPr="00B552D9">
                <w:rPr>
                  <w:rStyle w:val="Hyperlink"/>
                  <w:rFonts w:eastAsia="SimSun" w:cs="Times New Roman"/>
                  <w:szCs w:val="20"/>
                </w:rPr>
                <w:t>https://unstats.un.org/sdgs/indicators/database/?indicator=1.5.1</w:t>
              </w:r>
            </w:hyperlink>
            <w:r w:rsidRPr="00B552D9">
              <w:rPr>
                <w:rFonts w:eastAsia="SimSun" w:cs="Times New Roman"/>
                <w:color w:val="000000"/>
                <w:szCs w:val="20"/>
              </w:rPr>
              <w:t xml:space="preserve"> ). The b</w:t>
            </w:r>
            <w:r w:rsidRPr="00B552D9">
              <w:rPr>
                <w:rFonts w:eastAsia="Yu Mincho" w:cs="Times New Roman"/>
                <w:color w:val="000000"/>
                <w:szCs w:val="20"/>
              </w:rPr>
              <w:t xml:space="preserve">aseline year is 2016 with country-specific data ranging from 2000 to 2016. 80 countries had data for the number of deaths and directly affected persons. 56 countries had data for the number of missing persons. The year with the latest data </w:t>
            </w:r>
            <w:r w:rsidRPr="00982D7D">
              <w:rPr>
                <w:rFonts w:eastAsia="Yu Mincho" w:cs="Times New Roman"/>
                <w:color w:val="000000"/>
                <w:szCs w:val="20"/>
              </w:rPr>
              <w:t>is 2018 with country-specific data ranging from 2007 to 2018. 111 countries have data for the number of deaths and affected persons. 67 countries have data for the number of missing persons.</w:t>
            </w:r>
          </w:p>
        </w:tc>
      </w:tr>
      <w:tr w:rsidR="00CA6A5D" w:rsidRPr="00B552D9" w14:paraId="11862827" w14:textId="77777777" w:rsidTr="009C4F93">
        <w:tblPrEx>
          <w:tblCellMar>
            <w:left w:w="115" w:type="dxa"/>
            <w:right w:w="115" w:type="dxa"/>
          </w:tblCellMar>
        </w:tblPrEx>
        <w:trPr>
          <w:trHeight w:val="257"/>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EF60732" w14:textId="77777777" w:rsidR="00CA6A5D" w:rsidRPr="00B552D9" w:rsidRDefault="00CA6A5D" w:rsidP="005D6C2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4F7EF6C9"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54CE4CE4"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p w14:paraId="0968B8CC"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1.5.1, 11.5.1, 13.1.1  </w:t>
            </w:r>
          </w:p>
        </w:tc>
      </w:tr>
      <w:tr w:rsidR="009C4F93" w:rsidRPr="00B552D9" w14:paraId="3D12D54D" w14:textId="77777777" w:rsidTr="009C4F93">
        <w:trPr>
          <w:trHeight w:val="257"/>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62BF22ED"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5</w:t>
            </w:r>
          </w:p>
        </w:tc>
        <w:tc>
          <w:tcPr>
            <w:tcW w:w="1544" w:type="pct"/>
            <w:tcBorders>
              <w:top w:val="single" w:sz="4" w:space="0" w:color="auto"/>
              <w:left w:val="single" w:sz="4" w:space="0" w:color="auto"/>
              <w:bottom w:val="single" w:sz="4" w:space="0" w:color="auto"/>
              <w:right w:val="single" w:sz="4" w:space="0" w:color="auto"/>
            </w:tcBorders>
          </w:tcPr>
          <w:p w14:paraId="59ABD83B" w14:textId="77777777" w:rsidR="00CA6A5D" w:rsidRPr="00B552D9" w:rsidRDefault="00CA6A5D" w:rsidP="005D6C2D">
            <w:pPr>
              <w:autoSpaceDE w:val="0"/>
              <w:autoSpaceDN w:val="0"/>
              <w:adjustRightInd w:val="0"/>
              <w:spacing w:after="0" w:line="240" w:lineRule="auto"/>
              <w:rPr>
                <w:rFonts w:eastAsia="Yu Mincho" w:cs="Times New Roman"/>
                <w:color w:val="000000"/>
                <w:sz w:val="20"/>
                <w:szCs w:val="20"/>
              </w:rPr>
            </w:pPr>
            <w:r w:rsidRPr="00B552D9">
              <w:rPr>
                <w:rFonts w:eastAsia="Yu Mincho" w:cs="Times New Roman"/>
                <w:color w:val="000000"/>
                <w:sz w:val="20"/>
                <w:szCs w:val="20"/>
              </w:rPr>
              <w:t>CO</w:t>
            </w:r>
            <w:r w:rsidRPr="00B552D9">
              <w:rPr>
                <w:rFonts w:eastAsia="Yu Mincho" w:cs="Times New Roman"/>
                <w:color w:val="000000"/>
                <w:sz w:val="20"/>
                <w:szCs w:val="20"/>
                <w:vertAlign w:val="subscript"/>
              </w:rPr>
              <w:t>2</w:t>
            </w:r>
            <w:r w:rsidRPr="00B552D9">
              <w:rPr>
                <w:rFonts w:eastAsia="Yu Mincho" w:cs="Times New Roman"/>
                <w:color w:val="000000"/>
                <w:sz w:val="20"/>
                <w:szCs w:val="20"/>
              </w:rPr>
              <w:t xml:space="preserve"> emission per unit of value added</w:t>
            </w:r>
          </w:p>
        </w:tc>
        <w:tc>
          <w:tcPr>
            <w:tcW w:w="1333" w:type="pct"/>
            <w:tcBorders>
              <w:top w:val="single" w:sz="4" w:space="0" w:color="auto"/>
              <w:left w:val="single" w:sz="4" w:space="0" w:color="auto"/>
              <w:bottom w:val="single" w:sz="4" w:space="0" w:color="auto"/>
              <w:right w:val="single" w:sz="4" w:space="0" w:color="auto"/>
            </w:tcBorders>
          </w:tcPr>
          <w:p w14:paraId="30932C1F" w14:textId="77777777" w:rsidR="00CA6A5D" w:rsidRPr="00B552D9" w:rsidRDefault="00CA6A5D" w:rsidP="005D6C2D">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a. Total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emissions – Fuel Combustion: 32,2</w:t>
            </w:r>
            <w:r>
              <w:rPr>
                <w:rFonts w:eastAsia="Calibri" w:cs="Times New Roman"/>
                <w:color w:val="000000"/>
                <w:sz w:val="20"/>
                <w:szCs w:val="20"/>
              </w:rPr>
              <w:t>76</w:t>
            </w:r>
            <w:r w:rsidRPr="00B552D9">
              <w:rPr>
                <w:rFonts w:eastAsia="Calibri" w:cs="Times New Roman"/>
                <w:color w:val="000000"/>
                <w:sz w:val="20"/>
                <w:szCs w:val="20"/>
              </w:rPr>
              <w:t xml:space="preserve"> million tonnes (2015)</w:t>
            </w:r>
          </w:p>
          <w:p w14:paraId="19106F31" w14:textId="77777777" w:rsidR="00CA6A5D" w:rsidRPr="00B552D9" w:rsidRDefault="00CA6A5D" w:rsidP="005D6C2D">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b.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GDP, PPP: 0.31 kg/constant 2,010 US dollars (2015)</w:t>
            </w:r>
          </w:p>
          <w:p w14:paraId="26865AAF" w14:textId="77777777" w:rsidR="00CA6A5D" w:rsidRPr="00B552D9" w:rsidRDefault="00CA6A5D" w:rsidP="005D6C2D">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c.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unit of manufacturing value added: 0.4</w:t>
            </w:r>
            <w:r>
              <w:rPr>
                <w:rFonts w:eastAsia="Calibri" w:cs="Times New Roman"/>
                <w:color w:val="000000"/>
                <w:sz w:val="20"/>
                <w:szCs w:val="20"/>
              </w:rPr>
              <w:t>9</w:t>
            </w:r>
            <w:r w:rsidRPr="00B552D9">
              <w:rPr>
                <w:rFonts w:eastAsia="Calibri" w:cs="Times New Roman"/>
                <w:color w:val="000000"/>
                <w:sz w:val="20"/>
                <w:szCs w:val="20"/>
              </w:rPr>
              <w:t xml:space="preserve"> kg/constant 2,010 US dollars (2015)</w:t>
            </w:r>
          </w:p>
        </w:tc>
        <w:tc>
          <w:tcPr>
            <w:tcW w:w="1333" w:type="pct"/>
            <w:tcBorders>
              <w:top w:val="single" w:sz="4" w:space="0" w:color="auto"/>
              <w:left w:val="single" w:sz="4" w:space="0" w:color="auto"/>
              <w:bottom w:val="single" w:sz="4" w:space="0" w:color="auto"/>
              <w:right w:val="single" w:sz="4" w:space="0" w:color="auto"/>
            </w:tcBorders>
          </w:tcPr>
          <w:p w14:paraId="0B51A1AD" w14:textId="77777777" w:rsidR="00CA6A5D" w:rsidRPr="00B552D9" w:rsidRDefault="00CA6A5D" w:rsidP="005D6C2D">
            <w:pPr>
              <w:spacing w:after="0" w:line="240" w:lineRule="auto"/>
              <w:ind w:left="216" w:hanging="216"/>
              <w:rPr>
                <w:rFonts w:eastAsia="Calibri" w:cs="Times New Roman"/>
                <w:color w:val="000000"/>
                <w:sz w:val="20"/>
                <w:szCs w:val="20"/>
              </w:rPr>
            </w:pPr>
            <w:r>
              <w:rPr>
                <w:rFonts w:eastAsia="Calibri" w:cs="Times New Roman"/>
                <w:color w:val="000000"/>
                <w:sz w:val="20"/>
                <w:szCs w:val="20"/>
              </w:rPr>
              <w:t xml:space="preserve">a. </w:t>
            </w:r>
            <w:r w:rsidRPr="00B552D9">
              <w:rPr>
                <w:rFonts w:eastAsia="Calibri" w:cs="Times New Roman"/>
                <w:color w:val="000000"/>
                <w:sz w:val="20"/>
                <w:szCs w:val="20"/>
              </w:rPr>
              <w:t>Total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emissions – Fuel Combustion: 32,</w:t>
            </w:r>
            <w:r>
              <w:rPr>
                <w:rFonts w:eastAsia="Calibri" w:cs="Times New Roman"/>
                <w:color w:val="000000"/>
                <w:sz w:val="20"/>
                <w:szCs w:val="20"/>
              </w:rPr>
              <w:t>314</w:t>
            </w:r>
            <w:r w:rsidRPr="00B552D9">
              <w:rPr>
                <w:rFonts w:eastAsia="Calibri" w:cs="Times New Roman"/>
                <w:color w:val="000000"/>
                <w:sz w:val="20"/>
                <w:szCs w:val="20"/>
              </w:rPr>
              <w:t xml:space="preserve"> million tonnes (201</w:t>
            </w:r>
            <w:r>
              <w:rPr>
                <w:rFonts w:eastAsia="Calibri" w:cs="Times New Roman"/>
                <w:color w:val="000000"/>
                <w:sz w:val="20"/>
                <w:szCs w:val="20"/>
              </w:rPr>
              <w:t>6</w:t>
            </w:r>
            <w:r w:rsidRPr="00B552D9">
              <w:rPr>
                <w:rFonts w:eastAsia="Calibri" w:cs="Times New Roman"/>
                <w:color w:val="000000"/>
                <w:sz w:val="20"/>
                <w:szCs w:val="20"/>
              </w:rPr>
              <w:t>)</w:t>
            </w:r>
          </w:p>
          <w:p w14:paraId="55B422DE" w14:textId="77777777" w:rsidR="00CA6A5D" w:rsidRPr="00B552D9" w:rsidRDefault="00CA6A5D" w:rsidP="005D6C2D">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b.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GDP, PPP: 0.3</w:t>
            </w:r>
            <w:r>
              <w:rPr>
                <w:rFonts w:eastAsia="Calibri" w:cs="Times New Roman"/>
                <w:color w:val="000000"/>
                <w:sz w:val="20"/>
                <w:szCs w:val="20"/>
              </w:rPr>
              <w:t>0</w:t>
            </w:r>
            <w:r w:rsidRPr="00B552D9">
              <w:rPr>
                <w:rFonts w:eastAsia="Calibri" w:cs="Times New Roman"/>
                <w:color w:val="000000"/>
                <w:sz w:val="20"/>
                <w:szCs w:val="20"/>
              </w:rPr>
              <w:t xml:space="preserve"> kg/constant 2,010 US dollars (201</w:t>
            </w:r>
            <w:r>
              <w:rPr>
                <w:rFonts w:eastAsia="Calibri" w:cs="Times New Roman"/>
                <w:color w:val="000000"/>
                <w:sz w:val="20"/>
                <w:szCs w:val="20"/>
              </w:rPr>
              <w:t>6</w:t>
            </w:r>
            <w:r w:rsidRPr="00B552D9">
              <w:rPr>
                <w:rFonts w:eastAsia="Calibri" w:cs="Times New Roman"/>
                <w:color w:val="000000"/>
                <w:sz w:val="20"/>
                <w:szCs w:val="20"/>
              </w:rPr>
              <w:t>)</w:t>
            </w:r>
          </w:p>
          <w:p w14:paraId="7AAA8140" w14:textId="77777777" w:rsidR="00CA6A5D" w:rsidRPr="00B552D9" w:rsidRDefault="00CA6A5D" w:rsidP="005D6C2D">
            <w:pPr>
              <w:spacing w:after="0" w:line="240" w:lineRule="auto"/>
              <w:ind w:left="208" w:hanging="208"/>
              <w:rPr>
                <w:rFonts w:eastAsia="Calibri" w:cs="Times New Roman"/>
                <w:color w:val="000000"/>
                <w:sz w:val="20"/>
                <w:szCs w:val="20"/>
              </w:rPr>
            </w:pPr>
            <w:r w:rsidRPr="00B552D9">
              <w:rPr>
                <w:rFonts w:eastAsia="Calibri" w:cs="Times New Roman"/>
                <w:color w:val="000000"/>
                <w:sz w:val="20"/>
                <w:szCs w:val="20"/>
              </w:rPr>
              <w:t>c.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unit of manufacturing value added: 0.4</w:t>
            </w:r>
            <w:r>
              <w:rPr>
                <w:rFonts w:eastAsia="Calibri" w:cs="Times New Roman"/>
                <w:color w:val="000000"/>
                <w:sz w:val="20"/>
                <w:szCs w:val="20"/>
              </w:rPr>
              <w:t>7</w:t>
            </w:r>
            <w:r w:rsidRPr="00B552D9">
              <w:rPr>
                <w:rFonts w:eastAsia="Calibri" w:cs="Times New Roman"/>
                <w:color w:val="000000"/>
                <w:sz w:val="20"/>
                <w:szCs w:val="20"/>
              </w:rPr>
              <w:t xml:space="preserve"> kg/constant 2,010 US dollars (201</w:t>
            </w:r>
            <w:r>
              <w:rPr>
                <w:rFonts w:eastAsia="Calibri" w:cs="Times New Roman"/>
                <w:color w:val="000000"/>
                <w:sz w:val="20"/>
                <w:szCs w:val="20"/>
              </w:rPr>
              <w:t>6</w:t>
            </w:r>
            <w:r w:rsidRPr="00B552D9">
              <w:rPr>
                <w:rFonts w:eastAsia="Calibri"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7A2D75F3"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CA6A5D" w:rsidRPr="00B552D9" w14:paraId="27B85619" w14:textId="77777777" w:rsidTr="009C4F93">
        <w:trPr>
          <w:trHeight w:val="257"/>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168DC5B7"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E9AE0" w14:textId="45B4BE5E" w:rsidR="00CA6A5D" w:rsidRPr="00B552D9" w:rsidRDefault="00CA6A5D" w:rsidP="005D6C2D">
            <w:pPr>
              <w:autoSpaceDE w:val="0"/>
              <w:autoSpaceDN w:val="0"/>
              <w:adjustRightInd w:val="0"/>
              <w:spacing w:after="0" w:line="240" w:lineRule="auto"/>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sidR="009C4F93">
              <w:rPr>
                <w:rFonts w:eastAsia="Yu Mincho" w:cs="Times New Roman"/>
                <w:color w:val="000000"/>
                <w:szCs w:val="20"/>
              </w:rPr>
              <w:t xml:space="preserve"> </w:t>
            </w:r>
            <w:r w:rsidRPr="00B552D9">
              <w:rPr>
                <w:rFonts w:cs="Times New Roman"/>
                <w:szCs w:val="20"/>
              </w:rPr>
              <w:t xml:space="preserve">The baseline year is 2015. Values updated from last report, based on “The </w:t>
            </w:r>
            <w:r>
              <w:rPr>
                <w:rFonts w:cs="Times New Roman"/>
                <w:szCs w:val="20"/>
              </w:rPr>
              <w:t xml:space="preserve">Secretary General’s Report on </w:t>
            </w:r>
            <w:r w:rsidRPr="00B552D9">
              <w:rPr>
                <w:rFonts w:cs="Times New Roman"/>
                <w:szCs w:val="20"/>
              </w:rPr>
              <w:t>Sustainable Development Goals</w:t>
            </w:r>
            <w:r>
              <w:rPr>
                <w:rFonts w:cs="Times New Roman"/>
                <w:szCs w:val="20"/>
              </w:rPr>
              <w:t xml:space="preserve">, </w:t>
            </w:r>
            <w:r w:rsidRPr="00B552D9">
              <w:rPr>
                <w:rFonts w:cs="Times New Roman"/>
                <w:szCs w:val="20"/>
              </w:rPr>
              <w:t>Statistical Annex” (</w:t>
            </w:r>
            <w:hyperlink r:id="rId19" w:history="1">
              <w:r w:rsidRPr="003F6C82">
                <w:rPr>
                  <w:rStyle w:val="Hyperlink"/>
                  <w:rFonts w:cs="Times New Roman"/>
                </w:rPr>
                <w:t>https://unstats.un.org/sdgs/files/report/2019/secretary-general-sdg-report-2019--Statistical-Annex.pdf</w:t>
              </w:r>
            </w:hyperlink>
            <w:r>
              <w:rPr>
                <w:rFonts w:cs="Times New Roman"/>
              </w:rPr>
              <w:t xml:space="preserve"> </w:t>
            </w:r>
            <w:r w:rsidRPr="00B552D9">
              <w:rPr>
                <w:rFonts w:cs="Times New Roman"/>
                <w:szCs w:val="20"/>
              </w:rPr>
              <w:t xml:space="preserve">). </w:t>
            </w:r>
            <w:r>
              <w:rPr>
                <w:rFonts w:cs="Times New Roman"/>
                <w:szCs w:val="20"/>
              </w:rPr>
              <w:t>Previously published values for the 2015 baseline have also been updated in the 2019 report</w:t>
            </w:r>
            <w:r w:rsidRPr="00B552D9">
              <w:rPr>
                <w:rFonts w:cs="Times New Roman"/>
                <w:szCs w:val="20"/>
              </w:rPr>
              <w:t>.</w:t>
            </w:r>
          </w:p>
        </w:tc>
      </w:tr>
      <w:tr w:rsidR="00CA6A5D" w:rsidRPr="00B552D9" w14:paraId="30099D8C" w14:textId="77777777" w:rsidTr="009C4F93">
        <w:trPr>
          <w:trHeight w:val="364"/>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65CBC4F0" w14:textId="77777777" w:rsidR="00CA6A5D" w:rsidRPr="00B552D9" w:rsidRDefault="00CA6A5D" w:rsidP="005D6C2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554F0C72"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549D4269"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9.4.1</w:t>
            </w:r>
          </w:p>
        </w:tc>
      </w:tr>
    </w:tbl>
    <w:p w14:paraId="2124CF41" w14:textId="77777777" w:rsidR="00CA6A5D" w:rsidRDefault="00CA6A5D" w:rsidP="005D6C2D">
      <w:pPr>
        <w:pStyle w:val="Heading1"/>
        <w:numPr>
          <w:ilvl w:val="0"/>
          <w:numId w:val="0"/>
        </w:numPr>
        <w:rPr>
          <w:rFonts w:eastAsia="SimSun"/>
        </w:rPr>
      </w:pPr>
      <w:bookmarkStart w:id="6" w:name="_Toc513728817"/>
      <w:bookmarkStart w:id="7" w:name="_Toc513728959"/>
    </w:p>
    <w:p w14:paraId="13791DC3" w14:textId="77777777" w:rsidR="00CA6A5D" w:rsidRDefault="00CA6A5D" w:rsidP="005D6C2D">
      <w:pPr>
        <w:spacing w:after="0" w:line="259" w:lineRule="auto"/>
        <w:rPr>
          <w:rFonts w:eastAsia="SimSun" w:cs="Times New Roman"/>
          <w:b/>
          <w:sz w:val="28"/>
          <w:szCs w:val="20"/>
          <w:lang w:val="x-none" w:eastAsia="x-none"/>
        </w:rPr>
      </w:pPr>
      <w:r>
        <w:rPr>
          <w:rFonts w:eastAsia="SimSun"/>
        </w:rPr>
        <w:br w:type="page"/>
      </w:r>
    </w:p>
    <w:p w14:paraId="7BEDD0CF" w14:textId="16FA180B" w:rsidR="00CA6A5D" w:rsidRPr="00B552D9" w:rsidRDefault="00CA6A5D" w:rsidP="005D6C2D">
      <w:pPr>
        <w:pStyle w:val="Heading1"/>
        <w:rPr>
          <w:rFonts w:eastAsia="SimSun"/>
        </w:rPr>
      </w:pPr>
      <w:r w:rsidRPr="00B552D9">
        <w:rPr>
          <w:rFonts w:eastAsia="SimSun"/>
        </w:rPr>
        <w:lastRenderedPageBreak/>
        <w:t>Tier Two: Development Outcomes and Outputs</w:t>
      </w:r>
      <w:bookmarkEnd w:id="4"/>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124"/>
        <w:gridCol w:w="4217"/>
        <w:gridCol w:w="3843"/>
        <w:gridCol w:w="2155"/>
      </w:tblGrid>
      <w:tr w:rsidR="00CA6A5D" w:rsidRPr="00B552D9" w14:paraId="1082A060" w14:textId="77777777" w:rsidTr="0049033F">
        <w:trPr>
          <w:trHeight w:val="422"/>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cPr>
          <w:p w14:paraId="6D7083F1" w14:textId="77777777" w:rsidR="00CA6A5D" w:rsidRPr="00B552D9" w:rsidRDefault="00CA6A5D" w:rsidP="005D6C2D">
            <w:pPr>
              <w:pStyle w:val="Heading2"/>
              <w:spacing w:before="0" w:line="240" w:lineRule="auto"/>
              <w:rPr>
                <w:rFonts w:ascii="Times New Roman" w:eastAsia="Calibri" w:hAnsi="Times New Roman" w:cs="Times New Roman"/>
                <w:b/>
              </w:rPr>
            </w:pPr>
            <w:bookmarkStart w:id="8" w:name="_Toc513728818"/>
            <w:bookmarkStart w:id="9" w:name="_Toc513728960"/>
            <w:r w:rsidRPr="00B552D9">
              <w:rPr>
                <w:rFonts w:ascii="Times New Roman" w:eastAsia="Calibri" w:hAnsi="Times New Roman" w:cs="Times New Roman"/>
                <w:b/>
                <w:color w:val="FFFFFF" w:themeColor="background1"/>
              </w:rPr>
              <w:t>Outcome 1: ADVANCE POVERTY ERADICATION IN ALL ITS FORMS AND DIMENSIONS</w:t>
            </w:r>
            <w:bookmarkEnd w:id="8"/>
            <w:bookmarkEnd w:id="9"/>
          </w:p>
        </w:tc>
      </w:tr>
      <w:tr w:rsidR="009C4F93" w:rsidRPr="00B552D9" w14:paraId="75CF9C47" w14:textId="77777777" w:rsidTr="0049033F">
        <w:trPr>
          <w:trHeight w:val="368"/>
          <w:tblHeader/>
          <w:jc w:val="center"/>
        </w:trPr>
        <w:tc>
          <w:tcPr>
            <w:tcW w:w="21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E4F450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11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185305"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3A35BE42"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99" w:type="pct"/>
            <w:tcBorders>
              <w:top w:val="single" w:sz="4" w:space="0" w:color="auto"/>
              <w:left w:val="single" w:sz="4" w:space="0" w:color="auto"/>
              <w:bottom w:val="single" w:sz="4" w:space="0" w:color="auto"/>
              <w:right w:val="single" w:sz="4" w:space="0" w:color="auto"/>
            </w:tcBorders>
            <w:shd w:val="clear" w:color="auto" w:fill="F2F2F2"/>
            <w:vAlign w:val="center"/>
          </w:tcPr>
          <w:p w14:paraId="3AD0C2D8"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Direction of progress towards achieving                     2030 target</w:t>
            </w:r>
          </w:p>
        </w:tc>
      </w:tr>
      <w:tr w:rsidR="009C4F93" w:rsidRPr="00B552D9" w14:paraId="03A6C136" w14:textId="77777777" w:rsidTr="0049033F">
        <w:trPr>
          <w:trHeight w:val="602"/>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38AB3865"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1.1</w:t>
            </w:r>
          </w:p>
        </w:tc>
        <w:tc>
          <w:tcPr>
            <w:tcW w:w="1980" w:type="pct"/>
            <w:tcBorders>
              <w:top w:val="single" w:sz="4" w:space="0" w:color="auto"/>
              <w:left w:val="single" w:sz="4" w:space="0" w:color="auto"/>
              <w:bottom w:val="single" w:sz="4" w:space="0" w:color="auto"/>
              <w:right w:val="single" w:sz="4" w:space="0" w:color="auto"/>
            </w:tcBorders>
          </w:tcPr>
          <w:p w14:paraId="1B9F440C" w14:textId="77777777" w:rsidR="00CA6A5D" w:rsidRPr="00B552D9" w:rsidRDefault="00CA6A5D" w:rsidP="005D6C2D">
            <w:pPr>
              <w:pStyle w:val="ListParagraph"/>
              <w:numPr>
                <w:ilvl w:val="0"/>
                <w:numId w:val="49"/>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men, women and children of all ages living in poverty in all its dimensions, by selected measures of multidimensional poverty</w:t>
            </w:r>
          </w:p>
          <w:p w14:paraId="48025388" w14:textId="77777777" w:rsidR="00CA6A5D" w:rsidRPr="00B552D9" w:rsidRDefault="00CA6A5D" w:rsidP="005D6C2D">
            <w:pPr>
              <w:pStyle w:val="ListParagraph"/>
              <w:numPr>
                <w:ilvl w:val="0"/>
                <w:numId w:val="49"/>
              </w:numPr>
              <w:ind w:right="-105"/>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people sliding back into poverty</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C4B53B6"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a. 31.5% (2016)</w:t>
            </w:r>
          </w:p>
          <w:p w14:paraId="10D735A7" w14:textId="77777777" w:rsidR="00CA6A5D" w:rsidRPr="00B552D9" w:rsidRDefault="00CA6A5D" w:rsidP="005D6C2D">
            <w:pPr>
              <w:spacing w:after="0" w:line="240" w:lineRule="auto"/>
              <w:rPr>
                <w:rFonts w:eastAsia="Calibri" w:cs="Times New Roman"/>
                <w:color w:val="000000" w:themeColor="text1"/>
                <w:sz w:val="20"/>
                <w:szCs w:val="20"/>
              </w:rPr>
            </w:pPr>
          </w:p>
          <w:p w14:paraId="2B31F48D" w14:textId="77777777" w:rsidR="00CA6A5D" w:rsidRPr="00B552D9" w:rsidRDefault="00CA6A5D" w:rsidP="005D6C2D">
            <w:pPr>
              <w:spacing w:after="0" w:line="240" w:lineRule="auto"/>
              <w:rPr>
                <w:rFonts w:eastAsia="Calibri" w:cs="Times New Roman"/>
                <w:color w:val="000000" w:themeColor="text1"/>
                <w:sz w:val="20"/>
                <w:szCs w:val="20"/>
              </w:rPr>
            </w:pPr>
          </w:p>
          <w:p w14:paraId="367F977F"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 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7E3A78C"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w:t>
            </w:r>
            <w:r>
              <w:rPr>
                <w:rFonts w:eastAsia="Calibri" w:cs="Times New Roman"/>
                <w:color w:val="000000"/>
                <w:sz w:val="20"/>
                <w:szCs w:val="20"/>
              </w:rPr>
              <w:t>23.1</w:t>
            </w:r>
            <w:r w:rsidRPr="00B552D9">
              <w:rPr>
                <w:rFonts w:eastAsia="Calibri" w:cs="Times New Roman"/>
                <w:color w:val="000000"/>
                <w:sz w:val="20"/>
                <w:szCs w:val="20"/>
              </w:rPr>
              <w:t>% (201</w:t>
            </w:r>
            <w:r>
              <w:rPr>
                <w:rFonts w:eastAsia="Calibri" w:cs="Times New Roman"/>
                <w:color w:val="000000"/>
                <w:sz w:val="20"/>
                <w:szCs w:val="20"/>
              </w:rPr>
              <w:t>9</w:t>
            </w:r>
            <w:r w:rsidRPr="00B552D9">
              <w:rPr>
                <w:rFonts w:eastAsia="Calibri" w:cs="Times New Roman"/>
                <w:color w:val="000000"/>
                <w:sz w:val="20"/>
                <w:szCs w:val="20"/>
              </w:rPr>
              <w:t>)</w:t>
            </w:r>
          </w:p>
          <w:p w14:paraId="539F797A" w14:textId="77777777" w:rsidR="00CA6A5D" w:rsidRPr="00B552D9" w:rsidRDefault="00CA6A5D" w:rsidP="005D6C2D">
            <w:pPr>
              <w:spacing w:after="0" w:line="240" w:lineRule="auto"/>
              <w:rPr>
                <w:rFonts w:eastAsia="Calibri" w:cs="Times New Roman"/>
                <w:color w:val="000000"/>
                <w:sz w:val="20"/>
                <w:szCs w:val="20"/>
              </w:rPr>
            </w:pPr>
          </w:p>
          <w:p w14:paraId="2804326F" w14:textId="77777777" w:rsidR="00CA6A5D" w:rsidRPr="00B552D9" w:rsidRDefault="00CA6A5D" w:rsidP="005D6C2D">
            <w:pPr>
              <w:spacing w:after="0" w:line="240" w:lineRule="auto"/>
              <w:rPr>
                <w:rFonts w:eastAsia="Calibri" w:cs="Times New Roman"/>
                <w:color w:val="000000"/>
                <w:sz w:val="20"/>
                <w:szCs w:val="20"/>
              </w:rPr>
            </w:pPr>
          </w:p>
          <w:p w14:paraId="440FA27E"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599" w:type="pct"/>
            <w:tcBorders>
              <w:top w:val="single" w:sz="4" w:space="0" w:color="auto"/>
              <w:left w:val="single" w:sz="4" w:space="0" w:color="auto"/>
              <w:bottom w:val="single" w:sz="4" w:space="0" w:color="auto"/>
              <w:right w:val="single" w:sz="4" w:space="0" w:color="auto"/>
            </w:tcBorders>
          </w:tcPr>
          <w:p w14:paraId="26D99145"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CA6A5D" w:rsidRPr="00B552D9" w14:paraId="347FC2A0" w14:textId="77777777" w:rsidTr="0049033F">
        <w:trPr>
          <w:trHeight w:val="602"/>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2F4EF07C"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CA3E9" w14:textId="77777777" w:rsidR="00CA6A5D" w:rsidRPr="00B552D9" w:rsidRDefault="00CA6A5D" w:rsidP="005D6C2D">
            <w:pPr>
              <w:spacing w:after="0" w:line="240" w:lineRule="auto"/>
              <w:ind w:right="-105"/>
              <w:rPr>
                <w:rFonts w:eastAsia="Yu Mincho" w:cs="Times New Roman"/>
                <w:b/>
                <w:color w:val="000000"/>
                <w:szCs w:val="20"/>
              </w:rPr>
            </w:pPr>
            <w:r w:rsidRPr="00B552D9">
              <w:rPr>
                <w:rFonts w:eastAsia="Yu Mincho" w:cs="Times New Roman"/>
                <w:b/>
                <w:color w:val="000000"/>
                <w:szCs w:val="20"/>
              </w:rPr>
              <w:t>Note:</w:t>
            </w:r>
          </w:p>
          <w:p w14:paraId="1CD8D379" w14:textId="77777777" w:rsidR="00CA6A5D" w:rsidRPr="00B552D9" w:rsidRDefault="00CA6A5D" w:rsidP="005D6C2D">
            <w:pPr>
              <w:pStyle w:val="ListParagraph"/>
              <w:numPr>
                <w:ilvl w:val="0"/>
                <w:numId w:val="18"/>
              </w:numPr>
              <w:contextualSpacing/>
              <w:rPr>
                <w:rFonts w:ascii="Times New Roman" w:eastAsia="Yu Mincho" w:hAnsi="Times New Roman"/>
                <w:color w:val="000000"/>
                <w:szCs w:val="20"/>
              </w:rPr>
            </w:pPr>
            <w:r>
              <w:rPr>
                <w:rFonts w:ascii="Times New Roman" w:eastAsia="Yu Mincho" w:hAnsi="Times New Roman"/>
                <w:color w:val="000000"/>
                <w:szCs w:val="20"/>
              </w:rPr>
              <w:t>Latest data</w:t>
            </w:r>
            <w:r w:rsidRPr="00B552D9">
              <w:rPr>
                <w:rFonts w:ascii="Times New Roman" w:eastAsia="Yu Mincho" w:hAnsi="Times New Roman"/>
                <w:color w:val="000000"/>
                <w:szCs w:val="20"/>
              </w:rPr>
              <w:t xml:space="preserve"> from </w:t>
            </w:r>
            <w:r>
              <w:rPr>
                <w:rFonts w:ascii="Times New Roman" w:eastAsia="Yu Mincho" w:hAnsi="Times New Roman"/>
                <w:color w:val="000000"/>
                <w:szCs w:val="20"/>
              </w:rPr>
              <w:t>“Global Multidimensional Poverty Index 2019:</w:t>
            </w:r>
            <w:r w:rsidRPr="00B552D9">
              <w:rPr>
                <w:rFonts w:ascii="Times New Roman" w:eastAsia="Yu Mincho" w:hAnsi="Times New Roman"/>
                <w:color w:val="000000"/>
                <w:szCs w:val="20"/>
              </w:rPr>
              <w:t xml:space="preserve"> Table </w:t>
            </w:r>
            <w:r>
              <w:rPr>
                <w:rFonts w:ascii="Times New Roman" w:eastAsia="Yu Mincho" w:hAnsi="Times New Roman"/>
                <w:color w:val="000000"/>
                <w:szCs w:val="20"/>
              </w:rPr>
              <w:t>1</w:t>
            </w:r>
            <w:r w:rsidRPr="00B552D9">
              <w:rPr>
                <w:rFonts w:ascii="Times New Roman" w:eastAsia="Yu Mincho" w:hAnsi="Times New Roman"/>
                <w:color w:val="000000"/>
                <w:szCs w:val="20"/>
              </w:rPr>
              <w:t xml:space="preserve"> </w:t>
            </w:r>
            <w:r>
              <w:rPr>
                <w:rFonts w:ascii="Times New Roman" w:eastAsia="Yu Mincho" w:hAnsi="Times New Roman"/>
                <w:color w:val="000000"/>
                <w:szCs w:val="20"/>
              </w:rPr>
              <w:t>Developing Countries</w:t>
            </w:r>
            <w:r w:rsidRPr="00B552D9">
              <w:rPr>
                <w:rFonts w:ascii="Times New Roman" w:eastAsia="Yu Mincho" w:hAnsi="Times New Roman"/>
                <w:color w:val="000000"/>
                <w:szCs w:val="20"/>
              </w:rPr>
              <w:t>” (</w:t>
            </w:r>
            <w:hyperlink r:id="rId20" w:history="1">
              <w:r w:rsidRPr="00CA2BDE">
                <w:rPr>
                  <w:rStyle w:val="Hyperlink"/>
                </w:rPr>
                <w:t>http://hdr.undp.org/sites/default/files/mpi_2019_table_1.pdf</w:t>
              </w:r>
            </w:hyperlink>
            <w:r>
              <w:t xml:space="preserve"> </w:t>
            </w:r>
            <w:r w:rsidRPr="00B552D9">
              <w:rPr>
                <w:rFonts w:ascii="Times New Roman" w:eastAsia="Yu Mincho" w:hAnsi="Times New Roman"/>
                <w:color w:val="000000"/>
                <w:szCs w:val="20"/>
              </w:rPr>
              <w:t>)</w:t>
            </w:r>
            <w:r>
              <w:rPr>
                <w:rFonts w:ascii="Times New Roman" w:eastAsia="Yu Mincho" w:hAnsi="Times New Roman"/>
                <w:color w:val="000000"/>
                <w:szCs w:val="20"/>
              </w:rPr>
              <w:t>, based on data from 101 developing</w:t>
            </w:r>
            <w:r w:rsidRPr="00B552D9">
              <w:rPr>
                <w:rFonts w:ascii="Times New Roman" w:eastAsia="Yu Mincho" w:hAnsi="Times New Roman"/>
                <w:color w:val="000000"/>
                <w:szCs w:val="20"/>
              </w:rPr>
              <w:t xml:space="preserve"> countries.</w:t>
            </w:r>
          </w:p>
          <w:p w14:paraId="45359AC8" w14:textId="77777777" w:rsidR="00CA6A5D" w:rsidRPr="00B552D9" w:rsidRDefault="00CA6A5D" w:rsidP="005D6C2D">
            <w:pPr>
              <w:pStyle w:val="ListParagraph"/>
              <w:numPr>
                <w:ilvl w:val="0"/>
                <w:numId w:val="18"/>
              </w:numPr>
              <w:ind w:right="-105"/>
              <w:contextualSpacing/>
              <w:rPr>
                <w:rFonts w:ascii="Times New Roman" w:eastAsia="Yu Mincho" w:hAnsi="Times New Roman"/>
                <w:color w:val="000000"/>
                <w:szCs w:val="20"/>
              </w:rPr>
            </w:pPr>
            <w:r w:rsidRPr="00B552D9">
              <w:rPr>
                <w:rFonts w:ascii="Times New Roman" w:eastAsia="Yu Mincho" w:hAnsi="Times New Roman"/>
                <w:color w:val="000000"/>
                <w:szCs w:val="20"/>
              </w:rPr>
              <w:t>Methodology for this indicator is under development.</w:t>
            </w:r>
          </w:p>
        </w:tc>
      </w:tr>
      <w:tr w:rsidR="00CA6A5D" w:rsidRPr="00B552D9" w14:paraId="074799EC" w14:textId="77777777" w:rsidTr="0049033F">
        <w:trPr>
          <w:trHeight w:val="1016"/>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45A310B" w14:textId="77777777" w:rsidR="00CA6A5D" w:rsidRPr="00B552D9" w:rsidRDefault="00CA6A5D" w:rsidP="005D6C2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3184053"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44687503"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1.2 By 2030, reduce at least by half the proportion of men, women and children of all ages living in poverty in all its dimensions according to national definitions</w:t>
            </w:r>
          </w:p>
          <w:p w14:paraId="765DCB27"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Adapted from 1.2.2 (SDG is based on national definitions); (b) Non-SDG indicator  </w:t>
            </w:r>
          </w:p>
        </w:tc>
      </w:tr>
      <w:tr w:rsidR="009C4F93" w:rsidRPr="00B552D9" w14:paraId="0091B24D" w14:textId="77777777" w:rsidTr="0049033F">
        <w:trPr>
          <w:trHeight w:val="314"/>
          <w:jc w:val="center"/>
        </w:trPr>
        <w:tc>
          <w:tcPr>
            <w:tcW w:w="181" w:type="pct"/>
            <w:vMerge w:val="restart"/>
            <w:tcBorders>
              <w:top w:val="single" w:sz="4" w:space="0" w:color="auto"/>
              <w:left w:val="single" w:sz="4" w:space="0" w:color="auto"/>
              <w:right w:val="single" w:sz="4" w:space="0" w:color="auto"/>
            </w:tcBorders>
            <w:vAlign w:val="center"/>
            <w:hideMark/>
          </w:tcPr>
          <w:p w14:paraId="60E8A4DC"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1.2</w:t>
            </w:r>
          </w:p>
        </w:tc>
        <w:tc>
          <w:tcPr>
            <w:tcW w:w="1980" w:type="pct"/>
            <w:tcBorders>
              <w:top w:val="single" w:sz="4" w:space="0" w:color="auto"/>
              <w:left w:val="single" w:sz="4" w:space="0" w:color="auto"/>
              <w:bottom w:val="single" w:sz="4" w:space="0" w:color="auto"/>
              <w:right w:val="single" w:sz="4" w:space="0" w:color="auto"/>
            </w:tcBorders>
          </w:tcPr>
          <w:p w14:paraId="5809799E" w14:textId="77777777" w:rsidR="00CA6A5D" w:rsidRPr="00B552D9" w:rsidRDefault="00CA6A5D" w:rsidP="005D6C2D">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government spending on essential services (education, health and social protection)</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7E8B793D"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Education: 4.7% GDP (2000 – 2016)</w:t>
            </w:r>
          </w:p>
          <w:p w14:paraId="47B70701"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Health: 2.9% GDP (2015)</w:t>
            </w:r>
          </w:p>
          <w:p w14:paraId="5394964A"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Social Protection: 4.6% GDP (2000 – 2015)</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656886D" w14:textId="77777777" w:rsidR="00CA6A5D" w:rsidRPr="00110EA7" w:rsidRDefault="00CA6A5D" w:rsidP="005D6C2D">
            <w:pPr>
              <w:spacing w:after="0" w:line="240" w:lineRule="auto"/>
              <w:rPr>
                <w:rFonts w:eastAsia="Calibri" w:cs="Times New Roman"/>
                <w:color w:val="000000"/>
                <w:sz w:val="20"/>
                <w:szCs w:val="20"/>
              </w:rPr>
            </w:pPr>
            <w:r w:rsidRPr="00110EA7">
              <w:rPr>
                <w:rFonts w:eastAsia="Calibri" w:cs="Times New Roman"/>
                <w:color w:val="000000"/>
                <w:sz w:val="20"/>
                <w:szCs w:val="20"/>
              </w:rPr>
              <w:t>Education: 4.3% GDP (2003 – 2019)</w:t>
            </w:r>
          </w:p>
          <w:p w14:paraId="40BC7485" w14:textId="77777777" w:rsidR="00CA6A5D" w:rsidRPr="00110EA7" w:rsidRDefault="00CA6A5D" w:rsidP="005D6C2D">
            <w:pPr>
              <w:spacing w:after="0" w:line="240" w:lineRule="auto"/>
              <w:rPr>
                <w:rFonts w:eastAsia="Calibri" w:cs="Times New Roman"/>
                <w:color w:val="000000"/>
                <w:sz w:val="20"/>
                <w:szCs w:val="20"/>
              </w:rPr>
            </w:pPr>
            <w:r w:rsidRPr="00110EA7">
              <w:rPr>
                <w:rFonts w:eastAsia="Calibri" w:cs="Times New Roman"/>
                <w:color w:val="000000"/>
                <w:sz w:val="20"/>
                <w:szCs w:val="20"/>
              </w:rPr>
              <w:t>Health: 6.2% GDP (2017)</w:t>
            </w:r>
          </w:p>
          <w:p w14:paraId="18CEF1A1" w14:textId="77777777" w:rsidR="00CA6A5D" w:rsidRPr="00110EA7" w:rsidRDefault="00CA6A5D" w:rsidP="005D6C2D">
            <w:pPr>
              <w:spacing w:after="0" w:line="240" w:lineRule="auto"/>
              <w:rPr>
                <w:rFonts w:eastAsia="Calibri" w:cs="Times New Roman"/>
                <w:color w:val="000000"/>
                <w:sz w:val="20"/>
                <w:szCs w:val="20"/>
              </w:rPr>
            </w:pPr>
            <w:r w:rsidRPr="00110EA7">
              <w:rPr>
                <w:rFonts w:eastAsia="Calibri" w:cs="Times New Roman"/>
                <w:color w:val="000000"/>
                <w:sz w:val="20"/>
                <w:szCs w:val="20"/>
              </w:rPr>
              <w:t>Social Protection: Update not available</w:t>
            </w:r>
          </w:p>
        </w:tc>
        <w:tc>
          <w:tcPr>
            <w:tcW w:w="599" w:type="pct"/>
            <w:tcBorders>
              <w:top w:val="single" w:sz="4" w:space="0" w:color="auto"/>
              <w:left w:val="single" w:sz="4" w:space="0" w:color="auto"/>
              <w:bottom w:val="single" w:sz="4" w:space="0" w:color="auto"/>
              <w:right w:val="single" w:sz="4" w:space="0" w:color="auto"/>
            </w:tcBorders>
          </w:tcPr>
          <w:p w14:paraId="561862C3"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1AB315BF" w14:textId="77777777" w:rsidTr="0049033F">
        <w:trPr>
          <w:trHeight w:val="530"/>
          <w:jc w:val="center"/>
        </w:trPr>
        <w:tc>
          <w:tcPr>
            <w:tcW w:w="181" w:type="pct"/>
            <w:vMerge/>
            <w:tcBorders>
              <w:left w:val="single" w:sz="4" w:space="0" w:color="auto"/>
              <w:right w:val="single" w:sz="4" w:space="0" w:color="auto"/>
            </w:tcBorders>
            <w:vAlign w:val="center"/>
          </w:tcPr>
          <w:p w14:paraId="7071F72E"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left w:val="single" w:sz="4" w:space="0" w:color="auto"/>
              <w:right w:val="single" w:sz="4" w:space="0" w:color="auto"/>
            </w:tcBorders>
            <w:shd w:val="clear" w:color="auto" w:fill="D9D9D9" w:themeFill="background1" w:themeFillShade="D9"/>
            <w:vAlign w:val="center"/>
          </w:tcPr>
          <w:p w14:paraId="5F249D4A" w14:textId="77777777" w:rsidR="00CA6A5D" w:rsidRPr="00B552D9" w:rsidRDefault="00CA6A5D" w:rsidP="005D6C2D">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Calculation based on the data from World Bank (education), WHO (health) and ILO (social protection) databases. Social protection expenditure excludes health expenditure. Percentage of GDP is the simple average of country percentages from </w:t>
            </w:r>
            <w:r>
              <w:rPr>
                <w:rFonts w:eastAsia="SimSun" w:cs="Times New Roman"/>
                <w:color w:val="000000"/>
                <w:szCs w:val="20"/>
              </w:rPr>
              <w:t>134</w:t>
            </w:r>
            <w:r w:rsidRPr="00B552D9">
              <w:rPr>
                <w:rFonts w:eastAsia="SimSun" w:cs="Times New Roman"/>
                <w:color w:val="000000"/>
                <w:szCs w:val="20"/>
              </w:rPr>
              <w:t xml:space="preserve"> (education), </w:t>
            </w:r>
            <w:r>
              <w:rPr>
                <w:rFonts w:eastAsia="SimSun" w:cs="Times New Roman"/>
                <w:color w:val="000000"/>
                <w:szCs w:val="20"/>
              </w:rPr>
              <w:t>139</w:t>
            </w:r>
            <w:r w:rsidRPr="00B552D9">
              <w:rPr>
                <w:rFonts w:eastAsia="SimSun" w:cs="Times New Roman"/>
                <w:color w:val="000000"/>
                <w:szCs w:val="20"/>
              </w:rPr>
              <w:t xml:space="preserve"> (health) and 103 (social protection) UNDP programme countries where data is available. Baseline year varies depending on country data availability. There is no update on social protection expenditure data from ILO.</w:t>
            </w:r>
          </w:p>
        </w:tc>
      </w:tr>
      <w:tr w:rsidR="00CA6A5D" w:rsidRPr="00B552D9" w14:paraId="098641E4" w14:textId="77777777" w:rsidTr="0049033F">
        <w:trPr>
          <w:trHeight w:val="530"/>
          <w:jc w:val="center"/>
        </w:trPr>
        <w:tc>
          <w:tcPr>
            <w:tcW w:w="181" w:type="pct"/>
            <w:vMerge/>
            <w:tcBorders>
              <w:left w:val="single" w:sz="4" w:space="0" w:color="auto"/>
              <w:right w:val="single" w:sz="4" w:space="0" w:color="auto"/>
            </w:tcBorders>
            <w:vAlign w:val="center"/>
            <w:hideMark/>
          </w:tcPr>
          <w:p w14:paraId="63560F82"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left w:val="single" w:sz="4" w:space="0" w:color="auto"/>
              <w:right w:val="single" w:sz="4" w:space="0" w:color="auto"/>
            </w:tcBorders>
            <w:shd w:val="clear" w:color="auto" w:fill="CAE9C0"/>
          </w:tcPr>
          <w:p w14:paraId="779DE73C" w14:textId="77777777" w:rsidR="00CA6A5D" w:rsidRPr="00B552D9" w:rsidRDefault="00CA6A5D" w:rsidP="005D6C2D">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7FBCD00B"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1.a.2</w:t>
            </w:r>
          </w:p>
        </w:tc>
      </w:tr>
      <w:tr w:rsidR="009C4F93" w:rsidRPr="00B552D9" w14:paraId="421ABEA2" w14:textId="77777777" w:rsidTr="00B61AA2">
        <w:tblPrEx>
          <w:tblCellMar>
            <w:left w:w="115" w:type="dxa"/>
            <w:right w:w="115" w:type="dxa"/>
          </w:tblCellMar>
        </w:tblPrEx>
        <w:trPr>
          <w:trHeight w:val="368"/>
          <w:jc w:val="center"/>
        </w:trPr>
        <w:tc>
          <w:tcPr>
            <w:tcW w:w="181" w:type="pct"/>
            <w:vMerge w:val="restart"/>
            <w:tcBorders>
              <w:top w:val="single" w:sz="4" w:space="0" w:color="auto"/>
              <w:left w:val="single" w:sz="4" w:space="0" w:color="auto"/>
              <w:right w:val="single" w:sz="4" w:space="0" w:color="auto"/>
            </w:tcBorders>
            <w:shd w:val="clear" w:color="auto" w:fill="auto"/>
            <w:vAlign w:val="center"/>
            <w:hideMark/>
          </w:tcPr>
          <w:p w14:paraId="7E9A8019"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1.3</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83128BC" w14:textId="77777777" w:rsidR="00CA6A5D" w:rsidRPr="00B552D9" w:rsidRDefault="00CA6A5D" w:rsidP="005D6C2D">
            <w:pPr>
              <w:spacing w:after="0" w:line="240" w:lineRule="auto"/>
              <w:rPr>
                <w:rFonts w:eastAsia="SimSun" w:cs="Times New Roman"/>
                <w:color w:val="000000"/>
                <w:sz w:val="20"/>
                <w:szCs w:val="20"/>
              </w:rPr>
            </w:pPr>
            <w:r w:rsidRPr="00B552D9">
              <w:rPr>
                <w:rFonts w:eastAsia="SimSun" w:cs="Times New Roman"/>
                <w:color w:val="000000"/>
                <w:sz w:val="20"/>
                <w:szCs w:val="20"/>
              </w:rPr>
              <w:t>Dollar value of financial and technical assistance (including through North-South, South-South and triangular cooperation) committed to developing countries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60F46C44"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w:t>
            </w:r>
            <w:r>
              <w:rPr>
                <w:rFonts w:eastAsia="Calibri" w:cs="Times New Roman"/>
                <w:color w:val="000000"/>
                <w:sz w:val="20"/>
                <w:szCs w:val="20"/>
              </w:rPr>
              <w:t>33,404.1</w:t>
            </w:r>
            <w:r w:rsidRPr="00B552D9">
              <w:rPr>
                <w:rFonts w:eastAsia="Calibri" w:cs="Times New Roman"/>
                <w:color w:val="000000"/>
                <w:sz w:val="20"/>
                <w:szCs w:val="20"/>
              </w:rPr>
              <w:t xml:space="preserve"> (2015) million constant 201</w:t>
            </w:r>
            <w:r>
              <w:rPr>
                <w:rFonts w:eastAsia="Calibri" w:cs="Times New Roman"/>
                <w:color w:val="000000"/>
                <w:sz w:val="20"/>
                <w:szCs w:val="20"/>
              </w:rPr>
              <w:t>7</w:t>
            </w:r>
            <w:r w:rsidRPr="00B552D9">
              <w:rPr>
                <w:rFonts w:eastAsia="Calibri" w:cs="Times New Roman"/>
                <w:color w:val="000000"/>
                <w:sz w:val="20"/>
                <w:szCs w:val="20"/>
              </w:rPr>
              <w:t xml:space="preserve"> US$</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1BEA60D8"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w:t>
            </w:r>
            <w:r>
              <w:rPr>
                <w:rFonts w:eastAsia="Calibri" w:cs="Times New Roman"/>
                <w:color w:val="000000"/>
                <w:sz w:val="20"/>
                <w:szCs w:val="20"/>
              </w:rPr>
              <w:t xml:space="preserve">33,514.1 </w:t>
            </w:r>
            <w:r w:rsidRPr="00B552D9">
              <w:rPr>
                <w:rFonts w:eastAsia="Calibri" w:cs="Times New Roman"/>
                <w:color w:val="000000"/>
                <w:sz w:val="20"/>
                <w:szCs w:val="20"/>
              </w:rPr>
              <w:t>(201</w:t>
            </w:r>
            <w:r>
              <w:rPr>
                <w:rFonts w:eastAsia="Calibri" w:cs="Times New Roman"/>
                <w:color w:val="000000"/>
                <w:sz w:val="20"/>
                <w:szCs w:val="20"/>
              </w:rPr>
              <w:t>7</w:t>
            </w:r>
            <w:r w:rsidRPr="00B552D9">
              <w:rPr>
                <w:rFonts w:eastAsia="Calibri" w:cs="Times New Roman"/>
                <w:color w:val="000000"/>
                <w:sz w:val="20"/>
                <w:szCs w:val="20"/>
              </w:rPr>
              <w:t>) million constant 201</w:t>
            </w:r>
            <w:r>
              <w:rPr>
                <w:rFonts w:eastAsia="Calibri" w:cs="Times New Roman"/>
                <w:color w:val="000000"/>
                <w:sz w:val="20"/>
                <w:szCs w:val="20"/>
              </w:rPr>
              <w:t>7</w:t>
            </w:r>
            <w:r w:rsidRPr="00B552D9">
              <w:rPr>
                <w:rFonts w:eastAsia="Calibri" w:cs="Times New Roman"/>
                <w:color w:val="000000"/>
                <w:sz w:val="20"/>
                <w:szCs w:val="20"/>
              </w:rPr>
              <w:t xml:space="preserve"> US$</w:t>
            </w:r>
          </w:p>
        </w:tc>
        <w:tc>
          <w:tcPr>
            <w:tcW w:w="599" w:type="pct"/>
            <w:tcBorders>
              <w:top w:val="single" w:sz="4" w:space="0" w:color="auto"/>
              <w:left w:val="single" w:sz="4" w:space="0" w:color="auto"/>
              <w:bottom w:val="single" w:sz="4" w:space="0" w:color="auto"/>
              <w:right w:val="single" w:sz="4" w:space="0" w:color="auto"/>
            </w:tcBorders>
          </w:tcPr>
          <w:p w14:paraId="099206C7"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42BD13D9" w14:textId="77777777" w:rsidTr="0049033F">
        <w:tblPrEx>
          <w:tblCellMar>
            <w:left w:w="115" w:type="dxa"/>
            <w:right w:w="115" w:type="dxa"/>
          </w:tblCellMar>
        </w:tblPrEx>
        <w:trPr>
          <w:trHeight w:val="368"/>
          <w:jc w:val="center"/>
        </w:trPr>
        <w:tc>
          <w:tcPr>
            <w:tcW w:w="181" w:type="pct"/>
            <w:vMerge/>
            <w:tcBorders>
              <w:top w:val="single" w:sz="4" w:space="0" w:color="auto"/>
              <w:left w:val="single" w:sz="4" w:space="0" w:color="auto"/>
              <w:right w:val="single" w:sz="4" w:space="0" w:color="auto"/>
            </w:tcBorders>
            <w:shd w:val="clear" w:color="auto" w:fill="auto"/>
            <w:vAlign w:val="center"/>
          </w:tcPr>
          <w:p w14:paraId="17102B7D"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62611DB2" w14:textId="77777777" w:rsidR="00CA6A5D" w:rsidRPr="00B552D9" w:rsidRDefault="00CA6A5D" w:rsidP="005D6C2D">
            <w:pPr>
              <w:spacing w:after="0" w:line="240" w:lineRule="auto"/>
              <w:rPr>
                <w:rFonts w:eastAsia="Calibri"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SimSun" w:cs="Times New Roman"/>
                <w:color w:val="000000"/>
                <w:szCs w:val="20"/>
              </w:rPr>
              <w:t xml:space="preserve">As published in the “Progress towards the Sustainable Development Goals Report of the Secretary-General Supplementary Information” from </w:t>
            </w:r>
            <w:r>
              <w:rPr>
                <w:rFonts w:eastAsia="SimSun" w:cs="Times New Roman"/>
                <w:color w:val="000000"/>
                <w:szCs w:val="20"/>
              </w:rPr>
              <w:t>2019</w:t>
            </w:r>
            <w:r w:rsidRPr="00B552D9">
              <w:rPr>
                <w:rFonts w:eastAsia="SimSun" w:cs="Times New Roman"/>
                <w:color w:val="000000"/>
                <w:szCs w:val="20"/>
              </w:rPr>
              <w:t>, also known as the “Statistical Annex</w:t>
            </w:r>
            <w:r w:rsidRPr="00B552D9">
              <w:rPr>
                <w:rFonts w:eastAsia="SimSun" w:cs="Times New Roman"/>
                <w:i/>
                <w:color w:val="000000"/>
                <w:szCs w:val="20"/>
              </w:rPr>
              <w:t>.</w:t>
            </w:r>
            <w:r w:rsidRPr="00B552D9">
              <w:rPr>
                <w:rFonts w:eastAsia="SimSun" w:cs="Times New Roman"/>
                <w:color w:val="000000"/>
                <w:szCs w:val="20"/>
              </w:rPr>
              <w:t>” Baseline year is 2015. Baseline value was updated in the 201</w:t>
            </w:r>
            <w:r>
              <w:rPr>
                <w:rFonts w:eastAsia="SimSun" w:cs="Times New Roman"/>
                <w:color w:val="000000"/>
                <w:szCs w:val="20"/>
              </w:rPr>
              <w:t>9</w:t>
            </w:r>
            <w:r w:rsidRPr="00B552D9">
              <w:rPr>
                <w:rFonts w:eastAsia="SimSun" w:cs="Times New Roman"/>
                <w:color w:val="000000"/>
                <w:szCs w:val="20"/>
              </w:rPr>
              <w:t xml:space="preserve"> report.</w:t>
            </w:r>
          </w:p>
        </w:tc>
      </w:tr>
      <w:tr w:rsidR="00CA6A5D" w:rsidRPr="00B552D9" w14:paraId="76FBA96A" w14:textId="77777777" w:rsidTr="0049033F">
        <w:tblPrEx>
          <w:tblCellMar>
            <w:left w:w="115" w:type="dxa"/>
            <w:right w:w="115" w:type="dxa"/>
          </w:tblCellMar>
        </w:tblPrEx>
        <w:trPr>
          <w:trHeight w:val="260"/>
          <w:jc w:val="center"/>
        </w:trPr>
        <w:tc>
          <w:tcPr>
            <w:tcW w:w="181" w:type="pct"/>
            <w:vMerge/>
            <w:tcBorders>
              <w:left w:val="single" w:sz="4" w:space="0" w:color="auto"/>
              <w:right w:val="single" w:sz="4" w:space="0" w:color="auto"/>
            </w:tcBorders>
            <w:shd w:val="clear" w:color="auto" w:fill="auto"/>
            <w:vAlign w:val="center"/>
          </w:tcPr>
          <w:p w14:paraId="6AAF5208" w14:textId="77777777" w:rsidR="00CA6A5D" w:rsidRPr="00B552D9" w:rsidRDefault="00CA6A5D" w:rsidP="005D6C2D">
            <w:pPr>
              <w:spacing w:after="0" w:line="240" w:lineRule="auto"/>
              <w:ind w:right="-1080"/>
              <w:jc w:val="center"/>
              <w:rPr>
                <w:rFonts w:eastAsia="Yu Mincho" w:cs="Times New Roman"/>
                <w:b/>
                <w:color w:val="000000"/>
                <w:szCs w:val="18"/>
              </w:rPr>
            </w:pPr>
          </w:p>
        </w:tc>
        <w:tc>
          <w:tcPr>
            <w:tcW w:w="4819" w:type="pct"/>
            <w:gridSpan w:val="4"/>
            <w:tcBorders>
              <w:left w:val="single" w:sz="4" w:space="0" w:color="auto"/>
              <w:right w:val="single" w:sz="4" w:space="0" w:color="auto"/>
            </w:tcBorders>
            <w:shd w:val="clear" w:color="auto" w:fill="CAE9C0" w:themeFill="accent5" w:themeFillTint="66"/>
          </w:tcPr>
          <w:p w14:paraId="62EAF3D1"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6A987CE1" w14:textId="77777777" w:rsidR="00CA6A5D" w:rsidRPr="00B552D9" w:rsidRDefault="00CA6A5D"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17.9.1</w:t>
            </w:r>
          </w:p>
        </w:tc>
      </w:tr>
      <w:tr w:rsidR="009C4F93" w:rsidRPr="00B552D9" w14:paraId="7F204419" w14:textId="77777777" w:rsidTr="0049033F">
        <w:trPr>
          <w:trHeight w:val="314"/>
          <w:jc w:val="center"/>
        </w:trPr>
        <w:tc>
          <w:tcPr>
            <w:tcW w:w="181" w:type="pct"/>
            <w:vMerge w:val="restart"/>
            <w:tcBorders>
              <w:top w:val="single" w:sz="4" w:space="0" w:color="auto"/>
              <w:left w:val="single" w:sz="4" w:space="0" w:color="auto"/>
              <w:right w:val="single" w:sz="4" w:space="0" w:color="auto"/>
            </w:tcBorders>
            <w:vAlign w:val="center"/>
            <w:hideMark/>
          </w:tcPr>
          <w:p w14:paraId="2F9F3401"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1.4</w:t>
            </w:r>
          </w:p>
        </w:tc>
        <w:tc>
          <w:tcPr>
            <w:tcW w:w="1980" w:type="pct"/>
            <w:tcBorders>
              <w:top w:val="single" w:sz="4" w:space="0" w:color="auto"/>
              <w:left w:val="single" w:sz="4" w:space="0" w:color="auto"/>
              <w:bottom w:val="single" w:sz="4" w:space="0" w:color="auto"/>
              <w:right w:val="single" w:sz="4" w:space="0" w:color="auto"/>
            </w:tcBorders>
          </w:tcPr>
          <w:p w14:paraId="099AE4CE" w14:textId="77777777" w:rsidR="00CA6A5D" w:rsidRPr="00B552D9" w:rsidRDefault="00CA6A5D" w:rsidP="005D6C2D">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persons who had at least one contact with a public official and who paid a bribe to a public official, or were asked for a bribe by those public officials, during the previous 12 months</w:t>
            </w:r>
          </w:p>
        </w:tc>
        <w:tc>
          <w:tcPr>
            <w:tcW w:w="1172" w:type="pct"/>
            <w:tcBorders>
              <w:top w:val="single" w:sz="4" w:space="0" w:color="auto"/>
              <w:left w:val="single" w:sz="4" w:space="0" w:color="auto"/>
              <w:bottom w:val="single" w:sz="4" w:space="0" w:color="auto"/>
              <w:right w:val="single" w:sz="4" w:space="0" w:color="auto"/>
            </w:tcBorders>
          </w:tcPr>
          <w:p w14:paraId="16486F88" w14:textId="77777777" w:rsidR="00CA6A5D" w:rsidRPr="00B552D9" w:rsidRDefault="00CA6A5D" w:rsidP="005D6C2D">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12% (2017)</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73EB6CD3" w14:textId="77777777" w:rsidR="00CA6A5D" w:rsidRPr="00B552D9" w:rsidRDefault="00CA6A5D" w:rsidP="005D6C2D">
            <w:pPr>
              <w:spacing w:after="0" w:line="240" w:lineRule="auto"/>
              <w:rPr>
                <w:rFonts w:eastAsia="Calibri" w:cs="Times New Roman"/>
                <w:color w:val="000000"/>
                <w:sz w:val="20"/>
                <w:szCs w:val="20"/>
              </w:rPr>
            </w:pPr>
            <w:r>
              <w:rPr>
                <w:rFonts w:eastAsia="Calibri" w:cs="Times New Roman"/>
                <w:color w:val="000000"/>
                <w:sz w:val="20"/>
                <w:szCs w:val="20"/>
              </w:rPr>
              <w:t>Data not available</w:t>
            </w:r>
          </w:p>
        </w:tc>
        <w:tc>
          <w:tcPr>
            <w:tcW w:w="599" w:type="pct"/>
            <w:tcBorders>
              <w:top w:val="single" w:sz="4" w:space="0" w:color="auto"/>
              <w:left w:val="single" w:sz="4" w:space="0" w:color="auto"/>
              <w:bottom w:val="single" w:sz="4" w:space="0" w:color="auto"/>
              <w:right w:val="single" w:sz="4" w:space="0" w:color="auto"/>
            </w:tcBorders>
          </w:tcPr>
          <w:p w14:paraId="29BAD23D"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CA6A5D" w:rsidRPr="00B552D9" w14:paraId="6A882B4A" w14:textId="77777777" w:rsidTr="0049033F">
        <w:trPr>
          <w:trHeight w:val="386"/>
          <w:jc w:val="center"/>
        </w:trPr>
        <w:tc>
          <w:tcPr>
            <w:tcW w:w="181" w:type="pct"/>
            <w:vMerge/>
            <w:tcBorders>
              <w:left w:val="single" w:sz="4" w:space="0" w:color="auto"/>
              <w:right w:val="single" w:sz="4" w:space="0" w:color="auto"/>
            </w:tcBorders>
            <w:vAlign w:val="center"/>
            <w:hideMark/>
          </w:tcPr>
          <w:p w14:paraId="13E18066"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4D0792B5" w14:textId="77777777" w:rsidR="00CA6A5D" w:rsidRPr="00B552D9" w:rsidRDefault="00CA6A5D" w:rsidP="005D6C2D">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16.5 Substantially reduce corruption and bribery in all their forms</w:t>
            </w:r>
          </w:p>
          <w:p w14:paraId="369418CC" w14:textId="77777777" w:rsidR="00CA6A5D" w:rsidRPr="00B552D9" w:rsidRDefault="00CA6A5D"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16.5.1</w:t>
            </w:r>
          </w:p>
        </w:tc>
      </w:tr>
      <w:tr w:rsidR="00CA6A5D" w:rsidRPr="00B552D9" w14:paraId="0F6B7B38" w14:textId="77777777" w:rsidTr="0049033F">
        <w:trPr>
          <w:trHeight w:val="386"/>
          <w:jc w:val="center"/>
        </w:trPr>
        <w:tc>
          <w:tcPr>
            <w:tcW w:w="181" w:type="pct"/>
            <w:vMerge/>
            <w:tcBorders>
              <w:left w:val="single" w:sz="4" w:space="0" w:color="auto"/>
              <w:bottom w:val="single" w:sz="4" w:space="0" w:color="auto"/>
              <w:right w:val="single" w:sz="4" w:space="0" w:color="auto"/>
            </w:tcBorders>
            <w:vAlign w:val="center"/>
          </w:tcPr>
          <w:p w14:paraId="04F1A647"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4B6F4" w14:textId="77777777" w:rsidR="00CA6A5D" w:rsidRPr="00361294" w:rsidRDefault="00CA6A5D" w:rsidP="005D6C2D">
            <w:pPr>
              <w:autoSpaceDE w:val="0"/>
              <w:autoSpaceDN w:val="0"/>
              <w:adjustRightInd w:val="0"/>
              <w:spacing w:after="0" w:line="240" w:lineRule="auto"/>
              <w:rPr>
                <w:rFonts w:eastAsia="SimSun" w:cs="Times New Roman"/>
                <w:b/>
                <w:color w:val="000000" w:themeColor="text1"/>
                <w:szCs w:val="20"/>
              </w:rPr>
            </w:pPr>
            <w:r>
              <w:rPr>
                <w:rFonts w:eastAsia="SimSun" w:cs="Times New Roman"/>
                <w:b/>
                <w:color w:val="000000"/>
                <w:szCs w:val="20"/>
              </w:rPr>
              <w:t>Note:</w:t>
            </w:r>
            <w:r w:rsidRPr="00B552D9">
              <w:rPr>
                <w:rFonts w:eastAsia="Yu Mincho" w:cs="Times New Roman"/>
                <w:color w:val="000000"/>
                <w:szCs w:val="20"/>
              </w:rPr>
              <w:t xml:space="preserve"> </w:t>
            </w:r>
            <w:r>
              <w:rPr>
                <w:rFonts w:eastAsia="Yu Mincho" w:cs="Times New Roman"/>
                <w:color w:val="000000"/>
                <w:szCs w:val="20"/>
              </w:rPr>
              <w:t>Estimates based on newly available data from</w:t>
            </w:r>
            <w:r w:rsidRPr="00B552D9">
              <w:rPr>
                <w:rFonts w:eastAsia="Yu Mincho" w:cs="Times New Roman"/>
                <w:color w:val="000000"/>
                <w:szCs w:val="20"/>
              </w:rPr>
              <w:t xml:space="preserve"> the SDG database. </w:t>
            </w:r>
            <w:hyperlink r:id="rId21" w:history="1">
              <w:r w:rsidRPr="00153B9A">
                <w:rPr>
                  <w:rStyle w:val="Hyperlink"/>
                  <w:rFonts w:eastAsia="Yu Mincho" w:cs="Times New Roman"/>
                  <w:szCs w:val="20"/>
                </w:rPr>
                <w:t>https://unstats.un.org/sdgs/indicators/database/?indicator=16.5.1</w:t>
              </w:r>
            </w:hyperlink>
            <w:r w:rsidRPr="00B552D9">
              <w:rPr>
                <w:rStyle w:val="Hyperlink"/>
                <w:rFonts w:eastAsia="Yu Mincho" w:cs="Times New Roman"/>
                <w:szCs w:val="20"/>
              </w:rPr>
              <w:t>.</w:t>
            </w:r>
            <w:r>
              <w:rPr>
                <w:rStyle w:val="Hyperlink"/>
                <w:rFonts w:eastAsia="Yu Mincho" w:cs="Times New Roman"/>
                <w:color w:val="000000" w:themeColor="text1"/>
                <w:szCs w:val="20"/>
              </w:rPr>
              <w:t xml:space="preserve"> Baseline estimate is averaged from 30 UNDP programme countries with data between 2004 and 2017. Latest estimate not available due to lack of recent data.</w:t>
            </w:r>
          </w:p>
        </w:tc>
      </w:tr>
      <w:tr w:rsidR="009C4F93" w:rsidRPr="00B552D9" w14:paraId="0B0BD0D7" w14:textId="77777777" w:rsidTr="0049033F">
        <w:trPr>
          <w:trHeight w:val="133"/>
          <w:jc w:val="center"/>
        </w:trPr>
        <w:tc>
          <w:tcPr>
            <w:tcW w:w="181" w:type="pct"/>
            <w:vMerge w:val="restart"/>
            <w:tcBorders>
              <w:top w:val="single" w:sz="4" w:space="0" w:color="auto"/>
              <w:left w:val="single" w:sz="4" w:space="0" w:color="auto"/>
              <w:right w:val="single" w:sz="4" w:space="0" w:color="auto"/>
            </w:tcBorders>
            <w:vAlign w:val="center"/>
          </w:tcPr>
          <w:p w14:paraId="2962DF3F"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1.5</w:t>
            </w:r>
          </w:p>
        </w:tc>
        <w:tc>
          <w:tcPr>
            <w:tcW w:w="1980" w:type="pct"/>
            <w:tcBorders>
              <w:top w:val="single" w:sz="4" w:space="0" w:color="auto"/>
              <w:left w:val="single" w:sz="4" w:space="0" w:color="auto"/>
              <w:bottom w:val="single" w:sz="4" w:space="0" w:color="auto"/>
              <w:right w:val="single" w:sz="4" w:space="0" w:color="auto"/>
            </w:tcBorders>
          </w:tcPr>
          <w:p w14:paraId="511B4DCD"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new HIV infections per 1,000 uninfected population, by sex, age and key populations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F848A1D"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World: 0.27 (2015)</w:t>
            </w:r>
          </w:p>
          <w:p w14:paraId="3AB34FCE"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Male: 0.31 (2015)</w:t>
            </w:r>
          </w:p>
          <w:p w14:paraId="0C096070"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Female: 0.28 (2015)</w:t>
            </w:r>
          </w:p>
          <w:p w14:paraId="5EC570EB"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Adults (15+): 0.37 (2015)</w:t>
            </w:r>
          </w:p>
          <w:p w14:paraId="5789C51B" w14:textId="77777777" w:rsidR="00CA6A5D" w:rsidRPr="00B552D9" w:rsidRDefault="00CA6A5D" w:rsidP="005D6C2D">
            <w:pPr>
              <w:spacing w:after="0" w:line="240" w:lineRule="auto"/>
              <w:ind w:left="252"/>
              <w:rPr>
                <w:rFonts w:eastAsia="Calibri" w:cs="Times New Roman"/>
                <w:b/>
                <w:color w:val="000000"/>
                <w:sz w:val="20"/>
                <w:szCs w:val="20"/>
              </w:rPr>
            </w:pPr>
            <w:r w:rsidRPr="00B552D9">
              <w:rPr>
                <w:rFonts w:eastAsia="Calibri" w:cs="Times New Roman"/>
                <w:color w:val="000000"/>
                <w:sz w:val="20"/>
                <w:szCs w:val="20"/>
              </w:rPr>
              <w:t>Children (0-14): 0.08 (2015)</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B5B7F90"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World: 0.2</w:t>
            </w:r>
            <w:r>
              <w:rPr>
                <w:rFonts w:eastAsia="Calibri" w:cs="Times New Roman"/>
                <w:color w:val="000000"/>
                <w:sz w:val="20"/>
                <w:szCs w:val="20"/>
              </w:rPr>
              <w:t>5</w:t>
            </w:r>
            <w:r w:rsidRPr="00B552D9">
              <w:rPr>
                <w:rFonts w:eastAsia="Calibri" w:cs="Times New Roman"/>
                <w:color w:val="000000"/>
                <w:sz w:val="20"/>
                <w:szCs w:val="20"/>
              </w:rPr>
              <w:t xml:space="preserve"> (201</w:t>
            </w:r>
            <w:r>
              <w:rPr>
                <w:rFonts w:eastAsia="Calibri" w:cs="Times New Roman"/>
                <w:color w:val="000000"/>
                <w:sz w:val="20"/>
                <w:szCs w:val="20"/>
              </w:rPr>
              <w:t>7</w:t>
            </w:r>
            <w:r w:rsidRPr="00B552D9">
              <w:rPr>
                <w:rFonts w:eastAsia="Calibri" w:cs="Times New Roman"/>
                <w:color w:val="000000"/>
                <w:sz w:val="20"/>
                <w:szCs w:val="20"/>
              </w:rPr>
              <w:t>)</w:t>
            </w:r>
          </w:p>
          <w:p w14:paraId="6039A096"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Male: 0.2</w:t>
            </w:r>
            <w:r>
              <w:rPr>
                <w:rFonts w:eastAsia="Calibri" w:cs="Times New Roman"/>
                <w:color w:val="000000"/>
                <w:sz w:val="20"/>
                <w:szCs w:val="20"/>
              </w:rPr>
              <w:t>6</w:t>
            </w:r>
            <w:r w:rsidRPr="00B552D9">
              <w:rPr>
                <w:rFonts w:eastAsia="Calibri" w:cs="Times New Roman"/>
                <w:color w:val="000000"/>
                <w:sz w:val="20"/>
                <w:szCs w:val="20"/>
              </w:rPr>
              <w:t xml:space="preserve"> (201</w:t>
            </w:r>
            <w:r>
              <w:rPr>
                <w:rFonts w:eastAsia="Calibri" w:cs="Times New Roman"/>
                <w:color w:val="000000"/>
                <w:sz w:val="20"/>
                <w:szCs w:val="20"/>
              </w:rPr>
              <w:t>7</w:t>
            </w:r>
            <w:r w:rsidRPr="00B552D9">
              <w:rPr>
                <w:rFonts w:eastAsia="Calibri" w:cs="Times New Roman"/>
                <w:color w:val="000000"/>
                <w:sz w:val="20"/>
                <w:szCs w:val="20"/>
              </w:rPr>
              <w:t>)</w:t>
            </w:r>
          </w:p>
          <w:p w14:paraId="1DD27C33"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Female: 0.2</w:t>
            </w:r>
            <w:r>
              <w:rPr>
                <w:rFonts w:eastAsia="Calibri" w:cs="Times New Roman"/>
                <w:color w:val="000000"/>
                <w:sz w:val="20"/>
                <w:szCs w:val="20"/>
              </w:rPr>
              <w:t>4</w:t>
            </w:r>
            <w:r w:rsidRPr="00B552D9">
              <w:rPr>
                <w:rFonts w:eastAsia="Calibri" w:cs="Times New Roman"/>
                <w:color w:val="000000"/>
                <w:sz w:val="20"/>
                <w:szCs w:val="20"/>
              </w:rPr>
              <w:t xml:space="preserve"> (201</w:t>
            </w:r>
            <w:r>
              <w:rPr>
                <w:rFonts w:eastAsia="Calibri" w:cs="Times New Roman"/>
                <w:color w:val="000000"/>
                <w:sz w:val="20"/>
                <w:szCs w:val="20"/>
              </w:rPr>
              <w:t>7</w:t>
            </w:r>
            <w:r w:rsidRPr="00B552D9">
              <w:rPr>
                <w:rFonts w:eastAsia="Calibri" w:cs="Times New Roman"/>
                <w:color w:val="000000"/>
                <w:sz w:val="20"/>
                <w:szCs w:val="20"/>
              </w:rPr>
              <w:t>)</w:t>
            </w:r>
          </w:p>
          <w:p w14:paraId="2EF384F9"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Adults (15+): 0.</w:t>
            </w:r>
            <w:r>
              <w:rPr>
                <w:rFonts w:eastAsia="Calibri" w:cs="Times New Roman"/>
                <w:color w:val="000000"/>
                <w:sz w:val="20"/>
                <w:szCs w:val="20"/>
              </w:rPr>
              <w:t>40</w:t>
            </w:r>
            <w:r w:rsidRPr="00B552D9">
              <w:rPr>
                <w:rFonts w:eastAsia="Calibri" w:cs="Times New Roman"/>
                <w:color w:val="000000"/>
                <w:sz w:val="20"/>
                <w:szCs w:val="20"/>
              </w:rPr>
              <w:t xml:space="preserve"> (201</w:t>
            </w:r>
            <w:r>
              <w:rPr>
                <w:rFonts w:eastAsia="Calibri" w:cs="Times New Roman"/>
                <w:color w:val="000000"/>
                <w:sz w:val="20"/>
                <w:szCs w:val="20"/>
              </w:rPr>
              <w:t>7</w:t>
            </w:r>
            <w:r w:rsidRPr="00B552D9">
              <w:rPr>
                <w:rFonts w:eastAsia="Calibri" w:cs="Times New Roman"/>
                <w:color w:val="000000"/>
                <w:sz w:val="20"/>
                <w:szCs w:val="20"/>
              </w:rPr>
              <w:t>)</w:t>
            </w:r>
          </w:p>
          <w:p w14:paraId="4F411322" w14:textId="77777777" w:rsidR="00CA6A5D" w:rsidRPr="00B552D9" w:rsidRDefault="00CA6A5D" w:rsidP="005D6C2D">
            <w:pPr>
              <w:spacing w:after="0" w:line="240" w:lineRule="auto"/>
              <w:ind w:left="252"/>
              <w:rPr>
                <w:rFonts w:eastAsia="Calibri" w:cs="Times New Roman"/>
                <w:color w:val="000000"/>
                <w:sz w:val="20"/>
                <w:szCs w:val="20"/>
              </w:rPr>
            </w:pPr>
            <w:r w:rsidRPr="00B552D9">
              <w:rPr>
                <w:rFonts w:eastAsia="Calibri" w:cs="Times New Roman"/>
                <w:color w:val="000000"/>
                <w:sz w:val="20"/>
                <w:szCs w:val="20"/>
              </w:rPr>
              <w:t>Children (0-14): 0.0</w:t>
            </w:r>
            <w:r>
              <w:rPr>
                <w:rFonts w:eastAsia="Calibri" w:cs="Times New Roman"/>
                <w:color w:val="000000"/>
                <w:sz w:val="20"/>
                <w:szCs w:val="20"/>
              </w:rPr>
              <w:t>9</w:t>
            </w:r>
            <w:r w:rsidRPr="00B552D9">
              <w:rPr>
                <w:rFonts w:eastAsia="Calibri" w:cs="Times New Roman"/>
                <w:color w:val="000000"/>
                <w:sz w:val="20"/>
                <w:szCs w:val="20"/>
              </w:rPr>
              <w:t xml:space="preserve"> (201</w:t>
            </w:r>
            <w:r>
              <w:rPr>
                <w:rFonts w:eastAsia="Calibri" w:cs="Times New Roman"/>
                <w:color w:val="000000"/>
                <w:sz w:val="20"/>
                <w:szCs w:val="20"/>
              </w:rPr>
              <w:t>7</w:t>
            </w:r>
            <w:r w:rsidRPr="00B552D9">
              <w:rPr>
                <w:rFonts w:eastAsia="Calibri" w:cs="Times New Roman"/>
                <w:color w:val="000000"/>
                <w:sz w:val="20"/>
                <w:szCs w:val="20"/>
              </w:rPr>
              <w:t>)</w:t>
            </w:r>
          </w:p>
        </w:tc>
        <w:tc>
          <w:tcPr>
            <w:tcW w:w="599" w:type="pct"/>
            <w:tcBorders>
              <w:top w:val="single" w:sz="4" w:space="0" w:color="auto"/>
              <w:left w:val="single" w:sz="4" w:space="0" w:color="auto"/>
              <w:bottom w:val="single" w:sz="4" w:space="0" w:color="auto"/>
              <w:right w:val="single" w:sz="4" w:space="0" w:color="auto"/>
            </w:tcBorders>
          </w:tcPr>
          <w:p w14:paraId="0E87CE8E"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CA6A5D" w:rsidRPr="00B552D9" w14:paraId="4F07E04E" w14:textId="77777777" w:rsidTr="0049033F">
        <w:trPr>
          <w:trHeight w:val="133"/>
          <w:jc w:val="center"/>
        </w:trPr>
        <w:tc>
          <w:tcPr>
            <w:tcW w:w="181" w:type="pct"/>
            <w:vMerge/>
            <w:tcBorders>
              <w:top w:val="single" w:sz="4" w:space="0" w:color="auto"/>
              <w:left w:val="single" w:sz="4" w:space="0" w:color="auto"/>
              <w:right w:val="single" w:sz="4" w:space="0" w:color="auto"/>
            </w:tcBorders>
            <w:vAlign w:val="center"/>
          </w:tcPr>
          <w:p w14:paraId="5F5784DF" w14:textId="77777777" w:rsidR="00CA6A5D" w:rsidRPr="00B552D9" w:rsidRDefault="00CA6A5D" w:rsidP="005D6C2D">
            <w:pPr>
              <w:spacing w:after="0" w:line="240" w:lineRule="auto"/>
              <w:contextualSpacing/>
              <w:rPr>
                <w:rFonts w:eastAsia="SimSun" w:cs="Times New Roman"/>
                <w:b/>
                <w:color w:val="000000"/>
                <w:sz w:val="20"/>
                <w:szCs w:val="20"/>
              </w:rPr>
            </w:pPr>
          </w:p>
        </w:tc>
        <w:tc>
          <w:tcPr>
            <w:tcW w:w="4819"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3B9144C4" w14:textId="77777777" w:rsidR="00CA6A5D" w:rsidRPr="00B552D9" w:rsidRDefault="00CA6A5D"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Yu Mincho" w:cs="Times New Roman"/>
                <w:color w:val="000000"/>
                <w:szCs w:val="20"/>
              </w:rPr>
              <w:t xml:space="preserve">As published in </w:t>
            </w:r>
            <w:r w:rsidRPr="00B552D9">
              <w:rPr>
                <w:rFonts w:eastAsia="SimSun" w:cs="Times New Roman"/>
                <w:iCs/>
                <w:color w:val="000000"/>
                <w:szCs w:val="20"/>
              </w:rPr>
              <w:t xml:space="preserve">the “Progress towards the Sustainable Development Goals </w:t>
            </w:r>
            <w:r>
              <w:rPr>
                <w:rFonts w:eastAsia="SimSun" w:cs="Times New Roman"/>
                <w:iCs/>
                <w:color w:val="000000"/>
                <w:szCs w:val="20"/>
              </w:rPr>
              <w:t xml:space="preserve">2019 </w:t>
            </w:r>
            <w:r w:rsidRPr="00B552D9">
              <w:rPr>
                <w:rFonts w:eastAsia="SimSun" w:cs="Times New Roman"/>
                <w:iCs/>
                <w:color w:val="000000"/>
                <w:szCs w:val="20"/>
              </w:rPr>
              <w:t>Report of the Secretary-General Supplementary Information, also known as the “Statistical Annex</w:t>
            </w:r>
            <w:r>
              <w:rPr>
                <w:rFonts w:eastAsia="SimSun" w:cs="Times New Roman"/>
                <w:iCs/>
                <w:color w:val="000000"/>
                <w:szCs w:val="20"/>
              </w:rPr>
              <w:t>”</w:t>
            </w:r>
            <w:r w:rsidRPr="00B552D9">
              <w:rPr>
                <w:rFonts w:eastAsia="SimSun" w:cs="Times New Roman"/>
                <w:color w:val="000000"/>
                <w:szCs w:val="20"/>
              </w:rPr>
              <w:t>. The baseline year is 2015.</w:t>
            </w:r>
          </w:p>
        </w:tc>
      </w:tr>
      <w:tr w:rsidR="00CA6A5D" w:rsidRPr="00B552D9" w14:paraId="1C9E77FD" w14:textId="77777777" w:rsidTr="0049033F">
        <w:trPr>
          <w:trHeight w:val="133"/>
          <w:jc w:val="center"/>
        </w:trPr>
        <w:tc>
          <w:tcPr>
            <w:tcW w:w="181" w:type="pct"/>
            <w:vMerge/>
            <w:tcBorders>
              <w:left w:val="single" w:sz="4" w:space="0" w:color="auto"/>
              <w:bottom w:val="single" w:sz="4" w:space="0" w:color="auto"/>
              <w:right w:val="single" w:sz="4" w:space="0" w:color="auto"/>
            </w:tcBorders>
            <w:vAlign w:val="center"/>
          </w:tcPr>
          <w:p w14:paraId="7C34E6A6" w14:textId="77777777" w:rsidR="00CA6A5D" w:rsidRPr="00B552D9" w:rsidRDefault="00CA6A5D" w:rsidP="005D6C2D">
            <w:pPr>
              <w:spacing w:after="0" w:line="240" w:lineRule="auto"/>
              <w:contextualSpacing/>
              <w:rPr>
                <w:rFonts w:eastAsia="SimSun" w:cs="Times New Roman"/>
                <w:b/>
                <w:color w:val="000000"/>
                <w:sz w:val="20"/>
                <w:szCs w:val="20"/>
              </w:rPr>
            </w:pPr>
          </w:p>
        </w:tc>
        <w:tc>
          <w:tcPr>
            <w:tcW w:w="4819" w:type="pct"/>
            <w:gridSpan w:val="4"/>
            <w:tcBorders>
              <w:left w:val="single" w:sz="4" w:space="0" w:color="auto"/>
              <w:bottom w:val="single" w:sz="4" w:space="0" w:color="auto"/>
              <w:right w:val="single" w:sz="4" w:space="0" w:color="auto"/>
            </w:tcBorders>
            <w:shd w:val="clear" w:color="auto" w:fill="CAE9C0"/>
          </w:tcPr>
          <w:p w14:paraId="1481781A"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 WOMEN)</w:t>
            </w:r>
          </w:p>
          <w:p w14:paraId="45E9326B"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3.3 By 2030, end the epidemics of AIDS, tuberculosis, malaria and neglected tropical diseases and combat hepatitis, water-borne diseases and other communicable diseases</w:t>
            </w:r>
          </w:p>
          <w:p w14:paraId="1E401CD2" w14:textId="77777777" w:rsidR="00CA6A5D" w:rsidRPr="00B552D9" w:rsidRDefault="00CA6A5D" w:rsidP="005D6C2D">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3.3.1</w:t>
            </w:r>
          </w:p>
        </w:tc>
      </w:tr>
      <w:tr w:rsidR="009C4F93" w:rsidRPr="00B552D9" w14:paraId="24479CCE" w14:textId="77777777" w:rsidTr="0049033F">
        <w:trPr>
          <w:trHeight w:val="133"/>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066DD445"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1.6</w:t>
            </w:r>
          </w:p>
        </w:tc>
        <w:tc>
          <w:tcPr>
            <w:tcW w:w="1980" w:type="pct"/>
            <w:tcBorders>
              <w:top w:val="single" w:sz="4" w:space="0" w:color="auto"/>
              <w:left w:val="single" w:sz="4" w:space="0" w:color="auto"/>
              <w:bottom w:val="single" w:sz="4" w:space="0" w:color="auto"/>
              <w:right w:val="single" w:sz="4" w:space="0" w:color="auto"/>
            </w:tcBorders>
          </w:tcPr>
          <w:p w14:paraId="3E7506C0" w14:textId="77777777" w:rsidR="00CA6A5D" w:rsidRPr="00B552D9" w:rsidRDefault="00CA6A5D" w:rsidP="005D6C2D">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adult population with secure tenure rights to land, with legally recognized documentation and who perceive their rights to land as secure, by sex and by type of tenure</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2A90C99F"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F939263"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599" w:type="pct"/>
            <w:tcBorders>
              <w:top w:val="single" w:sz="4" w:space="0" w:color="auto"/>
              <w:left w:val="single" w:sz="4" w:space="0" w:color="auto"/>
              <w:bottom w:val="single" w:sz="4" w:space="0" w:color="auto"/>
              <w:right w:val="single" w:sz="4" w:space="0" w:color="auto"/>
            </w:tcBorders>
          </w:tcPr>
          <w:p w14:paraId="2B63873B"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7783D6DD" w14:textId="77777777" w:rsidTr="0049033F">
        <w:trPr>
          <w:trHeight w:val="532"/>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A57516B" w14:textId="77777777" w:rsidR="00CA6A5D" w:rsidRPr="00B552D9" w:rsidRDefault="00CA6A5D" w:rsidP="005D6C2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2DB53C2" w14:textId="77777777" w:rsidR="00CA6A5D" w:rsidRPr="00B552D9" w:rsidRDefault="00CA6A5D" w:rsidP="005D6C2D">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232903CF" w14:textId="77777777" w:rsidR="00CA6A5D" w:rsidRPr="00B552D9" w:rsidRDefault="00CA6A5D" w:rsidP="005D6C2D">
            <w:pPr>
              <w:spacing w:after="0" w:line="240" w:lineRule="auto"/>
              <w:rPr>
                <w:rFonts w:eastAsia="SimSun" w:cs="Times New Roman"/>
                <w:b/>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1.4.2</w:t>
            </w:r>
          </w:p>
        </w:tc>
      </w:tr>
      <w:tr w:rsidR="009C4F93" w:rsidRPr="00B552D9" w14:paraId="5BDCF34F" w14:textId="77777777" w:rsidTr="0049033F">
        <w:trPr>
          <w:trHeight w:val="532"/>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17D6E51B"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1.7</w:t>
            </w:r>
          </w:p>
        </w:tc>
        <w:tc>
          <w:tcPr>
            <w:tcW w:w="1980" w:type="pct"/>
            <w:tcBorders>
              <w:top w:val="single" w:sz="4" w:space="0" w:color="auto"/>
              <w:left w:val="single" w:sz="4" w:space="0" w:color="auto"/>
              <w:bottom w:val="single" w:sz="4" w:space="0" w:color="auto"/>
              <w:right w:val="single" w:sz="4" w:space="0" w:color="auto"/>
            </w:tcBorders>
          </w:tcPr>
          <w:p w14:paraId="2A200A5C" w14:textId="77777777" w:rsidR="00CA6A5D" w:rsidRPr="00B552D9" w:rsidRDefault="00CA6A5D" w:rsidP="005D6C2D">
            <w:pPr>
              <w:pStyle w:val="ListParagraph"/>
              <w:numPr>
                <w:ilvl w:val="0"/>
                <w:numId w:val="50"/>
              </w:numPr>
              <w:ind w:right="-29"/>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population with access to electricity (disaggregated by urban/rural areas to the extent possible)</w:t>
            </w:r>
          </w:p>
          <w:p w14:paraId="2A3A4530" w14:textId="77777777" w:rsidR="00CA6A5D" w:rsidRPr="00B552D9" w:rsidRDefault="00CA6A5D" w:rsidP="005D6C2D">
            <w:pPr>
              <w:pStyle w:val="ListParagraph"/>
              <w:numPr>
                <w:ilvl w:val="0"/>
                <w:numId w:val="50"/>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population with primary reliance on clean fuels and technology</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87D0D25"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Total: 85% (2014);</w:t>
            </w:r>
          </w:p>
          <w:p w14:paraId="106DFB98" w14:textId="77777777" w:rsidR="00CA6A5D" w:rsidRPr="00B552D9" w:rsidRDefault="00CA6A5D" w:rsidP="005D6C2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Urban: 96% (2014);</w:t>
            </w:r>
          </w:p>
          <w:p w14:paraId="66599DB4" w14:textId="77777777" w:rsidR="00CA6A5D" w:rsidRPr="00B552D9" w:rsidRDefault="00CA6A5D" w:rsidP="005D6C2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Rural 73% (2014);</w:t>
            </w:r>
          </w:p>
          <w:p w14:paraId="1703F808"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57% (2014)</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E4F0521"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Total: 8</w:t>
            </w:r>
            <w:r>
              <w:rPr>
                <w:rFonts w:eastAsia="Calibri" w:cs="Times New Roman"/>
                <w:color w:val="000000"/>
                <w:sz w:val="20"/>
                <w:szCs w:val="20"/>
              </w:rPr>
              <w:t>9</w:t>
            </w:r>
            <w:r w:rsidRPr="00B552D9">
              <w:rPr>
                <w:rFonts w:eastAsia="Calibri" w:cs="Times New Roman"/>
                <w:color w:val="000000"/>
                <w:sz w:val="20"/>
                <w:szCs w:val="20"/>
              </w:rPr>
              <w:t>% (201</w:t>
            </w:r>
            <w:r>
              <w:rPr>
                <w:rFonts w:eastAsia="Calibri" w:cs="Times New Roman"/>
                <w:color w:val="000000"/>
                <w:sz w:val="20"/>
                <w:szCs w:val="20"/>
              </w:rPr>
              <w:t>7</w:t>
            </w:r>
            <w:r w:rsidRPr="00B552D9">
              <w:rPr>
                <w:rFonts w:eastAsia="Calibri" w:cs="Times New Roman"/>
                <w:color w:val="000000"/>
                <w:sz w:val="20"/>
                <w:szCs w:val="20"/>
              </w:rPr>
              <w:t>);</w:t>
            </w:r>
          </w:p>
          <w:p w14:paraId="08847BA3" w14:textId="77777777" w:rsidR="00CA6A5D" w:rsidRPr="00B552D9" w:rsidRDefault="00CA6A5D" w:rsidP="005D6C2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Urban: 97% (201</w:t>
            </w:r>
            <w:r>
              <w:rPr>
                <w:rFonts w:eastAsia="Calibri" w:cs="Times New Roman"/>
                <w:color w:val="000000"/>
                <w:sz w:val="20"/>
                <w:szCs w:val="20"/>
              </w:rPr>
              <w:t>7</w:t>
            </w:r>
            <w:r w:rsidRPr="00B552D9">
              <w:rPr>
                <w:rFonts w:eastAsia="Calibri" w:cs="Times New Roman"/>
                <w:color w:val="000000"/>
                <w:sz w:val="20"/>
                <w:szCs w:val="20"/>
              </w:rPr>
              <w:t>);</w:t>
            </w:r>
          </w:p>
          <w:p w14:paraId="5D87DBFA" w14:textId="77777777" w:rsidR="00CA6A5D" w:rsidRPr="00B552D9" w:rsidRDefault="00CA6A5D" w:rsidP="005D6C2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Rural 7</w:t>
            </w:r>
            <w:r>
              <w:rPr>
                <w:rFonts w:eastAsia="Calibri" w:cs="Times New Roman"/>
                <w:color w:val="000000"/>
                <w:sz w:val="20"/>
                <w:szCs w:val="20"/>
              </w:rPr>
              <w:t>9</w:t>
            </w:r>
            <w:r w:rsidRPr="00B552D9">
              <w:rPr>
                <w:rFonts w:eastAsia="Calibri" w:cs="Times New Roman"/>
                <w:color w:val="000000"/>
                <w:sz w:val="20"/>
                <w:szCs w:val="20"/>
              </w:rPr>
              <w:t>% (201</w:t>
            </w:r>
            <w:r>
              <w:rPr>
                <w:rFonts w:eastAsia="Calibri" w:cs="Times New Roman"/>
                <w:color w:val="000000"/>
                <w:sz w:val="20"/>
                <w:szCs w:val="20"/>
              </w:rPr>
              <w:t>7</w:t>
            </w:r>
            <w:r w:rsidRPr="00B552D9">
              <w:rPr>
                <w:rFonts w:eastAsia="Calibri" w:cs="Times New Roman"/>
                <w:color w:val="000000"/>
                <w:sz w:val="20"/>
                <w:szCs w:val="20"/>
              </w:rPr>
              <w:t>);</w:t>
            </w:r>
          </w:p>
          <w:p w14:paraId="400EF5C3"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Pr>
                <w:rFonts w:eastAsia="Calibri" w:cs="Times New Roman"/>
                <w:color w:val="000000"/>
                <w:sz w:val="20"/>
                <w:szCs w:val="20"/>
              </w:rPr>
              <w:t>61</w:t>
            </w:r>
            <w:r w:rsidRPr="00B552D9">
              <w:rPr>
                <w:rFonts w:eastAsia="Calibri" w:cs="Times New Roman"/>
                <w:color w:val="000000"/>
                <w:sz w:val="20"/>
                <w:szCs w:val="20"/>
              </w:rPr>
              <w:t>% (201</w:t>
            </w:r>
            <w:r>
              <w:rPr>
                <w:rFonts w:eastAsia="Calibri" w:cs="Times New Roman"/>
                <w:color w:val="000000"/>
                <w:sz w:val="20"/>
                <w:szCs w:val="20"/>
              </w:rPr>
              <w:t>7</w:t>
            </w:r>
            <w:r w:rsidRPr="00B552D9">
              <w:rPr>
                <w:rFonts w:eastAsia="Calibri" w:cs="Times New Roman"/>
                <w:color w:val="000000"/>
                <w:sz w:val="20"/>
                <w:szCs w:val="20"/>
              </w:rPr>
              <w:t>)</w:t>
            </w:r>
          </w:p>
        </w:tc>
        <w:tc>
          <w:tcPr>
            <w:tcW w:w="599" w:type="pct"/>
            <w:tcBorders>
              <w:top w:val="single" w:sz="4" w:space="0" w:color="auto"/>
              <w:left w:val="single" w:sz="4" w:space="0" w:color="auto"/>
              <w:bottom w:val="single" w:sz="4" w:space="0" w:color="auto"/>
              <w:right w:val="single" w:sz="4" w:space="0" w:color="auto"/>
            </w:tcBorders>
          </w:tcPr>
          <w:p w14:paraId="18F721EB"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731639DC" w14:textId="77777777" w:rsidTr="0049033F">
        <w:trPr>
          <w:trHeight w:val="233"/>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466F0DB8"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E1487" w14:textId="77777777" w:rsidR="00CA6A5D" w:rsidRPr="00B552D9" w:rsidRDefault="00CA6A5D" w:rsidP="005D6C2D">
            <w:pPr>
              <w:spacing w:after="0" w:line="240" w:lineRule="auto"/>
              <w:ind w:right="-29"/>
              <w:rPr>
                <w:rFonts w:eastAsia="Calibri" w:cs="Times New Roman"/>
                <w:color w:val="000000"/>
                <w:szCs w:val="20"/>
              </w:rPr>
            </w:pPr>
            <w:r w:rsidRPr="00B552D9">
              <w:rPr>
                <w:rFonts w:eastAsia="Yu Mincho" w:cs="Times New Roman"/>
                <w:b/>
                <w:color w:val="000000"/>
                <w:szCs w:val="20"/>
              </w:rPr>
              <w:t>Note:</w:t>
            </w:r>
            <w:r>
              <w:rPr>
                <w:rFonts w:eastAsia="Yu Mincho" w:cs="Times New Roman"/>
                <w:b/>
                <w:color w:val="000000"/>
                <w:szCs w:val="20"/>
              </w:rPr>
              <w:t xml:space="preserve"> </w:t>
            </w:r>
            <w:r w:rsidRPr="00B552D9">
              <w:rPr>
                <w:rFonts w:eastAsia="Yu Mincho" w:cs="Times New Roman"/>
                <w:color w:val="000000"/>
                <w:szCs w:val="20"/>
              </w:rPr>
              <w:t xml:space="preserve">As published in </w:t>
            </w:r>
            <w:r w:rsidRPr="00B552D9">
              <w:rPr>
                <w:rFonts w:eastAsia="SimSun" w:cs="Times New Roman"/>
                <w:iCs/>
                <w:color w:val="000000"/>
                <w:szCs w:val="20"/>
              </w:rPr>
              <w:t xml:space="preserve">the “Progress towards the Sustainable Development Goals </w:t>
            </w:r>
            <w:r>
              <w:rPr>
                <w:rFonts w:eastAsia="SimSun" w:cs="Times New Roman"/>
                <w:iCs/>
                <w:color w:val="000000"/>
                <w:szCs w:val="20"/>
              </w:rPr>
              <w:t xml:space="preserve">2019 </w:t>
            </w:r>
            <w:r w:rsidRPr="00B552D9">
              <w:rPr>
                <w:rFonts w:eastAsia="SimSun" w:cs="Times New Roman"/>
                <w:iCs/>
                <w:color w:val="000000"/>
                <w:szCs w:val="20"/>
              </w:rPr>
              <w:t>Report of the Secretary-General Supplementary Information”, also known as the “Statistical Annex</w:t>
            </w:r>
            <w:r>
              <w:rPr>
                <w:rFonts w:eastAsia="SimSun" w:cs="Times New Roman"/>
                <w:iCs/>
                <w:color w:val="000000"/>
                <w:szCs w:val="20"/>
              </w:rPr>
              <w:t>”</w:t>
            </w:r>
            <w:r w:rsidRPr="00B552D9">
              <w:rPr>
                <w:rFonts w:eastAsia="SimSun" w:cs="Times New Roman"/>
                <w:color w:val="000000"/>
                <w:szCs w:val="20"/>
              </w:rPr>
              <w:t>.</w:t>
            </w:r>
          </w:p>
        </w:tc>
      </w:tr>
      <w:tr w:rsidR="00CA6A5D" w:rsidRPr="00B552D9" w14:paraId="18798272" w14:textId="77777777" w:rsidTr="0049033F">
        <w:trPr>
          <w:trHeight w:val="46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6B69D51" w14:textId="77777777" w:rsidR="00CA6A5D" w:rsidRPr="00B552D9" w:rsidRDefault="00CA6A5D" w:rsidP="005D6C2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16BDF196"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14:paraId="0FE9D412"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7.1.1, with additional disaggregation, (b) 7.1.2 </w:t>
            </w:r>
          </w:p>
        </w:tc>
      </w:tr>
      <w:tr w:rsidR="009C4F93" w:rsidRPr="00B552D9" w14:paraId="59B27670" w14:textId="77777777" w:rsidTr="0049033F">
        <w:trPr>
          <w:cantSplit/>
          <w:trHeight w:val="1457"/>
          <w:jc w:val="center"/>
        </w:trPr>
        <w:tc>
          <w:tcPr>
            <w:tcW w:w="181"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8E02F8"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1.8</w:t>
            </w:r>
          </w:p>
          <w:p w14:paraId="4B14965F"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198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D98FC7" w14:textId="77777777" w:rsidR="00CA6A5D" w:rsidRPr="00B552D9" w:rsidRDefault="00CA6A5D" w:rsidP="005D6C2D">
            <w:pPr>
              <w:pStyle w:val="ListParagraph"/>
              <w:numPr>
                <w:ilvl w:val="0"/>
                <w:numId w:val="51"/>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ever-partnered women and girls aged 15 years and older subjected to physical, sexual or psychological violence by a current or former intimate partner in the previous 12 months, by form of violence and age</w:t>
            </w:r>
          </w:p>
          <w:p w14:paraId="086DBA42" w14:textId="77777777" w:rsidR="00CA6A5D" w:rsidRPr="00B552D9" w:rsidRDefault="00CA6A5D" w:rsidP="005D6C2D">
            <w:pPr>
              <w:pStyle w:val="ListParagraph"/>
              <w:numPr>
                <w:ilvl w:val="0"/>
                <w:numId w:val="51"/>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women and girls aged 15 years and older subjected to sexual violence by persons other than an intimate partner in the previous 12 months, by age and place of occurrence</w:t>
            </w:r>
          </w:p>
        </w:tc>
        <w:tc>
          <w:tcPr>
            <w:tcW w:w="117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8F3E48" w14:textId="77777777" w:rsidR="00CA6A5D" w:rsidRDefault="00CA6A5D" w:rsidP="005D6C2D">
            <w:pPr>
              <w:spacing w:after="0" w:line="240" w:lineRule="auto"/>
              <w:rPr>
                <w:rFonts w:eastAsia="SimSun" w:cs="Times New Roman"/>
                <w:color w:val="000000"/>
                <w:sz w:val="20"/>
                <w:szCs w:val="20"/>
              </w:rPr>
            </w:pPr>
            <w:r w:rsidRPr="00B552D9">
              <w:rPr>
                <w:rFonts w:eastAsia="SimSun" w:cs="Times New Roman"/>
                <w:color w:val="000000"/>
                <w:sz w:val="20"/>
                <w:szCs w:val="20"/>
              </w:rPr>
              <w:t>a. 19%</w:t>
            </w:r>
            <w:r w:rsidRPr="00B552D9">
              <w:rPr>
                <w:rFonts w:eastAsia="SimSun" w:cs="Times New Roman"/>
                <w:b/>
                <w:color w:val="000000"/>
                <w:sz w:val="20"/>
                <w:szCs w:val="20"/>
              </w:rPr>
              <w:t xml:space="preserve"> </w:t>
            </w:r>
            <w:r w:rsidRPr="00B552D9">
              <w:rPr>
                <w:rFonts w:eastAsia="SimSun" w:cs="Times New Roman"/>
                <w:color w:val="000000"/>
                <w:sz w:val="20"/>
                <w:szCs w:val="20"/>
              </w:rPr>
              <w:t>(2016)</w:t>
            </w:r>
          </w:p>
          <w:p w14:paraId="365534DC" w14:textId="77777777" w:rsidR="00CA6A5D" w:rsidRDefault="00CA6A5D" w:rsidP="005D6C2D">
            <w:pPr>
              <w:spacing w:after="0" w:line="240" w:lineRule="auto"/>
              <w:rPr>
                <w:rFonts w:eastAsia="SimSun" w:cs="Times New Roman"/>
                <w:color w:val="000000"/>
                <w:sz w:val="20"/>
                <w:szCs w:val="20"/>
              </w:rPr>
            </w:pPr>
          </w:p>
          <w:p w14:paraId="7DD9BA8E" w14:textId="77777777" w:rsidR="00CA6A5D" w:rsidRDefault="00CA6A5D" w:rsidP="005D6C2D">
            <w:pPr>
              <w:spacing w:after="0" w:line="240" w:lineRule="auto"/>
              <w:rPr>
                <w:rFonts w:eastAsia="SimSun" w:cs="Times New Roman"/>
                <w:color w:val="000000"/>
                <w:sz w:val="20"/>
                <w:szCs w:val="20"/>
              </w:rPr>
            </w:pPr>
          </w:p>
          <w:p w14:paraId="24D6C33D" w14:textId="77777777" w:rsidR="00CA6A5D" w:rsidRDefault="00CA6A5D" w:rsidP="005D6C2D">
            <w:pPr>
              <w:spacing w:after="0" w:line="240" w:lineRule="auto"/>
              <w:rPr>
                <w:rFonts w:eastAsia="SimSun" w:cs="Times New Roman"/>
                <w:color w:val="000000"/>
                <w:sz w:val="20"/>
                <w:szCs w:val="20"/>
              </w:rPr>
            </w:pPr>
          </w:p>
          <w:p w14:paraId="5E0CB321" w14:textId="77777777" w:rsidR="00CA6A5D" w:rsidRDefault="00CA6A5D" w:rsidP="005D6C2D">
            <w:pPr>
              <w:spacing w:after="0" w:line="240" w:lineRule="auto"/>
              <w:rPr>
                <w:rFonts w:eastAsia="SimSun" w:cs="Times New Roman"/>
                <w:color w:val="000000"/>
                <w:sz w:val="20"/>
                <w:szCs w:val="20"/>
              </w:rPr>
            </w:pPr>
          </w:p>
          <w:p w14:paraId="2840ED21" w14:textId="77777777" w:rsidR="00CA6A5D" w:rsidRPr="00B552D9" w:rsidRDefault="00CA6A5D" w:rsidP="005D6C2D">
            <w:pPr>
              <w:spacing w:after="0" w:line="240" w:lineRule="auto"/>
              <w:rPr>
                <w:rFonts w:eastAsia="SimSun" w:cs="Times New Roman"/>
                <w:b/>
                <w:color w:val="000000"/>
                <w:sz w:val="20"/>
                <w:szCs w:val="20"/>
              </w:rPr>
            </w:pPr>
            <w:r w:rsidRPr="00B552D9">
              <w:rPr>
                <w:rFonts w:eastAsia="SimSun" w:cs="Times New Roman"/>
                <w:color w:val="000000"/>
                <w:sz w:val="20"/>
                <w:szCs w:val="20"/>
              </w:rPr>
              <w:t>b. 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DD5D34B"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w:t>
            </w:r>
            <w:r>
              <w:rPr>
                <w:rFonts w:eastAsia="Calibri" w:cs="Times New Roman"/>
                <w:color w:val="000000"/>
                <w:sz w:val="20"/>
                <w:szCs w:val="20"/>
              </w:rPr>
              <w:t>17.8% (2017)</w:t>
            </w:r>
          </w:p>
          <w:p w14:paraId="6F17C8F2" w14:textId="77777777" w:rsidR="00CA6A5D" w:rsidRDefault="00CA6A5D" w:rsidP="005D6C2D">
            <w:pPr>
              <w:spacing w:after="0" w:line="240" w:lineRule="auto"/>
              <w:rPr>
                <w:rFonts w:eastAsia="Calibri" w:cs="Times New Roman"/>
                <w:color w:val="000000"/>
                <w:sz w:val="20"/>
                <w:szCs w:val="20"/>
              </w:rPr>
            </w:pPr>
          </w:p>
          <w:p w14:paraId="7E84F0E9" w14:textId="77777777" w:rsidR="00CA6A5D" w:rsidRDefault="00CA6A5D" w:rsidP="005D6C2D">
            <w:pPr>
              <w:spacing w:after="0" w:line="240" w:lineRule="auto"/>
              <w:rPr>
                <w:rFonts w:eastAsia="Calibri" w:cs="Times New Roman"/>
                <w:color w:val="000000"/>
                <w:sz w:val="20"/>
                <w:szCs w:val="20"/>
              </w:rPr>
            </w:pPr>
          </w:p>
          <w:p w14:paraId="4D1B045E" w14:textId="77777777" w:rsidR="00CA6A5D" w:rsidRDefault="00CA6A5D" w:rsidP="005D6C2D">
            <w:pPr>
              <w:spacing w:after="0" w:line="240" w:lineRule="auto"/>
              <w:rPr>
                <w:rFonts w:eastAsia="Calibri" w:cs="Times New Roman"/>
                <w:color w:val="000000"/>
                <w:sz w:val="20"/>
                <w:szCs w:val="20"/>
              </w:rPr>
            </w:pPr>
          </w:p>
          <w:p w14:paraId="20836F61" w14:textId="77777777" w:rsidR="00CA6A5D" w:rsidRDefault="00CA6A5D" w:rsidP="005D6C2D">
            <w:pPr>
              <w:spacing w:after="0" w:line="240" w:lineRule="auto"/>
              <w:rPr>
                <w:rFonts w:eastAsia="Calibri" w:cs="Times New Roman"/>
                <w:color w:val="000000"/>
                <w:sz w:val="20"/>
                <w:szCs w:val="20"/>
              </w:rPr>
            </w:pPr>
          </w:p>
          <w:p w14:paraId="6D549EEC"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61B6E6" w14:textId="77777777" w:rsidR="00CA6A5D" w:rsidRPr="00B552D9" w:rsidRDefault="00CA6A5D" w:rsidP="005D6C2D">
            <w:pPr>
              <w:spacing w:after="0" w:line="240" w:lineRule="auto"/>
              <w:rPr>
                <w:rFonts w:eastAsia="SimSun" w:cs="Times New Roman"/>
                <w:b/>
                <w:color w:val="000000"/>
                <w:sz w:val="20"/>
                <w:szCs w:val="20"/>
              </w:rPr>
            </w:pPr>
            <w:r w:rsidRPr="00B552D9">
              <w:rPr>
                <w:rFonts w:eastAsia="Calibri" w:cs="Times New Roman"/>
                <w:color w:val="000000"/>
                <w:sz w:val="20"/>
                <w:szCs w:val="20"/>
              </w:rPr>
              <w:t>Decrease</w:t>
            </w:r>
          </w:p>
        </w:tc>
      </w:tr>
      <w:tr w:rsidR="00CA6A5D" w:rsidRPr="00B552D9" w14:paraId="3FF4C3A2" w14:textId="77777777" w:rsidTr="0049033F">
        <w:trPr>
          <w:cantSplit/>
          <w:trHeight w:val="395"/>
          <w:jc w:val="center"/>
        </w:trPr>
        <w:tc>
          <w:tcPr>
            <w:tcW w:w="181"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767B35"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175E6"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As published in “The Sustainable Development Goals Report 2017” for the world aggregated estimate and in the “Progress towards the Sustainable Development Goals</w:t>
            </w:r>
            <w:r>
              <w:rPr>
                <w:rFonts w:eastAsia="SimSun" w:cs="Times New Roman"/>
                <w:color w:val="000000"/>
                <w:szCs w:val="20"/>
              </w:rPr>
              <w:t xml:space="preserve"> 2019</w:t>
            </w:r>
            <w:r w:rsidRPr="00B552D9">
              <w:rPr>
                <w:rFonts w:eastAsia="SimSun" w:cs="Times New Roman"/>
                <w:color w:val="000000"/>
                <w:szCs w:val="20"/>
              </w:rPr>
              <w:t xml:space="preserve"> Report of the Secretary-General Supplementary Information” for </w:t>
            </w:r>
            <w:r>
              <w:rPr>
                <w:rFonts w:eastAsia="SimSun" w:cs="Times New Roman"/>
                <w:color w:val="000000"/>
                <w:szCs w:val="20"/>
              </w:rPr>
              <w:t>latest data</w:t>
            </w:r>
            <w:r w:rsidRPr="00B552D9">
              <w:rPr>
                <w:rFonts w:eastAsia="SimSun" w:cs="Times New Roman"/>
                <w:color w:val="000000"/>
                <w:szCs w:val="20"/>
              </w:rPr>
              <w:t>, also known as the “Statistical Annex.”</w:t>
            </w:r>
          </w:p>
        </w:tc>
      </w:tr>
      <w:tr w:rsidR="00CA6A5D" w:rsidRPr="00B552D9" w14:paraId="4C796C17" w14:textId="77777777" w:rsidTr="0049033F">
        <w:trPr>
          <w:cantSplit/>
          <w:trHeight w:val="134"/>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C01F7D8"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628DD2B6"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75D987A0"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5.2 Eliminate all forms of violence against all women and girls in the public and private spheres, including trafficking and sexual and other types of exploitation</w:t>
            </w:r>
          </w:p>
          <w:p w14:paraId="3534FA77"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5.2.1 and 5.2.2 </w:t>
            </w:r>
          </w:p>
        </w:tc>
      </w:tr>
      <w:tr w:rsidR="009C4F93" w:rsidRPr="00B552D9" w14:paraId="243717C2" w14:textId="77777777" w:rsidTr="0049033F">
        <w:trPr>
          <w:trHeight w:val="314"/>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6934856C"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1.9</w:t>
            </w:r>
          </w:p>
        </w:tc>
        <w:tc>
          <w:tcPr>
            <w:tcW w:w="1980" w:type="pct"/>
            <w:tcBorders>
              <w:top w:val="single" w:sz="4" w:space="0" w:color="auto"/>
              <w:left w:val="single" w:sz="4" w:space="0" w:color="auto"/>
              <w:bottom w:val="single" w:sz="4" w:space="0" w:color="auto"/>
              <w:right w:val="single" w:sz="4" w:space="0" w:color="auto"/>
            </w:tcBorders>
          </w:tcPr>
          <w:p w14:paraId="1EEF5CA0"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reporting progress in multi-stakeholder development effectiveness monitoring frameworks that support the achievement of the sustainable development goals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5FC1182D"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34 (2017)</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DC95D14" w14:textId="77777777" w:rsidR="00CA6A5D" w:rsidRPr="00B552D9" w:rsidRDefault="00CA6A5D" w:rsidP="005D6C2D">
            <w:pPr>
              <w:spacing w:after="0" w:line="240" w:lineRule="auto"/>
              <w:rPr>
                <w:rFonts w:eastAsia="Calibri" w:cs="Times New Roman"/>
                <w:color w:val="000000"/>
                <w:sz w:val="20"/>
                <w:szCs w:val="20"/>
              </w:rPr>
            </w:pPr>
            <w:r>
              <w:rPr>
                <w:rFonts w:eastAsia="Calibri" w:cs="Times New Roman"/>
                <w:color w:val="000000"/>
                <w:sz w:val="20"/>
                <w:szCs w:val="20"/>
              </w:rPr>
              <w:t>35 (2018)</w:t>
            </w:r>
          </w:p>
        </w:tc>
        <w:tc>
          <w:tcPr>
            <w:tcW w:w="599" w:type="pct"/>
            <w:tcBorders>
              <w:top w:val="single" w:sz="4" w:space="0" w:color="auto"/>
              <w:left w:val="single" w:sz="4" w:space="0" w:color="auto"/>
              <w:bottom w:val="single" w:sz="4" w:space="0" w:color="auto"/>
              <w:right w:val="single" w:sz="4" w:space="0" w:color="auto"/>
            </w:tcBorders>
          </w:tcPr>
          <w:p w14:paraId="01047CDF"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4EACA19C" w14:textId="77777777" w:rsidTr="0049033F">
        <w:trPr>
          <w:trHeight w:val="314"/>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70972F69" w14:textId="77777777" w:rsidR="00CA6A5D" w:rsidRPr="00B552D9" w:rsidRDefault="00CA6A5D" w:rsidP="005D6C2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2D4DA" w14:textId="77777777" w:rsidR="00CA6A5D" w:rsidRPr="00B552D9" w:rsidRDefault="00CA6A5D" w:rsidP="005D6C2D">
            <w:pPr>
              <w:spacing w:after="0" w:line="240" w:lineRule="auto"/>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 xml:space="preserve"> </w:t>
            </w:r>
            <w:r>
              <w:rPr>
                <w:rFonts w:eastAsia="Yu Mincho" w:cs="Times New Roman"/>
                <w:color w:val="000000"/>
                <w:szCs w:val="20"/>
              </w:rPr>
              <w:t>Estimates based on count of UNDP programme countries reported in</w:t>
            </w:r>
            <w:r w:rsidRPr="00B552D9">
              <w:rPr>
                <w:rFonts w:eastAsia="Yu Mincho" w:cs="Times New Roman"/>
                <w:color w:val="000000"/>
                <w:szCs w:val="20"/>
              </w:rPr>
              <w:t xml:space="preserve"> the SDG database. </w:t>
            </w:r>
            <w:hyperlink r:id="rId22" w:history="1">
              <w:r w:rsidRPr="00B552D9">
                <w:rPr>
                  <w:rStyle w:val="Hyperlink"/>
                  <w:rFonts w:eastAsia="Yu Mincho" w:cs="Times New Roman"/>
                  <w:szCs w:val="20"/>
                </w:rPr>
                <w:t>https://unstats.un.org/sdgs/indicators/database/?indicator=17.16.1</w:t>
              </w:r>
            </w:hyperlink>
            <w:r w:rsidRPr="00B552D9">
              <w:rPr>
                <w:rStyle w:val="Hyperlink"/>
                <w:rFonts w:eastAsia="Yu Mincho" w:cs="Times New Roman"/>
                <w:szCs w:val="20"/>
              </w:rPr>
              <w:t>.</w:t>
            </w:r>
            <w:r w:rsidRPr="00B552D9">
              <w:rPr>
                <w:rFonts w:eastAsia="Yu Mincho" w:cs="Times New Roman"/>
                <w:color w:val="000000"/>
                <w:szCs w:val="20"/>
              </w:rPr>
              <w:t xml:space="preserve"> </w:t>
            </w:r>
          </w:p>
        </w:tc>
      </w:tr>
      <w:tr w:rsidR="00CA6A5D" w:rsidRPr="00B552D9" w14:paraId="45530F47" w14:textId="77777777" w:rsidTr="0049033F">
        <w:trPr>
          <w:trHeight w:val="53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FC0C599" w14:textId="77777777" w:rsidR="00CA6A5D" w:rsidRPr="00B552D9" w:rsidRDefault="00CA6A5D" w:rsidP="005D6C2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16955F3"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31131D2D" w14:textId="77777777" w:rsidR="00CA6A5D" w:rsidRPr="00B552D9" w:rsidRDefault="00CA6A5D"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17.16.1</w:t>
            </w:r>
          </w:p>
        </w:tc>
      </w:tr>
      <w:tr w:rsidR="009C4F93" w:rsidRPr="00B552D9" w14:paraId="1178E105" w14:textId="77777777" w:rsidTr="0049033F">
        <w:trPr>
          <w:trHeight w:val="314"/>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1E7DFF05"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1.10</w:t>
            </w:r>
          </w:p>
        </w:tc>
        <w:tc>
          <w:tcPr>
            <w:tcW w:w="1980" w:type="pct"/>
            <w:tcBorders>
              <w:top w:val="single" w:sz="4" w:space="0" w:color="auto"/>
              <w:left w:val="single" w:sz="4" w:space="0" w:color="auto"/>
              <w:bottom w:val="single" w:sz="4" w:space="0" w:color="auto"/>
              <w:right w:val="single" w:sz="4" w:space="0" w:color="auto"/>
            </w:tcBorders>
          </w:tcPr>
          <w:p w14:paraId="62AD2FB1"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sustainable development indicators produced at the national level with full disaggregation when relevant to the target, in accordance with the Fundamental Principles of Official Statistics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290B8114" w14:textId="77777777" w:rsidR="00CA6A5D" w:rsidRPr="00B552D9" w:rsidRDefault="00CA6A5D" w:rsidP="005D6C2D">
            <w:pPr>
              <w:spacing w:after="0" w:line="240" w:lineRule="auto"/>
              <w:rPr>
                <w:rFonts w:eastAsia="Calibri" w:cs="Times New Roman"/>
                <w:color w:val="FF0000"/>
                <w:sz w:val="20"/>
                <w:szCs w:val="20"/>
              </w:rPr>
            </w:pPr>
            <w:r w:rsidRPr="00B552D9">
              <w:rPr>
                <w:rFonts w:eastAsia="Calibri" w:cs="Times New Roman"/>
                <w:color w:val="000000" w:themeColor="text1"/>
                <w:sz w:val="20"/>
                <w:szCs w:val="20"/>
              </w:rPr>
              <w:t>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3963A5B2"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599" w:type="pct"/>
            <w:tcBorders>
              <w:top w:val="single" w:sz="4" w:space="0" w:color="auto"/>
              <w:left w:val="single" w:sz="4" w:space="0" w:color="auto"/>
              <w:bottom w:val="single" w:sz="4" w:space="0" w:color="auto"/>
              <w:right w:val="single" w:sz="4" w:space="0" w:color="auto"/>
            </w:tcBorders>
          </w:tcPr>
          <w:p w14:paraId="3ED877CE"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A6A5D" w:rsidRPr="00B552D9" w14:paraId="7E678475" w14:textId="77777777" w:rsidTr="0049033F">
        <w:trPr>
          <w:trHeight w:val="53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55D45B8" w14:textId="77777777" w:rsidR="00CA6A5D" w:rsidRPr="00B552D9" w:rsidRDefault="00CA6A5D" w:rsidP="005D6C2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464899EE"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6A46237D" w14:textId="77777777" w:rsidR="00CA6A5D" w:rsidRPr="00B552D9" w:rsidRDefault="00CA6A5D"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1FCC5F0F" w14:textId="77777777" w:rsidR="00CA6A5D" w:rsidRPr="00B552D9" w:rsidRDefault="00CA6A5D"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17.18.1</w:t>
            </w:r>
          </w:p>
        </w:tc>
      </w:tr>
    </w:tbl>
    <w:p w14:paraId="64517DAE" w14:textId="77777777" w:rsidR="00CA6A5D" w:rsidRDefault="00CA6A5D"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 </w:t>
      </w:r>
    </w:p>
    <w:p w14:paraId="254F5BBF" w14:textId="77777777" w:rsidR="00CA6A5D" w:rsidRDefault="00CA6A5D" w:rsidP="005D6C2D">
      <w:pPr>
        <w:spacing w:after="0" w:line="259" w:lineRule="auto"/>
        <w:rPr>
          <w:rFonts w:eastAsia="Yu Mincho" w:cs="Times New Roman"/>
          <w:color w:val="000000"/>
          <w:sz w:val="20"/>
          <w:szCs w:val="20"/>
        </w:rPr>
      </w:pPr>
      <w:r>
        <w:rPr>
          <w:rFonts w:eastAsia="Yu Mincho" w:cs="Times New Roman"/>
          <w:color w:val="000000"/>
          <w:sz w:val="20"/>
          <w:szCs w:val="20"/>
        </w:rPr>
        <w:br w:type="page"/>
      </w:r>
    </w:p>
    <w:p w14:paraId="56EFB3A3" w14:textId="77777777" w:rsidR="00972E60" w:rsidRPr="00B552D9" w:rsidRDefault="00972E60" w:rsidP="005D6C2D">
      <w:pPr>
        <w:spacing w:after="0" w:line="240" w:lineRule="auto"/>
        <w:rPr>
          <w:rFonts w:cs="Times New Roman"/>
          <w:lang w:eastAsia="x-none"/>
        </w:rPr>
      </w:pPr>
    </w:p>
    <w:tbl>
      <w:tblPr>
        <w:tblStyle w:val="TableGrid"/>
        <w:tblW w:w="17550" w:type="dxa"/>
        <w:tblInd w:w="85" w:type="dxa"/>
        <w:tblLayout w:type="fixed"/>
        <w:tblLook w:val="04A0" w:firstRow="1" w:lastRow="0" w:firstColumn="1" w:lastColumn="0" w:noHBand="0" w:noVBand="1"/>
      </w:tblPr>
      <w:tblGrid>
        <w:gridCol w:w="1710"/>
        <w:gridCol w:w="2700"/>
        <w:gridCol w:w="3510"/>
        <w:gridCol w:w="1170"/>
        <w:gridCol w:w="990"/>
        <w:gridCol w:w="1170"/>
        <w:gridCol w:w="1170"/>
        <w:gridCol w:w="1260"/>
        <w:gridCol w:w="1260"/>
        <w:gridCol w:w="1260"/>
        <w:gridCol w:w="1350"/>
      </w:tblGrid>
      <w:tr w:rsidR="00256889" w:rsidRPr="00B552D9" w14:paraId="35695BF6" w14:textId="77777777" w:rsidTr="00E743A8">
        <w:trPr>
          <w:tblHeader/>
        </w:trPr>
        <w:tc>
          <w:tcPr>
            <w:tcW w:w="1710" w:type="dxa"/>
            <w:shd w:val="clear" w:color="auto" w:fill="C7E2FA" w:themeFill="accent1" w:themeFillTint="33"/>
            <w:vAlign w:val="center"/>
          </w:tcPr>
          <w:p w14:paraId="4060C002"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Signature Solution</w:t>
            </w:r>
          </w:p>
        </w:tc>
        <w:tc>
          <w:tcPr>
            <w:tcW w:w="2700" w:type="dxa"/>
            <w:shd w:val="clear" w:color="auto" w:fill="C7E2FA" w:themeFill="accent1" w:themeFillTint="33"/>
            <w:vAlign w:val="center"/>
          </w:tcPr>
          <w:p w14:paraId="5AB2ECB5"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3510" w:type="dxa"/>
            <w:shd w:val="clear" w:color="auto" w:fill="C7E2FA" w:themeFill="accent1" w:themeFillTint="33"/>
            <w:vAlign w:val="center"/>
          </w:tcPr>
          <w:p w14:paraId="1D2FCFBF"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Output Indicator</w:t>
            </w:r>
          </w:p>
        </w:tc>
        <w:tc>
          <w:tcPr>
            <w:tcW w:w="1170" w:type="dxa"/>
            <w:shd w:val="clear" w:color="auto" w:fill="C7E2FA" w:themeFill="accent1" w:themeFillTint="33"/>
            <w:vAlign w:val="center"/>
          </w:tcPr>
          <w:p w14:paraId="4E418CC1" w14:textId="22E86D43"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No. Countries</w:t>
            </w:r>
          </w:p>
        </w:tc>
        <w:tc>
          <w:tcPr>
            <w:tcW w:w="990" w:type="dxa"/>
            <w:shd w:val="clear" w:color="auto" w:fill="C7E2FA" w:themeFill="accent1" w:themeFillTint="33"/>
            <w:vAlign w:val="center"/>
          </w:tcPr>
          <w:p w14:paraId="43C1B50F"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2017</w:t>
            </w:r>
          </w:p>
          <w:p w14:paraId="794BDE55"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Baseline</w:t>
            </w:r>
          </w:p>
        </w:tc>
        <w:tc>
          <w:tcPr>
            <w:tcW w:w="1170" w:type="dxa"/>
            <w:shd w:val="clear" w:color="auto" w:fill="C7E2FA" w:themeFill="accent1" w:themeFillTint="33"/>
            <w:vAlign w:val="center"/>
          </w:tcPr>
          <w:p w14:paraId="6E9D5392"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2018</w:t>
            </w:r>
          </w:p>
          <w:p w14:paraId="249BE913"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170" w:type="dxa"/>
            <w:shd w:val="clear" w:color="auto" w:fill="C7E2FA" w:themeFill="accent1" w:themeFillTint="33"/>
            <w:vAlign w:val="center"/>
          </w:tcPr>
          <w:p w14:paraId="0C493A13" w14:textId="49B462A8"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2018</w:t>
            </w:r>
          </w:p>
          <w:p w14:paraId="704598E8"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Actual</w:t>
            </w:r>
          </w:p>
        </w:tc>
        <w:tc>
          <w:tcPr>
            <w:tcW w:w="1260" w:type="dxa"/>
            <w:shd w:val="clear" w:color="auto" w:fill="C7E2FA" w:themeFill="accent1" w:themeFillTint="33"/>
            <w:vAlign w:val="center"/>
          </w:tcPr>
          <w:p w14:paraId="3907EA5A"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2019 Milestone</w:t>
            </w:r>
          </w:p>
        </w:tc>
        <w:tc>
          <w:tcPr>
            <w:tcW w:w="1260" w:type="dxa"/>
            <w:shd w:val="clear" w:color="auto" w:fill="C7E2FA" w:themeFill="accent1" w:themeFillTint="33"/>
            <w:vAlign w:val="center"/>
          </w:tcPr>
          <w:p w14:paraId="0AEB5BE3" w14:textId="77777777" w:rsidR="008F2B6E" w:rsidRDefault="008F2B6E" w:rsidP="005D6C2D">
            <w:pPr>
              <w:spacing w:after="0" w:line="240" w:lineRule="auto"/>
              <w:jc w:val="center"/>
              <w:rPr>
                <w:rFonts w:cs="Times New Roman"/>
                <w:b/>
                <w:color w:val="000000" w:themeColor="text1"/>
                <w:szCs w:val="18"/>
              </w:rPr>
            </w:pPr>
            <w:r>
              <w:rPr>
                <w:rFonts w:cs="Times New Roman"/>
                <w:b/>
                <w:color w:val="000000" w:themeColor="text1"/>
                <w:szCs w:val="18"/>
              </w:rPr>
              <w:t>2019</w:t>
            </w:r>
          </w:p>
          <w:p w14:paraId="57E84995" w14:textId="0230BDA7" w:rsidR="00256889" w:rsidRPr="00B552D9" w:rsidRDefault="008F2B6E" w:rsidP="005D6C2D">
            <w:pPr>
              <w:spacing w:after="0" w:line="240" w:lineRule="auto"/>
              <w:jc w:val="center"/>
              <w:rPr>
                <w:rFonts w:cs="Times New Roman"/>
                <w:b/>
                <w:color w:val="000000" w:themeColor="text1"/>
                <w:szCs w:val="18"/>
              </w:rPr>
            </w:pPr>
            <w:r>
              <w:rPr>
                <w:rFonts w:cs="Times New Roman"/>
                <w:b/>
                <w:color w:val="000000" w:themeColor="text1"/>
                <w:szCs w:val="18"/>
              </w:rPr>
              <w:t>Actual</w:t>
            </w:r>
          </w:p>
        </w:tc>
        <w:tc>
          <w:tcPr>
            <w:tcW w:w="1260" w:type="dxa"/>
            <w:shd w:val="clear" w:color="auto" w:fill="C7E2FA" w:themeFill="accent1" w:themeFillTint="33"/>
            <w:vAlign w:val="center"/>
          </w:tcPr>
          <w:p w14:paraId="7FB65216" w14:textId="30C38594"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2020</w:t>
            </w:r>
          </w:p>
          <w:p w14:paraId="10781C91"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350" w:type="dxa"/>
            <w:shd w:val="clear" w:color="auto" w:fill="C7E2FA" w:themeFill="accent1" w:themeFillTint="33"/>
            <w:vAlign w:val="center"/>
          </w:tcPr>
          <w:p w14:paraId="6AECA2D7"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2021</w:t>
            </w:r>
          </w:p>
          <w:p w14:paraId="13300CD7" w14:textId="77777777" w:rsidR="00256889" w:rsidRPr="00B552D9" w:rsidRDefault="00256889" w:rsidP="005D6C2D">
            <w:pPr>
              <w:spacing w:after="0" w:line="240" w:lineRule="auto"/>
              <w:jc w:val="center"/>
              <w:rPr>
                <w:rFonts w:cs="Times New Roman"/>
                <w:b/>
                <w:color w:val="000000" w:themeColor="text1"/>
                <w:szCs w:val="18"/>
              </w:rPr>
            </w:pPr>
            <w:r w:rsidRPr="00B552D9">
              <w:rPr>
                <w:rFonts w:cs="Times New Roman"/>
                <w:b/>
                <w:color w:val="000000" w:themeColor="text1"/>
                <w:szCs w:val="18"/>
              </w:rPr>
              <w:t>Target</w:t>
            </w:r>
          </w:p>
        </w:tc>
      </w:tr>
      <w:tr w:rsidR="00256889" w:rsidRPr="00B552D9" w14:paraId="1FB93FD0" w14:textId="77777777" w:rsidTr="00E743A8">
        <w:trPr>
          <w:trHeight w:val="287"/>
        </w:trPr>
        <w:tc>
          <w:tcPr>
            <w:tcW w:w="1710" w:type="dxa"/>
            <w:vMerge w:val="restart"/>
            <w:vAlign w:val="center"/>
          </w:tcPr>
          <w:p w14:paraId="25F9CDA0"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7B52441F"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1E0C40AA"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restart"/>
            <w:vAlign w:val="center"/>
          </w:tcPr>
          <w:p w14:paraId="571986B5" w14:textId="0BE257EE" w:rsidR="00256889" w:rsidRPr="00B552D9" w:rsidRDefault="00256889" w:rsidP="005D6C2D">
            <w:pPr>
              <w:spacing w:after="0" w:line="240" w:lineRule="auto"/>
              <w:rPr>
                <w:rFonts w:cs="Times New Roman"/>
                <w:color w:val="000000" w:themeColor="text1"/>
                <w:sz w:val="20"/>
                <w:szCs w:val="20"/>
                <w:lang w:val="en-US"/>
              </w:rPr>
            </w:pPr>
            <w:r w:rsidRPr="00B552D9">
              <w:rPr>
                <w:rFonts w:eastAsia="Times New Roman" w:cs="Times New Roman"/>
                <w:color w:val="000000" w:themeColor="text1"/>
                <w:sz w:val="20"/>
                <w:szCs w:val="20"/>
                <w:lang w:val="en-US"/>
              </w:rPr>
              <w:t>1.1.1 Capacities developed across the whole of government to integrate the 2030 Agenda, the Paris Agreement and other international agreements</w:t>
            </w:r>
            <w:r w:rsidRPr="00B552D9">
              <w:rPr>
                <w:rStyle w:val="FootnoteReference"/>
                <w:rFonts w:eastAsia="Times New Roman" w:cs="Times New Roman"/>
                <w:color w:val="000000" w:themeColor="text1"/>
                <w:sz w:val="20"/>
                <w:szCs w:val="20"/>
                <w:lang w:val="en-US"/>
              </w:rPr>
              <w:footnoteReference w:id="4"/>
            </w:r>
            <w:r w:rsidRPr="00B552D9">
              <w:rPr>
                <w:rFonts w:eastAsia="Times New Roman" w:cs="Times New Roman"/>
                <w:color w:val="000000" w:themeColor="text1"/>
                <w:sz w:val="20"/>
                <w:szCs w:val="20"/>
                <w:lang w:val="en-US"/>
              </w:rPr>
              <w:t xml:space="preserve"> in development plans and budgets, and to analyse progress towards the SDGs, using innovative and data-driven solutions</w:t>
            </w:r>
          </w:p>
        </w:tc>
        <w:tc>
          <w:tcPr>
            <w:tcW w:w="13140" w:type="dxa"/>
            <w:gridSpan w:val="9"/>
            <w:vAlign w:val="center"/>
          </w:tcPr>
          <w:p w14:paraId="0951BC80" w14:textId="23869C2F"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lang w:val="en-US"/>
              </w:rPr>
              <w:t xml:space="preserve">1.1.1.1 Number of </w:t>
            </w:r>
            <w:r w:rsidRPr="00B552D9">
              <w:rPr>
                <w:rFonts w:cs="Times New Roman"/>
                <w:b/>
                <w:i/>
                <w:color w:val="000000" w:themeColor="text1"/>
                <w:szCs w:val="18"/>
                <w:lang w:val="en-US"/>
              </w:rPr>
              <w:t>additional</w:t>
            </w:r>
            <w:r w:rsidRPr="00B552D9">
              <w:rPr>
                <w:rFonts w:cs="Times New Roman"/>
                <w:b/>
                <w:color w:val="000000" w:themeColor="text1"/>
                <w:szCs w:val="18"/>
                <w:lang w:val="en-US"/>
              </w:rPr>
              <w:t xml:space="preserve"> countries that have development plans and budgets that integrate international agreements across the whole-of-government</w:t>
            </w:r>
            <w:r w:rsidRPr="00B552D9">
              <w:rPr>
                <w:rFonts w:cs="Times New Roman"/>
                <w:color w:val="000000" w:themeColor="text1"/>
                <w:szCs w:val="18"/>
                <w:vertAlign w:val="superscript"/>
                <w:lang w:val="en-US"/>
              </w:rPr>
              <w:t>2</w:t>
            </w:r>
            <w:r w:rsidRPr="00B552D9">
              <w:rPr>
                <w:rFonts w:cs="Times New Roman"/>
                <w:b/>
                <w:color w:val="000000" w:themeColor="text1"/>
                <w:szCs w:val="18"/>
                <w:lang w:val="en-US"/>
              </w:rPr>
              <w:t>:</w:t>
            </w:r>
          </w:p>
        </w:tc>
      </w:tr>
      <w:tr w:rsidR="00861F43" w:rsidRPr="00B552D9" w14:paraId="2A997FFF" w14:textId="77777777" w:rsidTr="00E743A8">
        <w:trPr>
          <w:trHeight w:val="341"/>
        </w:trPr>
        <w:tc>
          <w:tcPr>
            <w:tcW w:w="1710" w:type="dxa"/>
            <w:vMerge/>
            <w:vAlign w:val="center"/>
          </w:tcPr>
          <w:p w14:paraId="20D1C2B7" w14:textId="77777777" w:rsidR="00861F43" w:rsidRPr="00B552D9" w:rsidRDefault="00861F43" w:rsidP="005D6C2D">
            <w:pPr>
              <w:spacing w:after="0" w:line="240" w:lineRule="auto"/>
              <w:rPr>
                <w:rFonts w:cs="Times New Roman"/>
                <w:color w:val="000000" w:themeColor="text1"/>
                <w:sz w:val="20"/>
                <w:szCs w:val="20"/>
              </w:rPr>
            </w:pPr>
          </w:p>
        </w:tc>
        <w:tc>
          <w:tcPr>
            <w:tcW w:w="2700" w:type="dxa"/>
            <w:vMerge/>
            <w:vAlign w:val="center"/>
          </w:tcPr>
          <w:p w14:paraId="2A27AA24"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4EB701BE" w14:textId="77777777" w:rsidR="00861F43" w:rsidRPr="00B552D9" w:rsidRDefault="00861F43" w:rsidP="005D6C2D">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2030 Agenda for Sustainable Development</w:t>
            </w:r>
          </w:p>
        </w:tc>
        <w:tc>
          <w:tcPr>
            <w:tcW w:w="1170" w:type="dxa"/>
            <w:vAlign w:val="center"/>
          </w:tcPr>
          <w:p w14:paraId="5DCAA79E" w14:textId="051163BD" w:rsidR="00861F43" w:rsidRPr="00B552D9" w:rsidRDefault="00861F43" w:rsidP="005D6C2D">
            <w:pPr>
              <w:spacing w:after="0" w:line="240" w:lineRule="auto"/>
              <w:jc w:val="center"/>
              <w:rPr>
                <w:rFonts w:cs="Times New Roman"/>
                <w:i/>
                <w:color w:val="000000" w:themeColor="text1"/>
                <w:szCs w:val="18"/>
                <w:lang w:val="en-US"/>
              </w:rPr>
            </w:pPr>
            <w:r w:rsidRPr="001533CB">
              <w:t>7</w:t>
            </w:r>
            <w:r w:rsidR="004F2BCE">
              <w:t>5</w:t>
            </w:r>
          </w:p>
        </w:tc>
        <w:tc>
          <w:tcPr>
            <w:tcW w:w="990" w:type="dxa"/>
            <w:vAlign w:val="center"/>
          </w:tcPr>
          <w:p w14:paraId="428D512F" w14:textId="643DC37B" w:rsidR="00861F43" w:rsidRPr="00B552D9" w:rsidRDefault="00861F43" w:rsidP="005D6C2D">
            <w:pPr>
              <w:spacing w:after="0" w:line="240" w:lineRule="auto"/>
              <w:jc w:val="center"/>
              <w:rPr>
                <w:rFonts w:cs="Times New Roman"/>
                <w:color w:val="000000" w:themeColor="text1"/>
                <w:szCs w:val="18"/>
              </w:rPr>
            </w:pPr>
            <w:r w:rsidRPr="001533CB">
              <w:t>0</w:t>
            </w:r>
          </w:p>
        </w:tc>
        <w:tc>
          <w:tcPr>
            <w:tcW w:w="1170" w:type="dxa"/>
            <w:vAlign w:val="center"/>
          </w:tcPr>
          <w:p w14:paraId="42704A6C" w14:textId="3BBDA34B" w:rsidR="00861F43" w:rsidRPr="00B552D9" w:rsidRDefault="00D35191" w:rsidP="005D6C2D">
            <w:pPr>
              <w:spacing w:after="0" w:line="240" w:lineRule="auto"/>
              <w:jc w:val="center"/>
              <w:rPr>
                <w:rFonts w:cs="Times New Roman"/>
                <w:color w:val="000000" w:themeColor="text1"/>
                <w:szCs w:val="18"/>
              </w:rPr>
            </w:pPr>
            <w:r>
              <w:t>17</w:t>
            </w:r>
          </w:p>
        </w:tc>
        <w:tc>
          <w:tcPr>
            <w:tcW w:w="1170" w:type="dxa"/>
            <w:vAlign w:val="center"/>
          </w:tcPr>
          <w:p w14:paraId="68E3DC9C" w14:textId="41E660E1" w:rsidR="00861F43" w:rsidRPr="00B552D9" w:rsidRDefault="00861F43" w:rsidP="005D6C2D">
            <w:pPr>
              <w:spacing w:after="0" w:line="240" w:lineRule="auto"/>
              <w:jc w:val="center"/>
              <w:rPr>
                <w:rFonts w:cs="Times New Roman"/>
                <w:b/>
                <w:color w:val="000000" w:themeColor="text1"/>
                <w:szCs w:val="18"/>
              </w:rPr>
            </w:pPr>
            <w:r w:rsidRPr="001533CB">
              <w:t>16</w:t>
            </w:r>
          </w:p>
        </w:tc>
        <w:tc>
          <w:tcPr>
            <w:tcW w:w="1260" w:type="dxa"/>
            <w:vAlign w:val="center"/>
          </w:tcPr>
          <w:p w14:paraId="0893428A" w14:textId="5EDE65E3" w:rsidR="00861F43" w:rsidRPr="00B552D9" w:rsidRDefault="00D35191" w:rsidP="005D6C2D">
            <w:pPr>
              <w:spacing w:after="0" w:line="240" w:lineRule="auto"/>
              <w:jc w:val="center"/>
              <w:rPr>
                <w:rFonts w:cs="Times New Roman"/>
                <w:color w:val="000000"/>
                <w:szCs w:val="18"/>
              </w:rPr>
            </w:pPr>
            <w:r>
              <w:t>23</w:t>
            </w:r>
          </w:p>
        </w:tc>
        <w:tc>
          <w:tcPr>
            <w:tcW w:w="1260" w:type="dxa"/>
            <w:vAlign w:val="center"/>
          </w:tcPr>
          <w:p w14:paraId="616F1FCF" w14:textId="7C80E950" w:rsidR="00861F43" w:rsidRPr="008F2B6E" w:rsidRDefault="00861F43" w:rsidP="005D6C2D">
            <w:pPr>
              <w:spacing w:after="0" w:line="240" w:lineRule="auto"/>
              <w:jc w:val="center"/>
              <w:rPr>
                <w:rFonts w:cs="Times New Roman"/>
                <w:b/>
                <w:bCs/>
              </w:rPr>
            </w:pPr>
            <w:r w:rsidRPr="008F2B6E">
              <w:rPr>
                <w:b/>
                <w:bCs/>
              </w:rPr>
              <w:t>22</w:t>
            </w:r>
          </w:p>
        </w:tc>
        <w:tc>
          <w:tcPr>
            <w:tcW w:w="1260" w:type="dxa"/>
            <w:vAlign w:val="center"/>
          </w:tcPr>
          <w:p w14:paraId="146C50E6" w14:textId="2CE40C45" w:rsidR="00861F43" w:rsidRPr="00B552D9" w:rsidRDefault="00D35191" w:rsidP="005D6C2D">
            <w:pPr>
              <w:spacing w:after="0" w:line="240" w:lineRule="auto"/>
              <w:jc w:val="center"/>
              <w:rPr>
                <w:rFonts w:cs="Times New Roman"/>
                <w:color w:val="000000" w:themeColor="text1"/>
                <w:szCs w:val="18"/>
              </w:rPr>
            </w:pPr>
            <w:r>
              <w:t>30</w:t>
            </w:r>
          </w:p>
        </w:tc>
        <w:tc>
          <w:tcPr>
            <w:tcW w:w="1350" w:type="dxa"/>
            <w:vAlign w:val="center"/>
          </w:tcPr>
          <w:p w14:paraId="1A6833D7" w14:textId="6D3DB381" w:rsidR="00861F43" w:rsidRPr="00B552D9" w:rsidRDefault="00D35191" w:rsidP="005D6C2D">
            <w:pPr>
              <w:spacing w:after="0" w:line="240" w:lineRule="auto"/>
              <w:jc w:val="center"/>
              <w:rPr>
                <w:rFonts w:cs="Times New Roman"/>
                <w:color w:val="000000" w:themeColor="text1"/>
                <w:szCs w:val="18"/>
              </w:rPr>
            </w:pPr>
            <w:r>
              <w:t>35</w:t>
            </w:r>
          </w:p>
        </w:tc>
      </w:tr>
      <w:tr w:rsidR="00861F43" w:rsidRPr="00B552D9" w14:paraId="6C86BDAD" w14:textId="77777777" w:rsidTr="00E743A8">
        <w:trPr>
          <w:trHeight w:val="242"/>
        </w:trPr>
        <w:tc>
          <w:tcPr>
            <w:tcW w:w="1710" w:type="dxa"/>
            <w:vMerge/>
            <w:vAlign w:val="center"/>
          </w:tcPr>
          <w:p w14:paraId="5DD018A6" w14:textId="77777777" w:rsidR="00861F43" w:rsidRPr="00B552D9" w:rsidRDefault="00861F43" w:rsidP="005D6C2D">
            <w:pPr>
              <w:spacing w:after="0" w:line="240" w:lineRule="auto"/>
              <w:rPr>
                <w:rFonts w:cs="Times New Roman"/>
                <w:color w:val="000000" w:themeColor="text1"/>
                <w:sz w:val="20"/>
                <w:szCs w:val="20"/>
              </w:rPr>
            </w:pPr>
          </w:p>
        </w:tc>
        <w:tc>
          <w:tcPr>
            <w:tcW w:w="2700" w:type="dxa"/>
            <w:vMerge/>
            <w:vAlign w:val="center"/>
          </w:tcPr>
          <w:p w14:paraId="134E8F4B"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47DBF4CE" w14:textId="77777777" w:rsidR="00861F43" w:rsidRPr="00B552D9" w:rsidRDefault="00861F43" w:rsidP="005D6C2D">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Paris Agreement</w:t>
            </w:r>
          </w:p>
        </w:tc>
        <w:tc>
          <w:tcPr>
            <w:tcW w:w="1170" w:type="dxa"/>
            <w:vAlign w:val="center"/>
          </w:tcPr>
          <w:p w14:paraId="5C4B6464" w14:textId="42AC87B3" w:rsidR="00861F43" w:rsidRPr="00B552D9" w:rsidRDefault="00861F43" w:rsidP="005D6C2D">
            <w:pPr>
              <w:spacing w:after="0" w:line="240" w:lineRule="auto"/>
              <w:jc w:val="center"/>
              <w:rPr>
                <w:rFonts w:cs="Times New Roman"/>
                <w:i/>
                <w:color w:val="000000" w:themeColor="text1"/>
                <w:szCs w:val="18"/>
              </w:rPr>
            </w:pPr>
            <w:r w:rsidRPr="001533CB">
              <w:t>6</w:t>
            </w:r>
            <w:r>
              <w:t>2</w:t>
            </w:r>
          </w:p>
        </w:tc>
        <w:tc>
          <w:tcPr>
            <w:tcW w:w="990" w:type="dxa"/>
            <w:vAlign w:val="center"/>
          </w:tcPr>
          <w:p w14:paraId="53573D33" w14:textId="365943B0" w:rsidR="00861F43" w:rsidRPr="00B552D9" w:rsidRDefault="00861F43" w:rsidP="005D6C2D">
            <w:pPr>
              <w:spacing w:after="0" w:line="240" w:lineRule="auto"/>
              <w:jc w:val="center"/>
              <w:rPr>
                <w:rFonts w:cs="Times New Roman"/>
                <w:color w:val="000000" w:themeColor="text1"/>
                <w:szCs w:val="18"/>
              </w:rPr>
            </w:pPr>
            <w:r w:rsidRPr="001533CB">
              <w:t>0</w:t>
            </w:r>
          </w:p>
        </w:tc>
        <w:tc>
          <w:tcPr>
            <w:tcW w:w="1170" w:type="dxa"/>
            <w:vAlign w:val="center"/>
          </w:tcPr>
          <w:p w14:paraId="54D3A471" w14:textId="08E21886" w:rsidR="00861F43" w:rsidRPr="00B552D9" w:rsidRDefault="00861F43" w:rsidP="005D6C2D">
            <w:pPr>
              <w:spacing w:after="0" w:line="240" w:lineRule="auto"/>
              <w:jc w:val="center"/>
              <w:rPr>
                <w:rFonts w:cs="Times New Roman"/>
                <w:color w:val="000000" w:themeColor="text1"/>
                <w:szCs w:val="18"/>
              </w:rPr>
            </w:pPr>
            <w:r w:rsidRPr="001533CB">
              <w:t>7</w:t>
            </w:r>
          </w:p>
        </w:tc>
        <w:tc>
          <w:tcPr>
            <w:tcW w:w="1170" w:type="dxa"/>
            <w:vAlign w:val="center"/>
          </w:tcPr>
          <w:p w14:paraId="565877DD" w14:textId="1F58C22F" w:rsidR="00861F43" w:rsidRPr="00B552D9" w:rsidRDefault="00861F43" w:rsidP="005D6C2D">
            <w:pPr>
              <w:spacing w:after="0" w:line="240" w:lineRule="auto"/>
              <w:jc w:val="center"/>
              <w:rPr>
                <w:rFonts w:cs="Times New Roman"/>
                <w:b/>
                <w:color w:val="000000" w:themeColor="text1"/>
                <w:szCs w:val="18"/>
              </w:rPr>
            </w:pPr>
            <w:r w:rsidRPr="001533CB">
              <w:t>12</w:t>
            </w:r>
          </w:p>
        </w:tc>
        <w:tc>
          <w:tcPr>
            <w:tcW w:w="1260" w:type="dxa"/>
            <w:vAlign w:val="center"/>
          </w:tcPr>
          <w:p w14:paraId="1AFB39F2" w14:textId="40F67032" w:rsidR="00861F43" w:rsidRPr="00B552D9" w:rsidRDefault="00861F43" w:rsidP="005D6C2D">
            <w:pPr>
              <w:spacing w:after="0" w:line="240" w:lineRule="auto"/>
              <w:jc w:val="center"/>
              <w:rPr>
                <w:rFonts w:cs="Times New Roman"/>
                <w:szCs w:val="18"/>
              </w:rPr>
            </w:pPr>
            <w:r w:rsidRPr="001533CB">
              <w:t>14</w:t>
            </w:r>
          </w:p>
        </w:tc>
        <w:tc>
          <w:tcPr>
            <w:tcW w:w="1260" w:type="dxa"/>
            <w:vAlign w:val="center"/>
          </w:tcPr>
          <w:p w14:paraId="2CF7B4BB" w14:textId="7AF0A60A" w:rsidR="00861F43" w:rsidRPr="008F2B6E" w:rsidRDefault="00861F43" w:rsidP="005D6C2D">
            <w:pPr>
              <w:spacing w:after="0" w:line="240" w:lineRule="auto"/>
              <w:jc w:val="center"/>
              <w:rPr>
                <w:rFonts w:cs="Times New Roman"/>
                <w:b/>
                <w:bCs/>
              </w:rPr>
            </w:pPr>
            <w:r w:rsidRPr="008F2B6E">
              <w:rPr>
                <w:b/>
                <w:bCs/>
              </w:rPr>
              <w:t>19</w:t>
            </w:r>
          </w:p>
        </w:tc>
        <w:tc>
          <w:tcPr>
            <w:tcW w:w="1260" w:type="dxa"/>
            <w:vAlign w:val="center"/>
          </w:tcPr>
          <w:p w14:paraId="32EAB888" w14:textId="1E532487" w:rsidR="00861F43" w:rsidRPr="00B552D9" w:rsidRDefault="00861F43" w:rsidP="005D6C2D">
            <w:pPr>
              <w:spacing w:after="0" w:line="240" w:lineRule="auto"/>
              <w:jc w:val="center"/>
              <w:rPr>
                <w:rFonts w:cs="Times New Roman"/>
                <w:color w:val="000000" w:themeColor="text1"/>
                <w:szCs w:val="18"/>
              </w:rPr>
            </w:pPr>
            <w:r w:rsidRPr="001533CB">
              <w:t>21</w:t>
            </w:r>
          </w:p>
        </w:tc>
        <w:tc>
          <w:tcPr>
            <w:tcW w:w="1350" w:type="dxa"/>
            <w:vAlign w:val="center"/>
          </w:tcPr>
          <w:p w14:paraId="71B5F50C" w14:textId="78A4D8D0" w:rsidR="00861F43" w:rsidRPr="00B552D9" w:rsidRDefault="00861F43" w:rsidP="005D6C2D">
            <w:pPr>
              <w:spacing w:after="0" w:line="240" w:lineRule="auto"/>
              <w:jc w:val="center"/>
              <w:rPr>
                <w:rFonts w:cs="Times New Roman"/>
                <w:color w:val="000000" w:themeColor="text1"/>
                <w:szCs w:val="18"/>
              </w:rPr>
            </w:pPr>
            <w:r w:rsidRPr="001533CB">
              <w:t>27</w:t>
            </w:r>
          </w:p>
        </w:tc>
      </w:tr>
      <w:tr w:rsidR="00861F43" w:rsidRPr="00B552D9" w14:paraId="0B3720FA" w14:textId="77777777" w:rsidTr="00E743A8">
        <w:trPr>
          <w:trHeight w:val="323"/>
        </w:trPr>
        <w:tc>
          <w:tcPr>
            <w:tcW w:w="1710" w:type="dxa"/>
            <w:vMerge/>
            <w:vAlign w:val="center"/>
          </w:tcPr>
          <w:p w14:paraId="08277A7B" w14:textId="77777777" w:rsidR="00861F43" w:rsidRPr="00B552D9" w:rsidRDefault="00861F43" w:rsidP="005D6C2D">
            <w:pPr>
              <w:spacing w:after="0" w:line="240" w:lineRule="auto"/>
              <w:rPr>
                <w:rFonts w:cs="Times New Roman"/>
                <w:color w:val="000000" w:themeColor="text1"/>
                <w:sz w:val="20"/>
                <w:szCs w:val="20"/>
              </w:rPr>
            </w:pPr>
          </w:p>
        </w:tc>
        <w:tc>
          <w:tcPr>
            <w:tcW w:w="2700" w:type="dxa"/>
            <w:vMerge/>
            <w:vAlign w:val="center"/>
          </w:tcPr>
          <w:p w14:paraId="6D92720F"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262E9E30" w14:textId="77777777" w:rsidR="00861F43" w:rsidRPr="00B552D9" w:rsidRDefault="00861F43" w:rsidP="005D6C2D">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Other international agreements</w:t>
            </w:r>
            <w:r w:rsidRPr="00B552D9">
              <w:rPr>
                <w:rStyle w:val="FootnoteReference"/>
                <w:rFonts w:cs="Times New Roman"/>
                <w:b/>
                <w:color w:val="000000" w:themeColor="text1"/>
                <w:szCs w:val="18"/>
                <w:lang w:val="en-US"/>
              </w:rPr>
              <w:footnoteReference w:id="5"/>
            </w:r>
          </w:p>
        </w:tc>
        <w:tc>
          <w:tcPr>
            <w:tcW w:w="1170" w:type="dxa"/>
            <w:vAlign w:val="center"/>
          </w:tcPr>
          <w:p w14:paraId="65777146" w14:textId="0B125C4E" w:rsidR="00861F43" w:rsidRPr="00B552D9" w:rsidRDefault="00861F43" w:rsidP="005D6C2D">
            <w:pPr>
              <w:spacing w:after="0" w:line="240" w:lineRule="auto"/>
              <w:jc w:val="center"/>
              <w:rPr>
                <w:rFonts w:cs="Times New Roman"/>
                <w:i/>
                <w:color w:val="000000" w:themeColor="text1"/>
                <w:szCs w:val="18"/>
              </w:rPr>
            </w:pPr>
            <w:r w:rsidRPr="001533CB">
              <w:t>4</w:t>
            </w:r>
            <w:r>
              <w:t>9</w:t>
            </w:r>
          </w:p>
        </w:tc>
        <w:tc>
          <w:tcPr>
            <w:tcW w:w="990" w:type="dxa"/>
            <w:vAlign w:val="center"/>
          </w:tcPr>
          <w:p w14:paraId="32418277" w14:textId="71B36379" w:rsidR="00861F43" w:rsidRPr="00B552D9" w:rsidRDefault="00861F43" w:rsidP="005D6C2D">
            <w:pPr>
              <w:spacing w:after="0" w:line="240" w:lineRule="auto"/>
              <w:jc w:val="center"/>
              <w:rPr>
                <w:rFonts w:cs="Times New Roman"/>
                <w:color w:val="000000" w:themeColor="text1"/>
                <w:szCs w:val="18"/>
              </w:rPr>
            </w:pPr>
            <w:r w:rsidRPr="001533CB">
              <w:t>0</w:t>
            </w:r>
          </w:p>
        </w:tc>
        <w:tc>
          <w:tcPr>
            <w:tcW w:w="1170" w:type="dxa"/>
            <w:vAlign w:val="center"/>
          </w:tcPr>
          <w:p w14:paraId="1636E89F" w14:textId="3CA2A8B7" w:rsidR="00861F43" w:rsidRPr="00B552D9" w:rsidRDefault="00861F43" w:rsidP="005D6C2D">
            <w:pPr>
              <w:spacing w:after="0" w:line="240" w:lineRule="auto"/>
              <w:jc w:val="center"/>
              <w:rPr>
                <w:rFonts w:cs="Times New Roman"/>
                <w:color w:val="000000" w:themeColor="text1"/>
                <w:szCs w:val="18"/>
              </w:rPr>
            </w:pPr>
            <w:r w:rsidRPr="001533CB">
              <w:t>3</w:t>
            </w:r>
          </w:p>
        </w:tc>
        <w:tc>
          <w:tcPr>
            <w:tcW w:w="1170" w:type="dxa"/>
            <w:vAlign w:val="center"/>
          </w:tcPr>
          <w:p w14:paraId="5386E9FC" w14:textId="7B38C457" w:rsidR="00861F43" w:rsidRPr="00B552D9" w:rsidRDefault="00861F43" w:rsidP="005D6C2D">
            <w:pPr>
              <w:spacing w:after="0" w:line="240" w:lineRule="auto"/>
              <w:jc w:val="center"/>
              <w:rPr>
                <w:rFonts w:cs="Times New Roman"/>
                <w:b/>
                <w:color w:val="000000" w:themeColor="text1"/>
                <w:szCs w:val="18"/>
              </w:rPr>
            </w:pPr>
            <w:r w:rsidRPr="001533CB">
              <w:t>7</w:t>
            </w:r>
          </w:p>
        </w:tc>
        <w:tc>
          <w:tcPr>
            <w:tcW w:w="1260" w:type="dxa"/>
            <w:vAlign w:val="center"/>
          </w:tcPr>
          <w:p w14:paraId="79CB5AA9" w14:textId="335A15AD" w:rsidR="00861F43" w:rsidRPr="00B552D9" w:rsidRDefault="00861F43" w:rsidP="005D6C2D">
            <w:pPr>
              <w:spacing w:after="0" w:line="240" w:lineRule="auto"/>
              <w:jc w:val="center"/>
              <w:rPr>
                <w:rFonts w:cs="Times New Roman"/>
                <w:szCs w:val="18"/>
              </w:rPr>
            </w:pPr>
            <w:r w:rsidRPr="001533CB">
              <w:t>10</w:t>
            </w:r>
          </w:p>
        </w:tc>
        <w:tc>
          <w:tcPr>
            <w:tcW w:w="1260" w:type="dxa"/>
            <w:vAlign w:val="center"/>
          </w:tcPr>
          <w:p w14:paraId="0283EB5E" w14:textId="335BF078" w:rsidR="00861F43" w:rsidRPr="008F2B6E" w:rsidRDefault="00861F43" w:rsidP="005D6C2D">
            <w:pPr>
              <w:spacing w:after="0" w:line="240" w:lineRule="auto"/>
              <w:jc w:val="center"/>
              <w:rPr>
                <w:rFonts w:cs="Times New Roman"/>
                <w:b/>
                <w:bCs/>
              </w:rPr>
            </w:pPr>
            <w:r w:rsidRPr="008F2B6E">
              <w:rPr>
                <w:b/>
                <w:bCs/>
              </w:rPr>
              <w:t>12</w:t>
            </w:r>
          </w:p>
        </w:tc>
        <w:tc>
          <w:tcPr>
            <w:tcW w:w="1260" w:type="dxa"/>
            <w:vAlign w:val="center"/>
          </w:tcPr>
          <w:p w14:paraId="0961F7BD" w14:textId="4CAD20BA" w:rsidR="00861F43" w:rsidRPr="00B552D9" w:rsidRDefault="00861F43" w:rsidP="005D6C2D">
            <w:pPr>
              <w:spacing w:after="0" w:line="240" w:lineRule="auto"/>
              <w:jc w:val="center"/>
              <w:rPr>
                <w:rFonts w:cs="Times New Roman"/>
                <w:color w:val="000000" w:themeColor="text1"/>
                <w:szCs w:val="18"/>
              </w:rPr>
            </w:pPr>
            <w:r w:rsidRPr="001533CB">
              <w:t>16</w:t>
            </w:r>
          </w:p>
        </w:tc>
        <w:tc>
          <w:tcPr>
            <w:tcW w:w="1350" w:type="dxa"/>
            <w:vAlign w:val="center"/>
          </w:tcPr>
          <w:p w14:paraId="0E69C855" w14:textId="0AEDC84B" w:rsidR="00861F43" w:rsidRPr="00B552D9" w:rsidRDefault="00861F43" w:rsidP="005D6C2D">
            <w:pPr>
              <w:spacing w:after="0" w:line="240" w:lineRule="auto"/>
              <w:jc w:val="center"/>
              <w:rPr>
                <w:rFonts w:cs="Times New Roman"/>
                <w:color w:val="000000" w:themeColor="text1"/>
                <w:szCs w:val="18"/>
              </w:rPr>
            </w:pPr>
            <w:r w:rsidRPr="001533CB">
              <w:t>21</w:t>
            </w:r>
          </w:p>
        </w:tc>
      </w:tr>
      <w:tr w:rsidR="00256889" w:rsidRPr="00B552D9" w14:paraId="2E3C8D6D" w14:textId="77777777" w:rsidTr="00E743A8">
        <w:trPr>
          <w:trHeight w:val="314"/>
        </w:trPr>
        <w:tc>
          <w:tcPr>
            <w:tcW w:w="1710" w:type="dxa"/>
            <w:vMerge/>
            <w:vAlign w:val="center"/>
          </w:tcPr>
          <w:p w14:paraId="5CF8BDDB" w14:textId="77777777" w:rsidR="00256889" w:rsidRPr="00B552D9" w:rsidRDefault="00256889" w:rsidP="005D6C2D">
            <w:pPr>
              <w:spacing w:after="0" w:line="240" w:lineRule="auto"/>
              <w:rPr>
                <w:rFonts w:cs="Times New Roman"/>
                <w:color w:val="000000" w:themeColor="text1"/>
                <w:sz w:val="20"/>
                <w:szCs w:val="20"/>
              </w:rPr>
            </w:pPr>
          </w:p>
        </w:tc>
        <w:tc>
          <w:tcPr>
            <w:tcW w:w="2700" w:type="dxa"/>
            <w:vMerge/>
            <w:vAlign w:val="center"/>
          </w:tcPr>
          <w:p w14:paraId="4D986CC0" w14:textId="77777777" w:rsidR="00256889" w:rsidRPr="00B552D9" w:rsidRDefault="00256889" w:rsidP="005D6C2D">
            <w:pPr>
              <w:spacing w:after="0" w:line="240" w:lineRule="auto"/>
              <w:rPr>
                <w:rFonts w:eastAsia="Times New Roman" w:cs="Times New Roman"/>
                <w:color w:val="000000" w:themeColor="text1"/>
                <w:sz w:val="20"/>
                <w:szCs w:val="20"/>
                <w:lang w:val="en-US"/>
              </w:rPr>
            </w:pPr>
          </w:p>
        </w:tc>
        <w:tc>
          <w:tcPr>
            <w:tcW w:w="13140" w:type="dxa"/>
            <w:gridSpan w:val="9"/>
            <w:shd w:val="clear" w:color="auto" w:fill="D9D9D9" w:themeFill="background1" w:themeFillShade="D9"/>
            <w:vAlign w:val="center"/>
          </w:tcPr>
          <w:p w14:paraId="6B90D4B1" w14:textId="04D92A80" w:rsidR="00256889" w:rsidRPr="00B552D9" w:rsidRDefault="00256889" w:rsidP="005D6C2D">
            <w:pPr>
              <w:spacing w:after="0" w:line="240" w:lineRule="auto"/>
              <w:rPr>
                <w:rFonts w:cs="Times New Roman"/>
                <w:szCs w:val="18"/>
              </w:rPr>
            </w:pPr>
            <w:r w:rsidRPr="00B552D9">
              <w:rPr>
                <w:rFonts w:cs="Times New Roman"/>
                <w:b/>
                <w:color w:val="000000" w:themeColor="text1"/>
                <w:szCs w:val="18"/>
                <w:lang w:val="en-US"/>
              </w:rPr>
              <w:t>Note</w:t>
            </w:r>
            <w:r w:rsidRPr="00B552D9">
              <w:rPr>
                <w:rFonts w:cs="Times New Roman"/>
                <w:color w:val="000000" w:themeColor="text1"/>
                <w:szCs w:val="18"/>
                <w:lang w:val="en-US"/>
              </w:rPr>
              <w:t>: Not all countries provided BMTs and actuals for all components of this indicator.</w:t>
            </w:r>
            <w:r w:rsidRPr="00B552D9">
              <w:rPr>
                <w:rStyle w:val="FootnoteReference"/>
                <w:rFonts w:cs="Times New Roman"/>
                <w:color w:val="000000" w:themeColor="text1"/>
                <w:szCs w:val="18"/>
                <w:lang w:val="en-US"/>
              </w:rPr>
              <w:footnoteReference w:id="6"/>
            </w:r>
          </w:p>
        </w:tc>
      </w:tr>
      <w:tr w:rsidR="00256889" w:rsidRPr="00B552D9" w14:paraId="6D34B8E2" w14:textId="77777777" w:rsidTr="00E743A8">
        <w:trPr>
          <w:trHeight w:val="278"/>
        </w:trPr>
        <w:tc>
          <w:tcPr>
            <w:tcW w:w="1710" w:type="dxa"/>
            <w:vMerge/>
            <w:vAlign w:val="center"/>
          </w:tcPr>
          <w:p w14:paraId="640A63A4"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7D9D6AA2" w14:textId="77777777" w:rsidR="00256889" w:rsidRPr="00B552D9" w:rsidRDefault="00256889" w:rsidP="005D6C2D">
            <w:pPr>
              <w:spacing w:after="0" w:line="240" w:lineRule="auto"/>
              <w:rPr>
                <w:rFonts w:eastAsia="Times New Roman" w:cs="Times New Roman"/>
                <w:color w:val="000000" w:themeColor="text1"/>
                <w:sz w:val="20"/>
                <w:szCs w:val="20"/>
                <w:lang w:val="en-US"/>
              </w:rPr>
            </w:pPr>
          </w:p>
        </w:tc>
        <w:tc>
          <w:tcPr>
            <w:tcW w:w="13140" w:type="dxa"/>
            <w:gridSpan w:val="9"/>
            <w:vAlign w:val="center"/>
          </w:tcPr>
          <w:p w14:paraId="1B10C3D0" w14:textId="7A517F1E"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1.1.1.2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national and sub-national governments and other partners sharing innovative and data-driven solutions:</w:t>
            </w:r>
          </w:p>
        </w:tc>
      </w:tr>
      <w:tr w:rsidR="00861F43" w:rsidRPr="00B552D9" w14:paraId="44AB7342" w14:textId="77777777" w:rsidTr="00E743A8">
        <w:trPr>
          <w:trHeight w:val="278"/>
        </w:trPr>
        <w:tc>
          <w:tcPr>
            <w:tcW w:w="1710" w:type="dxa"/>
            <w:vMerge/>
            <w:vAlign w:val="center"/>
          </w:tcPr>
          <w:p w14:paraId="1AA5AA65"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0869492"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25FE8181" w14:textId="77777777" w:rsidR="00861F43" w:rsidRPr="00B552D9" w:rsidRDefault="00861F43" w:rsidP="005D6C2D">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National governments</w:t>
            </w:r>
          </w:p>
        </w:tc>
        <w:tc>
          <w:tcPr>
            <w:tcW w:w="1170" w:type="dxa"/>
            <w:vAlign w:val="center"/>
          </w:tcPr>
          <w:p w14:paraId="2FBAEAE3" w14:textId="5EEF19E7" w:rsidR="00861F43" w:rsidRPr="00B552D9" w:rsidRDefault="00861F43" w:rsidP="005D6C2D">
            <w:pPr>
              <w:spacing w:after="0" w:line="240" w:lineRule="auto"/>
              <w:jc w:val="center"/>
              <w:rPr>
                <w:rFonts w:cs="Times New Roman"/>
                <w:i/>
                <w:color w:val="000000" w:themeColor="text1"/>
                <w:szCs w:val="18"/>
              </w:rPr>
            </w:pPr>
            <w:r w:rsidRPr="005B33F8">
              <w:t>9</w:t>
            </w:r>
          </w:p>
        </w:tc>
        <w:tc>
          <w:tcPr>
            <w:tcW w:w="990" w:type="dxa"/>
            <w:vAlign w:val="center"/>
          </w:tcPr>
          <w:p w14:paraId="30D1C2B5" w14:textId="018BAB70" w:rsidR="00861F43" w:rsidRPr="00B552D9" w:rsidRDefault="00861F43" w:rsidP="005D6C2D">
            <w:pPr>
              <w:spacing w:after="0" w:line="240" w:lineRule="auto"/>
              <w:jc w:val="center"/>
              <w:rPr>
                <w:rFonts w:cs="Times New Roman"/>
                <w:color w:val="000000" w:themeColor="text1"/>
                <w:szCs w:val="18"/>
              </w:rPr>
            </w:pPr>
            <w:r w:rsidRPr="005B33F8">
              <w:t>0</w:t>
            </w:r>
          </w:p>
        </w:tc>
        <w:tc>
          <w:tcPr>
            <w:tcW w:w="1170" w:type="dxa"/>
            <w:vAlign w:val="center"/>
          </w:tcPr>
          <w:p w14:paraId="7A277517" w14:textId="43797690" w:rsidR="00861F43" w:rsidRPr="00B552D9" w:rsidRDefault="00861F43" w:rsidP="005D6C2D">
            <w:pPr>
              <w:spacing w:after="0" w:line="240" w:lineRule="auto"/>
              <w:jc w:val="center"/>
              <w:rPr>
                <w:rFonts w:cs="Times New Roman"/>
                <w:color w:val="000000" w:themeColor="text1"/>
                <w:szCs w:val="18"/>
              </w:rPr>
            </w:pPr>
            <w:r w:rsidRPr="005B33F8">
              <w:t>10</w:t>
            </w:r>
          </w:p>
        </w:tc>
        <w:tc>
          <w:tcPr>
            <w:tcW w:w="1170" w:type="dxa"/>
            <w:vAlign w:val="center"/>
          </w:tcPr>
          <w:p w14:paraId="56C3DD4E" w14:textId="41815B91" w:rsidR="00861F43" w:rsidRPr="00B552D9" w:rsidRDefault="00861F43" w:rsidP="005D6C2D">
            <w:pPr>
              <w:spacing w:after="0" w:line="240" w:lineRule="auto"/>
              <w:jc w:val="center"/>
              <w:rPr>
                <w:rFonts w:cs="Times New Roman"/>
                <w:b/>
                <w:color w:val="000000" w:themeColor="text1"/>
                <w:szCs w:val="18"/>
              </w:rPr>
            </w:pPr>
            <w:r w:rsidRPr="005B33F8">
              <w:t>7</w:t>
            </w:r>
          </w:p>
        </w:tc>
        <w:tc>
          <w:tcPr>
            <w:tcW w:w="1260" w:type="dxa"/>
            <w:vAlign w:val="center"/>
          </w:tcPr>
          <w:p w14:paraId="330DCD2F" w14:textId="6C9B8E4B" w:rsidR="00861F43" w:rsidRPr="00B552D9" w:rsidRDefault="00861F43" w:rsidP="005D6C2D">
            <w:pPr>
              <w:spacing w:after="0" w:line="240" w:lineRule="auto"/>
              <w:jc w:val="center"/>
              <w:rPr>
                <w:rFonts w:cs="Times New Roman"/>
                <w:szCs w:val="18"/>
              </w:rPr>
            </w:pPr>
            <w:r w:rsidRPr="005B33F8">
              <w:t>17</w:t>
            </w:r>
          </w:p>
        </w:tc>
        <w:tc>
          <w:tcPr>
            <w:tcW w:w="1260" w:type="dxa"/>
            <w:vAlign w:val="center"/>
          </w:tcPr>
          <w:p w14:paraId="7FC1024C" w14:textId="1C4330E8" w:rsidR="00861F43" w:rsidRPr="008F2B6E" w:rsidRDefault="00861F43" w:rsidP="005D6C2D">
            <w:pPr>
              <w:spacing w:after="0" w:line="240" w:lineRule="auto"/>
              <w:jc w:val="center"/>
              <w:rPr>
                <w:rFonts w:cs="Times New Roman"/>
                <w:b/>
                <w:bCs/>
              </w:rPr>
            </w:pPr>
            <w:r w:rsidRPr="008F2B6E">
              <w:rPr>
                <w:b/>
                <w:bCs/>
              </w:rPr>
              <w:t>8</w:t>
            </w:r>
          </w:p>
        </w:tc>
        <w:tc>
          <w:tcPr>
            <w:tcW w:w="1260" w:type="dxa"/>
            <w:vAlign w:val="center"/>
          </w:tcPr>
          <w:p w14:paraId="3385415E" w14:textId="2331646B" w:rsidR="00861F43" w:rsidRPr="00B552D9" w:rsidRDefault="00861F43" w:rsidP="005D6C2D">
            <w:pPr>
              <w:spacing w:after="0" w:line="240" w:lineRule="auto"/>
              <w:jc w:val="center"/>
              <w:rPr>
                <w:rFonts w:cs="Times New Roman"/>
                <w:color w:val="000000" w:themeColor="text1"/>
                <w:szCs w:val="18"/>
              </w:rPr>
            </w:pPr>
            <w:r w:rsidRPr="005B33F8">
              <w:t>22</w:t>
            </w:r>
          </w:p>
        </w:tc>
        <w:tc>
          <w:tcPr>
            <w:tcW w:w="1350" w:type="dxa"/>
            <w:vAlign w:val="center"/>
          </w:tcPr>
          <w:p w14:paraId="1A297CF5" w14:textId="33E7E9B7" w:rsidR="00861F43" w:rsidRPr="00B552D9" w:rsidRDefault="00861F43" w:rsidP="005D6C2D">
            <w:pPr>
              <w:spacing w:after="0" w:line="240" w:lineRule="auto"/>
              <w:jc w:val="center"/>
              <w:rPr>
                <w:rFonts w:cs="Times New Roman"/>
                <w:color w:val="000000" w:themeColor="text1"/>
                <w:szCs w:val="18"/>
              </w:rPr>
            </w:pPr>
            <w:r w:rsidRPr="005B33F8">
              <w:t>26</w:t>
            </w:r>
          </w:p>
        </w:tc>
      </w:tr>
      <w:tr w:rsidR="00861F43" w:rsidRPr="00B552D9" w14:paraId="45A75100" w14:textId="77777777" w:rsidTr="00E743A8">
        <w:trPr>
          <w:trHeight w:val="260"/>
        </w:trPr>
        <w:tc>
          <w:tcPr>
            <w:tcW w:w="1710" w:type="dxa"/>
            <w:vMerge/>
            <w:vAlign w:val="center"/>
          </w:tcPr>
          <w:p w14:paraId="007183EC"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1DDE9927"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7FA62B48" w14:textId="77777777" w:rsidR="00861F43" w:rsidRPr="00B552D9" w:rsidRDefault="00861F43" w:rsidP="005D6C2D">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Sub-national governments</w:t>
            </w:r>
          </w:p>
        </w:tc>
        <w:tc>
          <w:tcPr>
            <w:tcW w:w="1170" w:type="dxa"/>
            <w:vAlign w:val="center"/>
          </w:tcPr>
          <w:p w14:paraId="24D764C1" w14:textId="08B681BC" w:rsidR="00861F43" w:rsidRPr="00B552D9" w:rsidRDefault="00861F43" w:rsidP="005D6C2D">
            <w:pPr>
              <w:spacing w:after="0" w:line="240" w:lineRule="auto"/>
              <w:jc w:val="center"/>
              <w:rPr>
                <w:rFonts w:cs="Times New Roman"/>
                <w:i/>
                <w:color w:val="000000" w:themeColor="text1"/>
                <w:szCs w:val="18"/>
              </w:rPr>
            </w:pPr>
            <w:r w:rsidRPr="005B33F8">
              <w:t>7</w:t>
            </w:r>
          </w:p>
        </w:tc>
        <w:tc>
          <w:tcPr>
            <w:tcW w:w="990" w:type="dxa"/>
            <w:vAlign w:val="center"/>
          </w:tcPr>
          <w:p w14:paraId="7640F815" w14:textId="5D17FD25" w:rsidR="00861F43" w:rsidRPr="00B552D9" w:rsidRDefault="00861F43" w:rsidP="005D6C2D">
            <w:pPr>
              <w:spacing w:after="0" w:line="240" w:lineRule="auto"/>
              <w:jc w:val="center"/>
              <w:rPr>
                <w:rFonts w:cs="Times New Roman"/>
                <w:color w:val="000000" w:themeColor="text1"/>
                <w:szCs w:val="18"/>
              </w:rPr>
            </w:pPr>
            <w:r w:rsidRPr="005B33F8">
              <w:t>0</w:t>
            </w:r>
          </w:p>
        </w:tc>
        <w:tc>
          <w:tcPr>
            <w:tcW w:w="1170" w:type="dxa"/>
            <w:vAlign w:val="center"/>
          </w:tcPr>
          <w:p w14:paraId="357A31C5" w14:textId="072CF2B9" w:rsidR="00861F43" w:rsidRPr="00B552D9" w:rsidRDefault="00861F43" w:rsidP="005D6C2D">
            <w:pPr>
              <w:spacing w:after="0" w:line="240" w:lineRule="auto"/>
              <w:jc w:val="center"/>
              <w:rPr>
                <w:rFonts w:cs="Times New Roman"/>
                <w:color w:val="000000" w:themeColor="text1"/>
                <w:szCs w:val="18"/>
              </w:rPr>
            </w:pPr>
            <w:r w:rsidRPr="005B33F8">
              <w:t>2</w:t>
            </w:r>
          </w:p>
        </w:tc>
        <w:tc>
          <w:tcPr>
            <w:tcW w:w="1170" w:type="dxa"/>
            <w:vAlign w:val="center"/>
          </w:tcPr>
          <w:p w14:paraId="2BD41B06" w14:textId="57E0A899" w:rsidR="00861F43" w:rsidRPr="00B552D9" w:rsidRDefault="00861F43" w:rsidP="005D6C2D">
            <w:pPr>
              <w:spacing w:after="0" w:line="240" w:lineRule="auto"/>
              <w:jc w:val="center"/>
              <w:rPr>
                <w:rFonts w:cs="Times New Roman"/>
                <w:b/>
                <w:color w:val="000000" w:themeColor="text1"/>
                <w:szCs w:val="18"/>
              </w:rPr>
            </w:pPr>
            <w:r w:rsidRPr="005B33F8">
              <w:t>2</w:t>
            </w:r>
          </w:p>
        </w:tc>
        <w:tc>
          <w:tcPr>
            <w:tcW w:w="1260" w:type="dxa"/>
            <w:vAlign w:val="center"/>
          </w:tcPr>
          <w:p w14:paraId="031D8176" w14:textId="7CAA3607" w:rsidR="00861F43" w:rsidRPr="00B552D9" w:rsidRDefault="00861F43" w:rsidP="005D6C2D">
            <w:pPr>
              <w:spacing w:after="0" w:line="240" w:lineRule="auto"/>
              <w:jc w:val="center"/>
              <w:rPr>
                <w:rFonts w:cs="Times New Roman"/>
                <w:szCs w:val="18"/>
              </w:rPr>
            </w:pPr>
            <w:r w:rsidRPr="005B33F8">
              <w:t>7</w:t>
            </w:r>
          </w:p>
        </w:tc>
        <w:tc>
          <w:tcPr>
            <w:tcW w:w="1260" w:type="dxa"/>
            <w:vAlign w:val="center"/>
          </w:tcPr>
          <w:p w14:paraId="5E39F53D" w14:textId="5B8E078C" w:rsidR="00861F43" w:rsidRPr="008F2B6E" w:rsidRDefault="00861F43" w:rsidP="005D6C2D">
            <w:pPr>
              <w:spacing w:after="0" w:line="240" w:lineRule="auto"/>
              <w:jc w:val="center"/>
              <w:rPr>
                <w:rFonts w:cs="Times New Roman"/>
                <w:b/>
                <w:bCs/>
              </w:rPr>
            </w:pPr>
            <w:r w:rsidRPr="008F2B6E">
              <w:rPr>
                <w:b/>
                <w:bCs/>
              </w:rPr>
              <w:t>4</w:t>
            </w:r>
          </w:p>
        </w:tc>
        <w:tc>
          <w:tcPr>
            <w:tcW w:w="1260" w:type="dxa"/>
            <w:vAlign w:val="center"/>
          </w:tcPr>
          <w:p w14:paraId="1DFC3BE6" w14:textId="750DAB60" w:rsidR="00861F43" w:rsidRPr="00B552D9" w:rsidRDefault="00861F43" w:rsidP="005D6C2D">
            <w:pPr>
              <w:spacing w:after="0" w:line="240" w:lineRule="auto"/>
              <w:jc w:val="center"/>
              <w:rPr>
                <w:rFonts w:cs="Times New Roman"/>
                <w:color w:val="000000" w:themeColor="text1"/>
                <w:szCs w:val="18"/>
              </w:rPr>
            </w:pPr>
            <w:r w:rsidRPr="005B33F8">
              <w:t>14</w:t>
            </w:r>
          </w:p>
        </w:tc>
        <w:tc>
          <w:tcPr>
            <w:tcW w:w="1350" w:type="dxa"/>
            <w:vAlign w:val="center"/>
          </w:tcPr>
          <w:p w14:paraId="7092AA97" w14:textId="06A14D3E" w:rsidR="00861F43" w:rsidRPr="00B552D9" w:rsidRDefault="00861F43" w:rsidP="005D6C2D">
            <w:pPr>
              <w:spacing w:after="0" w:line="240" w:lineRule="auto"/>
              <w:jc w:val="center"/>
              <w:rPr>
                <w:rFonts w:cs="Times New Roman"/>
                <w:color w:val="000000" w:themeColor="text1"/>
                <w:szCs w:val="18"/>
              </w:rPr>
            </w:pPr>
            <w:r w:rsidRPr="005B33F8">
              <w:t>22</w:t>
            </w:r>
          </w:p>
        </w:tc>
      </w:tr>
      <w:tr w:rsidR="00861F43" w:rsidRPr="00B552D9" w14:paraId="7C6A4CE1" w14:textId="77777777" w:rsidTr="00E743A8">
        <w:trPr>
          <w:trHeight w:val="251"/>
        </w:trPr>
        <w:tc>
          <w:tcPr>
            <w:tcW w:w="1710" w:type="dxa"/>
            <w:vMerge/>
            <w:vAlign w:val="center"/>
          </w:tcPr>
          <w:p w14:paraId="3EDB4770"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7D5076BD"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12E835D0" w14:textId="77777777" w:rsidR="00861F43" w:rsidRPr="00B552D9" w:rsidRDefault="00861F43" w:rsidP="005D6C2D">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Other partners</w:t>
            </w:r>
          </w:p>
        </w:tc>
        <w:tc>
          <w:tcPr>
            <w:tcW w:w="1170" w:type="dxa"/>
            <w:vAlign w:val="center"/>
          </w:tcPr>
          <w:p w14:paraId="7165177E" w14:textId="64A99EB6" w:rsidR="00861F43" w:rsidRPr="00B552D9" w:rsidRDefault="00861F43" w:rsidP="005D6C2D">
            <w:pPr>
              <w:spacing w:after="0" w:line="240" w:lineRule="auto"/>
              <w:jc w:val="center"/>
              <w:rPr>
                <w:rFonts w:cs="Times New Roman"/>
                <w:i/>
                <w:color w:val="000000" w:themeColor="text1"/>
                <w:szCs w:val="18"/>
              </w:rPr>
            </w:pPr>
            <w:r w:rsidRPr="005B33F8">
              <w:t>5</w:t>
            </w:r>
          </w:p>
        </w:tc>
        <w:tc>
          <w:tcPr>
            <w:tcW w:w="990" w:type="dxa"/>
            <w:vAlign w:val="center"/>
          </w:tcPr>
          <w:p w14:paraId="4E43400C" w14:textId="08C473AE" w:rsidR="00861F43" w:rsidRPr="00B552D9" w:rsidRDefault="00861F43" w:rsidP="005D6C2D">
            <w:pPr>
              <w:spacing w:after="0" w:line="240" w:lineRule="auto"/>
              <w:jc w:val="center"/>
              <w:rPr>
                <w:rFonts w:cs="Times New Roman"/>
                <w:color w:val="000000" w:themeColor="text1"/>
                <w:szCs w:val="18"/>
              </w:rPr>
            </w:pPr>
            <w:r w:rsidRPr="005B33F8">
              <w:t>0</w:t>
            </w:r>
          </w:p>
        </w:tc>
        <w:tc>
          <w:tcPr>
            <w:tcW w:w="1170" w:type="dxa"/>
            <w:vAlign w:val="center"/>
          </w:tcPr>
          <w:p w14:paraId="04FCEF32" w14:textId="67844C86" w:rsidR="00861F43" w:rsidRPr="00B552D9" w:rsidRDefault="00861F43" w:rsidP="005D6C2D">
            <w:pPr>
              <w:spacing w:after="0" w:line="240" w:lineRule="auto"/>
              <w:jc w:val="center"/>
              <w:rPr>
                <w:rFonts w:cs="Times New Roman"/>
                <w:color w:val="000000" w:themeColor="text1"/>
                <w:szCs w:val="18"/>
              </w:rPr>
            </w:pPr>
            <w:r w:rsidRPr="005B33F8">
              <w:t>1</w:t>
            </w:r>
          </w:p>
        </w:tc>
        <w:tc>
          <w:tcPr>
            <w:tcW w:w="1170" w:type="dxa"/>
            <w:vAlign w:val="center"/>
          </w:tcPr>
          <w:p w14:paraId="7670F4AD" w14:textId="01F0B046" w:rsidR="00861F43" w:rsidRPr="00B552D9" w:rsidRDefault="00861F43" w:rsidP="005D6C2D">
            <w:pPr>
              <w:spacing w:after="0" w:line="240" w:lineRule="auto"/>
              <w:jc w:val="center"/>
              <w:rPr>
                <w:rFonts w:cs="Times New Roman"/>
                <w:b/>
                <w:color w:val="000000" w:themeColor="text1"/>
                <w:szCs w:val="18"/>
              </w:rPr>
            </w:pPr>
            <w:r w:rsidRPr="005B33F8">
              <w:t>4</w:t>
            </w:r>
          </w:p>
        </w:tc>
        <w:tc>
          <w:tcPr>
            <w:tcW w:w="1260" w:type="dxa"/>
            <w:vAlign w:val="center"/>
          </w:tcPr>
          <w:p w14:paraId="666794CB" w14:textId="6D35C3FA" w:rsidR="00861F43" w:rsidRPr="00B552D9" w:rsidRDefault="00861F43" w:rsidP="005D6C2D">
            <w:pPr>
              <w:spacing w:after="0" w:line="240" w:lineRule="auto"/>
              <w:jc w:val="center"/>
              <w:rPr>
                <w:rFonts w:cs="Times New Roman"/>
                <w:szCs w:val="18"/>
              </w:rPr>
            </w:pPr>
            <w:r w:rsidRPr="005B33F8">
              <w:t>4</w:t>
            </w:r>
          </w:p>
        </w:tc>
        <w:tc>
          <w:tcPr>
            <w:tcW w:w="1260" w:type="dxa"/>
            <w:vAlign w:val="center"/>
          </w:tcPr>
          <w:p w14:paraId="46121552" w14:textId="653FC8AD" w:rsidR="00861F43" w:rsidRPr="008F2B6E" w:rsidRDefault="00861F43" w:rsidP="005D6C2D">
            <w:pPr>
              <w:spacing w:after="0" w:line="240" w:lineRule="auto"/>
              <w:jc w:val="center"/>
              <w:rPr>
                <w:rFonts w:cs="Times New Roman"/>
                <w:b/>
                <w:bCs/>
              </w:rPr>
            </w:pPr>
            <w:r w:rsidRPr="008F2B6E">
              <w:rPr>
                <w:b/>
                <w:bCs/>
              </w:rPr>
              <w:t>5</w:t>
            </w:r>
          </w:p>
        </w:tc>
        <w:tc>
          <w:tcPr>
            <w:tcW w:w="1260" w:type="dxa"/>
            <w:vAlign w:val="center"/>
          </w:tcPr>
          <w:p w14:paraId="2EC42B01" w14:textId="077CC631" w:rsidR="00861F43" w:rsidRPr="00B552D9" w:rsidRDefault="00861F43" w:rsidP="005D6C2D">
            <w:pPr>
              <w:spacing w:after="0" w:line="240" w:lineRule="auto"/>
              <w:jc w:val="center"/>
              <w:rPr>
                <w:rFonts w:cs="Times New Roman"/>
                <w:color w:val="000000" w:themeColor="text1"/>
                <w:szCs w:val="18"/>
              </w:rPr>
            </w:pPr>
            <w:r w:rsidRPr="005B33F8">
              <w:t>8</w:t>
            </w:r>
          </w:p>
        </w:tc>
        <w:tc>
          <w:tcPr>
            <w:tcW w:w="1350" w:type="dxa"/>
            <w:vAlign w:val="center"/>
          </w:tcPr>
          <w:p w14:paraId="36B2977C" w14:textId="5AE3069A" w:rsidR="00861F43" w:rsidRPr="00B552D9" w:rsidRDefault="00861F43" w:rsidP="005D6C2D">
            <w:pPr>
              <w:spacing w:after="0" w:line="240" w:lineRule="auto"/>
              <w:jc w:val="center"/>
              <w:rPr>
                <w:rFonts w:cs="Times New Roman"/>
                <w:color w:val="000000" w:themeColor="text1"/>
                <w:szCs w:val="18"/>
              </w:rPr>
            </w:pPr>
            <w:r w:rsidRPr="005B33F8">
              <w:t>12</w:t>
            </w:r>
          </w:p>
        </w:tc>
      </w:tr>
      <w:tr w:rsidR="00256889" w:rsidRPr="00B552D9" w14:paraId="52637090" w14:textId="77777777" w:rsidTr="00E743A8">
        <w:trPr>
          <w:trHeight w:val="251"/>
        </w:trPr>
        <w:tc>
          <w:tcPr>
            <w:tcW w:w="1710" w:type="dxa"/>
            <w:vMerge/>
            <w:vAlign w:val="center"/>
          </w:tcPr>
          <w:p w14:paraId="151455F7"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832B2E1" w14:textId="77777777" w:rsidR="00256889" w:rsidRPr="00B552D9" w:rsidRDefault="00256889" w:rsidP="005D6C2D">
            <w:pPr>
              <w:spacing w:after="0" w:line="240" w:lineRule="auto"/>
              <w:rPr>
                <w:rFonts w:eastAsia="Times New Roman" w:cs="Times New Roman"/>
                <w:color w:val="000000" w:themeColor="text1"/>
                <w:sz w:val="20"/>
                <w:szCs w:val="20"/>
                <w:lang w:val="en-US"/>
              </w:rPr>
            </w:pPr>
          </w:p>
        </w:tc>
        <w:tc>
          <w:tcPr>
            <w:tcW w:w="13140" w:type="dxa"/>
            <w:gridSpan w:val="9"/>
            <w:shd w:val="clear" w:color="auto" w:fill="D9D9D9" w:themeFill="background1" w:themeFillShade="D9"/>
            <w:vAlign w:val="center"/>
          </w:tcPr>
          <w:p w14:paraId="5C054CE2" w14:textId="3EC8B27F" w:rsidR="00256889" w:rsidRPr="00B552D9" w:rsidRDefault="00256889" w:rsidP="005D6C2D">
            <w:pPr>
              <w:spacing w:after="0" w:line="240" w:lineRule="auto"/>
              <w:rPr>
                <w:rFonts w:cs="Times New Roman"/>
                <w:color w:val="000000" w:themeColor="text1"/>
                <w:sz w:val="20"/>
                <w:szCs w:val="20"/>
              </w:rPr>
            </w:pPr>
            <w:r w:rsidRPr="00B552D9">
              <w:rPr>
                <w:rFonts w:cs="Times New Roman"/>
                <w:b/>
                <w:szCs w:val="18"/>
              </w:rPr>
              <w:t>Note:</w:t>
            </w:r>
            <w:r w:rsidRPr="00B552D9">
              <w:rPr>
                <w:rFonts w:cs="Times New Roman"/>
                <w:szCs w:val="18"/>
              </w:rPr>
              <w:t xml:space="preserve"> This indicator has been modified to better capture UNDP performance.  (Original indicator: Number of national and sub-national governments and other partners applying innovative and data-driven solutions from the Global South accessed through SSMART</w:t>
            </w:r>
            <w:r w:rsidRPr="00B552D9">
              <w:rPr>
                <w:rStyle w:val="FootnoteReference"/>
                <w:rFonts w:cs="Times New Roman"/>
                <w:b/>
                <w:color w:val="000000" w:themeColor="text1"/>
                <w:szCs w:val="18"/>
              </w:rPr>
              <w:footnoteReference w:id="7"/>
            </w:r>
            <w:r w:rsidRPr="00B552D9">
              <w:rPr>
                <w:rFonts w:cs="Times New Roman"/>
                <w:szCs w:val="18"/>
              </w:rPr>
              <w:t>.)</w:t>
            </w:r>
          </w:p>
        </w:tc>
      </w:tr>
      <w:tr w:rsidR="00256889" w:rsidRPr="00B552D9" w14:paraId="4CD32C68" w14:textId="77777777" w:rsidTr="00E743A8">
        <w:trPr>
          <w:trHeight w:val="305"/>
        </w:trPr>
        <w:tc>
          <w:tcPr>
            <w:tcW w:w="1710" w:type="dxa"/>
            <w:vMerge/>
            <w:vAlign w:val="center"/>
          </w:tcPr>
          <w:p w14:paraId="4BE224D2"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3DAB6455" w14:textId="77777777" w:rsidR="00256889" w:rsidRPr="00B552D9" w:rsidRDefault="00256889" w:rsidP="005D6C2D">
            <w:pPr>
              <w:spacing w:after="0" w:line="240" w:lineRule="auto"/>
              <w:rPr>
                <w:rFonts w:eastAsia="Times New Roman" w:cs="Times New Roman"/>
                <w:color w:val="000000" w:themeColor="text1"/>
                <w:sz w:val="20"/>
                <w:szCs w:val="20"/>
                <w:lang w:val="en-US"/>
              </w:rPr>
            </w:pPr>
          </w:p>
        </w:tc>
        <w:tc>
          <w:tcPr>
            <w:tcW w:w="13140" w:type="dxa"/>
            <w:gridSpan w:val="9"/>
            <w:vAlign w:val="center"/>
          </w:tcPr>
          <w:p w14:paraId="7334D4C3" w14:textId="7E227B55"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1.1.1.3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data collection/analysis mechanisms providing disaggregated data to monitor progress towards the SDGs:</w:t>
            </w:r>
          </w:p>
        </w:tc>
      </w:tr>
      <w:tr w:rsidR="00861F43" w:rsidRPr="00B552D9" w14:paraId="09E193E3" w14:textId="77777777" w:rsidTr="00E743A8">
        <w:trPr>
          <w:trHeight w:val="449"/>
        </w:trPr>
        <w:tc>
          <w:tcPr>
            <w:tcW w:w="1710" w:type="dxa"/>
            <w:vMerge/>
            <w:vAlign w:val="center"/>
          </w:tcPr>
          <w:p w14:paraId="5C5B7D74"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3CE8A5A8"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4427E1B1" w14:textId="77777777" w:rsidR="00861F43" w:rsidRPr="00B552D9" w:rsidRDefault="00861F43" w:rsidP="005D6C2D">
            <w:pPr>
              <w:pStyle w:val="ListParagraph"/>
              <w:numPr>
                <w:ilvl w:val="0"/>
                <w:numId w:val="13"/>
              </w:numPr>
              <w:ind w:left="294"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Conventional data collection methods (e.g. surveys)</w:t>
            </w:r>
          </w:p>
        </w:tc>
        <w:tc>
          <w:tcPr>
            <w:tcW w:w="1170" w:type="dxa"/>
            <w:vAlign w:val="center"/>
          </w:tcPr>
          <w:p w14:paraId="490A1DF7" w14:textId="67E24A79" w:rsidR="00861F43" w:rsidRPr="00B552D9" w:rsidRDefault="004F2BCE" w:rsidP="005D6C2D">
            <w:pPr>
              <w:spacing w:after="0" w:line="240" w:lineRule="auto"/>
              <w:jc w:val="center"/>
              <w:rPr>
                <w:rFonts w:cs="Times New Roman"/>
                <w:i/>
                <w:color w:val="000000" w:themeColor="text1"/>
                <w:szCs w:val="18"/>
              </w:rPr>
            </w:pPr>
            <w:r>
              <w:t>76</w:t>
            </w:r>
          </w:p>
        </w:tc>
        <w:tc>
          <w:tcPr>
            <w:tcW w:w="990" w:type="dxa"/>
            <w:vAlign w:val="center"/>
          </w:tcPr>
          <w:p w14:paraId="242C5E54" w14:textId="14CDBF3A" w:rsidR="00861F43" w:rsidRPr="00B552D9" w:rsidRDefault="00861F43" w:rsidP="005D6C2D">
            <w:pPr>
              <w:spacing w:after="0" w:line="240" w:lineRule="auto"/>
              <w:jc w:val="center"/>
              <w:rPr>
                <w:rFonts w:cs="Times New Roman"/>
                <w:color w:val="000000" w:themeColor="text1"/>
                <w:szCs w:val="18"/>
              </w:rPr>
            </w:pPr>
            <w:r w:rsidRPr="00AE17E2">
              <w:t>0</w:t>
            </w:r>
          </w:p>
        </w:tc>
        <w:tc>
          <w:tcPr>
            <w:tcW w:w="1170" w:type="dxa"/>
            <w:vAlign w:val="center"/>
          </w:tcPr>
          <w:p w14:paraId="552B8EF0" w14:textId="542405EC" w:rsidR="00861F43" w:rsidRPr="00B552D9" w:rsidRDefault="00D35191" w:rsidP="005D6C2D">
            <w:pPr>
              <w:spacing w:after="0" w:line="240" w:lineRule="auto"/>
              <w:jc w:val="center"/>
              <w:rPr>
                <w:rFonts w:cs="Times New Roman"/>
                <w:color w:val="000000" w:themeColor="text1"/>
                <w:szCs w:val="18"/>
              </w:rPr>
            </w:pPr>
            <w:r>
              <w:t>13</w:t>
            </w:r>
          </w:p>
        </w:tc>
        <w:tc>
          <w:tcPr>
            <w:tcW w:w="1170" w:type="dxa"/>
            <w:vAlign w:val="center"/>
          </w:tcPr>
          <w:p w14:paraId="03175F8A" w14:textId="52F7FFFF" w:rsidR="00861F43" w:rsidRPr="00B552D9" w:rsidRDefault="00861F43" w:rsidP="005D6C2D">
            <w:pPr>
              <w:spacing w:after="0" w:line="240" w:lineRule="auto"/>
              <w:jc w:val="center"/>
              <w:rPr>
                <w:rFonts w:cs="Times New Roman"/>
                <w:b/>
                <w:color w:val="000000" w:themeColor="text1"/>
                <w:szCs w:val="18"/>
              </w:rPr>
            </w:pPr>
            <w:r w:rsidRPr="00AE17E2">
              <w:t>10</w:t>
            </w:r>
          </w:p>
        </w:tc>
        <w:tc>
          <w:tcPr>
            <w:tcW w:w="1260" w:type="dxa"/>
            <w:vAlign w:val="center"/>
          </w:tcPr>
          <w:p w14:paraId="32B8D626" w14:textId="48EF3655" w:rsidR="00861F43" w:rsidRPr="00B552D9" w:rsidRDefault="00861F43" w:rsidP="005D6C2D">
            <w:pPr>
              <w:spacing w:after="0" w:line="240" w:lineRule="auto"/>
              <w:jc w:val="center"/>
              <w:rPr>
                <w:rFonts w:cs="Times New Roman"/>
                <w:color w:val="000000"/>
                <w:szCs w:val="18"/>
              </w:rPr>
            </w:pPr>
            <w:r w:rsidRPr="00AE17E2">
              <w:t>1</w:t>
            </w:r>
            <w:r w:rsidR="00D35191">
              <w:t>8</w:t>
            </w:r>
          </w:p>
        </w:tc>
        <w:tc>
          <w:tcPr>
            <w:tcW w:w="1260" w:type="dxa"/>
            <w:vAlign w:val="center"/>
          </w:tcPr>
          <w:p w14:paraId="0368BA71" w14:textId="42062147" w:rsidR="00861F43" w:rsidRPr="008F2B6E" w:rsidRDefault="00861F43" w:rsidP="005D6C2D">
            <w:pPr>
              <w:spacing w:after="0" w:line="240" w:lineRule="auto"/>
              <w:jc w:val="center"/>
              <w:rPr>
                <w:rFonts w:cs="Times New Roman"/>
                <w:b/>
                <w:bCs/>
              </w:rPr>
            </w:pPr>
            <w:r w:rsidRPr="008F2B6E">
              <w:rPr>
                <w:b/>
                <w:bCs/>
              </w:rPr>
              <w:t>17</w:t>
            </w:r>
          </w:p>
        </w:tc>
        <w:tc>
          <w:tcPr>
            <w:tcW w:w="1260" w:type="dxa"/>
            <w:vAlign w:val="center"/>
          </w:tcPr>
          <w:p w14:paraId="77FC3F4E" w14:textId="7098EC31" w:rsidR="00861F43" w:rsidRPr="00B552D9" w:rsidRDefault="00D35191" w:rsidP="005D6C2D">
            <w:pPr>
              <w:spacing w:after="0" w:line="240" w:lineRule="auto"/>
              <w:jc w:val="center"/>
              <w:rPr>
                <w:rFonts w:cs="Times New Roman"/>
                <w:color w:val="000000" w:themeColor="text1"/>
                <w:szCs w:val="18"/>
              </w:rPr>
            </w:pPr>
            <w:r>
              <w:t>25</w:t>
            </w:r>
          </w:p>
        </w:tc>
        <w:tc>
          <w:tcPr>
            <w:tcW w:w="1350" w:type="dxa"/>
            <w:vAlign w:val="center"/>
          </w:tcPr>
          <w:p w14:paraId="23157977" w14:textId="2C9A1279" w:rsidR="00861F43" w:rsidRPr="00B552D9" w:rsidRDefault="00D35191" w:rsidP="005D6C2D">
            <w:pPr>
              <w:spacing w:after="0" w:line="240" w:lineRule="auto"/>
              <w:jc w:val="center"/>
              <w:rPr>
                <w:rFonts w:cs="Times New Roman"/>
                <w:color w:val="000000" w:themeColor="text1"/>
                <w:szCs w:val="18"/>
              </w:rPr>
            </w:pPr>
            <w:r>
              <w:t>30</w:t>
            </w:r>
          </w:p>
        </w:tc>
      </w:tr>
      <w:tr w:rsidR="00861F43" w:rsidRPr="00B552D9" w14:paraId="7795236B" w14:textId="77777777" w:rsidTr="00E743A8">
        <w:trPr>
          <w:trHeight w:val="341"/>
        </w:trPr>
        <w:tc>
          <w:tcPr>
            <w:tcW w:w="1710" w:type="dxa"/>
            <w:vMerge/>
            <w:vAlign w:val="center"/>
          </w:tcPr>
          <w:p w14:paraId="2DF33426"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624509F"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vAlign w:val="center"/>
          </w:tcPr>
          <w:p w14:paraId="1A35D428" w14:textId="77777777" w:rsidR="00861F43" w:rsidRPr="00B552D9" w:rsidRDefault="00861F43" w:rsidP="005D6C2D">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Administrative reporting systems</w:t>
            </w:r>
          </w:p>
        </w:tc>
        <w:tc>
          <w:tcPr>
            <w:tcW w:w="1170" w:type="dxa"/>
            <w:vAlign w:val="center"/>
          </w:tcPr>
          <w:p w14:paraId="1E18C7B1" w14:textId="26510D8B" w:rsidR="00861F43" w:rsidRPr="00B552D9" w:rsidRDefault="00861F43" w:rsidP="005D6C2D">
            <w:pPr>
              <w:spacing w:after="0" w:line="240" w:lineRule="auto"/>
              <w:jc w:val="center"/>
              <w:rPr>
                <w:rFonts w:cs="Times New Roman"/>
                <w:i/>
                <w:color w:val="000000" w:themeColor="text1"/>
                <w:szCs w:val="18"/>
              </w:rPr>
            </w:pPr>
            <w:r w:rsidRPr="00AE17E2">
              <w:t>67</w:t>
            </w:r>
          </w:p>
        </w:tc>
        <w:tc>
          <w:tcPr>
            <w:tcW w:w="990" w:type="dxa"/>
            <w:vAlign w:val="center"/>
          </w:tcPr>
          <w:p w14:paraId="37B19DE1" w14:textId="7D580009" w:rsidR="00861F43" w:rsidRPr="00B552D9" w:rsidRDefault="00861F43" w:rsidP="005D6C2D">
            <w:pPr>
              <w:spacing w:after="0" w:line="240" w:lineRule="auto"/>
              <w:jc w:val="center"/>
              <w:rPr>
                <w:rFonts w:cs="Times New Roman"/>
                <w:color w:val="000000" w:themeColor="text1"/>
                <w:szCs w:val="18"/>
              </w:rPr>
            </w:pPr>
            <w:r w:rsidRPr="00AE17E2">
              <w:t>0</w:t>
            </w:r>
          </w:p>
        </w:tc>
        <w:tc>
          <w:tcPr>
            <w:tcW w:w="1170" w:type="dxa"/>
            <w:vAlign w:val="center"/>
          </w:tcPr>
          <w:p w14:paraId="34028CA4" w14:textId="20DAAB3A" w:rsidR="00861F43" w:rsidRPr="00B552D9" w:rsidRDefault="00861F43" w:rsidP="005D6C2D">
            <w:pPr>
              <w:spacing w:after="0" w:line="240" w:lineRule="auto"/>
              <w:jc w:val="center"/>
              <w:rPr>
                <w:rFonts w:cs="Times New Roman"/>
                <w:color w:val="000000" w:themeColor="text1"/>
                <w:szCs w:val="18"/>
              </w:rPr>
            </w:pPr>
            <w:r w:rsidRPr="00AE17E2">
              <w:t>7</w:t>
            </w:r>
          </w:p>
        </w:tc>
        <w:tc>
          <w:tcPr>
            <w:tcW w:w="1170" w:type="dxa"/>
            <w:vAlign w:val="center"/>
          </w:tcPr>
          <w:p w14:paraId="60DA497E" w14:textId="6F91A4D2" w:rsidR="00861F43" w:rsidRPr="00B552D9" w:rsidRDefault="00861F43" w:rsidP="005D6C2D">
            <w:pPr>
              <w:spacing w:after="0" w:line="240" w:lineRule="auto"/>
              <w:jc w:val="center"/>
              <w:rPr>
                <w:rFonts w:cs="Times New Roman"/>
                <w:b/>
                <w:color w:val="000000" w:themeColor="text1"/>
                <w:szCs w:val="18"/>
              </w:rPr>
            </w:pPr>
            <w:r w:rsidRPr="00AE17E2">
              <w:t>12</w:t>
            </w:r>
          </w:p>
        </w:tc>
        <w:tc>
          <w:tcPr>
            <w:tcW w:w="1260" w:type="dxa"/>
            <w:vAlign w:val="center"/>
          </w:tcPr>
          <w:p w14:paraId="31423F6A" w14:textId="0FE10B63" w:rsidR="00861F43" w:rsidRPr="00B552D9" w:rsidRDefault="00861F43" w:rsidP="005D6C2D">
            <w:pPr>
              <w:spacing w:after="0" w:line="240" w:lineRule="auto"/>
              <w:jc w:val="center"/>
              <w:rPr>
                <w:rFonts w:cs="Times New Roman"/>
                <w:szCs w:val="18"/>
              </w:rPr>
            </w:pPr>
            <w:r w:rsidRPr="00AE17E2">
              <w:t>18</w:t>
            </w:r>
          </w:p>
        </w:tc>
        <w:tc>
          <w:tcPr>
            <w:tcW w:w="1260" w:type="dxa"/>
            <w:vAlign w:val="center"/>
          </w:tcPr>
          <w:p w14:paraId="205D26A1" w14:textId="5ABB5A70" w:rsidR="00861F43" w:rsidRPr="008F2B6E" w:rsidRDefault="00861F43" w:rsidP="005D6C2D">
            <w:pPr>
              <w:spacing w:after="0" w:line="240" w:lineRule="auto"/>
              <w:jc w:val="center"/>
              <w:rPr>
                <w:rFonts w:cs="Times New Roman"/>
                <w:b/>
                <w:bCs/>
              </w:rPr>
            </w:pPr>
            <w:r w:rsidRPr="008F2B6E">
              <w:rPr>
                <w:b/>
                <w:bCs/>
              </w:rPr>
              <w:t>17</w:t>
            </w:r>
          </w:p>
        </w:tc>
        <w:tc>
          <w:tcPr>
            <w:tcW w:w="1260" w:type="dxa"/>
            <w:vAlign w:val="center"/>
          </w:tcPr>
          <w:p w14:paraId="55879AC6" w14:textId="138A4208" w:rsidR="00861F43" w:rsidRPr="00B552D9" w:rsidRDefault="00861F43" w:rsidP="005D6C2D">
            <w:pPr>
              <w:spacing w:after="0" w:line="240" w:lineRule="auto"/>
              <w:jc w:val="center"/>
              <w:rPr>
                <w:rFonts w:cs="Times New Roman"/>
                <w:color w:val="000000" w:themeColor="text1"/>
                <w:szCs w:val="18"/>
              </w:rPr>
            </w:pPr>
            <w:r w:rsidRPr="00AE17E2">
              <w:t>24</w:t>
            </w:r>
          </w:p>
        </w:tc>
        <w:tc>
          <w:tcPr>
            <w:tcW w:w="1350" w:type="dxa"/>
            <w:vAlign w:val="center"/>
          </w:tcPr>
          <w:p w14:paraId="4E4992E4" w14:textId="5424B9EC" w:rsidR="00861F43" w:rsidRPr="00B552D9" w:rsidRDefault="00861F43" w:rsidP="005D6C2D">
            <w:pPr>
              <w:spacing w:after="0" w:line="240" w:lineRule="auto"/>
              <w:jc w:val="center"/>
              <w:rPr>
                <w:rFonts w:cs="Times New Roman"/>
                <w:color w:val="000000" w:themeColor="text1"/>
                <w:szCs w:val="18"/>
              </w:rPr>
            </w:pPr>
            <w:r w:rsidRPr="00AE17E2">
              <w:t>30</w:t>
            </w:r>
          </w:p>
        </w:tc>
      </w:tr>
      <w:tr w:rsidR="00861F43" w:rsidRPr="00B552D9" w14:paraId="7BB1FC6C" w14:textId="77777777" w:rsidTr="00E743A8">
        <w:trPr>
          <w:trHeight w:val="296"/>
        </w:trPr>
        <w:tc>
          <w:tcPr>
            <w:tcW w:w="1710" w:type="dxa"/>
            <w:vMerge/>
            <w:vAlign w:val="center"/>
          </w:tcPr>
          <w:p w14:paraId="2F7CC3F9"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076E3EC" w14:textId="77777777" w:rsidR="00861F43" w:rsidRPr="00B552D9" w:rsidRDefault="00861F43" w:rsidP="005D6C2D">
            <w:pPr>
              <w:spacing w:after="0" w:line="240" w:lineRule="auto"/>
              <w:rPr>
                <w:rFonts w:eastAsia="Times New Roman" w:cs="Times New Roman"/>
                <w:color w:val="000000" w:themeColor="text1"/>
                <w:sz w:val="20"/>
                <w:szCs w:val="20"/>
                <w:lang w:val="en-US"/>
              </w:rPr>
            </w:pPr>
          </w:p>
        </w:tc>
        <w:tc>
          <w:tcPr>
            <w:tcW w:w="3510" w:type="dxa"/>
            <w:shd w:val="clear" w:color="auto" w:fill="auto"/>
            <w:vAlign w:val="center"/>
          </w:tcPr>
          <w:p w14:paraId="4C12C4FA" w14:textId="77777777" w:rsidR="00861F43" w:rsidRPr="00B552D9" w:rsidRDefault="00861F43" w:rsidP="005D6C2D">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New data sources (e.g. big data)</w:t>
            </w:r>
          </w:p>
        </w:tc>
        <w:tc>
          <w:tcPr>
            <w:tcW w:w="1170" w:type="dxa"/>
            <w:shd w:val="clear" w:color="auto" w:fill="auto"/>
            <w:vAlign w:val="center"/>
          </w:tcPr>
          <w:p w14:paraId="071B8869" w14:textId="265A0C56" w:rsidR="00861F43" w:rsidRPr="00B552D9" w:rsidRDefault="00861F43" w:rsidP="005D6C2D">
            <w:pPr>
              <w:spacing w:after="0" w:line="240" w:lineRule="auto"/>
              <w:jc w:val="center"/>
              <w:rPr>
                <w:rFonts w:cs="Times New Roman"/>
                <w:i/>
                <w:color w:val="000000" w:themeColor="text1"/>
                <w:szCs w:val="18"/>
              </w:rPr>
            </w:pPr>
            <w:r w:rsidRPr="00AE17E2">
              <w:t>49</w:t>
            </w:r>
          </w:p>
        </w:tc>
        <w:tc>
          <w:tcPr>
            <w:tcW w:w="990" w:type="dxa"/>
            <w:vAlign w:val="center"/>
          </w:tcPr>
          <w:p w14:paraId="464CD29A" w14:textId="095CE899" w:rsidR="00861F43" w:rsidRPr="00B552D9" w:rsidRDefault="00861F43" w:rsidP="005D6C2D">
            <w:pPr>
              <w:spacing w:after="0" w:line="240" w:lineRule="auto"/>
              <w:jc w:val="center"/>
              <w:rPr>
                <w:rFonts w:cs="Times New Roman"/>
                <w:color w:val="000000" w:themeColor="text1"/>
                <w:szCs w:val="18"/>
              </w:rPr>
            </w:pPr>
            <w:r w:rsidRPr="00AE17E2">
              <w:t>0</w:t>
            </w:r>
          </w:p>
        </w:tc>
        <w:tc>
          <w:tcPr>
            <w:tcW w:w="1170" w:type="dxa"/>
            <w:vAlign w:val="center"/>
          </w:tcPr>
          <w:p w14:paraId="0C38291A" w14:textId="6988B335" w:rsidR="00861F43" w:rsidRPr="00B552D9" w:rsidRDefault="00861F43" w:rsidP="005D6C2D">
            <w:pPr>
              <w:spacing w:after="0" w:line="240" w:lineRule="auto"/>
              <w:jc w:val="center"/>
              <w:rPr>
                <w:rFonts w:cs="Times New Roman"/>
                <w:color w:val="000000" w:themeColor="text1"/>
                <w:szCs w:val="18"/>
              </w:rPr>
            </w:pPr>
            <w:r w:rsidRPr="00AE17E2">
              <w:t>11</w:t>
            </w:r>
          </w:p>
        </w:tc>
        <w:tc>
          <w:tcPr>
            <w:tcW w:w="1170" w:type="dxa"/>
            <w:vAlign w:val="center"/>
          </w:tcPr>
          <w:p w14:paraId="618D850A" w14:textId="61E49EB8" w:rsidR="00861F43" w:rsidRPr="00B552D9" w:rsidRDefault="00861F43" w:rsidP="005D6C2D">
            <w:pPr>
              <w:spacing w:after="0" w:line="240" w:lineRule="auto"/>
              <w:jc w:val="center"/>
              <w:rPr>
                <w:rFonts w:cs="Times New Roman"/>
                <w:b/>
                <w:color w:val="000000" w:themeColor="text1"/>
                <w:szCs w:val="18"/>
              </w:rPr>
            </w:pPr>
            <w:r w:rsidRPr="00AE17E2">
              <w:t>11</w:t>
            </w:r>
          </w:p>
        </w:tc>
        <w:tc>
          <w:tcPr>
            <w:tcW w:w="1260" w:type="dxa"/>
            <w:vAlign w:val="center"/>
          </w:tcPr>
          <w:p w14:paraId="0D35AC20" w14:textId="025D1A39" w:rsidR="00861F43" w:rsidRPr="00B552D9" w:rsidRDefault="00861F43" w:rsidP="005D6C2D">
            <w:pPr>
              <w:spacing w:after="0" w:line="240" w:lineRule="auto"/>
              <w:jc w:val="center"/>
              <w:rPr>
                <w:rFonts w:cs="Times New Roman"/>
                <w:szCs w:val="18"/>
              </w:rPr>
            </w:pPr>
            <w:r w:rsidRPr="00AE17E2">
              <w:t>23</w:t>
            </w:r>
          </w:p>
        </w:tc>
        <w:tc>
          <w:tcPr>
            <w:tcW w:w="1260" w:type="dxa"/>
            <w:vAlign w:val="center"/>
          </w:tcPr>
          <w:p w14:paraId="7A962A0D" w14:textId="13A18B67" w:rsidR="00861F43" w:rsidRPr="008F2B6E" w:rsidRDefault="00861F43" w:rsidP="005D6C2D">
            <w:pPr>
              <w:spacing w:after="0" w:line="240" w:lineRule="auto"/>
              <w:jc w:val="center"/>
              <w:rPr>
                <w:rFonts w:cs="Times New Roman"/>
                <w:b/>
                <w:bCs/>
              </w:rPr>
            </w:pPr>
            <w:r w:rsidRPr="008F2B6E">
              <w:rPr>
                <w:b/>
                <w:bCs/>
              </w:rPr>
              <w:t>21</w:t>
            </w:r>
          </w:p>
        </w:tc>
        <w:tc>
          <w:tcPr>
            <w:tcW w:w="1260" w:type="dxa"/>
            <w:vAlign w:val="center"/>
          </w:tcPr>
          <w:p w14:paraId="5F18F2C8" w14:textId="042D9CC3" w:rsidR="00861F43" w:rsidRPr="00B552D9" w:rsidRDefault="00861F43" w:rsidP="005D6C2D">
            <w:pPr>
              <w:spacing w:after="0" w:line="240" w:lineRule="auto"/>
              <w:jc w:val="center"/>
              <w:rPr>
                <w:rFonts w:cs="Times New Roman"/>
                <w:color w:val="000000" w:themeColor="text1"/>
                <w:szCs w:val="18"/>
              </w:rPr>
            </w:pPr>
            <w:r w:rsidRPr="00AE17E2">
              <w:t>31</w:t>
            </w:r>
          </w:p>
        </w:tc>
        <w:tc>
          <w:tcPr>
            <w:tcW w:w="1350" w:type="dxa"/>
            <w:vAlign w:val="center"/>
          </w:tcPr>
          <w:p w14:paraId="5B26D479" w14:textId="2E833C1B" w:rsidR="00861F43" w:rsidRPr="00B552D9" w:rsidRDefault="00861F43" w:rsidP="005D6C2D">
            <w:pPr>
              <w:spacing w:after="0" w:line="240" w:lineRule="auto"/>
              <w:jc w:val="center"/>
              <w:rPr>
                <w:rFonts w:cs="Times New Roman"/>
                <w:color w:val="000000" w:themeColor="text1"/>
                <w:szCs w:val="18"/>
              </w:rPr>
            </w:pPr>
            <w:r w:rsidRPr="00AE17E2">
              <w:t>40</w:t>
            </w:r>
          </w:p>
        </w:tc>
      </w:tr>
      <w:tr w:rsidR="00256889" w:rsidRPr="00B552D9" w14:paraId="7E14A666" w14:textId="77777777" w:rsidTr="00E743A8">
        <w:trPr>
          <w:trHeight w:val="296"/>
        </w:trPr>
        <w:tc>
          <w:tcPr>
            <w:tcW w:w="1710" w:type="dxa"/>
            <w:vMerge/>
            <w:vAlign w:val="center"/>
          </w:tcPr>
          <w:p w14:paraId="762DAC99"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restart"/>
            <w:vAlign w:val="center"/>
          </w:tcPr>
          <w:p w14:paraId="5143630A" w14:textId="3F5492E1" w:rsidR="00256889" w:rsidRPr="00B552D9" w:rsidRDefault="00256889" w:rsidP="005D6C2D">
            <w:pPr>
              <w:spacing w:after="0" w:line="240" w:lineRule="auto"/>
              <w:ind w:right="-35"/>
              <w:rPr>
                <w:rFonts w:cs="Times New Roman"/>
                <w:color w:val="000000" w:themeColor="text1"/>
                <w:sz w:val="20"/>
                <w:szCs w:val="20"/>
              </w:rPr>
            </w:pPr>
            <w:r w:rsidRPr="00B552D9">
              <w:rPr>
                <w:rFonts w:cs="Times New Roman"/>
                <w:color w:val="000000" w:themeColor="text1"/>
                <w:sz w:val="20"/>
                <w:szCs w:val="20"/>
              </w:rPr>
              <w:t>1.1.2 Marginalised groups, particularly the poor, women, people with disabilities and displaced are empowered to gain universal access to basic services</w:t>
            </w:r>
            <w:r w:rsidRPr="00B552D9">
              <w:rPr>
                <w:rStyle w:val="FootnoteReference"/>
                <w:rFonts w:cs="Times New Roman"/>
                <w:color w:val="000000" w:themeColor="text1"/>
                <w:sz w:val="20"/>
                <w:szCs w:val="20"/>
              </w:rPr>
              <w:footnoteReference w:id="8"/>
            </w:r>
            <w:r w:rsidRPr="00B552D9">
              <w:rPr>
                <w:rFonts w:cs="Times New Roman"/>
                <w:color w:val="000000" w:themeColor="text1"/>
                <w:sz w:val="20"/>
                <w:szCs w:val="20"/>
              </w:rPr>
              <w:t xml:space="preserve"> and financial and non-financial assets to build </w:t>
            </w:r>
            <w:r w:rsidRPr="00B552D9">
              <w:rPr>
                <w:rFonts w:cs="Times New Roman"/>
                <w:color w:val="000000" w:themeColor="text1"/>
                <w:sz w:val="20"/>
                <w:szCs w:val="20"/>
              </w:rPr>
              <w:lastRenderedPageBreak/>
              <w:t>productive capacities and benefit from sustainable livelihoods and jobs</w:t>
            </w:r>
            <w:r w:rsidRPr="00B552D9">
              <w:rPr>
                <w:rFonts w:cs="Times New Roman"/>
                <w:color w:val="000000" w:themeColor="text1"/>
                <w:sz w:val="20"/>
                <w:szCs w:val="20"/>
                <w:lang w:val="en-US"/>
              </w:rPr>
              <w:t xml:space="preserve"> </w:t>
            </w:r>
          </w:p>
        </w:tc>
        <w:tc>
          <w:tcPr>
            <w:tcW w:w="13140" w:type="dxa"/>
            <w:gridSpan w:val="9"/>
            <w:vAlign w:val="center"/>
          </w:tcPr>
          <w:p w14:paraId="213B6168" w14:textId="2A9391EA" w:rsidR="00256889" w:rsidRPr="00B552D9" w:rsidRDefault="00256889" w:rsidP="005D6C2D">
            <w:pPr>
              <w:spacing w:after="0" w:line="240" w:lineRule="auto"/>
              <w:rPr>
                <w:rFonts w:cs="Times New Roman"/>
                <w:b/>
                <w:color w:val="000000" w:themeColor="text1"/>
                <w:szCs w:val="18"/>
              </w:rPr>
            </w:pPr>
            <w:bookmarkStart w:id="10" w:name="_Hlk500754148"/>
            <w:r w:rsidRPr="00B552D9">
              <w:rPr>
                <w:rFonts w:cs="Times New Roman"/>
                <w:b/>
                <w:color w:val="000000" w:themeColor="text1"/>
                <w:szCs w:val="18"/>
              </w:rPr>
              <w:lastRenderedPageBreak/>
              <w:t>1.1.2.1 Number and proportion</w:t>
            </w:r>
            <w:r w:rsidRPr="00B552D9">
              <w:rPr>
                <w:rStyle w:val="FootnoteReference"/>
                <w:rFonts w:cs="Times New Roman"/>
                <w:b/>
                <w:color w:val="000000" w:themeColor="text1"/>
                <w:szCs w:val="18"/>
              </w:rPr>
              <w:footnoteReference w:id="9"/>
            </w:r>
            <w:r w:rsidRPr="00B552D9">
              <w:rPr>
                <w:rFonts w:cs="Times New Roman"/>
                <w:b/>
                <w:color w:val="000000" w:themeColor="text1"/>
                <w:szCs w:val="18"/>
              </w:rPr>
              <w:t xml:space="preserve"> of </w:t>
            </w:r>
            <w:r w:rsidRPr="00B552D9">
              <w:rPr>
                <w:rFonts w:cs="Times New Roman"/>
                <w:b/>
                <w:i/>
                <w:color w:val="000000" w:themeColor="text1"/>
                <w:szCs w:val="18"/>
              </w:rPr>
              <w:t xml:space="preserve">additional </w:t>
            </w:r>
            <w:r w:rsidRPr="00B552D9">
              <w:rPr>
                <w:rFonts w:cs="Times New Roman"/>
                <w:b/>
                <w:color w:val="000000" w:themeColor="text1"/>
                <w:szCs w:val="18"/>
              </w:rPr>
              <w:t>people accessing basic services, disaggregated by target groups</w:t>
            </w:r>
            <w:bookmarkEnd w:id="10"/>
          </w:p>
        </w:tc>
      </w:tr>
      <w:tr w:rsidR="00256889" w:rsidRPr="00B552D9" w14:paraId="742CABA3" w14:textId="77777777" w:rsidTr="00E743A8">
        <w:trPr>
          <w:trHeight w:val="260"/>
        </w:trPr>
        <w:tc>
          <w:tcPr>
            <w:tcW w:w="1710" w:type="dxa"/>
            <w:vMerge/>
            <w:vAlign w:val="center"/>
          </w:tcPr>
          <w:p w14:paraId="79408C2A"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3C4E23DD" w14:textId="77777777" w:rsidR="00256889" w:rsidRPr="00B552D9" w:rsidRDefault="00256889" w:rsidP="005D6C2D">
            <w:pPr>
              <w:spacing w:after="0" w:line="240" w:lineRule="auto"/>
              <w:ind w:right="-35"/>
              <w:rPr>
                <w:rFonts w:cs="Times New Roman"/>
                <w:color w:val="000000" w:themeColor="text1"/>
                <w:sz w:val="20"/>
                <w:szCs w:val="20"/>
              </w:rPr>
            </w:pPr>
          </w:p>
        </w:tc>
        <w:tc>
          <w:tcPr>
            <w:tcW w:w="13140" w:type="dxa"/>
            <w:gridSpan w:val="9"/>
            <w:shd w:val="clear" w:color="auto" w:fill="auto"/>
            <w:vAlign w:val="center"/>
          </w:tcPr>
          <w:p w14:paraId="1CC2B1D3" w14:textId="033B456D" w:rsidR="00256889" w:rsidRPr="00B552D9" w:rsidRDefault="00256889" w:rsidP="005D6C2D">
            <w:pPr>
              <w:spacing w:after="0" w:line="240" w:lineRule="auto"/>
              <w:rPr>
                <w:rFonts w:cs="Times New Roman"/>
                <w:szCs w:val="18"/>
              </w:rPr>
            </w:pPr>
            <w:r w:rsidRPr="00B552D9">
              <w:rPr>
                <w:rFonts w:cs="Times New Roman"/>
                <w:color w:val="000000" w:themeColor="text1"/>
                <w:szCs w:val="18"/>
              </w:rPr>
              <w:t>Proportions:</w:t>
            </w:r>
          </w:p>
        </w:tc>
      </w:tr>
      <w:tr w:rsidR="009D2E9E" w:rsidRPr="00B552D9" w14:paraId="6B7FB460" w14:textId="77777777" w:rsidTr="00E743A8">
        <w:trPr>
          <w:trHeight w:val="206"/>
        </w:trPr>
        <w:tc>
          <w:tcPr>
            <w:tcW w:w="1710" w:type="dxa"/>
            <w:vMerge/>
            <w:vAlign w:val="center"/>
          </w:tcPr>
          <w:p w14:paraId="70C1910F"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4CE6EE99"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525C510D"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1170" w:type="dxa"/>
            <w:shd w:val="clear" w:color="auto" w:fill="auto"/>
          </w:tcPr>
          <w:p w14:paraId="3A9E4806" w14:textId="4B41AF0F" w:rsidR="009D2E9E" w:rsidRPr="00B552D9" w:rsidRDefault="009D2E9E" w:rsidP="005D6C2D">
            <w:pPr>
              <w:spacing w:after="0" w:line="240" w:lineRule="auto"/>
              <w:jc w:val="center"/>
              <w:rPr>
                <w:rFonts w:cs="Times New Roman"/>
                <w:i/>
                <w:color w:val="000000" w:themeColor="text1"/>
                <w:szCs w:val="18"/>
              </w:rPr>
            </w:pPr>
            <w:r w:rsidRPr="002241C3">
              <w:t>20</w:t>
            </w:r>
          </w:p>
        </w:tc>
        <w:tc>
          <w:tcPr>
            <w:tcW w:w="990" w:type="dxa"/>
            <w:shd w:val="clear" w:color="auto" w:fill="auto"/>
          </w:tcPr>
          <w:p w14:paraId="653DE206" w14:textId="541177BA" w:rsidR="009D2E9E" w:rsidRPr="00B552D9" w:rsidRDefault="009D2E9E" w:rsidP="005D6C2D">
            <w:pPr>
              <w:spacing w:after="0" w:line="240" w:lineRule="auto"/>
              <w:jc w:val="center"/>
              <w:rPr>
                <w:rFonts w:cs="Times New Roman"/>
                <w:color w:val="000000" w:themeColor="text1"/>
                <w:szCs w:val="18"/>
              </w:rPr>
            </w:pPr>
            <w:r w:rsidRPr="002241C3">
              <w:t>44%</w:t>
            </w:r>
          </w:p>
        </w:tc>
        <w:tc>
          <w:tcPr>
            <w:tcW w:w="1170" w:type="dxa"/>
            <w:shd w:val="clear" w:color="auto" w:fill="auto"/>
          </w:tcPr>
          <w:p w14:paraId="1214E3D6" w14:textId="3484AB18" w:rsidR="009D2E9E" w:rsidRPr="00B552D9" w:rsidRDefault="009D2E9E" w:rsidP="005D6C2D">
            <w:pPr>
              <w:spacing w:after="0" w:line="240" w:lineRule="auto"/>
              <w:jc w:val="center"/>
              <w:rPr>
                <w:rFonts w:cs="Times New Roman"/>
                <w:color w:val="000000" w:themeColor="text1"/>
                <w:szCs w:val="18"/>
              </w:rPr>
            </w:pPr>
            <w:r w:rsidRPr="002241C3">
              <w:t>48%</w:t>
            </w:r>
          </w:p>
        </w:tc>
        <w:tc>
          <w:tcPr>
            <w:tcW w:w="1170" w:type="dxa"/>
            <w:shd w:val="clear" w:color="auto" w:fill="auto"/>
          </w:tcPr>
          <w:p w14:paraId="4675528C" w14:textId="21015432" w:rsidR="009D2E9E" w:rsidRPr="00B552D9" w:rsidRDefault="009D2E9E" w:rsidP="005D6C2D">
            <w:pPr>
              <w:spacing w:after="0" w:line="240" w:lineRule="auto"/>
              <w:jc w:val="center"/>
              <w:rPr>
                <w:rFonts w:cs="Times New Roman"/>
                <w:b/>
                <w:color w:val="000000" w:themeColor="text1"/>
                <w:szCs w:val="18"/>
              </w:rPr>
            </w:pPr>
            <w:r w:rsidRPr="002241C3">
              <w:t>51%</w:t>
            </w:r>
          </w:p>
        </w:tc>
        <w:tc>
          <w:tcPr>
            <w:tcW w:w="1260" w:type="dxa"/>
            <w:shd w:val="clear" w:color="auto" w:fill="auto"/>
          </w:tcPr>
          <w:p w14:paraId="1DEC9B7B" w14:textId="06C0ED5A" w:rsidR="009D2E9E" w:rsidRPr="00B552D9" w:rsidRDefault="009D2E9E" w:rsidP="005D6C2D">
            <w:pPr>
              <w:spacing w:after="0" w:line="240" w:lineRule="auto"/>
              <w:jc w:val="center"/>
              <w:rPr>
                <w:rFonts w:cs="Times New Roman"/>
                <w:szCs w:val="18"/>
              </w:rPr>
            </w:pPr>
            <w:r w:rsidRPr="002241C3">
              <w:t>53%</w:t>
            </w:r>
          </w:p>
        </w:tc>
        <w:tc>
          <w:tcPr>
            <w:tcW w:w="1260" w:type="dxa"/>
            <w:shd w:val="clear" w:color="auto" w:fill="auto"/>
          </w:tcPr>
          <w:p w14:paraId="298BAE41" w14:textId="325E3E88" w:rsidR="009D2E9E" w:rsidRPr="009D2E9E" w:rsidRDefault="009D2E9E" w:rsidP="005D6C2D">
            <w:pPr>
              <w:spacing w:after="0" w:line="240" w:lineRule="auto"/>
              <w:jc w:val="center"/>
              <w:rPr>
                <w:b/>
                <w:bCs/>
              </w:rPr>
            </w:pPr>
            <w:r w:rsidRPr="009D2E9E">
              <w:rPr>
                <w:b/>
                <w:bCs/>
              </w:rPr>
              <w:t>58%</w:t>
            </w:r>
          </w:p>
        </w:tc>
        <w:tc>
          <w:tcPr>
            <w:tcW w:w="1260" w:type="dxa"/>
            <w:shd w:val="clear" w:color="auto" w:fill="auto"/>
          </w:tcPr>
          <w:p w14:paraId="19157043" w14:textId="46A6BFF2" w:rsidR="009D2E9E" w:rsidRPr="00B552D9" w:rsidRDefault="009D2E9E" w:rsidP="005D6C2D">
            <w:pPr>
              <w:spacing w:after="0" w:line="240" w:lineRule="auto"/>
              <w:jc w:val="center"/>
              <w:rPr>
                <w:rFonts w:cs="Times New Roman"/>
                <w:color w:val="000000" w:themeColor="text1"/>
                <w:szCs w:val="18"/>
              </w:rPr>
            </w:pPr>
            <w:r w:rsidRPr="002241C3">
              <w:t>58%</w:t>
            </w:r>
          </w:p>
        </w:tc>
        <w:tc>
          <w:tcPr>
            <w:tcW w:w="1350" w:type="dxa"/>
            <w:shd w:val="clear" w:color="auto" w:fill="auto"/>
          </w:tcPr>
          <w:p w14:paraId="6680851E" w14:textId="328EFAE3" w:rsidR="009D2E9E" w:rsidRPr="00B552D9" w:rsidRDefault="009D2E9E" w:rsidP="005D6C2D">
            <w:pPr>
              <w:spacing w:after="0" w:line="240" w:lineRule="auto"/>
              <w:jc w:val="center"/>
              <w:rPr>
                <w:rFonts w:cs="Times New Roman"/>
                <w:color w:val="000000" w:themeColor="text1"/>
                <w:szCs w:val="18"/>
              </w:rPr>
            </w:pPr>
            <w:r w:rsidRPr="002241C3">
              <w:t>59%</w:t>
            </w:r>
          </w:p>
        </w:tc>
      </w:tr>
      <w:tr w:rsidR="009D2E9E" w:rsidRPr="00B552D9" w14:paraId="745B8790" w14:textId="77777777" w:rsidTr="00E743A8">
        <w:trPr>
          <w:trHeight w:val="206"/>
        </w:trPr>
        <w:tc>
          <w:tcPr>
            <w:tcW w:w="1710" w:type="dxa"/>
            <w:vMerge/>
            <w:vAlign w:val="center"/>
          </w:tcPr>
          <w:p w14:paraId="1D37B6F8"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7D7317BD"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4362B116"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Poor</w:t>
            </w:r>
            <w:r w:rsidRPr="00B552D9">
              <w:rPr>
                <w:rStyle w:val="FootnoteReference"/>
                <w:rFonts w:ascii="Times New Roman" w:hAnsi="Times New Roman"/>
                <w:color w:val="000000" w:themeColor="text1"/>
                <w:szCs w:val="18"/>
              </w:rPr>
              <w:footnoteReference w:id="10"/>
            </w:r>
          </w:p>
        </w:tc>
        <w:tc>
          <w:tcPr>
            <w:tcW w:w="1170" w:type="dxa"/>
            <w:shd w:val="clear" w:color="auto" w:fill="auto"/>
          </w:tcPr>
          <w:p w14:paraId="3C30638C" w14:textId="09FE5C25" w:rsidR="009D2E9E" w:rsidRPr="00B552D9" w:rsidRDefault="009D2E9E" w:rsidP="005D6C2D">
            <w:pPr>
              <w:spacing w:after="0" w:line="240" w:lineRule="auto"/>
              <w:jc w:val="center"/>
              <w:rPr>
                <w:rFonts w:cs="Times New Roman"/>
                <w:i/>
                <w:color w:val="000000" w:themeColor="text1"/>
                <w:szCs w:val="18"/>
              </w:rPr>
            </w:pPr>
            <w:r w:rsidRPr="002241C3">
              <w:t>12</w:t>
            </w:r>
          </w:p>
        </w:tc>
        <w:tc>
          <w:tcPr>
            <w:tcW w:w="990" w:type="dxa"/>
            <w:shd w:val="clear" w:color="auto" w:fill="auto"/>
          </w:tcPr>
          <w:p w14:paraId="2767C16F" w14:textId="69DB51AD" w:rsidR="009D2E9E" w:rsidRPr="00B552D9" w:rsidRDefault="009D2E9E" w:rsidP="005D6C2D">
            <w:pPr>
              <w:spacing w:after="0" w:line="240" w:lineRule="auto"/>
              <w:jc w:val="center"/>
              <w:rPr>
                <w:rFonts w:cs="Times New Roman"/>
                <w:color w:val="000000" w:themeColor="text1"/>
                <w:szCs w:val="18"/>
              </w:rPr>
            </w:pPr>
            <w:r w:rsidRPr="002241C3">
              <w:t>60%</w:t>
            </w:r>
          </w:p>
        </w:tc>
        <w:tc>
          <w:tcPr>
            <w:tcW w:w="1170" w:type="dxa"/>
            <w:shd w:val="clear" w:color="auto" w:fill="auto"/>
          </w:tcPr>
          <w:p w14:paraId="5274956B" w14:textId="316E3F67" w:rsidR="009D2E9E" w:rsidRPr="00B552D9" w:rsidRDefault="009D2E9E" w:rsidP="005D6C2D">
            <w:pPr>
              <w:spacing w:after="0" w:line="240" w:lineRule="auto"/>
              <w:jc w:val="center"/>
              <w:rPr>
                <w:rFonts w:cs="Times New Roman"/>
                <w:color w:val="000000" w:themeColor="text1"/>
                <w:szCs w:val="18"/>
              </w:rPr>
            </w:pPr>
            <w:r w:rsidRPr="002241C3">
              <w:t>62%</w:t>
            </w:r>
          </w:p>
        </w:tc>
        <w:tc>
          <w:tcPr>
            <w:tcW w:w="1170" w:type="dxa"/>
            <w:shd w:val="clear" w:color="auto" w:fill="auto"/>
          </w:tcPr>
          <w:p w14:paraId="5D94F865" w14:textId="58D0597B" w:rsidR="009D2E9E" w:rsidRPr="00B552D9" w:rsidRDefault="009D2E9E" w:rsidP="005D6C2D">
            <w:pPr>
              <w:spacing w:after="0" w:line="240" w:lineRule="auto"/>
              <w:jc w:val="center"/>
              <w:rPr>
                <w:rFonts w:cs="Times New Roman"/>
                <w:b/>
                <w:color w:val="000000" w:themeColor="text1"/>
                <w:szCs w:val="18"/>
              </w:rPr>
            </w:pPr>
            <w:r w:rsidRPr="002241C3">
              <w:t>69%</w:t>
            </w:r>
          </w:p>
        </w:tc>
        <w:tc>
          <w:tcPr>
            <w:tcW w:w="1260" w:type="dxa"/>
            <w:shd w:val="clear" w:color="auto" w:fill="auto"/>
          </w:tcPr>
          <w:p w14:paraId="370A2251" w14:textId="0EEBEA2F" w:rsidR="009D2E9E" w:rsidRPr="00B552D9" w:rsidRDefault="009D2E9E" w:rsidP="005D6C2D">
            <w:pPr>
              <w:spacing w:after="0" w:line="240" w:lineRule="auto"/>
              <w:jc w:val="center"/>
              <w:rPr>
                <w:rFonts w:cs="Times New Roman"/>
                <w:szCs w:val="18"/>
              </w:rPr>
            </w:pPr>
            <w:r w:rsidRPr="002241C3">
              <w:t>68%</w:t>
            </w:r>
          </w:p>
        </w:tc>
        <w:tc>
          <w:tcPr>
            <w:tcW w:w="1260" w:type="dxa"/>
            <w:shd w:val="clear" w:color="auto" w:fill="auto"/>
          </w:tcPr>
          <w:p w14:paraId="57E5461A" w14:textId="0B83B4B7" w:rsidR="009D2E9E" w:rsidRPr="009D2E9E" w:rsidRDefault="009D2E9E" w:rsidP="005D6C2D">
            <w:pPr>
              <w:spacing w:after="0" w:line="240" w:lineRule="auto"/>
              <w:jc w:val="center"/>
              <w:rPr>
                <w:b/>
                <w:bCs/>
              </w:rPr>
            </w:pPr>
            <w:r w:rsidRPr="009D2E9E">
              <w:rPr>
                <w:b/>
                <w:bCs/>
              </w:rPr>
              <w:t>69%</w:t>
            </w:r>
          </w:p>
        </w:tc>
        <w:tc>
          <w:tcPr>
            <w:tcW w:w="1260" w:type="dxa"/>
            <w:shd w:val="clear" w:color="auto" w:fill="auto"/>
          </w:tcPr>
          <w:p w14:paraId="1AD35F49" w14:textId="002C79DC" w:rsidR="009D2E9E" w:rsidRPr="00B552D9" w:rsidRDefault="009D2E9E" w:rsidP="005D6C2D">
            <w:pPr>
              <w:spacing w:after="0" w:line="240" w:lineRule="auto"/>
              <w:jc w:val="center"/>
              <w:rPr>
                <w:rFonts w:cs="Times New Roman"/>
                <w:color w:val="000000" w:themeColor="text1"/>
                <w:szCs w:val="18"/>
              </w:rPr>
            </w:pPr>
            <w:r w:rsidRPr="002241C3">
              <w:t>71%</w:t>
            </w:r>
          </w:p>
        </w:tc>
        <w:tc>
          <w:tcPr>
            <w:tcW w:w="1350" w:type="dxa"/>
            <w:shd w:val="clear" w:color="auto" w:fill="auto"/>
          </w:tcPr>
          <w:p w14:paraId="39FB2F8A" w14:textId="02EB2EF6" w:rsidR="009D2E9E" w:rsidRPr="00B552D9" w:rsidRDefault="009D2E9E" w:rsidP="005D6C2D">
            <w:pPr>
              <w:spacing w:after="0" w:line="240" w:lineRule="auto"/>
              <w:jc w:val="center"/>
              <w:rPr>
                <w:rFonts w:cs="Times New Roman"/>
                <w:color w:val="000000" w:themeColor="text1"/>
                <w:szCs w:val="18"/>
              </w:rPr>
            </w:pPr>
            <w:r w:rsidRPr="002241C3">
              <w:t>80%</w:t>
            </w:r>
            <w:r w:rsidR="003949F8">
              <w:t xml:space="preserve"> </w:t>
            </w:r>
          </w:p>
        </w:tc>
      </w:tr>
      <w:tr w:rsidR="009D2E9E" w:rsidRPr="00B552D9" w14:paraId="22B9D171" w14:textId="77777777" w:rsidTr="00E743A8">
        <w:trPr>
          <w:trHeight w:val="206"/>
        </w:trPr>
        <w:tc>
          <w:tcPr>
            <w:tcW w:w="1710" w:type="dxa"/>
            <w:vMerge/>
            <w:vAlign w:val="center"/>
          </w:tcPr>
          <w:p w14:paraId="766C959F"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3EB4EDC5"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3E1285E5"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Women</w:t>
            </w:r>
          </w:p>
        </w:tc>
        <w:tc>
          <w:tcPr>
            <w:tcW w:w="1170" w:type="dxa"/>
            <w:shd w:val="clear" w:color="auto" w:fill="auto"/>
          </w:tcPr>
          <w:p w14:paraId="67A7682C" w14:textId="1EDCB77F" w:rsidR="009D2E9E" w:rsidRPr="00B552D9" w:rsidRDefault="009D2E9E" w:rsidP="005D6C2D">
            <w:pPr>
              <w:spacing w:after="0" w:line="240" w:lineRule="auto"/>
              <w:jc w:val="center"/>
              <w:rPr>
                <w:rFonts w:cs="Times New Roman"/>
                <w:i/>
                <w:color w:val="000000" w:themeColor="text1"/>
                <w:szCs w:val="18"/>
              </w:rPr>
            </w:pPr>
            <w:r w:rsidRPr="002241C3">
              <w:t>18</w:t>
            </w:r>
          </w:p>
        </w:tc>
        <w:tc>
          <w:tcPr>
            <w:tcW w:w="990" w:type="dxa"/>
            <w:shd w:val="clear" w:color="auto" w:fill="auto"/>
          </w:tcPr>
          <w:p w14:paraId="1C5452DA" w14:textId="4DBBA045" w:rsidR="009D2E9E" w:rsidRPr="00B552D9" w:rsidRDefault="009D2E9E" w:rsidP="005D6C2D">
            <w:pPr>
              <w:spacing w:after="0" w:line="240" w:lineRule="auto"/>
              <w:jc w:val="center"/>
              <w:rPr>
                <w:rFonts w:cs="Times New Roman"/>
                <w:color w:val="000000" w:themeColor="text1"/>
                <w:szCs w:val="18"/>
              </w:rPr>
            </w:pPr>
            <w:r w:rsidRPr="002241C3">
              <w:t>43%</w:t>
            </w:r>
          </w:p>
        </w:tc>
        <w:tc>
          <w:tcPr>
            <w:tcW w:w="1170" w:type="dxa"/>
            <w:shd w:val="clear" w:color="auto" w:fill="auto"/>
          </w:tcPr>
          <w:p w14:paraId="69FB3A21" w14:textId="53B088FC" w:rsidR="009D2E9E" w:rsidRPr="00B552D9" w:rsidRDefault="009D2E9E" w:rsidP="005D6C2D">
            <w:pPr>
              <w:spacing w:after="0" w:line="240" w:lineRule="auto"/>
              <w:jc w:val="center"/>
              <w:rPr>
                <w:rFonts w:cs="Times New Roman"/>
                <w:color w:val="000000" w:themeColor="text1"/>
                <w:szCs w:val="18"/>
              </w:rPr>
            </w:pPr>
            <w:r w:rsidRPr="002241C3">
              <w:t>47%</w:t>
            </w:r>
          </w:p>
        </w:tc>
        <w:tc>
          <w:tcPr>
            <w:tcW w:w="1170" w:type="dxa"/>
            <w:shd w:val="clear" w:color="auto" w:fill="auto"/>
          </w:tcPr>
          <w:p w14:paraId="65F1E205" w14:textId="01623D8E" w:rsidR="009D2E9E" w:rsidRPr="00B552D9" w:rsidRDefault="009D2E9E" w:rsidP="005D6C2D">
            <w:pPr>
              <w:spacing w:after="0" w:line="240" w:lineRule="auto"/>
              <w:jc w:val="center"/>
              <w:rPr>
                <w:rFonts w:cs="Times New Roman"/>
                <w:b/>
                <w:color w:val="000000" w:themeColor="text1"/>
                <w:szCs w:val="18"/>
              </w:rPr>
            </w:pPr>
            <w:r w:rsidRPr="002241C3">
              <w:t>47%</w:t>
            </w:r>
          </w:p>
        </w:tc>
        <w:tc>
          <w:tcPr>
            <w:tcW w:w="1260" w:type="dxa"/>
            <w:shd w:val="clear" w:color="auto" w:fill="auto"/>
          </w:tcPr>
          <w:p w14:paraId="0B78D873" w14:textId="223BC6D5" w:rsidR="009D2E9E" w:rsidRPr="00B552D9" w:rsidRDefault="009D2E9E" w:rsidP="005D6C2D">
            <w:pPr>
              <w:spacing w:after="0" w:line="240" w:lineRule="auto"/>
              <w:jc w:val="center"/>
              <w:rPr>
                <w:rFonts w:cs="Times New Roman"/>
                <w:szCs w:val="18"/>
              </w:rPr>
            </w:pPr>
            <w:r w:rsidRPr="002241C3">
              <w:t>51%</w:t>
            </w:r>
          </w:p>
        </w:tc>
        <w:tc>
          <w:tcPr>
            <w:tcW w:w="1260" w:type="dxa"/>
            <w:shd w:val="clear" w:color="auto" w:fill="auto"/>
          </w:tcPr>
          <w:p w14:paraId="718BF4E9" w14:textId="6A479D00" w:rsidR="009D2E9E" w:rsidRPr="009D2E9E" w:rsidRDefault="009D2E9E" w:rsidP="005D6C2D">
            <w:pPr>
              <w:spacing w:after="0" w:line="240" w:lineRule="auto"/>
              <w:jc w:val="center"/>
              <w:rPr>
                <w:b/>
                <w:bCs/>
              </w:rPr>
            </w:pPr>
            <w:r w:rsidRPr="009D2E9E">
              <w:rPr>
                <w:b/>
                <w:bCs/>
              </w:rPr>
              <w:t>61%</w:t>
            </w:r>
          </w:p>
        </w:tc>
        <w:tc>
          <w:tcPr>
            <w:tcW w:w="1260" w:type="dxa"/>
            <w:shd w:val="clear" w:color="auto" w:fill="auto"/>
          </w:tcPr>
          <w:p w14:paraId="36146634" w14:textId="4DAAF739" w:rsidR="009D2E9E" w:rsidRPr="00B552D9" w:rsidRDefault="009D2E9E" w:rsidP="005D6C2D">
            <w:pPr>
              <w:spacing w:after="0" w:line="240" w:lineRule="auto"/>
              <w:jc w:val="center"/>
              <w:rPr>
                <w:rFonts w:cs="Times New Roman"/>
                <w:color w:val="000000" w:themeColor="text1"/>
                <w:szCs w:val="18"/>
              </w:rPr>
            </w:pPr>
            <w:r w:rsidRPr="002241C3">
              <w:t>57%</w:t>
            </w:r>
          </w:p>
        </w:tc>
        <w:tc>
          <w:tcPr>
            <w:tcW w:w="1350" w:type="dxa"/>
            <w:shd w:val="clear" w:color="auto" w:fill="auto"/>
          </w:tcPr>
          <w:p w14:paraId="47A1BC18" w14:textId="4F5E6675" w:rsidR="009D2E9E" w:rsidRPr="00B552D9" w:rsidRDefault="009D2E9E" w:rsidP="005D6C2D">
            <w:pPr>
              <w:spacing w:after="0" w:line="240" w:lineRule="auto"/>
              <w:jc w:val="center"/>
              <w:rPr>
                <w:rFonts w:cs="Times New Roman"/>
                <w:color w:val="000000" w:themeColor="text1"/>
                <w:szCs w:val="18"/>
              </w:rPr>
            </w:pPr>
            <w:r w:rsidRPr="002241C3">
              <w:t>56%</w:t>
            </w:r>
            <w:r w:rsidR="003949F8">
              <w:t xml:space="preserve"> </w:t>
            </w:r>
          </w:p>
        </w:tc>
      </w:tr>
      <w:tr w:rsidR="009D2E9E" w:rsidRPr="00B552D9" w14:paraId="151816F9" w14:textId="77777777" w:rsidTr="00E743A8">
        <w:trPr>
          <w:trHeight w:val="206"/>
        </w:trPr>
        <w:tc>
          <w:tcPr>
            <w:tcW w:w="1710" w:type="dxa"/>
            <w:vMerge/>
            <w:vAlign w:val="center"/>
          </w:tcPr>
          <w:p w14:paraId="4DA4A508"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405BFA99"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23A99F7E"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People with disabilities</w:t>
            </w:r>
          </w:p>
        </w:tc>
        <w:tc>
          <w:tcPr>
            <w:tcW w:w="1170" w:type="dxa"/>
            <w:shd w:val="clear" w:color="auto" w:fill="auto"/>
          </w:tcPr>
          <w:p w14:paraId="3D586B6E" w14:textId="37453723" w:rsidR="009D2E9E" w:rsidRPr="00B552D9" w:rsidRDefault="009D2E9E" w:rsidP="005D6C2D">
            <w:pPr>
              <w:spacing w:after="0" w:line="240" w:lineRule="auto"/>
              <w:jc w:val="center"/>
              <w:rPr>
                <w:rFonts w:cs="Times New Roman"/>
                <w:i/>
                <w:color w:val="000000" w:themeColor="text1"/>
                <w:szCs w:val="18"/>
              </w:rPr>
            </w:pPr>
            <w:r w:rsidRPr="002241C3">
              <w:t>8</w:t>
            </w:r>
          </w:p>
        </w:tc>
        <w:tc>
          <w:tcPr>
            <w:tcW w:w="990" w:type="dxa"/>
            <w:shd w:val="clear" w:color="auto" w:fill="auto"/>
          </w:tcPr>
          <w:p w14:paraId="041E3FD2" w14:textId="65AF3395" w:rsidR="009D2E9E" w:rsidRPr="00B552D9" w:rsidRDefault="009D2E9E" w:rsidP="005D6C2D">
            <w:pPr>
              <w:spacing w:after="0" w:line="240" w:lineRule="auto"/>
              <w:jc w:val="center"/>
              <w:rPr>
                <w:rFonts w:cs="Times New Roman"/>
                <w:color w:val="000000" w:themeColor="text1"/>
                <w:szCs w:val="18"/>
              </w:rPr>
            </w:pPr>
            <w:r w:rsidRPr="002241C3">
              <w:t>63%</w:t>
            </w:r>
          </w:p>
        </w:tc>
        <w:tc>
          <w:tcPr>
            <w:tcW w:w="1170" w:type="dxa"/>
            <w:shd w:val="clear" w:color="auto" w:fill="auto"/>
          </w:tcPr>
          <w:p w14:paraId="1782FB23" w14:textId="6F8C3558" w:rsidR="009D2E9E" w:rsidRPr="00B552D9" w:rsidRDefault="009D2E9E" w:rsidP="005D6C2D">
            <w:pPr>
              <w:spacing w:after="0" w:line="240" w:lineRule="auto"/>
              <w:jc w:val="center"/>
              <w:rPr>
                <w:rFonts w:cs="Times New Roman"/>
                <w:color w:val="000000" w:themeColor="text1"/>
                <w:szCs w:val="18"/>
              </w:rPr>
            </w:pPr>
            <w:r w:rsidRPr="002241C3">
              <w:t>62%</w:t>
            </w:r>
          </w:p>
        </w:tc>
        <w:tc>
          <w:tcPr>
            <w:tcW w:w="1170" w:type="dxa"/>
            <w:shd w:val="clear" w:color="auto" w:fill="auto"/>
          </w:tcPr>
          <w:p w14:paraId="16E928C3" w14:textId="78834706" w:rsidR="009D2E9E" w:rsidRPr="00B552D9" w:rsidRDefault="009D2E9E" w:rsidP="005D6C2D">
            <w:pPr>
              <w:spacing w:after="0" w:line="240" w:lineRule="auto"/>
              <w:jc w:val="center"/>
              <w:rPr>
                <w:rFonts w:cs="Times New Roman"/>
                <w:b/>
                <w:color w:val="000000" w:themeColor="text1"/>
                <w:szCs w:val="18"/>
              </w:rPr>
            </w:pPr>
            <w:r w:rsidRPr="002241C3">
              <w:t>62%</w:t>
            </w:r>
          </w:p>
        </w:tc>
        <w:tc>
          <w:tcPr>
            <w:tcW w:w="1260" w:type="dxa"/>
            <w:shd w:val="clear" w:color="auto" w:fill="auto"/>
          </w:tcPr>
          <w:p w14:paraId="09CD796A" w14:textId="011AA1C0" w:rsidR="009D2E9E" w:rsidRPr="00B552D9" w:rsidRDefault="009D2E9E" w:rsidP="005D6C2D">
            <w:pPr>
              <w:spacing w:after="0" w:line="240" w:lineRule="auto"/>
              <w:jc w:val="center"/>
              <w:rPr>
                <w:rFonts w:cs="Times New Roman"/>
                <w:szCs w:val="18"/>
              </w:rPr>
            </w:pPr>
            <w:r w:rsidRPr="002241C3">
              <w:t>62%</w:t>
            </w:r>
          </w:p>
        </w:tc>
        <w:tc>
          <w:tcPr>
            <w:tcW w:w="1260" w:type="dxa"/>
            <w:shd w:val="clear" w:color="auto" w:fill="auto"/>
          </w:tcPr>
          <w:p w14:paraId="19B1E21F" w14:textId="75BC0116" w:rsidR="009D2E9E" w:rsidRPr="009D2E9E" w:rsidRDefault="009D2E9E" w:rsidP="005D6C2D">
            <w:pPr>
              <w:spacing w:after="0" w:line="240" w:lineRule="auto"/>
              <w:jc w:val="center"/>
              <w:rPr>
                <w:b/>
                <w:bCs/>
              </w:rPr>
            </w:pPr>
            <w:r w:rsidRPr="009D2E9E">
              <w:rPr>
                <w:b/>
                <w:bCs/>
              </w:rPr>
              <w:t>62%</w:t>
            </w:r>
          </w:p>
        </w:tc>
        <w:tc>
          <w:tcPr>
            <w:tcW w:w="1260" w:type="dxa"/>
            <w:shd w:val="clear" w:color="auto" w:fill="auto"/>
          </w:tcPr>
          <w:p w14:paraId="2AB7904E" w14:textId="5859B82C" w:rsidR="009D2E9E" w:rsidRPr="00B552D9" w:rsidRDefault="009D2E9E" w:rsidP="005D6C2D">
            <w:pPr>
              <w:spacing w:after="0" w:line="240" w:lineRule="auto"/>
              <w:jc w:val="center"/>
              <w:rPr>
                <w:rFonts w:cs="Times New Roman"/>
                <w:color w:val="000000" w:themeColor="text1"/>
                <w:szCs w:val="18"/>
              </w:rPr>
            </w:pPr>
            <w:r w:rsidRPr="002241C3">
              <w:t>62%</w:t>
            </w:r>
          </w:p>
        </w:tc>
        <w:tc>
          <w:tcPr>
            <w:tcW w:w="1350" w:type="dxa"/>
            <w:shd w:val="clear" w:color="auto" w:fill="auto"/>
          </w:tcPr>
          <w:p w14:paraId="5F27CE09" w14:textId="31C42B05" w:rsidR="009D2E9E" w:rsidRPr="00B552D9" w:rsidRDefault="009D2E9E" w:rsidP="005D6C2D">
            <w:pPr>
              <w:spacing w:after="0" w:line="240" w:lineRule="auto"/>
              <w:jc w:val="center"/>
              <w:rPr>
                <w:rFonts w:cs="Times New Roman"/>
                <w:color w:val="000000" w:themeColor="text1"/>
                <w:szCs w:val="18"/>
              </w:rPr>
            </w:pPr>
            <w:r w:rsidRPr="002241C3">
              <w:t>62%</w:t>
            </w:r>
          </w:p>
        </w:tc>
      </w:tr>
      <w:tr w:rsidR="009D2E9E" w:rsidRPr="00B552D9" w14:paraId="6DA57C17" w14:textId="77777777" w:rsidTr="00E743A8">
        <w:trPr>
          <w:trHeight w:val="206"/>
        </w:trPr>
        <w:tc>
          <w:tcPr>
            <w:tcW w:w="1710" w:type="dxa"/>
            <w:vMerge/>
            <w:vAlign w:val="center"/>
          </w:tcPr>
          <w:p w14:paraId="583610EB"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2D33E5A2"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3AFD3EA9"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Youth</w:t>
            </w:r>
            <w:r w:rsidRPr="00B552D9">
              <w:rPr>
                <w:rFonts w:ascii="Times New Roman" w:hAnsi="Times New Roman"/>
                <w:color w:val="000000" w:themeColor="text1"/>
                <w:szCs w:val="18"/>
                <w:vertAlign w:val="superscript"/>
              </w:rPr>
              <w:t>8</w:t>
            </w:r>
          </w:p>
        </w:tc>
        <w:tc>
          <w:tcPr>
            <w:tcW w:w="1170" w:type="dxa"/>
            <w:shd w:val="clear" w:color="auto" w:fill="auto"/>
          </w:tcPr>
          <w:p w14:paraId="2059A5D3" w14:textId="68FF2ECB" w:rsidR="009D2E9E" w:rsidRPr="00B552D9" w:rsidRDefault="009D2E9E" w:rsidP="005D6C2D">
            <w:pPr>
              <w:spacing w:after="0" w:line="240" w:lineRule="auto"/>
              <w:jc w:val="center"/>
              <w:rPr>
                <w:rFonts w:cs="Times New Roman"/>
                <w:i/>
                <w:color w:val="000000" w:themeColor="text1"/>
                <w:szCs w:val="18"/>
              </w:rPr>
            </w:pPr>
            <w:r w:rsidRPr="002241C3">
              <w:t>16</w:t>
            </w:r>
          </w:p>
        </w:tc>
        <w:tc>
          <w:tcPr>
            <w:tcW w:w="990" w:type="dxa"/>
            <w:shd w:val="clear" w:color="auto" w:fill="auto"/>
          </w:tcPr>
          <w:p w14:paraId="2A3B4D9F" w14:textId="035CEF67" w:rsidR="009D2E9E" w:rsidRPr="00B552D9" w:rsidRDefault="009D2E9E" w:rsidP="005D6C2D">
            <w:pPr>
              <w:spacing w:after="0" w:line="240" w:lineRule="auto"/>
              <w:jc w:val="center"/>
              <w:rPr>
                <w:rFonts w:cs="Times New Roman"/>
                <w:color w:val="000000" w:themeColor="text1"/>
                <w:szCs w:val="18"/>
              </w:rPr>
            </w:pPr>
            <w:r w:rsidRPr="002241C3">
              <w:t>39%</w:t>
            </w:r>
          </w:p>
        </w:tc>
        <w:tc>
          <w:tcPr>
            <w:tcW w:w="1170" w:type="dxa"/>
            <w:shd w:val="clear" w:color="auto" w:fill="auto"/>
          </w:tcPr>
          <w:p w14:paraId="401D888E" w14:textId="31853362" w:rsidR="009D2E9E" w:rsidRPr="00B552D9" w:rsidRDefault="009D2E9E" w:rsidP="005D6C2D">
            <w:pPr>
              <w:spacing w:after="0" w:line="240" w:lineRule="auto"/>
              <w:jc w:val="center"/>
              <w:rPr>
                <w:rFonts w:cs="Times New Roman"/>
                <w:color w:val="000000" w:themeColor="text1"/>
                <w:szCs w:val="18"/>
              </w:rPr>
            </w:pPr>
            <w:r w:rsidRPr="002241C3">
              <w:t>49%</w:t>
            </w:r>
          </w:p>
        </w:tc>
        <w:tc>
          <w:tcPr>
            <w:tcW w:w="1170" w:type="dxa"/>
            <w:shd w:val="clear" w:color="auto" w:fill="auto"/>
          </w:tcPr>
          <w:p w14:paraId="480C877A" w14:textId="4EFE58BE" w:rsidR="009D2E9E" w:rsidRPr="00B552D9" w:rsidRDefault="009D2E9E" w:rsidP="005D6C2D">
            <w:pPr>
              <w:spacing w:after="0" w:line="240" w:lineRule="auto"/>
              <w:jc w:val="center"/>
              <w:rPr>
                <w:rFonts w:cs="Times New Roman"/>
                <w:b/>
                <w:color w:val="000000" w:themeColor="text1"/>
                <w:szCs w:val="18"/>
              </w:rPr>
            </w:pPr>
            <w:r w:rsidRPr="002241C3">
              <w:t>46%</w:t>
            </w:r>
          </w:p>
        </w:tc>
        <w:tc>
          <w:tcPr>
            <w:tcW w:w="1260" w:type="dxa"/>
            <w:shd w:val="clear" w:color="auto" w:fill="auto"/>
          </w:tcPr>
          <w:p w14:paraId="23B62FA2" w14:textId="0E02693D" w:rsidR="009D2E9E" w:rsidRPr="00B552D9" w:rsidRDefault="009D2E9E" w:rsidP="005D6C2D">
            <w:pPr>
              <w:spacing w:after="0" w:line="240" w:lineRule="auto"/>
              <w:jc w:val="center"/>
              <w:rPr>
                <w:rFonts w:cs="Times New Roman"/>
                <w:szCs w:val="18"/>
              </w:rPr>
            </w:pPr>
            <w:r w:rsidRPr="002241C3">
              <w:t>59%</w:t>
            </w:r>
          </w:p>
        </w:tc>
        <w:tc>
          <w:tcPr>
            <w:tcW w:w="1260" w:type="dxa"/>
            <w:shd w:val="clear" w:color="auto" w:fill="auto"/>
          </w:tcPr>
          <w:p w14:paraId="25BC43C9" w14:textId="0D8C0914" w:rsidR="009D2E9E" w:rsidRPr="009D2E9E" w:rsidRDefault="009D2E9E" w:rsidP="005D6C2D">
            <w:pPr>
              <w:spacing w:after="0" w:line="240" w:lineRule="auto"/>
              <w:jc w:val="center"/>
              <w:rPr>
                <w:b/>
                <w:bCs/>
              </w:rPr>
            </w:pPr>
            <w:r w:rsidRPr="009D2E9E">
              <w:rPr>
                <w:b/>
                <w:bCs/>
              </w:rPr>
              <w:t>47%</w:t>
            </w:r>
          </w:p>
        </w:tc>
        <w:tc>
          <w:tcPr>
            <w:tcW w:w="1260" w:type="dxa"/>
            <w:shd w:val="clear" w:color="auto" w:fill="auto"/>
          </w:tcPr>
          <w:p w14:paraId="1F4E2B4D" w14:textId="0087E9B5" w:rsidR="009D2E9E" w:rsidRPr="00B552D9" w:rsidRDefault="009D2E9E" w:rsidP="005D6C2D">
            <w:pPr>
              <w:spacing w:after="0" w:line="240" w:lineRule="auto"/>
              <w:jc w:val="center"/>
              <w:rPr>
                <w:rFonts w:cs="Times New Roman"/>
                <w:color w:val="000000" w:themeColor="text1"/>
                <w:szCs w:val="18"/>
              </w:rPr>
            </w:pPr>
            <w:r w:rsidRPr="002241C3">
              <w:t>75%</w:t>
            </w:r>
          </w:p>
        </w:tc>
        <w:tc>
          <w:tcPr>
            <w:tcW w:w="1350" w:type="dxa"/>
            <w:shd w:val="clear" w:color="auto" w:fill="auto"/>
          </w:tcPr>
          <w:p w14:paraId="14DFED76" w14:textId="2D1FC6EA" w:rsidR="009D2E9E" w:rsidRPr="00B552D9" w:rsidRDefault="009D2E9E" w:rsidP="005D6C2D">
            <w:pPr>
              <w:spacing w:after="0" w:line="240" w:lineRule="auto"/>
              <w:jc w:val="center"/>
              <w:rPr>
                <w:rFonts w:cs="Times New Roman"/>
                <w:color w:val="000000" w:themeColor="text1"/>
                <w:szCs w:val="18"/>
              </w:rPr>
            </w:pPr>
            <w:r w:rsidRPr="002241C3">
              <w:t>76%</w:t>
            </w:r>
            <w:r w:rsidR="003949F8">
              <w:t xml:space="preserve"> </w:t>
            </w:r>
          </w:p>
        </w:tc>
      </w:tr>
      <w:tr w:rsidR="009D2E9E" w:rsidRPr="00B552D9" w14:paraId="5DAEBAC3" w14:textId="77777777" w:rsidTr="00E743A8">
        <w:trPr>
          <w:trHeight w:val="206"/>
        </w:trPr>
        <w:tc>
          <w:tcPr>
            <w:tcW w:w="1710" w:type="dxa"/>
            <w:vMerge/>
            <w:vAlign w:val="center"/>
          </w:tcPr>
          <w:p w14:paraId="00966F5A"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263A7FE0"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2D488659"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Displaced populations</w:t>
            </w:r>
          </w:p>
        </w:tc>
        <w:tc>
          <w:tcPr>
            <w:tcW w:w="1170" w:type="dxa"/>
            <w:shd w:val="clear" w:color="auto" w:fill="auto"/>
          </w:tcPr>
          <w:p w14:paraId="5256DEBB" w14:textId="39744BA9" w:rsidR="009D2E9E" w:rsidRPr="00B552D9" w:rsidRDefault="009D2E9E" w:rsidP="005D6C2D">
            <w:pPr>
              <w:spacing w:after="0" w:line="240" w:lineRule="auto"/>
              <w:jc w:val="center"/>
              <w:rPr>
                <w:rFonts w:cs="Times New Roman"/>
                <w:i/>
                <w:color w:val="000000" w:themeColor="text1"/>
                <w:szCs w:val="18"/>
              </w:rPr>
            </w:pPr>
            <w:r w:rsidRPr="002241C3">
              <w:t>5</w:t>
            </w:r>
          </w:p>
        </w:tc>
        <w:tc>
          <w:tcPr>
            <w:tcW w:w="990" w:type="dxa"/>
            <w:shd w:val="clear" w:color="auto" w:fill="auto"/>
          </w:tcPr>
          <w:p w14:paraId="69AB9EAF" w14:textId="5BA12AB2" w:rsidR="009D2E9E" w:rsidRPr="00B552D9" w:rsidRDefault="009D2E9E" w:rsidP="005D6C2D">
            <w:pPr>
              <w:spacing w:after="0" w:line="240" w:lineRule="auto"/>
              <w:jc w:val="center"/>
              <w:rPr>
                <w:rFonts w:cs="Times New Roman"/>
                <w:color w:val="000000" w:themeColor="text1"/>
                <w:szCs w:val="18"/>
              </w:rPr>
            </w:pPr>
            <w:r w:rsidRPr="002241C3">
              <w:t>94%</w:t>
            </w:r>
          </w:p>
        </w:tc>
        <w:tc>
          <w:tcPr>
            <w:tcW w:w="1170" w:type="dxa"/>
            <w:shd w:val="clear" w:color="auto" w:fill="auto"/>
          </w:tcPr>
          <w:p w14:paraId="77F3938F" w14:textId="197BB395" w:rsidR="009D2E9E" w:rsidRPr="00B552D9" w:rsidRDefault="009D2E9E" w:rsidP="005D6C2D">
            <w:pPr>
              <w:spacing w:after="0" w:line="240" w:lineRule="auto"/>
              <w:jc w:val="center"/>
              <w:rPr>
                <w:rFonts w:cs="Times New Roman"/>
                <w:color w:val="000000" w:themeColor="text1"/>
                <w:szCs w:val="18"/>
              </w:rPr>
            </w:pPr>
            <w:r w:rsidRPr="002241C3">
              <w:t>96%</w:t>
            </w:r>
          </w:p>
        </w:tc>
        <w:tc>
          <w:tcPr>
            <w:tcW w:w="1170" w:type="dxa"/>
            <w:shd w:val="clear" w:color="auto" w:fill="auto"/>
          </w:tcPr>
          <w:p w14:paraId="5670DC0B" w14:textId="0D33B637" w:rsidR="009D2E9E" w:rsidRPr="00B552D9" w:rsidRDefault="009D2E9E" w:rsidP="005D6C2D">
            <w:pPr>
              <w:spacing w:after="0" w:line="240" w:lineRule="auto"/>
              <w:jc w:val="center"/>
              <w:rPr>
                <w:rFonts w:cs="Times New Roman"/>
                <w:b/>
                <w:color w:val="000000" w:themeColor="text1"/>
                <w:szCs w:val="18"/>
              </w:rPr>
            </w:pPr>
            <w:r w:rsidRPr="002241C3">
              <w:t>96%</w:t>
            </w:r>
          </w:p>
        </w:tc>
        <w:tc>
          <w:tcPr>
            <w:tcW w:w="1260" w:type="dxa"/>
            <w:shd w:val="clear" w:color="auto" w:fill="auto"/>
          </w:tcPr>
          <w:p w14:paraId="42B67F04" w14:textId="63B11F14" w:rsidR="009D2E9E" w:rsidRPr="00B552D9" w:rsidRDefault="009D2E9E" w:rsidP="005D6C2D">
            <w:pPr>
              <w:spacing w:after="0" w:line="240" w:lineRule="auto"/>
              <w:jc w:val="center"/>
              <w:rPr>
                <w:rFonts w:cs="Times New Roman"/>
                <w:szCs w:val="18"/>
              </w:rPr>
            </w:pPr>
            <w:r w:rsidRPr="002241C3">
              <w:t>97%</w:t>
            </w:r>
          </w:p>
        </w:tc>
        <w:tc>
          <w:tcPr>
            <w:tcW w:w="1260" w:type="dxa"/>
            <w:shd w:val="clear" w:color="auto" w:fill="auto"/>
          </w:tcPr>
          <w:p w14:paraId="73D93400" w14:textId="1D0226D2" w:rsidR="009D2E9E" w:rsidRPr="009D2E9E" w:rsidRDefault="009D2E9E" w:rsidP="005D6C2D">
            <w:pPr>
              <w:spacing w:after="0" w:line="240" w:lineRule="auto"/>
              <w:jc w:val="center"/>
              <w:rPr>
                <w:b/>
                <w:bCs/>
              </w:rPr>
            </w:pPr>
            <w:r w:rsidRPr="009D2E9E">
              <w:rPr>
                <w:b/>
                <w:bCs/>
              </w:rPr>
              <w:t>100%</w:t>
            </w:r>
          </w:p>
        </w:tc>
        <w:tc>
          <w:tcPr>
            <w:tcW w:w="1260" w:type="dxa"/>
            <w:shd w:val="clear" w:color="auto" w:fill="auto"/>
          </w:tcPr>
          <w:p w14:paraId="6E33A14E" w14:textId="43B6B370" w:rsidR="009D2E9E" w:rsidRPr="00B552D9" w:rsidRDefault="009D2E9E" w:rsidP="005D6C2D">
            <w:pPr>
              <w:spacing w:after="0" w:line="240" w:lineRule="auto"/>
              <w:jc w:val="center"/>
              <w:rPr>
                <w:rFonts w:cs="Times New Roman"/>
                <w:color w:val="000000" w:themeColor="text1"/>
                <w:szCs w:val="18"/>
              </w:rPr>
            </w:pPr>
            <w:r w:rsidRPr="002241C3">
              <w:t>98%</w:t>
            </w:r>
          </w:p>
        </w:tc>
        <w:tc>
          <w:tcPr>
            <w:tcW w:w="1350" w:type="dxa"/>
            <w:shd w:val="clear" w:color="auto" w:fill="auto"/>
          </w:tcPr>
          <w:p w14:paraId="4DC019E8" w14:textId="67A9F7E0" w:rsidR="009D2E9E" w:rsidRPr="00B552D9" w:rsidRDefault="009D2E9E" w:rsidP="005D6C2D">
            <w:pPr>
              <w:spacing w:after="0" w:line="240" w:lineRule="auto"/>
              <w:jc w:val="center"/>
              <w:rPr>
                <w:rFonts w:cs="Times New Roman"/>
                <w:color w:val="000000" w:themeColor="text1"/>
                <w:szCs w:val="18"/>
              </w:rPr>
            </w:pPr>
            <w:r w:rsidRPr="002241C3">
              <w:t>99%</w:t>
            </w:r>
          </w:p>
        </w:tc>
      </w:tr>
      <w:tr w:rsidR="009D2E9E" w:rsidRPr="00B552D9" w14:paraId="7BA9FA30" w14:textId="77777777" w:rsidTr="00E743A8">
        <w:trPr>
          <w:trHeight w:val="206"/>
        </w:trPr>
        <w:tc>
          <w:tcPr>
            <w:tcW w:w="1710" w:type="dxa"/>
            <w:vMerge/>
            <w:vAlign w:val="center"/>
          </w:tcPr>
          <w:p w14:paraId="133FB0BF"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0D6C4411" w14:textId="77777777" w:rsidR="009D2E9E" w:rsidRPr="00B552D9" w:rsidRDefault="009D2E9E"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0D7BE7E4" w14:textId="77777777" w:rsidR="009D2E9E" w:rsidRPr="00B552D9" w:rsidRDefault="009D2E9E" w:rsidP="005D6C2D">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Other marginalised groups</w:t>
            </w:r>
          </w:p>
        </w:tc>
        <w:tc>
          <w:tcPr>
            <w:tcW w:w="1170" w:type="dxa"/>
            <w:shd w:val="clear" w:color="auto" w:fill="auto"/>
          </w:tcPr>
          <w:p w14:paraId="657BD3A4" w14:textId="2E04B20E" w:rsidR="009D2E9E" w:rsidRPr="00B552D9" w:rsidRDefault="009D2E9E" w:rsidP="005D6C2D">
            <w:pPr>
              <w:spacing w:after="0" w:line="240" w:lineRule="auto"/>
              <w:jc w:val="center"/>
              <w:rPr>
                <w:rFonts w:cs="Times New Roman"/>
                <w:i/>
                <w:color w:val="000000" w:themeColor="text1"/>
                <w:szCs w:val="18"/>
              </w:rPr>
            </w:pPr>
            <w:r w:rsidRPr="002241C3">
              <w:t>4</w:t>
            </w:r>
          </w:p>
        </w:tc>
        <w:tc>
          <w:tcPr>
            <w:tcW w:w="990" w:type="dxa"/>
            <w:shd w:val="clear" w:color="auto" w:fill="auto"/>
          </w:tcPr>
          <w:p w14:paraId="5A733529" w14:textId="08A30063" w:rsidR="009D2E9E" w:rsidRPr="00B552D9" w:rsidRDefault="009D2E9E" w:rsidP="005D6C2D">
            <w:pPr>
              <w:spacing w:after="0" w:line="240" w:lineRule="auto"/>
              <w:jc w:val="center"/>
              <w:rPr>
                <w:rFonts w:cs="Times New Roman"/>
                <w:color w:val="000000" w:themeColor="text1"/>
                <w:szCs w:val="18"/>
              </w:rPr>
            </w:pPr>
            <w:r w:rsidRPr="002241C3">
              <w:t>8%</w:t>
            </w:r>
          </w:p>
        </w:tc>
        <w:tc>
          <w:tcPr>
            <w:tcW w:w="1170" w:type="dxa"/>
            <w:shd w:val="clear" w:color="auto" w:fill="auto"/>
          </w:tcPr>
          <w:p w14:paraId="10CB4608" w14:textId="2C860229" w:rsidR="009D2E9E" w:rsidRPr="00B552D9" w:rsidRDefault="009D2E9E" w:rsidP="005D6C2D">
            <w:pPr>
              <w:spacing w:after="0" w:line="240" w:lineRule="auto"/>
              <w:jc w:val="center"/>
              <w:rPr>
                <w:rFonts w:cs="Times New Roman"/>
                <w:color w:val="000000" w:themeColor="text1"/>
                <w:szCs w:val="18"/>
              </w:rPr>
            </w:pPr>
            <w:r w:rsidRPr="002241C3">
              <w:t>7%</w:t>
            </w:r>
          </w:p>
        </w:tc>
        <w:tc>
          <w:tcPr>
            <w:tcW w:w="1170" w:type="dxa"/>
            <w:shd w:val="clear" w:color="auto" w:fill="auto"/>
          </w:tcPr>
          <w:p w14:paraId="614A561B" w14:textId="224A3A71" w:rsidR="009D2E9E" w:rsidRPr="00B552D9" w:rsidRDefault="009D2E9E" w:rsidP="005D6C2D">
            <w:pPr>
              <w:spacing w:after="0" w:line="240" w:lineRule="auto"/>
              <w:jc w:val="center"/>
              <w:rPr>
                <w:rFonts w:cs="Times New Roman"/>
                <w:b/>
                <w:color w:val="000000" w:themeColor="text1"/>
                <w:szCs w:val="18"/>
              </w:rPr>
            </w:pPr>
            <w:r w:rsidRPr="002241C3">
              <w:t>7%</w:t>
            </w:r>
          </w:p>
        </w:tc>
        <w:tc>
          <w:tcPr>
            <w:tcW w:w="1260" w:type="dxa"/>
            <w:shd w:val="clear" w:color="auto" w:fill="auto"/>
          </w:tcPr>
          <w:p w14:paraId="7BD6224C" w14:textId="5BA85E17" w:rsidR="009D2E9E" w:rsidRPr="00B552D9" w:rsidRDefault="009D2E9E" w:rsidP="005D6C2D">
            <w:pPr>
              <w:spacing w:after="0" w:line="240" w:lineRule="auto"/>
              <w:jc w:val="center"/>
              <w:rPr>
                <w:rFonts w:cs="Times New Roman"/>
                <w:szCs w:val="18"/>
              </w:rPr>
            </w:pPr>
            <w:r w:rsidRPr="002241C3">
              <w:t>6%</w:t>
            </w:r>
          </w:p>
        </w:tc>
        <w:tc>
          <w:tcPr>
            <w:tcW w:w="1260" w:type="dxa"/>
            <w:shd w:val="clear" w:color="auto" w:fill="auto"/>
          </w:tcPr>
          <w:p w14:paraId="7676F631" w14:textId="652E8620" w:rsidR="009D2E9E" w:rsidRPr="009D2E9E" w:rsidRDefault="009D2E9E" w:rsidP="005D6C2D">
            <w:pPr>
              <w:spacing w:after="0" w:line="240" w:lineRule="auto"/>
              <w:jc w:val="center"/>
              <w:rPr>
                <w:b/>
                <w:bCs/>
              </w:rPr>
            </w:pPr>
            <w:r w:rsidRPr="009D2E9E">
              <w:rPr>
                <w:b/>
                <w:bCs/>
              </w:rPr>
              <w:t>6%</w:t>
            </w:r>
          </w:p>
        </w:tc>
        <w:tc>
          <w:tcPr>
            <w:tcW w:w="1260" w:type="dxa"/>
            <w:shd w:val="clear" w:color="auto" w:fill="auto"/>
          </w:tcPr>
          <w:p w14:paraId="60EEAB4D" w14:textId="5413270C" w:rsidR="009D2E9E" w:rsidRPr="00B552D9" w:rsidRDefault="009D2E9E" w:rsidP="005D6C2D">
            <w:pPr>
              <w:spacing w:after="0" w:line="240" w:lineRule="auto"/>
              <w:jc w:val="center"/>
              <w:rPr>
                <w:rFonts w:cs="Times New Roman"/>
                <w:color w:val="000000" w:themeColor="text1"/>
                <w:szCs w:val="18"/>
              </w:rPr>
            </w:pPr>
            <w:r w:rsidRPr="002241C3">
              <w:t>5%</w:t>
            </w:r>
          </w:p>
        </w:tc>
        <w:tc>
          <w:tcPr>
            <w:tcW w:w="1350" w:type="dxa"/>
            <w:shd w:val="clear" w:color="auto" w:fill="auto"/>
          </w:tcPr>
          <w:p w14:paraId="3F2EA62E" w14:textId="21A191DB" w:rsidR="009D2E9E" w:rsidRPr="00B552D9" w:rsidRDefault="009D2E9E" w:rsidP="005D6C2D">
            <w:pPr>
              <w:spacing w:after="0" w:line="240" w:lineRule="auto"/>
              <w:jc w:val="center"/>
              <w:rPr>
                <w:rFonts w:cs="Times New Roman"/>
                <w:color w:val="000000" w:themeColor="text1"/>
                <w:szCs w:val="18"/>
              </w:rPr>
            </w:pPr>
            <w:r w:rsidRPr="002241C3">
              <w:t>5%</w:t>
            </w:r>
          </w:p>
        </w:tc>
      </w:tr>
      <w:tr w:rsidR="00256889" w:rsidRPr="00B552D9" w14:paraId="494567AA" w14:textId="77777777" w:rsidTr="00E743A8">
        <w:trPr>
          <w:trHeight w:val="206"/>
        </w:trPr>
        <w:tc>
          <w:tcPr>
            <w:tcW w:w="1710" w:type="dxa"/>
            <w:vMerge/>
            <w:vAlign w:val="center"/>
          </w:tcPr>
          <w:p w14:paraId="42F00E94"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0E6C2972" w14:textId="77777777" w:rsidR="00256889" w:rsidRPr="00B552D9" w:rsidRDefault="00256889" w:rsidP="005D6C2D">
            <w:pPr>
              <w:spacing w:after="0" w:line="240" w:lineRule="auto"/>
              <w:ind w:right="-35"/>
              <w:rPr>
                <w:rFonts w:cs="Times New Roman"/>
                <w:color w:val="000000" w:themeColor="text1"/>
                <w:sz w:val="20"/>
                <w:szCs w:val="20"/>
              </w:rPr>
            </w:pPr>
          </w:p>
        </w:tc>
        <w:tc>
          <w:tcPr>
            <w:tcW w:w="13140" w:type="dxa"/>
            <w:gridSpan w:val="9"/>
            <w:vAlign w:val="center"/>
          </w:tcPr>
          <w:p w14:paraId="27AD954D" w14:textId="36E1B3C5" w:rsidR="00256889" w:rsidRPr="00B552D9" w:rsidRDefault="00256889" w:rsidP="005D6C2D">
            <w:pPr>
              <w:spacing w:after="0" w:line="240" w:lineRule="auto"/>
              <w:rPr>
                <w:rFonts w:cs="Times New Roman"/>
                <w:i/>
                <w:szCs w:val="18"/>
              </w:rPr>
            </w:pPr>
            <w:r w:rsidRPr="00B552D9">
              <w:rPr>
                <w:rFonts w:cs="Times New Roman"/>
                <w:color w:val="000000" w:themeColor="text1"/>
                <w:szCs w:val="18"/>
              </w:rPr>
              <w:t>Numbers:</w:t>
            </w:r>
          </w:p>
        </w:tc>
      </w:tr>
      <w:tr w:rsidR="00861F43" w:rsidRPr="00B552D9" w14:paraId="5F948FC7" w14:textId="77777777" w:rsidTr="00E743A8">
        <w:trPr>
          <w:trHeight w:val="206"/>
        </w:trPr>
        <w:tc>
          <w:tcPr>
            <w:tcW w:w="1710" w:type="dxa"/>
            <w:vMerge/>
            <w:vAlign w:val="center"/>
          </w:tcPr>
          <w:p w14:paraId="06A6C38C"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46A87CB8"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48C574C9"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a) Total</w:t>
            </w:r>
          </w:p>
        </w:tc>
        <w:tc>
          <w:tcPr>
            <w:tcW w:w="1170" w:type="dxa"/>
            <w:vAlign w:val="center"/>
          </w:tcPr>
          <w:p w14:paraId="5A1E29F8" w14:textId="259C2B29" w:rsidR="00861F43" w:rsidRPr="00B552D9" w:rsidRDefault="00861F43" w:rsidP="005D6C2D">
            <w:pPr>
              <w:spacing w:after="0" w:line="240" w:lineRule="auto"/>
              <w:jc w:val="center"/>
              <w:rPr>
                <w:rFonts w:cs="Times New Roman"/>
                <w:i/>
                <w:color w:val="000000" w:themeColor="text1"/>
                <w:szCs w:val="18"/>
              </w:rPr>
            </w:pPr>
            <w:r w:rsidRPr="008D01AD">
              <w:t>28</w:t>
            </w:r>
          </w:p>
        </w:tc>
        <w:tc>
          <w:tcPr>
            <w:tcW w:w="990" w:type="dxa"/>
            <w:vAlign w:val="center"/>
          </w:tcPr>
          <w:p w14:paraId="523CFEF6" w14:textId="3EAC1FFE"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090E047A" w14:textId="28FB47C4" w:rsidR="00861F43" w:rsidRPr="00B552D9" w:rsidRDefault="00861F43" w:rsidP="005D6C2D">
            <w:pPr>
              <w:spacing w:after="0" w:line="240" w:lineRule="auto"/>
              <w:jc w:val="center"/>
              <w:rPr>
                <w:rFonts w:cs="Times New Roman"/>
                <w:color w:val="000000" w:themeColor="text1"/>
                <w:szCs w:val="18"/>
              </w:rPr>
            </w:pPr>
            <w:r w:rsidRPr="008D01AD">
              <w:t>5,291,671</w:t>
            </w:r>
          </w:p>
        </w:tc>
        <w:tc>
          <w:tcPr>
            <w:tcW w:w="1170" w:type="dxa"/>
            <w:shd w:val="clear" w:color="auto" w:fill="auto"/>
            <w:vAlign w:val="center"/>
          </w:tcPr>
          <w:p w14:paraId="79CE7F61" w14:textId="63DC5658" w:rsidR="00861F43" w:rsidRPr="00B552D9" w:rsidRDefault="00861F43" w:rsidP="005D6C2D">
            <w:pPr>
              <w:spacing w:after="0" w:line="240" w:lineRule="auto"/>
              <w:jc w:val="center"/>
              <w:rPr>
                <w:rFonts w:cs="Times New Roman"/>
                <w:b/>
                <w:color w:val="000000" w:themeColor="text1"/>
                <w:szCs w:val="18"/>
              </w:rPr>
            </w:pPr>
            <w:r w:rsidRPr="008D01AD">
              <w:t>8,827,746</w:t>
            </w:r>
          </w:p>
        </w:tc>
        <w:tc>
          <w:tcPr>
            <w:tcW w:w="1260" w:type="dxa"/>
            <w:shd w:val="clear" w:color="auto" w:fill="auto"/>
            <w:vAlign w:val="center"/>
          </w:tcPr>
          <w:p w14:paraId="01F99BE3" w14:textId="10F884E8" w:rsidR="00861F43" w:rsidRPr="00B552D9" w:rsidRDefault="00861F43" w:rsidP="005D6C2D">
            <w:pPr>
              <w:spacing w:after="0" w:line="240" w:lineRule="auto"/>
              <w:jc w:val="center"/>
              <w:rPr>
                <w:rFonts w:cs="Times New Roman"/>
                <w:szCs w:val="18"/>
              </w:rPr>
            </w:pPr>
            <w:r w:rsidRPr="008D01AD">
              <w:t>12,170,046</w:t>
            </w:r>
          </w:p>
        </w:tc>
        <w:tc>
          <w:tcPr>
            <w:tcW w:w="1260" w:type="dxa"/>
            <w:vAlign w:val="center"/>
          </w:tcPr>
          <w:p w14:paraId="3FAE1577" w14:textId="4F388810" w:rsidR="00861F43" w:rsidRPr="008F2B6E" w:rsidRDefault="00861F43" w:rsidP="005D6C2D">
            <w:pPr>
              <w:spacing w:after="0" w:line="240" w:lineRule="auto"/>
              <w:jc w:val="center"/>
              <w:rPr>
                <w:b/>
                <w:bCs/>
              </w:rPr>
            </w:pPr>
            <w:r w:rsidRPr="008F2B6E">
              <w:rPr>
                <w:b/>
                <w:bCs/>
              </w:rPr>
              <w:t>22,124,236</w:t>
            </w:r>
          </w:p>
        </w:tc>
        <w:tc>
          <w:tcPr>
            <w:tcW w:w="1260" w:type="dxa"/>
            <w:vAlign w:val="center"/>
          </w:tcPr>
          <w:p w14:paraId="5FDDF974" w14:textId="1B3BFEB0" w:rsidR="00861F43" w:rsidRPr="00B552D9" w:rsidRDefault="00861F43" w:rsidP="005D6C2D">
            <w:pPr>
              <w:spacing w:after="0" w:line="240" w:lineRule="auto"/>
              <w:jc w:val="center"/>
              <w:rPr>
                <w:rFonts w:cs="Times New Roman"/>
                <w:color w:val="000000" w:themeColor="text1"/>
                <w:szCs w:val="18"/>
              </w:rPr>
            </w:pPr>
            <w:r w:rsidRPr="008D01AD">
              <w:t>19,153,293</w:t>
            </w:r>
          </w:p>
        </w:tc>
        <w:tc>
          <w:tcPr>
            <w:tcW w:w="1350" w:type="dxa"/>
            <w:vAlign w:val="center"/>
          </w:tcPr>
          <w:p w14:paraId="61B7B480" w14:textId="4828321D" w:rsidR="00861F43" w:rsidRPr="00B552D9" w:rsidRDefault="00861F43" w:rsidP="005D6C2D">
            <w:pPr>
              <w:spacing w:after="0" w:line="240" w:lineRule="auto"/>
              <w:jc w:val="center"/>
              <w:rPr>
                <w:rFonts w:cs="Times New Roman"/>
                <w:color w:val="000000" w:themeColor="text1"/>
                <w:szCs w:val="18"/>
              </w:rPr>
            </w:pPr>
            <w:r w:rsidRPr="008D01AD">
              <w:t>34,097,564</w:t>
            </w:r>
            <w:r w:rsidR="003949F8">
              <w:t xml:space="preserve"> </w:t>
            </w:r>
          </w:p>
        </w:tc>
      </w:tr>
      <w:tr w:rsidR="00861F43" w:rsidRPr="00B552D9" w14:paraId="697942E6" w14:textId="77777777" w:rsidTr="00E743A8">
        <w:trPr>
          <w:trHeight w:val="206"/>
        </w:trPr>
        <w:tc>
          <w:tcPr>
            <w:tcW w:w="1710" w:type="dxa"/>
            <w:vMerge/>
            <w:vAlign w:val="center"/>
          </w:tcPr>
          <w:p w14:paraId="615CBA1B"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3D5C7E77"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206C8136"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b) Poor</w:t>
            </w:r>
          </w:p>
        </w:tc>
        <w:tc>
          <w:tcPr>
            <w:tcW w:w="1170" w:type="dxa"/>
            <w:vAlign w:val="center"/>
          </w:tcPr>
          <w:p w14:paraId="7DA5B042" w14:textId="6903026B" w:rsidR="00861F43" w:rsidRPr="00B552D9" w:rsidRDefault="00861F43" w:rsidP="005D6C2D">
            <w:pPr>
              <w:spacing w:after="0" w:line="240" w:lineRule="auto"/>
              <w:jc w:val="center"/>
              <w:rPr>
                <w:rFonts w:cs="Times New Roman"/>
                <w:i/>
                <w:color w:val="000000" w:themeColor="text1"/>
                <w:szCs w:val="18"/>
              </w:rPr>
            </w:pPr>
            <w:r w:rsidRPr="008D01AD">
              <w:t>18</w:t>
            </w:r>
          </w:p>
        </w:tc>
        <w:tc>
          <w:tcPr>
            <w:tcW w:w="990" w:type="dxa"/>
            <w:vAlign w:val="center"/>
          </w:tcPr>
          <w:p w14:paraId="5867C44B" w14:textId="3F1C6C5A"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1FE255E1" w14:textId="49213751" w:rsidR="00861F43" w:rsidRPr="00B552D9" w:rsidRDefault="00861F43" w:rsidP="005D6C2D">
            <w:pPr>
              <w:spacing w:after="0" w:line="240" w:lineRule="auto"/>
              <w:jc w:val="center"/>
              <w:rPr>
                <w:rFonts w:cs="Times New Roman"/>
                <w:color w:val="000000" w:themeColor="text1"/>
                <w:szCs w:val="18"/>
              </w:rPr>
            </w:pPr>
            <w:r w:rsidRPr="008D01AD">
              <w:t>3,325,602</w:t>
            </w:r>
          </w:p>
        </w:tc>
        <w:tc>
          <w:tcPr>
            <w:tcW w:w="1170" w:type="dxa"/>
            <w:shd w:val="clear" w:color="auto" w:fill="auto"/>
            <w:vAlign w:val="center"/>
          </w:tcPr>
          <w:p w14:paraId="49054A0A" w14:textId="231D323B" w:rsidR="00861F43" w:rsidRPr="00B552D9" w:rsidRDefault="00861F43" w:rsidP="005D6C2D">
            <w:pPr>
              <w:spacing w:after="0" w:line="240" w:lineRule="auto"/>
              <w:jc w:val="center"/>
              <w:rPr>
                <w:rFonts w:cs="Times New Roman"/>
                <w:b/>
                <w:color w:val="000000" w:themeColor="text1"/>
                <w:szCs w:val="18"/>
              </w:rPr>
            </w:pPr>
            <w:r w:rsidRPr="008D01AD">
              <w:t>3,665,502</w:t>
            </w:r>
          </w:p>
        </w:tc>
        <w:tc>
          <w:tcPr>
            <w:tcW w:w="1260" w:type="dxa"/>
            <w:shd w:val="clear" w:color="auto" w:fill="auto"/>
            <w:vAlign w:val="center"/>
          </w:tcPr>
          <w:p w14:paraId="6AF64F67" w14:textId="1399F1B5" w:rsidR="00861F43" w:rsidRPr="00B552D9" w:rsidRDefault="00861F43" w:rsidP="005D6C2D">
            <w:pPr>
              <w:spacing w:after="0" w:line="240" w:lineRule="auto"/>
              <w:jc w:val="center"/>
              <w:rPr>
                <w:rFonts w:cs="Times New Roman"/>
                <w:szCs w:val="18"/>
              </w:rPr>
            </w:pPr>
            <w:r w:rsidRPr="008D01AD">
              <w:t>6,659,248</w:t>
            </w:r>
          </w:p>
        </w:tc>
        <w:tc>
          <w:tcPr>
            <w:tcW w:w="1260" w:type="dxa"/>
            <w:vAlign w:val="center"/>
          </w:tcPr>
          <w:p w14:paraId="32C35B32" w14:textId="3ACD3310" w:rsidR="00861F43" w:rsidRPr="008F2B6E" w:rsidRDefault="00861F43" w:rsidP="005D6C2D">
            <w:pPr>
              <w:spacing w:after="0" w:line="240" w:lineRule="auto"/>
              <w:jc w:val="center"/>
              <w:rPr>
                <w:b/>
                <w:bCs/>
              </w:rPr>
            </w:pPr>
            <w:r w:rsidRPr="008F2B6E">
              <w:rPr>
                <w:b/>
                <w:bCs/>
              </w:rPr>
              <w:t>9,802,975</w:t>
            </w:r>
          </w:p>
        </w:tc>
        <w:tc>
          <w:tcPr>
            <w:tcW w:w="1260" w:type="dxa"/>
            <w:vAlign w:val="center"/>
          </w:tcPr>
          <w:p w14:paraId="0651003B" w14:textId="6B4C1523" w:rsidR="00861F43" w:rsidRPr="00B552D9" w:rsidRDefault="00861F43" w:rsidP="005D6C2D">
            <w:pPr>
              <w:spacing w:after="0" w:line="240" w:lineRule="auto"/>
              <w:jc w:val="center"/>
              <w:rPr>
                <w:rFonts w:cs="Times New Roman"/>
                <w:color w:val="000000" w:themeColor="text1"/>
                <w:szCs w:val="18"/>
              </w:rPr>
            </w:pPr>
            <w:r w:rsidRPr="008D01AD">
              <w:t>9,906,566</w:t>
            </w:r>
          </w:p>
        </w:tc>
        <w:tc>
          <w:tcPr>
            <w:tcW w:w="1350" w:type="dxa"/>
            <w:vAlign w:val="center"/>
          </w:tcPr>
          <w:p w14:paraId="6C829ACB" w14:textId="7C7EED7C" w:rsidR="00861F43" w:rsidRPr="00B552D9" w:rsidRDefault="00861F43" w:rsidP="005D6C2D">
            <w:pPr>
              <w:spacing w:after="0" w:line="240" w:lineRule="auto"/>
              <w:jc w:val="center"/>
              <w:rPr>
                <w:rFonts w:cs="Times New Roman"/>
                <w:color w:val="000000" w:themeColor="text1"/>
                <w:szCs w:val="18"/>
              </w:rPr>
            </w:pPr>
            <w:r w:rsidRPr="008D01AD">
              <w:t>14,226,681</w:t>
            </w:r>
          </w:p>
        </w:tc>
      </w:tr>
      <w:tr w:rsidR="00861F43" w:rsidRPr="00B552D9" w14:paraId="59C3D28B" w14:textId="77777777" w:rsidTr="00E743A8">
        <w:trPr>
          <w:trHeight w:val="206"/>
        </w:trPr>
        <w:tc>
          <w:tcPr>
            <w:tcW w:w="1710" w:type="dxa"/>
            <w:vMerge/>
            <w:vAlign w:val="center"/>
          </w:tcPr>
          <w:p w14:paraId="6C0853C9"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168324E2"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402AA414"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c) Women</w:t>
            </w:r>
          </w:p>
        </w:tc>
        <w:tc>
          <w:tcPr>
            <w:tcW w:w="1170" w:type="dxa"/>
            <w:vAlign w:val="center"/>
          </w:tcPr>
          <w:p w14:paraId="3EE57306" w14:textId="56E218CE" w:rsidR="00861F43" w:rsidRPr="00B552D9" w:rsidRDefault="00861F43" w:rsidP="005D6C2D">
            <w:pPr>
              <w:spacing w:after="0" w:line="240" w:lineRule="auto"/>
              <w:jc w:val="center"/>
              <w:rPr>
                <w:rFonts w:cs="Times New Roman"/>
                <w:i/>
                <w:color w:val="000000" w:themeColor="text1"/>
                <w:szCs w:val="18"/>
              </w:rPr>
            </w:pPr>
            <w:r w:rsidRPr="008D01AD">
              <w:t>27</w:t>
            </w:r>
          </w:p>
        </w:tc>
        <w:tc>
          <w:tcPr>
            <w:tcW w:w="990" w:type="dxa"/>
            <w:vAlign w:val="center"/>
          </w:tcPr>
          <w:p w14:paraId="037A8C45" w14:textId="281381AB"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0F63D370" w14:textId="4CE7FE42" w:rsidR="00861F43" w:rsidRPr="00B552D9" w:rsidRDefault="00861F43" w:rsidP="005D6C2D">
            <w:pPr>
              <w:spacing w:after="0" w:line="240" w:lineRule="auto"/>
              <w:jc w:val="center"/>
              <w:rPr>
                <w:rFonts w:cs="Times New Roman"/>
                <w:color w:val="000000" w:themeColor="text1"/>
                <w:szCs w:val="18"/>
              </w:rPr>
            </w:pPr>
            <w:r w:rsidRPr="008D01AD">
              <w:t>4,751,855</w:t>
            </w:r>
          </w:p>
        </w:tc>
        <w:tc>
          <w:tcPr>
            <w:tcW w:w="1170" w:type="dxa"/>
            <w:shd w:val="clear" w:color="auto" w:fill="auto"/>
            <w:vAlign w:val="center"/>
          </w:tcPr>
          <w:p w14:paraId="03B33526" w14:textId="0098D307" w:rsidR="00861F43" w:rsidRPr="00B552D9" w:rsidRDefault="00861F43" w:rsidP="005D6C2D">
            <w:pPr>
              <w:spacing w:after="0" w:line="240" w:lineRule="auto"/>
              <w:jc w:val="center"/>
              <w:rPr>
                <w:rFonts w:cs="Times New Roman"/>
                <w:b/>
                <w:color w:val="000000" w:themeColor="text1"/>
                <w:szCs w:val="18"/>
              </w:rPr>
            </w:pPr>
            <w:r w:rsidRPr="008D01AD">
              <w:t>2,938,515</w:t>
            </w:r>
          </w:p>
        </w:tc>
        <w:tc>
          <w:tcPr>
            <w:tcW w:w="1260" w:type="dxa"/>
            <w:shd w:val="clear" w:color="auto" w:fill="auto"/>
            <w:vAlign w:val="center"/>
          </w:tcPr>
          <w:p w14:paraId="0D0AB4E5" w14:textId="32FD74BB" w:rsidR="00861F43" w:rsidRPr="00B552D9" w:rsidRDefault="00861F43" w:rsidP="005D6C2D">
            <w:pPr>
              <w:spacing w:after="0" w:line="240" w:lineRule="auto"/>
              <w:jc w:val="center"/>
              <w:rPr>
                <w:rFonts w:cs="Times New Roman"/>
                <w:szCs w:val="18"/>
              </w:rPr>
            </w:pPr>
            <w:r w:rsidRPr="008D01AD">
              <w:t>10,824,258</w:t>
            </w:r>
          </w:p>
        </w:tc>
        <w:tc>
          <w:tcPr>
            <w:tcW w:w="1260" w:type="dxa"/>
            <w:vAlign w:val="center"/>
          </w:tcPr>
          <w:p w14:paraId="6FDBF100" w14:textId="3CDA1803" w:rsidR="00861F43" w:rsidRPr="008F2B6E" w:rsidRDefault="00861F43" w:rsidP="005D6C2D">
            <w:pPr>
              <w:spacing w:after="0" w:line="240" w:lineRule="auto"/>
              <w:jc w:val="center"/>
              <w:rPr>
                <w:b/>
                <w:bCs/>
              </w:rPr>
            </w:pPr>
            <w:r w:rsidRPr="008F2B6E">
              <w:rPr>
                <w:b/>
                <w:bCs/>
              </w:rPr>
              <w:t>17,366,193</w:t>
            </w:r>
          </w:p>
        </w:tc>
        <w:tc>
          <w:tcPr>
            <w:tcW w:w="1260" w:type="dxa"/>
            <w:vAlign w:val="center"/>
          </w:tcPr>
          <w:p w14:paraId="6ECA709B" w14:textId="17A739A6" w:rsidR="00861F43" w:rsidRPr="00B552D9" w:rsidRDefault="00861F43" w:rsidP="005D6C2D">
            <w:pPr>
              <w:spacing w:after="0" w:line="240" w:lineRule="auto"/>
              <w:jc w:val="center"/>
              <w:rPr>
                <w:rFonts w:cs="Times New Roman"/>
                <w:color w:val="000000" w:themeColor="text1"/>
                <w:szCs w:val="18"/>
              </w:rPr>
            </w:pPr>
            <w:r w:rsidRPr="008D01AD">
              <w:t>18,800,325</w:t>
            </w:r>
          </w:p>
        </w:tc>
        <w:tc>
          <w:tcPr>
            <w:tcW w:w="1350" w:type="dxa"/>
            <w:vAlign w:val="center"/>
          </w:tcPr>
          <w:p w14:paraId="674EEC15" w14:textId="79FBEAA9" w:rsidR="00861F43" w:rsidRPr="00B552D9" w:rsidRDefault="00861F43" w:rsidP="005D6C2D">
            <w:pPr>
              <w:spacing w:after="0" w:line="240" w:lineRule="auto"/>
              <w:jc w:val="center"/>
              <w:rPr>
                <w:rFonts w:cs="Times New Roman"/>
                <w:color w:val="000000" w:themeColor="text1"/>
                <w:szCs w:val="18"/>
              </w:rPr>
            </w:pPr>
            <w:r w:rsidRPr="008D01AD">
              <w:t>29,933,715</w:t>
            </w:r>
          </w:p>
        </w:tc>
      </w:tr>
      <w:tr w:rsidR="00861F43" w:rsidRPr="00B552D9" w14:paraId="27FA296A" w14:textId="77777777" w:rsidTr="00E743A8">
        <w:trPr>
          <w:trHeight w:val="206"/>
        </w:trPr>
        <w:tc>
          <w:tcPr>
            <w:tcW w:w="1710" w:type="dxa"/>
            <w:vMerge/>
            <w:vAlign w:val="center"/>
          </w:tcPr>
          <w:p w14:paraId="4871146F"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3529BC6B"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1D2E2366"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14:paraId="0E10C152" w14:textId="6EC8DB37" w:rsidR="00861F43" w:rsidRPr="00B552D9" w:rsidRDefault="00861F43" w:rsidP="005D6C2D">
            <w:pPr>
              <w:spacing w:after="0" w:line="240" w:lineRule="auto"/>
              <w:jc w:val="center"/>
              <w:rPr>
                <w:rFonts w:cs="Times New Roman"/>
                <w:i/>
                <w:color w:val="000000" w:themeColor="text1"/>
                <w:szCs w:val="18"/>
              </w:rPr>
            </w:pPr>
            <w:r w:rsidRPr="008D01AD">
              <w:t>14</w:t>
            </w:r>
          </w:p>
        </w:tc>
        <w:tc>
          <w:tcPr>
            <w:tcW w:w="990" w:type="dxa"/>
            <w:vAlign w:val="center"/>
          </w:tcPr>
          <w:p w14:paraId="33D52248" w14:textId="4B20A3E6"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1291068A" w14:textId="39816860" w:rsidR="00861F43" w:rsidRPr="00B552D9" w:rsidRDefault="00861F43" w:rsidP="005D6C2D">
            <w:pPr>
              <w:spacing w:after="0" w:line="240" w:lineRule="auto"/>
              <w:jc w:val="center"/>
              <w:rPr>
                <w:rFonts w:cs="Times New Roman"/>
                <w:color w:val="000000" w:themeColor="text1"/>
                <w:szCs w:val="18"/>
              </w:rPr>
            </w:pPr>
            <w:r w:rsidRPr="008D01AD">
              <w:t>125,101</w:t>
            </w:r>
          </w:p>
        </w:tc>
        <w:tc>
          <w:tcPr>
            <w:tcW w:w="1170" w:type="dxa"/>
            <w:shd w:val="clear" w:color="auto" w:fill="auto"/>
            <w:vAlign w:val="center"/>
          </w:tcPr>
          <w:p w14:paraId="60B4A290" w14:textId="51A39EB6" w:rsidR="00861F43" w:rsidRPr="00B552D9" w:rsidRDefault="000536D8" w:rsidP="005D6C2D">
            <w:pPr>
              <w:spacing w:after="0" w:line="240" w:lineRule="auto"/>
              <w:jc w:val="center"/>
              <w:rPr>
                <w:rFonts w:cs="Times New Roman"/>
                <w:b/>
                <w:color w:val="000000" w:themeColor="text1"/>
                <w:szCs w:val="18"/>
              </w:rPr>
            </w:pPr>
            <w:r>
              <w:t>1</w:t>
            </w:r>
            <w:r w:rsidR="00AE04CE">
              <w:t>7</w:t>
            </w:r>
            <w:r>
              <w:t>,</w:t>
            </w:r>
            <w:r w:rsidR="00AE04CE">
              <w:t>73</w:t>
            </w:r>
            <w:r>
              <w:t>6</w:t>
            </w:r>
          </w:p>
        </w:tc>
        <w:tc>
          <w:tcPr>
            <w:tcW w:w="1260" w:type="dxa"/>
            <w:shd w:val="clear" w:color="auto" w:fill="auto"/>
            <w:vAlign w:val="center"/>
          </w:tcPr>
          <w:p w14:paraId="0CCD64A1" w14:textId="5996F2E4" w:rsidR="00861F43" w:rsidRPr="00B552D9" w:rsidRDefault="00861F43" w:rsidP="005D6C2D">
            <w:pPr>
              <w:spacing w:after="0" w:line="240" w:lineRule="auto"/>
              <w:jc w:val="center"/>
              <w:rPr>
                <w:rFonts w:cs="Times New Roman"/>
                <w:szCs w:val="18"/>
              </w:rPr>
            </w:pPr>
            <w:r w:rsidRPr="008D01AD">
              <w:t>258,812</w:t>
            </w:r>
          </w:p>
        </w:tc>
        <w:tc>
          <w:tcPr>
            <w:tcW w:w="1260" w:type="dxa"/>
            <w:vAlign w:val="center"/>
          </w:tcPr>
          <w:p w14:paraId="5E0F30CB" w14:textId="4D7976DA" w:rsidR="00861F43" w:rsidRPr="008F2B6E" w:rsidRDefault="00861F43" w:rsidP="005D6C2D">
            <w:pPr>
              <w:spacing w:after="0" w:line="240" w:lineRule="auto"/>
              <w:jc w:val="center"/>
              <w:rPr>
                <w:b/>
                <w:bCs/>
              </w:rPr>
            </w:pPr>
            <w:r w:rsidRPr="008F2B6E">
              <w:rPr>
                <w:b/>
                <w:bCs/>
              </w:rPr>
              <w:t>374,958</w:t>
            </w:r>
          </w:p>
        </w:tc>
        <w:tc>
          <w:tcPr>
            <w:tcW w:w="1260" w:type="dxa"/>
            <w:vAlign w:val="center"/>
          </w:tcPr>
          <w:p w14:paraId="3E9A20B2" w14:textId="46558781" w:rsidR="00861F43" w:rsidRPr="00B552D9" w:rsidRDefault="00861F43" w:rsidP="005D6C2D">
            <w:pPr>
              <w:spacing w:after="0" w:line="240" w:lineRule="auto"/>
              <w:jc w:val="center"/>
              <w:rPr>
                <w:rFonts w:cs="Times New Roman"/>
                <w:color w:val="000000" w:themeColor="text1"/>
                <w:szCs w:val="18"/>
              </w:rPr>
            </w:pPr>
            <w:r w:rsidRPr="008D01AD">
              <w:t>508,933</w:t>
            </w:r>
          </w:p>
        </w:tc>
        <w:tc>
          <w:tcPr>
            <w:tcW w:w="1350" w:type="dxa"/>
            <w:vAlign w:val="center"/>
          </w:tcPr>
          <w:p w14:paraId="39E52CF3" w14:textId="3DB75918" w:rsidR="00861F43" w:rsidRPr="00B552D9" w:rsidRDefault="00861F43" w:rsidP="005D6C2D">
            <w:pPr>
              <w:spacing w:after="0" w:line="240" w:lineRule="auto"/>
              <w:jc w:val="center"/>
              <w:rPr>
                <w:rFonts w:cs="Times New Roman"/>
                <w:color w:val="000000" w:themeColor="text1"/>
                <w:szCs w:val="18"/>
              </w:rPr>
            </w:pPr>
            <w:r w:rsidRPr="008D01AD">
              <w:t>754,610</w:t>
            </w:r>
          </w:p>
        </w:tc>
      </w:tr>
      <w:tr w:rsidR="00861F43" w:rsidRPr="00B552D9" w14:paraId="230255DE" w14:textId="77777777" w:rsidTr="00E743A8">
        <w:trPr>
          <w:trHeight w:val="206"/>
        </w:trPr>
        <w:tc>
          <w:tcPr>
            <w:tcW w:w="1710" w:type="dxa"/>
            <w:vMerge/>
            <w:vAlign w:val="center"/>
          </w:tcPr>
          <w:p w14:paraId="431397C2"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1B1B58E"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798EFEBF"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e) Youth</w:t>
            </w:r>
          </w:p>
        </w:tc>
        <w:tc>
          <w:tcPr>
            <w:tcW w:w="1170" w:type="dxa"/>
            <w:vAlign w:val="center"/>
          </w:tcPr>
          <w:p w14:paraId="7DCFD062" w14:textId="33718A9B" w:rsidR="00861F43" w:rsidRPr="00B552D9" w:rsidRDefault="00861F43" w:rsidP="005D6C2D">
            <w:pPr>
              <w:spacing w:after="0" w:line="240" w:lineRule="auto"/>
              <w:jc w:val="center"/>
              <w:rPr>
                <w:rFonts w:cs="Times New Roman"/>
                <w:i/>
                <w:color w:val="000000" w:themeColor="text1"/>
                <w:szCs w:val="18"/>
              </w:rPr>
            </w:pPr>
            <w:r w:rsidRPr="008D01AD">
              <w:t>20</w:t>
            </w:r>
          </w:p>
        </w:tc>
        <w:tc>
          <w:tcPr>
            <w:tcW w:w="990" w:type="dxa"/>
            <w:vAlign w:val="center"/>
          </w:tcPr>
          <w:p w14:paraId="287A2821" w14:textId="4C659241"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71623C72" w14:textId="0EE0035D" w:rsidR="00861F43" w:rsidRPr="00B552D9" w:rsidRDefault="00861F43" w:rsidP="005D6C2D">
            <w:pPr>
              <w:spacing w:after="0" w:line="240" w:lineRule="auto"/>
              <w:jc w:val="center"/>
              <w:rPr>
                <w:rFonts w:cs="Times New Roman"/>
                <w:color w:val="000000" w:themeColor="text1"/>
                <w:szCs w:val="18"/>
              </w:rPr>
            </w:pPr>
            <w:r w:rsidRPr="008D01AD">
              <w:t>1,493,528</w:t>
            </w:r>
          </w:p>
        </w:tc>
        <w:tc>
          <w:tcPr>
            <w:tcW w:w="1170" w:type="dxa"/>
            <w:shd w:val="clear" w:color="auto" w:fill="auto"/>
            <w:vAlign w:val="center"/>
          </w:tcPr>
          <w:p w14:paraId="60B5E609" w14:textId="358B0874" w:rsidR="00861F43" w:rsidRPr="00B552D9" w:rsidRDefault="00861F43" w:rsidP="005D6C2D">
            <w:pPr>
              <w:spacing w:after="0" w:line="240" w:lineRule="auto"/>
              <w:jc w:val="center"/>
              <w:rPr>
                <w:rFonts w:cs="Times New Roman"/>
                <w:b/>
                <w:color w:val="000000" w:themeColor="text1"/>
                <w:szCs w:val="18"/>
              </w:rPr>
            </w:pPr>
            <w:r w:rsidRPr="008D01AD">
              <w:t>1,130,492</w:t>
            </w:r>
          </w:p>
        </w:tc>
        <w:tc>
          <w:tcPr>
            <w:tcW w:w="1260" w:type="dxa"/>
            <w:shd w:val="clear" w:color="auto" w:fill="auto"/>
            <w:vAlign w:val="center"/>
          </w:tcPr>
          <w:p w14:paraId="3D46D497" w14:textId="1560AFA1" w:rsidR="00861F43" w:rsidRPr="00B552D9" w:rsidRDefault="00861F43" w:rsidP="005D6C2D">
            <w:pPr>
              <w:spacing w:after="0" w:line="240" w:lineRule="auto"/>
              <w:jc w:val="center"/>
              <w:rPr>
                <w:rFonts w:cs="Times New Roman"/>
                <w:szCs w:val="18"/>
              </w:rPr>
            </w:pPr>
            <w:r w:rsidRPr="008D01AD">
              <w:t>3,156,846</w:t>
            </w:r>
          </w:p>
        </w:tc>
        <w:tc>
          <w:tcPr>
            <w:tcW w:w="1260" w:type="dxa"/>
            <w:vAlign w:val="center"/>
          </w:tcPr>
          <w:p w14:paraId="4AA63CED" w14:textId="2DF1D603" w:rsidR="00861F43" w:rsidRPr="008F2B6E" w:rsidRDefault="00861F43" w:rsidP="005D6C2D">
            <w:pPr>
              <w:spacing w:after="0" w:line="240" w:lineRule="auto"/>
              <w:jc w:val="center"/>
              <w:rPr>
                <w:b/>
                <w:bCs/>
              </w:rPr>
            </w:pPr>
            <w:r w:rsidRPr="008F2B6E">
              <w:rPr>
                <w:b/>
                <w:bCs/>
              </w:rPr>
              <w:t>1,732,352</w:t>
            </w:r>
          </w:p>
        </w:tc>
        <w:tc>
          <w:tcPr>
            <w:tcW w:w="1260" w:type="dxa"/>
            <w:vAlign w:val="center"/>
          </w:tcPr>
          <w:p w14:paraId="61567F38" w14:textId="2C0D2D99" w:rsidR="00861F43" w:rsidRPr="00B552D9" w:rsidRDefault="00861F43" w:rsidP="005D6C2D">
            <w:pPr>
              <w:spacing w:after="0" w:line="240" w:lineRule="auto"/>
              <w:jc w:val="center"/>
              <w:rPr>
                <w:rFonts w:cs="Times New Roman"/>
                <w:color w:val="000000" w:themeColor="text1"/>
                <w:szCs w:val="18"/>
              </w:rPr>
            </w:pPr>
            <w:r w:rsidRPr="008D01AD">
              <w:t>5,438,354</w:t>
            </w:r>
          </w:p>
        </w:tc>
        <w:tc>
          <w:tcPr>
            <w:tcW w:w="1350" w:type="dxa"/>
            <w:vAlign w:val="center"/>
          </w:tcPr>
          <w:p w14:paraId="4E5B636E" w14:textId="5F0D4ED9" w:rsidR="003949F8" w:rsidRPr="00532F00" w:rsidRDefault="00861F43" w:rsidP="005D6C2D">
            <w:pPr>
              <w:spacing w:after="0" w:line="240" w:lineRule="auto"/>
              <w:jc w:val="center"/>
            </w:pPr>
            <w:r w:rsidRPr="008D01AD">
              <w:t>5,683,980</w:t>
            </w:r>
          </w:p>
        </w:tc>
      </w:tr>
      <w:tr w:rsidR="00861F43" w:rsidRPr="00B552D9" w14:paraId="60AD6788" w14:textId="77777777" w:rsidTr="00E743A8">
        <w:trPr>
          <w:trHeight w:val="206"/>
        </w:trPr>
        <w:tc>
          <w:tcPr>
            <w:tcW w:w="1710" w:type="dxa"/>
            <w:vMerge/>
            <w:vAlign w:val="center"/>
          </w:tcPr>
          <w:p w14:paraId="2BA4F67F"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72913F99"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vAlign w:val="center"/>
          </w:tcPr>
          <w:p w14:paraId="4941CC23"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f) Displaced</w:t>
            </w:r>
          </w:p>
        </w:tc>
        <w:tc>
          <w:tcPr>
            <w:tcW w:w="1170" w:type="dxa"/>
            <w:vAlign w:val="center"/>
          </w:tcPr>
          <w:p w14:paraId="7C4148C8" w14:textId="1C1D7F36" w:rsidR="00861F43" w:rsidRPr="00B552D9" w:rsidRDefault="00861F43" w:rsidP="005D6C2D">
            <w:pPr>
              <w:spacing w:after="0" w:line="240" w:lineRule="auto"/>
              <w:jc w:val="center"/>
              <w:rPr>
                <w:rFonts w:cs="Times New Roman"/>
                <w:i/>
                <w:color w:val="000000" w:themeColor="text1"/>
                <w:szCs w:val="18"/>
              </w:rPr>
            </w:pPr>
            <w:r w:rsidRPr="008D01AD">
              <w:t>5</w:t>
            </w:r>
          </w:p>
        </w:tc>
        <w:tc>
          <w:tcPr>
            <w:tcW w:w="990" w:type="dxa"/>
            <w:vAlign w:val="center"/>
          </w:tcPr>
          <w:p w14:paraId="6F921A56" w14:textId="03685946"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530954D8" w14:textId="42D2F0AD" w:rsidR="00861F43" w:rsidRPr="00B552D9" w:rsidRDefault="00861F43" w:rsidP="005D6C2D">
            <w:pPr>
              <w:spacing w:after="0" w:line="240" w:lineRule="auto"/>
              <w:jc w:val="center"/>
              <w:rPr>
                <w:rFonts w:cs="Times New Roman"/>
                <w:color w:val="000000" w:themeColor="text1"/>
                <w:szCs w:val="18"/>
              </w:rPr>
            </w:pPr>
            <w:r w:rsidRPr="008D01AD">
              <w:t>70,345</w:t>
            </w:r>
          </w:p>
        </w:tc>
        <w:tc>
          <w:tcPr>
            <w:tcW w:w="1170" w:type="dxa"/>
            <w:shd w:val="clear" w:color="auto" w:fill="auto"/>
            <w:vAlign w:val="center"/>
          </w:tcPr>
          <w:p w14:paraId="2808C932" w14:textId="7DF39E26" w:rsidR="00861F43" w:rsidRPr="00B552D9" w:rsidRDefault="00861F43" w:rsidP="005D6C2D">
            <w:pPr>
              <w:spacing w:after="0" w:line="240" w:lineRule="auto"/>
              <w:jc w:val="center"/>
              <w:rPr>
                <w:rFonts w:cs="Times New Roman"/>
                <w:b/>
                <w:color w:val="000000" w:themeColor="text1"/>
                <w:szCs w:val="18"/>
              </w:rPr>
            </w:pPr>
            <w:r w:rsidRPr="008D01AD">
              <w:t>76,335</w:t>
            </w:r>
          </w:p>
        </w:tc>
        <w:tc>
          <w:tcPr>
            <w:tcW w:w="1260" w:type="dxa"/>
            <w:shd w:val="clear" w:color="auto" w:fill="auto"/>
            <w:vAlign w:val="center"/>
          </w:tcPr>
          <w:p w14:paraId="741B5E20" w14:textId="563CD869" w:rsidR="00861F43" w:rsidRPr="00B552D9" w:rsidRDefault="00861F43" w:rsidP="005D6C2D">
            <w:pPr>
              <w:spacing w:after="0" w:line="240" w:lineRule="auto"/>
              <w:jc w:val="center"/>
              <w:rPr>
                <w:rFonts w:cs="Times New Roman"/>
                <w:szCs w:val="18"/>
              </w:rPr>
            </w:pPr>
            <w:r w:rsidRPr="008D01AD">
              <w:t>140,365</w:t>
            </w:r>
          </w:p>
        </w:tc>
        <w:tc>
          <w:tcPr>
            <w:tcW w:w="1260" w:type="dxa"/>
            <w:vAlign w:val="center"/>
          </w:tcPr>
          <w:p w14:paraId="43EBD329" w14:textId="7D51DE4F" w:rsidR="00861F43" w:rsidRPr="008F2B6E" w:rsidRDefault="00861F43" w:rsidP="005D6C2D">
            <w:pPr>
              <w:spacing w:after="0" w:line="240" w:lineRule="auto"/>
              <w:jc w:val="center"/>
              <w:rPr>
                <w:b/>
                <w:bCs/>
              </w:rPr>
            </w:pPr>
            <w:r w:rsidRPr="008F2B6E">
              <w:rPr>
                <w:b/>
                <w:bCs/>
              </w:rPr>
              <w:t>142,204</w:t>
            </w:r>
          </w:p>
        </w:tc>
        <w:tc>
          <w:tcPr>
            <w:tcW w:w="1260" w:type="dxa"/>
            <w:vAlign w:val="center"/>
          </w:tcPr>
          <w:p w14:paraId="58F6DF18" w14:textId="19DECA69" w:rsidR="00861F43" w:rsidRPr="00B552D9" w:rsidRDefault="00861F43" w:rsidP="005D6C2D">
            <w:pPr>
              <w:spacing w:after="0" w:line="240" w:lineRule="auto"/>
              <w:jc w:val="center"/>
              <w:rPr>
                <w:rFonts w:cs="Times New Roman"/>
                <w:color w:val="000000" w:themeColor="text1"/>
                <w:szCs w:val="18"/>
              </w:rPr>
            </w:pPr>
            <w:r w:rsidRPr="008D01AD">
              <w:t>210,903</w:t>
            </w:r>
          </w:p>
        </w:tc>
        <w:tc>
          <w:tcPr>
            <w:tcW w:w="1350" w:type="dxa"/>
            <w:vAlign w:val="center"/>
          </w:tcPr>
          <w:p w14:paraId="11D98419" w14:textId="017BE737" w:rsidR="00861F43" w:rsidRPr="00B552D9" w:rsidRDefault="00861F43" w:rsidP="005D6C2D">
            <w:pPr>
              <w:spacing w:after="0" w:line="240" w:lineRule="auto"/>
              <w:jc w:val="center"/>
              <w:rPr>
                <w:rFonts w:cs="Times New Roman"/>
                <w:color w:val="000000" w:themeColor="text1"/>
                <w:szCs w:val="18"/>
              </w:rPr>
            </w:pPr>
            <w:r w:rsidRPr="008D01AD">
              <w:t>281,425</w:t>
            </w:r>
            <w:r w:rsidR="003949F8">
              <w:t xml:space="preserve"> </w:t>
            </w:r>
          </w:p>
        </w:tc>
      </w:tr>
      <w:tr w:rsidR="00861F43" w:rsidRPr="00B552D9" w14:paraId="70977C2B" w14:textId="77777777" w:rsidTr="00E743A8">
        <w:trPr>
          <w:trHeight w:val="206"/>
        </w:trPr>
        <w:tc>
          <w:tcPr>
            <w:tcW w:w="1710" w:type="dxa"/>
            <w:vMerge/>
            <w:vAlign w:val="center"/>
          </w:tcPr>
          <w:p w14:paraId="7769ABF0"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2BF606BB" w14:textId="77777777" w:rsidR="00861F43" w:rsidRPr="00B552D9" w:rsidRDefault="00861F43" w:rsidP="005D6C2D">
            <w:pPr>
              <w:spacing w:after="0" w:line="240" w:lineRule="auto"/>
              <w:ind w:right="-35"/>
              <w:rPr>
                <w:rFonts w:cs="Times New Roman"/>
                <w:color w:val="000000" w:themeColor="text1"/>
                <w:sz w:val="20"/>
                <w:szCs w:val="20"/>
              </w:rPr>
            </w:pPr>
          </w:p>
        </w:tc>
        <w:tc>
          <w:tcPr>
            <w:tcW w:w="3510" w:type="dxa"/>
            <w:shd w:val="clear" w:color="auto" w:fill="auto"/>
            <w:vAlign w:val="center"/>
          </w:tcPr>
          <w:p w14:paraId="186D072F" w14:textId="77777777" w:rsidR="00861F43" w:rsidRPr="00B552D9" w:rsidRDefault="00861F43" w:rsidP="005D6C2D">
            <w:pPr>
              <w:spacing w:after="0" w:line="240" w:lineRule="auto"/>
              <w:ind w:left="245"/>
              <w:rPr>
                <w:rFonts w:cs="Times New Roman"/>
                <w:color w:val="000000" w:themeColor="text1"/>
                <w:szCs w:val="18"/>
              </w:rPr>
            </w:pPr>
            <w:r w:rsidRPr="00B552D9">
              <w:rPr>
                <w:rFonts w:cs="Times New Roman"/>
                <w:color w:val="000000" w:themeColor="text1"/>
                <w:szCs w:val="18"/>
              </w:rPr>
              <w:t>g) Other</w:t>
            </w:r>
          </w:p>
        </w:tc>
        <w:tc>
          <w:tcPr>
            <w:tcW w:w="1170" w:type="dxa"/>
            <w:shd w:val="clear" w:color="auto" w:fill="auto"/>
            <w:vAlign w:val="center"/>
          </w:tcPr>
          <w:p w14:paraId="29B941FC" w14:textId="68B4F258" w:rsidR="00861F43" w:rsidRPr="00B552D9" w:rsidRDefault="00861F43" w:rsidP="005D6C2D">
            <w:pPr>
              <w:spacing w:after="0" w:line="240" w:lineRule="auto"/>
              <w:jc w:val="center"/>
              <w:rPr>
                <w:rFonts w:cs="Times New Roman"/>
                <w:i/>
                <w:color w:val="000000" w:themeColor="text1"/>
                <w:szCs w:val="18"/>
              </w:rPr>
            </w:pPr>
            <w:r w:rsidRPr="008D01AD">
              <w:t>8</w:t>
            </w:r>
          </w:p>
        </w:tc>
        <w:tc>
          <w:tcPr>
            <w:tcW w:w="990" w:type="dxa"/>
            <w:shd w:val="clear" w:color="auto" w:fill="auto"/>
            <w:vAlign w:val="center"/>
          </w:tcPr>
          <w:p w14:paraId="432524F5" w14:textId="01D3B602" w:rsidR="00861F43" w:rsidRPr="00B552D9" w:rsidRDefault="00861F43" w:rsidP="005D6C2D">
            <w:pPr>
              <w:spacing w:after="0" w:line="240" w:lineRule="auto"/>
              <w:jc w:val="center"/>
              <w:rPr>
                <w:rFonts w:cs="Times New Roman"/>
                <w:color w:val="000000" w:themeColor="text1"/>
                <w:szCs w:val="18"/>
              </w:rPr>
            </w:pPr>
            <w:r w:rsidRPr="008D01AD">
              <w:t>0</w:t>
            </w:r>
          </w:p>
        </w:tc>
        <w:tc>
          <w:tcPr>
            <w:tcW w:w="1170" w:type="dxa"/>
            <w:shd w:val="clear" w:color="auto" w:fill="auto"/>
            <w:vAlign w:val="center"/>
          </w:tcPr>
          <w:p w14:paraId="03079EA1" w14:textId="49A446E5" w:rsidR="00861F43" w:rsidRPr="00B552D9" w:rsidRDefault="00861F43" w:rsidP="005D6C2D">
            <w:pPr>
              <w:spacing w:after="0" w:line="240" w:lineRule="auto"/>
              <w:jc w:val="center"/>
              <w:rPr>
                <w:rFonts w:cs="Times New Roman"/>
                <w:color w:val="000000" w:themeColor="text1"/>
                <w:szCs w:val="18"/>
              </w:rPr>
            </w:pPr>
            <w:r w:rsidRPr="008D01AD">
              <w:t>105,609</w:t>
            </w:r>
          </w:p>
        </w:tc>
        <w:tc>
          <w:tcPr>
            <w:tcW w:w="1170" w:type="dxa"/>
            <w:shd w:val="clear" w:color="auto" w:fill="auto"/>
            <w:vAlign w:val="center"/>
          </w:tcPr>
          <w:p w14:paraId="565D2EE0" w14:textId="4FB17446" w:rsidR="00861F43" w:rsidRPr="00B552D9" w:rsidRDefault="00861F43" w:rsidP="005D6C2D">
            <w:pPr>
              <w:spacing w:after="0" w:line="240" w:lineRule="auto"/>
              <w:jc w:val="center"/>
              <w:rPr>
                <w:rFonts w:cs="Times New Roman"/>
                <w:b/>
                <w:color w:val="000000" w:themeColor="text1"/>
                <w:szCs w:val="18"/>
              </w:rPr>
            </w:pPr>
            <w:r w:rsidRPr="008D01AD">
              <w:t>163,203</w:t>
            </w:r>
          </w:p>
        </w:tc>
        <w:tc>
          <w:tcPr>
            <w:tcW w:w="1260" w:type="dxa"/>
            <w:shd w:val="clear" w:color="auto" w:fill="auto"/>
            <w:vAlign w:val="center"/>
          </w:tcPr>
          <w:p w14:paraId="4FDC1D8B" w14:textId="0DCF5113" w:rsidR="00861F43" w:rsidRPr="00B552D9" w:rsidRDefault="00861F43" w:rsidP="005D6C2D">
            <w:pPr>
              <w:spacing w:after="0" w:line="240" w:lineRule="auto"/>
              <w:jc w:val="center"/>
              <w:rPr>
                <w:rFonts w:cs="Times New Roman"/>
                <w:szCs w:val="18"/>
              </w:rPr>
            </w:pPr>
            <w:r w:rsidRPr="008D01AD">
              <w:t>283,237</w:t>
            </w:r>
          </w:p>
        </w:tc>
        <w:tc>
          <w:tcPr>
            <w:tcW w:w="1260" w:type="dxa"/>
            <w:shd w:val="clear" w:color="auto" w:fill="auto"/>
            <w:vAlign w:val="center"/>
          </w:tcPr>
          <w:p w14:paraId="20F4B4FA" w14:textId="135C3894" w:rsidR="00861F43" w:rsidRPr="008F2B6E" w:rsidRDefault="00861F43" w:rsidP="005D6C2D">
            <w:pPr>
              <w:spacing w:after="0" w:line="240" w:lineRule="auto"/>
              <w:jc w:val="center"/>
              <w:rPr>
                <w:b/>
                <w:bCs/>
              </w:rPr>
            </w:pPr>
            <w:r w:rsidRPr="008F2B6E">
              <w:rPr>
                <w:b/>
                <w:bCs/>
              </w:rPr>
              <w:t>353,685</w:t>
            </w:r>
          </w:p>
        </w:tc>
        <w:tc>
          <w:tcPr>
            <w:tcW w:w="1260" w:type="dxa"/>
            <w:vAlign w:val="center"/>
          </w:tcPr>
          <w:p w14:paraId="4A6649FE" w14:textId="35F8E4E9" w:rsidR="00861F43" w:rsidRPr="00B552D9" w:rsidRDefault="00861F43" w:rsidP="005D6C2D">
            <w:pPr>
              <w:spacing w:after="0" w:line="240" w:lineRule="auto"/>
              <w:jc w:val="center"/>
              <w:rPr>
                <w:rFonts w:cs="Times New Roman"/>
                <w:color w:val="000000" w:themeColor="text1"/>
                <w:szCs w:val="18"/>
              </w:rPr>
            </w:pPr>
            <w:r w:rsidRPr="008D01AD">
              <w:t>470,959</w:t>
            </w:r>
          </w:p>
        </w:tc>
        <w:tc>
          <w:tcPr>
            <w:tcW w:w="1350" w:type="dxa"/>
            <w:vAlign w:val="center"/>
          </w:tcPr>
          <w:p w14:paraId="51316FB6" w14:textId="29A1F94F" w:rsidR="00861F43" w:rsidRPr="00B552D9" w:rsidRDefault="00861F43" w:rsidP="005D6C2D">
            <w:pPr>
              <w:spacing w:after="0" w:line="240" w:lineRule="auto"/>
              <w:jc w:val="center"/>
              <w:rPr>
                <w:rFonts w:cs="Times New Roman"/>
                <w:color w:val="000000" w:themeColor="text1"/>
                <w:szCs w:val="18"/>
              </w:rPr>
            </w:pPr>
            <w:r w:rsidRPr="008D01AD">
              <w:t>613,373</w:t>
            </w:r>
          </w:p>
        </w:tc>
      </w:tr>
      <w:tr w:rsidR="00256889" w:rsidRPr="00B552D9" w14:paraId="209334B4" w14:textId="77777777" w:rsidTr="00E743A8">
        <w:trPr>
          <w:trHeight w:val="656"/>
        </w:trPr>
        <w:tc>
          <w:tcPr>
            <w:tcW w:w="1710" w:type="dxa"/>
            <w:vMerge/>
            <w:vAlign w:val="center"/>
          </w:tcPr>
          <w:p w14:paraId="7E8382C4"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163C90DE" w14:textId="77777777" w:rsidR="00256889" w:rsidRPr="00B552D9" w:rsidRDefault="00256889" w:rsidP="005D6C2D">
            <w:pPr>
              <w:spacing w:after="0" w:line="240" w:lineRule="auto"/>
              <w:ind w:right="-35"/>
              <w:rPr>
                <w:rFonts w:cs="Times New Roman"/>
                <w:color w:val="000000" w:themeColor="text1"/>
                <w:sz w:val="20"/>
                <w:szCs w:val="20"/>
              </w:rPr>
            </w:pPr>
          </w:p>
        </w:tc>
        <w:tc>
          <w:tcPr>
            <w:tcW w:w="13140" w:type="dxa"/>
            <w:gridSpan w:val="9"/>
            <w:shd w:val="clear" w:color="auto" w:fill="D9D9D9" w:themeFill="background1" w:themeFillShade="D9"/>
            <w:vAlign w:val="center"/>
          </w:tcPr>
          <w:p w14:paraId="2C8E4B46" w14:textId="125DE85F"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6A2DCD27" w14:textId="090AB409" w:rsidR="0025688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Although all countries that selected this indicator provided numerical BMTs, some were unable to set BMTs in proportions due to the difficulty estimating denominator values and/or did not use a consistent approach to populating denominators.</w:t>
            </w:r>
          </w:p>
          <w:p w14:paraId="64382D68" w14:textId="0880E7EA" w:rsidR="00256889" w:rsidRPr="00F30767" w:rsidRDefault="00256889" w:rsidP="005D6C2D">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5A32CCBD" w14:textId="37A84F84"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p w14:paraId="69E56652" w14:textId="77777777"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“Other” marginalized group components are not elaborated here due to space constraints. Information is available upon request.</w:t>
            </w:r>
          </w:p>
        </w:tc>
      </w:tr>
      <w:tr w:rsidR="00256889" w:rsidRPr="00B552D9" w14:paraId="1DDA1845" w14:textId="77777777" w:rsidTr="00E743A8">
        <w:trPr>
          <w:trHeight w:val="305"/>
        </w:trPr>
        <w:tc>
          <w:tcPr>
            <w:tcW w:w="1710" w:type="dxa"/>
            <w:vMerge/>
            <w:vAlign w:val="center"/>
          </w:tcPr>
          <w:p w14:paraId="4A5999DC"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6A7056CD"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72BED40E" w14:textId="43E4E5E6" w:rsidR="00256889" w:rsidRPr="00B552D9" w:rsidRDefault="00256889" w:rsidP="005D6C2D">
            <w:pPr>
              <w:spacing w:after="0" w:line="240" w:lineRule="auto"/>
              <w:rPr>
                <w:rFonts w:cs="Times New Roman"/>
                <w:b/>
                <w:color w:val="000000" w:themeColor="text1"/>
                <w:szCs w:val="18"/>
              </w:rPr>
            </w:pPr>
            <w:bookmarkStart w:id="11" w:name="_Hlk500754270"/>
            <w:r w:rsidRPr="00B552D9">
              <w:rPr>
                <w:rFonts w:cs="Times New Roman"/>
                <w:b/>
                <w:color w:val="000000" w:themeColor="text1"/>
                <w:szCs w:val="18"/>
              </w:rPr>
              <w:t xml:space="preserve">1.1.2.2 Number and proportion of </w:t>
            </w:r>
            <w:r w:rsidRPr="00B552D9">
              <w:rPr>
                <w:rFonts w:cs="Times New Roman"/>
                <w:b/>
                <w:i/>
                <w:color w:val="000000" w:themeColor="text1"/>
                <w:szCs w:val="18"/>
              </w:rPr>
              <w:t>additional</w:t>
            </w:r>
            <w:r w:rsidRPr="00B552D9">
              <w:rPr>
                <w:rFonts w:cs="Times New Roman"/>
                <w:b/>
                <w:color w:val="000000" w:themeColor="text1"/>
                <w:szCs w:val="18"/>
              </w:rPr>
              <w:t xml:space="preserve"> people accessing financial services and non-financial assets, disaggregated by target groups:</w:t>
            </w:r>
            <w:bookmarkEnd w:id="11"/>
          </w:p>
        </w:tc>
      </w:tr>
      <w:tr w:rsidR="00256889" w:rsidRPr="00B552D9" w14:paraId="4356A064" w14:textId="77777777" w:rsidTr="00E743A8">
        <w:trPr>
          <w:trHeight w:val="296"/>
        </w:trPr>
        <w:tc>
          <w:tcPr>
            <w:tcW w:w="1710" w:type="dxa"/>
            <w:vMerge/>
            <w:vAlign w:val="center"/>
          </w:tcPr>
          <w:p w14:paraId="52E1DA38"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3D7D774D"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auto"/>
            <w:vAlign w:val="center"/>
          </w:tcPr>
          <w:p w14:paraId="1156A077" w14:textId="4EFF4DF9" w:rsidR="00256889" w:rsidRPr="00B552D9" w:rsidRDefault="00256889" w:rsidP="005D6C2D">
            <w:pPr>
              <w:spacing w:after="0" w:line="240" w:lineRule="auto"/>
              <w:rPr>
                <w:rFonts w:cs="Times New Roman"/>
              </w:rPr>
            </w:pPr>
            <w:r w:rsidRPr="00B552D9">
              <w:rPr>
                <w:rFonts w:cs="Times New Roman"/>
                <w:color w:val="000000" w:themeColor="text1"/>
                <w:szCs w:val="18"/>
              </w:rPr>
              <w:t xml:space="preserve">Accessing </w:t>
            </w:r>
            <w:r w:rsidRPr="00B552D9">
              <w:rPr>
                <w:rFonts w:cs="Times New Roman"/>
                <w:i/>
                <w:color w:val="000000" w:themeColor="text1"/>
                <w:szCs w:val="18"/>
              </w:rPr>
              <w:t>financial services</w:t>
            </w:r>
            <w:r w:rsidRPr="00B552D9">
              <w:rPr>
                <w:rFonts w:cs="Times New Roman"/>
                <w:color w:val="000000" w:themeColor="text1"/>
                <w:szCs w:val="18"/>
              </w:rPr>
              <w:t>, proportions</w:t>
            </w:r>
          </w:p>
        </w:tc>
      </w:tr>
      <w:tr w:rsidR="009D2E9E" w:rsidRPr="00B552D9" w14:paraId="0A68387E" w14:textId="77777777" w:rsidTr="00E743A8">
        <w:trPr>
          <w:trHeight w:val="296"/>
        </w:trPr>
        <w:tc>
          <w:tcPr>
            <w:tcW w:w="1710" w:type="dxa"/>
            <w:vMerge/>
            <w:vAlign w:val="center"/>
          </w:tcPr>
          <w:p w14:paraId="6D53E7C7"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46EFBA20"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75C428C6"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170" w:type="dxa"/>
            <w:shd w:val="clear" w:color="auto" w:fill="auto"/>
            <w:vAlign w:val="center"/>
          </w:tcPr>
          <w:p w14:paraId="015D3B41" w14:textId="3BBCE6A6" w:rsidR="009D2E9E" w:rsidRPr="00B552D9" w:rsidRDefault="009D2E9E" w:rsidP="005D6C2D">
            <w:pPr>
              <w:spacing w:after="0" w:line="240" w:lineRule="auto"/>
              <w:jc w:val="center"/>
              <w:rPr>
                <w:rFonts w:cs="Times New Roman"/>
                <w:i/>
                <w:color w:val="000000" w:themeColor="text1"/>
                <w:szCs w:val="18"/>
              </w:rPr>
            </w:pPr>
            <w:r w:rsidRPr="00862BBE">
              <w:t>18</w:t>
            </w:r>
          </w:p>
        </w:tc>
        <w:tc>
          <w:tcPr>
            <w:tcW w:w="990" w:type="dxa"/>
            <w:shd w:val="clear" w:color="auto" w:fill="auto"/>
            <w:vAlign w:val="center"/>
          </w:tcPr>
          <w:p w14:paraId="70B6E1E2" w14:textId="6DFA9395" w:rsidR="009D2E9E" w:rsidRPr="00B552D9" w:rsidRDefault="009D2E9E" w:rsidP="005D6C2D">
            <w:pPr>
              <w:spacing w:after="0" w:line="240" w:lineRule="auto"/>
              <w:jc w:val="center"/>
              <w:rPr>
                <w:rFonts w:cs="Times New Roman"/>
                <w:color w:val="000000" w:themeColor="text1"/>
                <w:szCs w:val="18"/>
              </w:rPr>
            </w:pPr>
            <w:r w:rsidRPr="00862BBE">
              <w:t>69%</w:t>
            </w:r>
          </w:p>
        </w:tc>
        <w:tc>
          <w:tcPr>
            <w:tcW w:w="1170" w:type="dxa"/>
            <w:shd w:val="clear" w:color="auto" w:fill="auto"/>
            <w:vAlign w:val="center"/>
          </w:tcPr>
          <w:p w14:paraId="3304A0ED" w14:textId="390AB074" w:rsidR="009D2E9E" w:rsidRPr="00B552D9" w:rsidRDefault="009D2E9E" w:rsidP="005D6C2D">
            <w:pPr>
              <w:spacing w:after="0" w:line="240" w:lineRule="auto"/>
              <w:jc w:val="center"/>
              <w:rPr>
                <w:rFonts w:cs="Times New Roman"/>
                <w:color w:val="000000" w:themeColor="text1"/>
                <w:szCs w:val="18"/>
              </w:rPr>
            </w:pPr>
            <w:r w:rsidRPr="00862BBE">
              <w:t>67%</w:t>
            </w:r>
          </w:p>
        </w:tc>
        <w:tc>
          <w:tcPr>
            <w:tcW w:w="1170" w:type="dxa"/>
            <w:shd w:val="clear" w:color="auto" w:fill="auto"/>
            <w:vAlign w:val="center"/>
          </w:tcPr>
          <w:p w14:paraId="539E72D9" w14:textId="6ED9B2A3" w:rsidR="009D2E9E" w:rsidRPr="00B552D9" w:rsidRDefault="009D2E9E" w:rsidP="005D6C2D">
            <w:pPr>
              <w:spacing w:after="0" w:line="240" w:lineRule="auto"/>
              <w:jc w:val="center"/>
              <w:rPr>
                <w:rFonts w:cs="Times New Roman"/>
                <w:b/>
                <w:color w:val="000000" w:themeColor="text1"/>
                <w:szCs w:val="18"/>
              </w:rPr>
            </w:pPr>
            <w:r w:rsidRPr="00862BBE">
              <w:t>69%</w:t>
            </w:r>
          </w:p>
        </w:tc>
        <w:tc>
          <w:tcPr>
            <w:tcW w:w="1260" w:type="dxa"/>
            <w:shd w:val="clear" w:color="auto" w:fill="auto"/>
            <w:vAlign w:val="center"/>
          </w:tcPr>
          <w:p w14:paraId="00A8C501" w14:textId="15039801" w:rsidR="009D2E9E" w:rsidRPr="00B552D9" w:rsidRDefault="009D2E9E" w:rsidP="005D6C2D">
            <w:pPr>
              <w:spacing w:after="0" w:line="240" w:lineRule="auto"/>
              <w:jc w:val="center"/>
              <w:rPr>
                <w:rFonts w:cs="Times New Roman"/>
              </w:rPr>
            </w:pPr>
            <w:r w:rsidRPr="00862BBE">
              <w:t>68%</w:t>
            </w:r>
          </w:p>
        </w:tc>
        <w:tc>
          <w:tcPr>
            <w:tcW w:w="1260" w:type="dxa"/>
            <w:shd w:val="clear" w:color="auto" w:fill="auto"/>
            <w:vAlign w:val="center"/>
          </w:tcPr>
          <w:p w14:paraId="09DB40D1" w14:textId="45EB12F7" w:rsidR="009D2E9E" w:rsidRPr="009D2E9E" w:rsidRDefault="009D2E9E" w:rsidP="005D6C2D">
            <w:pPr>
              <w:spacing w:after="0" w:line="240" w:lineRule="auto"/>
              <w:jc w:val="center"/>
              <w:rPr>
                <w:b/>
                <w:bCs/>
              </w:rPr>
            </w:pPr>
            <w:r w:rsidRPr="009D2E9E">
              <w:rPr>
                <w:b/>
                <w:bCs/>
              </w:rPr>
              <w:t>73%</w:t>
            </w:r>
          </w:p>
        </w:tc>
        <w:tc>
          <w:tcPr>
            <w:tcW w:w="1260" w:type="dxa"/>
            <w:shd w:val="clear" w:color="auto" w:fill="auto"/>
            <w:vAlign w:val="center"/>
          </w:tcPr>
          <w:p w14:paraId="659A667E" w14:textId="401A7E0B" w:rsidR="009D2E9E" w:rsidRPr="00B552D9" w:rsidRDefault="009D2E9E" w:rsidP="005D6C2D">
            <w:pPr>
              <w:spacing w:after="0" w:line="240" w:lineRule="auto"/>
              <w:jc w:val="center"/>
              <w:rPr>
                <w:rFonts w:cs="Times New Roman"/>
                <w:color w:val="000000" w:themeColor="text1"/>
                <w:szCs w:val="18"/>
              </w:rPr>
            </w:pPr>
            <w:r w:rsidRPr="00862BBE">
              <w:t>69%</w:t>
            </w:r>
          </w:p>
        </w:tc>
        <w:tc>
          <w:tcPr>
            <w:tcW w:w="1350" w:type="dxa"/>
            <w:shd w:val="clear" w:color="auto" w:fill="auto"/>
            <w:vAlign w:val="center"/>
          </w:tcPr>
          <w:p w14:paraId="6F5AD347" w14:textId="7B37FEC2" w:rsidR="009D2E9E" w:rsidRPr="00B552D9" w:rsidRDefault="009D2E9E" w:rsidP="005D6C2D">
            <w:pPr>
              <w:spacing w:after="0" w:line="240" w:lineRule="auto"/>
              <w:jc w:val="center"/>
              <w:rPr>
                <w:rFonts w:cs="Times New Roman"/>
                <w:color w:val="000000" w:themeColor="text1"/>
                <w:szCs w:val="18"/>
              </w:rPr>
            </w:pPr>
            <w:r w:rsidRPr="00862BBE">
              <w:t>69%</w:t>
            </w:r>
          </w:p>
        </w:tc>
      </w:tr>
      <w:tr w:rsidR="009D2E9E" w:rsidRPr="00B552D9" w14:paraId="2DFC8C1E" w14:textId="77777777" w:rsidTr="00E743A8">
        <w:trPr>
          <w:trHeight w:val="296"/>
        </w:trPr>
        <w:tc>
          <w:tcPr>
            <w:tcW w:w="1710" w:type="dxa"/>
            <w:vMerge/>
            <w:vAlign w:val="center"/>
          </w:tcPr>
          <w:p w14:paraId="5B4BEA40"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0A668719"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1A598880"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170" w:type="dxa"/>
            <w:shd w:val="clear" w:color="auto" w:fill="auto"/>
            <w:vAlign w:val="center"/>
          </w:tcPr>
          <w:p w14:paraId="77D655BD" w14:textId="75E60EB1" w:rsidR="009D2E9E" w:rsidRPr="00B552D9" w:rsidRDefault="009D2E9E" w:rsidP="005D6C2D">
            <w:pPr>
              <w:spacing w:after="0" w:line="240" w:lineRule="auto"/>
              <w:jc w:val="center"/>
              <w:rPr>
                <w:rFonts w:cs="Times New Roman"/>
                <w:i/>
                <w:color w:val="000000" w:themeColor="text1"/>
                <w:szCs w:val="18"/>
              </w:rPr>
            </w:pPr>
            <w:r w:rsidRPr="00862BBE">
              <w:t>17</w:t>
            </w:r>
          </w:p>
        </w:tc>
        <w:tc>
          <w:tcPr>
            <w:tcW w:w="990" w:type="dxa"/>
            <w:shd w:val="clear" w:color="auto" w:fill="auto"/>
            <w:vAlign w:val="center"/>
          </w:tcPr>
          <w:p w14:paraId="74A4192F" w14:textId="5665457F" w:rsidR="009D2E9E" w:rsidRPr="00B552D9" w:rsidRDefault="009D2E9E" w:rsidP="005D6C2D">
            <w:pPr>
              <w:spacing w:after="0" w:line="240" w:lineRule="auto"/>
              <w:jc w:val="center"/>
              <w:rPr>
                <w:rFonts w:cs="Times New Roman"/>
                <w:color w:val="000000" w:themeColor="text1"/>
                <w:szCs w:val="18"/>
              </w:rPr>
            </w:pPr>
            <w:r w:rsidRPr="00862BBE">
              <w:t>30%</w:t>
            </w:r>
          </w:p>
        </w:tc>
        <w:tc>
          <w:tcPr>
            <w:tcW w:w="1170" w:type="dxa"/>
            <w:shd w:val="clear" w:color="auto" w:fill="auto"/>
            <w:vAlign w:val="center"/>
          </w:tcPr>
          <w:p w14:paraId="56672512" w14:textId="4747BF7B" w:rsidR="009D2E9E" w:rsidRPr="00B552D9" w:rsidRDefault="009D2E9E" w:rsidP="005D6C2D">
            <w:pPr>
              <w:spacing w:after="0" w:line="240" w:lineRule="auto"/>
              <w:jc w:val="center"/>
              <w:rPr>
                <w:rFonts w:cs="Times New Roman"/>
                <w:color w:val="000000" w:themeColor="text1"/>
                <w:szCs w:val="18"/>
              </w:rPr>
            </w:pPr>
            <w:r w:rsidRPr="00862BBE">
              <w:t>31%</w:t>
            </w:r>
          </w:p>
        </w:tc>
        <w:tc>
          <w:tcPr>
            <w:tcW w:w="1170" w:type="dxa"/>
            <w:shd w:val="clear" w:color="auto" w:fill="auto"/>
            <w:vAlign w:val="center"/>
          </w:tcPr>
          <w:p w14:paraId="4E060D43" w14:textId="0BA8584B" w:rsidR="009D2E9E" w:rsidRPr="00B552D9" w:rsidRDefault="009D2E9E" w:rsidP="005D6C2D">
            <w:pPr>
              <w:spacing w:after="0" w:line="240" w:lineRule="auto"/>
              <w:jc w:val="center"/>
              <w:rPr>
                <w:rFonts w:cs="Times New Roman"/>
                <w:b/>
                <w:color w:val="000000" w:themeColor="text1"/>
                <w:szCs w:val="18"/>
              </w:rPr>
            </w:pPr>
            <w:r w:rsidRPr="00862BBE">
              <w:t>30%</w:t>
            </w:r>
          </w:p>
        </w:tc>
        <w:tc>
          <w:tcPr>
            <w:tcW w:w="1260" w:type="dxa"/>
            <w:shd w:val="clear" w:color="auto" w:fill="auto"/>
            <w:vAlign w:val="center"/>
          </w:tcPr>
          <w:p w14:paraId="5937A87E" w14:textId="196BE9B3" w:rsidR="009D2E9E" w:rsidRPr="00B552D9" w:rsidRDefault="009D2E9E" w:rsidP="005D6C2D">
            <w:pPr>
              <w:spacing w:after="0" w:line="240" w:lineRule="auto"/>
              <w:jc w:val="center"/>
              <w:rPr>
                <w:rFonts w:cs="Times New Roman"/>
              </w:rPr>
            </w:pPr>
            <w:r w:rsidRPr="00862BBE">
              <w:t>34%</w:t>
            </w:r>
          </w:p>
        </w:tc>
        <w:tc>
          <w:tcPr>
            <w:tcW w:w="1260" w:type="dxa"/>
            <w:shd w:val="clear" w:color="auto" w:fill="auto"/>
            <w:vAlign w:val="center"/>
          </w:tcPr>
          <w:p w14:paraId="5CC7A2E7" w14:textId="5BF1395D" w:rsidR="009D2E9E" w:rsidRPr="009D2E9E" w:rsidRDefault="009D2E9E" w:rsidP="005D6C2D">
            <w:pPr>
              <w:spacing w:after="0" w:line="240" w:lineRule="auto"/>
              <w:jc w:val="center"/>
              <w:rPr>
                <w:b/>
                <w:bCs/>
              </w:rPr>
            </w:pPr>
            <w:r w:rsidRPr="009D2E9E">
              <w:rPr>
                <w:b/>
                <w:bCs/>
              </w:rPr>
              <w:t>30%</w:t>
            </w:r>
          </w:p>
        </w:tc>
        <w:tc>
          <w:tcPr>
            <w:tcW w:w="1260" w:type="dxa"/>
            <w:shd w:val="clear" w:color="auto" w:fill="auto"/>
            <w:vAlign w:val="center"/>
          </w:tcPr>
          <w:p w14:paraId="4747CBDB" w14:textId="3E6F77EF" w:rsidR="009D2E9E" w:rsidRPr="00B552D9" w:rsidRDefault="009D2E9E" w:rsidP="005D6C2D">
            <w:pPr>
              <w:spacing w:after="0" w:line="240" w:lineRule="auto"/>
              <w:jc w:val="center"/>
              <w:rPr>
                <w:rFonts w:cs="Times New Roman"/>
                <w:color w:val="000000" w:themeColor="text1"/>
                <w:szCs w:val="18"/>
              </w:rPr>
            </w:pPr>
            <w:r w:rsidRPr="00862BBE">
              <w:t>34%</w:t>
            </w:r>
          </w:p>
        </w:tc>
        <w:tc>
          <w:tcPr>
            <w:tcW w:w="1350" w:type="dxa"/>
            <w:shd w:val="clear" w:color="auto" w:fill="auto"/>
            <w:vAlign w:val="center"/>
          </w:tcPr>
          <w:p w14:paraId="2864617C" w14:textId="4B955D47" w:rsidR="009D2E9E" w:rsidRPr="00B552D9" w:rsidRDefault="009D2E9E" w:rsidP="005D6C2D">
            <w:pPr>
              <w:spacing w:after="0" w:line="240" w:lineRule="auto"/>
              <w:jc w:val="center"/>
              <w:rPr>
                <w:rFonts w:cs="Times New Roman"/>
                <w:color w:val="000000" w:themeColor="text1"/>
                <w:szCs w:val="18"/>
              </w:rPr>
            </w:pPr>
            <w:r w:rsidRPr="00862BBE">
              <w:t>35%</w:t>
            </w:r>
          </w:p>
        </w:tc>
      </w:tr>
      <w:tr w:rsidR="009D2E9E" w:rsidRPr="00B552D9" w14:paraId="3EB2F1BF" w14:textId="77777777" w:rsidTr="00E743A8">
        <w:trPr>
          <w:trHeight w:val="296"/>
        </w:trPr>
        <w:tc>
          <w:tcPr>
            <w:tcW w:w="1710" w:type="dxa"/>
            <w:vMerge/>
            <w:vAlign w:val="center"/>
          </w:tcPr>
          <w:p w14:paraId="4C982BF8"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04DBB778"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7C1A190F"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170" w:type="dxa"/>
            <w:shd w:val="clear" w:color="auto" w:fill="auto"/>
            <w:vAlign w:val="center"/>
          </w:tcPr>
          <w:p w14:paraId="10404392" w14:textId="50ED45FE" w:rsidR="009D2E9E" w:rsidRPr="00B552D9" w:rsidRDefault="009D2E9E" w:rsidP="005D6C2D">
            <w:pPr>
              <w:spacing w:after="0" w:line="240" w:lineRule="auto"/>
              <w:jc w:val="center"/>
              <w:rPr>
                <w:rFonts w:cs="Times New Roman"/>
                <w:i/>
                <w:color w:val="000000" w:themeColor="text1"/>
                <w:szCs w:val="18"/>
              </w:rPr>
            </w:pPr>
            <w:r w:rsidRPr="00862BBE">
              <w:t>17</w:t>
            </w:r>
          </w:p>
        </w:tc>
        <w:tc>
          <w:tcPr>
            <w:tcW w:w="990" w:type="dxa"/>
            <w:shd w:val="clear" w:color="auto" w:fill="auto"/>
            <w:vAlign w:val="center"/>
          </w:tcPr>
          <w:p w14:paraId="0C6CF9E8" w14:textId="1767093B" w:rsidR="009D2E9E" w:rsidRPr="00B552D9" w:rsidRDefault="009D2E9E" w:rsidP="005D6C2D">
            <w:pPr>
              <w:spacing w:after="0" w:line="240" w:lineRule="auto"/>
              <w:jc w:val="center"/>
              <w:rPr>
                <w:rFonts w:cs="Times New Roman"/>
                <w:color w:val="000000" w:themeColor="text1"/>
                <w:szCs w:val="18"/>
              </w:rPr>
            </w:pPr>
            <w:r w:rsidRPr="00862BBE">
              <w:t>64%</w:t>
            </w:r>
          </w:p>
        </w:tc>
        <w:tc>
          <w:tcPr>
            <w:tcW w:w="1170" w:type="dxa"/>
            <w:shd w:val="clear" w:color="auto" w:fill="auto"/>
            <w:vAlign w:val="center"/>
          </w:tcPr>
          <w:p w14:paraId="4BBBDFCB" w14:textId="4CD631A5" w:rsidR="009D2E9E" w:rsidRPr="00B552D9" w:rsidRDefault="009D2E9E" w:rsidP="005D6C2D">
            <w:pPr>
              <w:spacing w:after="0" w:line="240" w:lineRule="auto"/>
              <w:jc w:val="center"/>
              <w:rPr>
                <w:rFonts w:cs="Times New Roman"/>
                <w:color w:val="000000" w:themeColor="text1"/>
                <w:szCs w:val="18"/>
              </w:rPr>
            </w:pPr>
            <w:r w:rsidRPr="00862BBE">
              <w:t>68%</w:t>
            </w:r>
          </w:p>
        </w:tc>
        <w:tc>
          <w:tcPr>
            <w:tcW w:w="1170" w:type="dxa"/>
            <w:shd w:val="clear" w:color="auto" w:fill="auto"/>
            <w:vAlign w:val="center"/>
          </w:tcPr>
          <w:p w14:paraId="01855687" w14:textId="1089AF81" w:rsidR="009D2E9E" w:rsidRPr="00B552D9" w:rsidRDefault="009D2E9E" w:rsidP="005D6C2D">
            <w:pPr>
              <w:spacing w:after="0" w:line="240" w:lineRule="auto"/>
              <w:jc w:val="center"/>
              <w:rPr>
                <w:rFonts w:cs="Times New Roman"/>
                <w:b/>
                <w:color w:val="000000" w:themeColor="text1"/>
                <w:szCs w:val="18"/>
              </w:rPr>
            </w:pPr>
            <w:r w:rsidRPr="00862BBE">
              <w:t>64%</w:t>
            </w:r>
          </w:p>
        </w:tc>
        <w:tc>
          <w:tcPr>
            <w:tcW w:w="1260" w:type="dxa"/>
            <w:shd w:val="clear" w:color="auto" w:fill="auto"/>
            <w:vAlign w:val="center"/>
          </w:tcPr>
          <w:p w14:paraId="73551C1B" w14:textId="6BDDD765" w:rsidR="009D2E9E" w:rsidRPr="00B552D9" w:rsidRDefault="009D2E9E" w:rsidP="005D6C2D">
            <w:pPr>
              <w:spacing w:after="0" w:line="240" w:lineRule="auto"/>
              <w:jc w:val="center"/>
              <w:rPr>
                <w:rFonts w:cs="Times New Roman"/>
              </w:rPr>
            </w:pPr>
            <w:r w:rsidRPr="00862BBE">
              <w:t>68%</w:t>
            </w:r>
          </w:p>
        </w:tc>
        <w:tc>
          <w:tcPr>
            <w:tcW w:w="1260" w:type="dxa"/>
            <w:shd w:val="clear" w:color="auto" w:fill="auto"/>
            <w:vAlign w:val="center"/>
          </w:tcPr>
          <w:p w14:paraId="20255441" w14:textId="389D2338" w:rsidR="009D2E9E" w:rsidRPr="009D2E9E" w:rsidRDefault="009D2E9E" w:rsidP="005D6C2D">
            <w:pPr>
              <w:spacing w:after="0" w:line="240" w:lineRule="auto"/>
              <w:jc w:val="center"/>
              <w:rPr>
                <w:b/>
                <w:bCs/>
              </w:rPr>
            </w:pPr>
            <w:r w:rsidRPr="009D2E9E">
              <w:rPr>
                <w:b/>
                <w:bCs/>
              </w:rPr>
              <w:t>69%</w:t>
            </w:r>
          </w:p>
        </w:tc>
        <w:tc>
          <w:tcPr>
            <w:tcW w:w="1260" w:type="dxa"/>
            <w:shd w:val="clear" w:color="auto" w:fill="auto"/>
            <w:vAlign w:val="center"/>
          </w:tcPr>
          <w:p w14:paraId="23243850" w14:textId="2CEED579" w:rsidR="009D2E9E" w:rsidRPr="00B552D9" w:rsidRDefault="009D2E9E" w:rsidP="005D6C2D">
            <w:pPr>
              <w:spacing w:after="0" w:line="240" w:lineRule="auto"/>
              <w:jc w:val="center"/>
              <w:rPr>
                <w:rFonts w:cs="Times New Roman"/>
                <w:color w:val="000000" w:themeColor="text1"/>
                <w:szCs w:val="18"/>
              </w:rPr>
            </w:pPr>
            <w:r w:rsidRPr="00862BBE">
              <w:t>69%</w:t>
            </w:r>
          </w:p>
        </w:tc>
        <w:tc>
          <w:tcPr>
            <w:tcW w:w="1350" w:type="dxa"/>
            <w:shd w:val="clear" w:color="auto" w:fill="auto"/>
            <w:vAlign w:val="center"/>
          </w:tcPr>
          <w:p w14:paraId="3F9127DC" w14:textId="0F618A3D" w:rsidR="009D2E9E" w:rsidRPr="00B552D9" w:rsidRDefault="009D2E9E" w:rsidP="005D6C2D">
            <w:pPr>
              <w:spacing w:after="0" w:line="240" w:lineRule="auto"/>
              <w:jc w:val="center"/>
              <w:rPr>
                <w:rFonts w:cs="Times New Roman"/>
                <w:color w:val="000000" w:themeColor="text1"/>
                <w:szCs w:val="18"/>
              </w:rPr>
            </w:pPr>
            <w:r w:rsidRPr="00862BBE">
              <w:t>81%</w:t>
            </w:r>
          </w:p>
        </w:tc>
      </w:tr>
      <w:tr w:rsidR="009D2E9E" w:rsidRPr="00B552D9" w14:paraId="7AD30D68" w14:textId="77777777" w:rsidTr="00E743A8">
        <w:trPr>
          <w:trHeight w:val="296"/>
        </w:trPr>
        <w:tc>
          <w:tcPr>
            <w:tcW w:w="1710" w:type="dxa"/>
            <w:vMerge/>
            <w:vAlign w:val="center"/>
          </w:tcPr>
          <w:p w14:paraId="71F10985"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47072B0D"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790B75C0"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170" w:type="dxa"/>
            <w:shd w:val="clear" w:color="auto" w:fill="auto"/>
            <w:vAlign w:val="center"/>
          </w:tcPr>
          <w:p w14:paraId="47B13365" w14:textId="20870252" w:rsidR="009D2E9E" w:rsidRPr="00B552D9" w:rsidRDefault="009D2E9E" w:rsidP="005D6C2D">
            <w:pPr>
              <w:spacing w:after="0" w:line="240" w:lineRule="auto"/>
              <w:jc w:val="center"/>
              <w:rPr>
                <w:rFonts w:cs="Times New Roman"/>
                <w:i/>
                <w:color w:val="000000" w:themeColor="text1"/>
                <w:szCs w:val="18"/>
              </w:rPr>
            </w:pPr>
            <w:r w:rsidRPr="00862BBE">
              <w:t>7</w:t>
            </w:r>
          </w:p>
        </w:tc>
        <w:tc>
          <w:tcPr>
            <w:tcW w:w="990" w:type="dxa"/>
            <w:shd w:val="clear" w:color="auto" w:fill="auto"/>
            <w:vAlign w:val="center"/>
          </w:tcPr>
          <w:p w14:paraId="740D9237" w14:textId="6F718C26" w:rsidR="009D2E9E" w:rsidRPr="00B552D9" w:rsidRDefault="009D2E9E" w:rsidP="005D6C2D">
            <w:pPr>
              <w:spacing w:after="0" w:line="240" w:lineRule="auto"/>
              <w:jc w:val="center"/>
              <w:rPr>
                <w:rFonts w:cs="Times New Roman"/>
                <w:color w:val="000000" w:themeColor="text1"/>
                <w:szCs w:val="18"/>
              </w:rPr>
            </w:pPr>
            <w:r w:rsidRPr="00862BBE">
              <w:t>80%</w:t>
            </w:r>
          </w:p>
        </w:tc>
        <w:tc>
          <w:tcPr>
            <w:tcW w:w="1170" w:type="dxa"/>
            <w:shd w:val="clear" w:color="auto" w:fill="auto"/>
            <w:vAlign w:val="center"/>
          </w:tcPr>
          <w:p w14:paraId="47AF30BB" w14:textId="006D6CFA" w:rsidR="009D2E9E" w:rsidRPr="00B552D9" w:rsidRDefault="009D2E9E" w:rsidP="005D6C2D">
            <w:pPr>
              <w:spacing w:after="0" w:line="240" w:lineRule="auto"/>
              <w:jc w:val="center"/>
              <w:rPr>
                <w:rFonts w:cs="Times New Roman"/>
                <w:color w:val="000000" w:themeColor="text1"/>
                <w:szCs w:val="18"/>
              </w:rPr>
            </w:pPr>
            <w:r w:rsidRPr="00862BBE">
              <w:t>90%</w:t>
            </w:r>
          </w:p>
        </w:tc>
        <w:tc>
          <w:tcPr>
            <w:tcW w:w="1170" w:type="dxa"/>
            <w:shd w:val="clear" w:color="auto" w:fill="auto"/>
            <w:vAlign w:val="center"/>
          </w:tcPr>
          <w:p w14:paraId="26ED4D60" w14:textId="20DD072A" w:rsidR="009D2E9E" w:rsidRPr="00B552D9" w:rsidRDefault="009D2E9E" w:rsidP="005D6C2D">
            <w:pPr>
              <w:spacing w:after="0" w:line="240" w:lineRule="auto"/>
              <w:jc w:val="center"/>
              <w:rPr>
                <w:rFonts w:cs="Times New Roman"/>
                <w:b/>
                <w:color w:val="000000" w:themeColor="text1"/>
                <w:szCs w:val="18"/>
              </w:rPr>
            </w:pPr>
            <w:r w:rsidRPr="00862BBE">
              <w:t>90%</w:t>
            </w:r>
          </w:p>
        </w:tc>
        <w:tc>
          <w:tcPr>
            <w:tcW w:w="1260" w:type="dxa"/>
            <w:shd w:val="clear" w:color="auto" w:fill="auto"/>
            <w:vAlign w:val="center"/>
          </w:tcPr>
          <w:p w14:paraId="78BE34BD" w14:textId="7A685A25" w:rsidR="009D2E9E" w:rsidRPr="00B552D9" w:rsidRDefault="009D2E9E" w:rsidP="005D6C2D">
            <w:pPr>
              <w:spacing w:after="0" w:line="240" w:lineRule="auto"/>
              <w:jc w:val="center"/>
              <w:rPr>
                <w:rFonts w:cs="Times New Roman"/>
              </w:rPr>
            </w:pPr>
            <w:r w:rsidRPr="00862BBE">
              <w:t>91%</w:t>
            </w:r>
          </w:p>
        </w:tc>
        <w:tc>
          <w:tcPr>
            <w:tcW w:w="1260" w:type="dxa"/>
            <w:shd w:val="clear" w:color="auto" w:fill="auto"/>
            <w:vAlign w:val="center"/>
          </w:tcPr>
          <w:p w14:paraId="42979F44" w14:textId="10572FA3" w:rsidR="009D2E9E" w:rsidRPr="009D2E9E" w:rsidRDefault="009D2E9E" w:rsidP="005D6C2D">
            <w:pPr>
              <w:spacing w:after="0" w:line="240" w:lineRule="auto"/>
              <w:jc w:val="center"/>
              <w:rPr>
                <w:b/>
                <w:bCs/>
              </w:rPr>
            </w:pPr>
            <w:r w:rsidRPr="009D2E9E">
              <w:rPr>
                <w:b/>
                <w:bCs/>
              </w:rPr>
              <w:t>91%</w:t>
            </w:r>
          </w:p>
        </w:tc>
        <w:tc>
          <w:tcPr>
            <w:tcW w:w="1260" w:type="dxa"/>
            <w:shd w:val="clear" w:color="auto" w:fill="auto"/>
            <w:vAlign w:val="center"/>
          </w:tcPr>
          <w:p w14:paraId="33FA20D6" w14:textId="3C826ADF" w:rsidR="009D2E9E" w:rsidRPr="00B552D9" w:rsidRDefault="009D2E9E" w:rsidP="005D6C2D">
            <w:pPr>
              <w:spacing w:after="0" w:line="240" w:lineRule="auto"/>
              <w:jc w:val="center"/>
              <w:rPr>
                <w:rFonts w:cs="Times New Roman"/>
                <w:color w:val="000000" w:themeColor="text1"/>
                <w:szCs w:val="18"/>
              </w:rPr>
            </w:pPr>
            <w:r w:rsidRPr="00862BBE">
              <w:t>91%</w:t>
            </w:r>
          </w:p>
        </w:tc>
        <w:tc>
          <w:tcPr>
            <w:tcW w:w="1350" w:type="dxa"/>
            <w:shd w:val="clear" w:color="auto" w:fill="auto"/>
            <w:vAlign w:val="center"/>
          </w:tcPr>
          <w:p w14:paraId="1DCA740E" w14:textId="39037325" w:rsidR="009D2E9E" w:rsidRPr="00B552D9" w:rsidRDefault="009D2E9E" w:rsidP="005D6C2D">
            <w:pPr>
              <w:spacing w:after="0" w:line="240" w:lineRule="auto"/>
              <w:jc w:val="center"/>
              <w:rPr>
                <w:rFonts w:cs="Times New Roman"/>
                <w:color w:val="000000" w:themeColor="text1"/>
                <w:szCs w:val="18"/>
              </w:rPr>
            </w:pPr>
            <w:r w:rsidRPr="00862BBE">
              <w:t>92%</w:t>
            </w:r>
          </w:p>
        </w:tc>
      </w:tr>
      <w:tr w:rsidR="009D2E9E" w:rsidRPr="00B552D9" w14:paraId="309D7728" w14:textId="77777777" w:rsidTr="00E743A8">
        <w:trPr>
          <w:trHeight w:val="296"/>
        </w:trPr>
        <w:tc>
          <w:tcPr>
            <w:tcW w:w="1710" w:type="dxa"/>
            <w:vMerge/>
            <w:vAlign w:val="center"/>
          </w:tcPr>
          <w:p w14:paraId="0DB64433"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2462FDEB"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04B3EC5A"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170" w:type="dxa"/>
            <w:shd w:val="clear" w:color="auto" w:fill="auto"/>
            <w:vAlign w:val="center"/>
          </w:tcPr>
          <w:p w14:paraId="057EF338" w14:textId="55999EBE" w:rsidR="009D2E9E" w:rsidRPr="00B552D9" w:rsidRDefault="009D2E9E" w:rsidP="005D6C2D">
            <w:pPr>
              <w:spacing w:after="0" w:line="240" w:lineRule="auto"/>
              <w:jc w:val="center"/>
              <w:rPr>
                <w:rFonts w:cs="Times New Roman"/>
                <w:i/>
                <w:color w:val="000000" w:themeColor="text1"/>
                <w:szCs w:val="18"/>
              </w:rPr>
            </w:pPr>
            <w:r w:rsidRPr="00862BBE">
              <w:t>15</w:t>
            </w:r>
          </w:p>
        </w:tc>
        <w:tc>
          <w:tcPr>
            <w:tcW w:w="990" w:type="dxa"/>
            <w:shd w:val="clear" w:color="auto" w:fill="auto"/>
            <w:vAlign w:val="center"/>
          </w:tcPr>
          <w:p w14:paraId="7245597F" w14:textId="05D20B39" w:rsidR="009D2E9E" w:rsidRPr="00B552D9" w:rsidRDefault="009D2E9E" w:rsidP="005D6C2D">
            <w:pPr>
              <w:spacing w:after="0" w:line="240" w:lineRule="auto"/>
              <w:jc w:val="center"/>
              <w:rPr>
                <w:rFonts w:cs="Times New Roman"/>
                <w:color w:val="000000" w:themeColor="text1"/>
                <w:szCs w:val="18"/>
              </w:rPr>
            </w:pPr>
            <w:r w:rsidRPr="00862BBE">
              <w:t>86%</w:t>
            </w:r>
          </w:p>
        </w:tc>
        <w:tc>
          <w:tcPr>
            <w:tcW w:w="1170" w:type="dxa"/>
            <w:shd w:val="clear" w:color="auto" w:fill="auto"/>
            <w:vAlign w:val="center"/>
          </w:tcPr>
          <w:p w14:paraId="69875924" w14:textId="71510E05" w:rsidR="009D2E9E" w:rsidRPr="00B552D9" w:rsidRDefault="009D2E9E" w:rsidP="005D6C2D">
            <w:pPr>
              <w:spacing w:after="0" w:line="240" w:lineRule="auto"/>
              <w:jc w:val="center"/>
              <w:rPr>
                <w:rFonts w:cs="Times New Roman"/>
                <w:color w:val="000000" w:themeColor="text1"/>
                <w:szCs w:val="18"/>
              </w:rPr>
            </w:pPr>
            <w:r w:rsidRPr="00862BBE">
              <w:t>86%</w:t>
            </w:r>
          </w:p>
        </w:tc>
        <w:tc>
          <w:tcPr>
            <w:tcW w:w="1170" w:type="dxa"/>
            <w:shd w:val="clear" w:color="auto" w:fill="auto"/>
            <w:vAlign w:val="center"/>
          </w:tcPr>
          <w:p w14:paraId="0873AB99" w14:textId="3ABD189E" w:rsidR="009D2E9E" w:rsidRPr="00B552D9" w:rsidRDefault="009D2E9E" w:rsidP="005D6C2D">
            <w:pPr>
              <w:spacing w:after="0" w:line="240" w:lineRule="auto"/>
              <w:jc w:val="center"/>
              <w:rPr>
                <w:rFonts w:cs="Times New Roman"/>
                <w:b/>
                <w:color w:val="000000" w:themeColor="text1"/>
                <w:szCs w:val="18"/>
              </w:rPr>
            </w:pPr>
            <w:r w:rsidRPr="00862BBE">
              <w:t>86%</w:t>
            </w:r>
          </w:p>
        </w:tc>
        <w:tc>
          <w:tcPr>
            <w:tcW w:w="1260" w:type="dxa"/>
            <w:shd w:val="clear" w:color="auto" w:fill="auto"/>
            <w:vAlign w:val="center"/>
          </w:tcPr>
          <w:p w14:paraId="588AC72D" w14:textId="02CBCD66" w:rsidR="009D2E9E" w:rsidRPr="00B552D9" w:rsidRDefault="009D2E9E" w:rsidP="005D6C2D">
            <w:pPr>
              <w:spacing w:after="0" w:line="240" w:lineRule="auto"/>
              <w:jc w:val="center"/>
              <w:rPr>
                <w:rFonts w:cs="Times New Roman"/>
              </w:rPr>
            </w:pPr>
            <w:r w:rsidRPr="00862BBE">
              <w:t>89%</w:t>
            </w:r>
          </w:p>
        </w:tc>
        <w:tc>
          <w:tcPr>
            <w:tcW w:w="1260" w:type="dxa"/>
            <w:shd w:val="clear" w:color="auto" w:fill="auto"/>
            <w:vAlign w:val="center"/>
          </w:tcPr>
          <w:p w14:paraId="363D7842" w14:textId="5F937827" w:rsidR="009D2E9E" w:rsidRPr="009D2E9E" w:rsidRDefault="009D2E9E" w:rsidP="005D6C2D">
            <w:pPr>
              <w:spacing w:after="0" w:line="240" w:lineRule="auto"/>
              <w:jc w:val="center"/>
              <w:rPr>
                <w:b/>
                <w:bCs/>
              </w:rPr>
            </w:pPr>
            <w:r w:rsidRPr="009D2E9E">
              <w:rPr>
                <w:b/>
                <w:bCs/>
              </w:rPr>
              <w:t>86%</w:t>
            </w:r>
          </w:p>
        </w:tc>
        <w:tc>
          <w:tcPr>
            <w:tcW w:w="1260" w:type="dxa"/>
            <w:shd w:val="clear" w:color="auto" w:fill="auto"/>
            <w:vAlign w:val="center"/>
          </w:tcPr>
          <w:p w14:paraId="5F07E4D5" w14:textId="2A79CDD5" w:rsidR="009D2E9E" w:rsidRPr="00B552D9" w:rsidRDefault="009D2E9E" w:rsidP="005D6C2D">
            <w:pPr>
              <w:spacing w:after="0" w:line="240" w:lineRule="auto"/>
              <w:jc w:val="center"/>
              <w:rPr>
                <w:rFonts w:cs="Times New Roman"/>
                <w:color w:val="000000" w:themeColor="text1"/>
                <w:szCs w:val="18"/>
              </w:rPr>
            </w:pPr>
            <w:r w:rsidRPr="00862BBE">
              <w:t>89%</w:t>
            </w:r>
          </w:p>
        </w:tc>
        <w:tc>
          <w:tcPr>
            <w:tcW w:w="1350" w:type="dxa"/>
            <w:shd w:val="clear" w:color="auto" w:fill="auto"/>
            <w:vAlign w:val="center"/>
          </w:tcPr>
          <w:p w14:paraId="4CE2B744" w14:textId="576F6914" w:rsidR="009D2E9E" w:rsidRPr="00B552D9" w:rsidRDefault="009D2E9E" w:rsidP="005D6C2D">
            <w:pPr>
              <w:spacing w:after="0" w:line="240" w:lineRule="auto"/>
              <w:jc w:val="center"/>
              <w:rPr>
                <w:rFonts w:cs="Times New Roman"/>
                <w:color w:val="000000" w:themeColor="text1"/>
                <w:szCs w:val="18"/>
              </w:rPr>
            </w:pPr>
            <w:r w:rsidRPr="00862BBE">
              <w:t>90%</w:t>
            </w:r>
          </w:p>
        </w:tc>
      </w:tr>
      <w:tr w:rsidR="009D2E9E" w:rsidRPr="00B552D9" w14:paraId="705D84D4" w14:textId="77777777" w:rsidTr="00E743A8">
        <w:trPr>
          <w:trHeight w:val="296"/>
        </w:trPr>
        <w:tc>
          <w:tcPr>
            <w:tcW w:w="1710" w:type="dxa"/>
            <w:vMerge/>
            <w:vAlign w:val="center"/>
          </w:tcPr>
          <w:p w14:paraId="23F11000"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71FF9B00"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75EA4862"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170" w:type="dxa"/>
            <w:shd w:val="clear" w:color="auto" w:fill="auto"/>
            <w:vAlign w:val="center"/>
          </w:tcPr>
          <w:p w14:paraId="37E7BB55" w14:textId="565184EE" w:rsidR="009D2E9E" w:rsidRPr="00B552D9" w:rsidRDefault="009D2E9E" w:rsidP="005D6C2D">
            <w:pPr>
              <w:spacing w:after="0" w:line="240" w:lineRule="auto"/>
              <w:jc w:val="center"/>
              <w:rPr>
                <w:rFonts w:cs="Times New Roman"/>
                <w:i/>
                <w:color w:val="000000" w:themeColor="text1"/>
                <w:szCs w:val="18"/>
              </w:rPr>
            </w:pPr>
            <w:r w:rsidRPr="00862BBE">
              <w:t>4</w:t>
            </w:r>
          </w:p>
        </w:tc>
        <w:tc>
          <w:tcPr>
            <w:tcW w:w="990" w:type="dxa"/>
            <w:shd w:val="clear" w:color="auto" w:fill="auto"/>
            <w:vAlign w:val="center"/>
          </w:tcPr>
          <w:p w14:paraId="500A7CBA" w14:textId="37D0494C" w:rsidR="009D2E9E" w:rsidRPr="00B552D9" w:rsidRDefault="009D2E9E" w:rsidP="005D6C2D">
            <w:pPr>
              <w:spacing w:after="0" w:line="240" w:lineRule="auto"/>
              <w:jc w:val="center"/>
              <w:rPr>
                <w:rFonts w:cs="Times New Roman"/>
                <w:color w:val="000000" w:themeColor="text1"/>
                <w:szCs w:val="18"/>
              </w:rPr>
            </w:pPr>
            <w:r w:rsidRPr="00862BBE">
              <w:t>7%</w:t>
            </w:r>
          </w:p>
        </w:tc>
        <w:tc>
          <w:tcPr>
            <w:tcW w:w="1170" w:type="dxa"/>
            <w:shd w:val="clear" w:color="auto" w:fill="auto"/>
            <w:vAlign w:val="center"/>
          </w:tcPr>
          <w:p w14:paraId="3D5FC509" w14:textId="1CDB56C5" w:rsidR="009D2E9E" w:rsidRPr="00B552D9" w:rsidRDefault="009D2E9E" w:rsidP="005D6C2D">
            <w:pPr>
              <w:spacing w:after="0" w:line="240" w:lineRule="auto"/>
              <w:jc w:val="center"/>
              <w:rPr>
                <w:rFonts w:cs="Times New Roman"/>
                <w:color w:val="000000" w:themeColor="text1"/>
                <w:szCs w:val="18"/>
              </w:rPr>
            </w:pPr>
            <w:r w:rsidRPr="00862BBE">
              <w:t>7%</w:t>
            </w:r>
          </w:p>
        </w:tc>
        <w:tc>
          <w:tcPr>
            <w:tcW w:w="1170" w:type="dxa"/>
            <w:shd w:val="clear" w:color="auto" w:fill="auto"/>
            <w:vAlign w:val="center"/>
          </w:tcPr>
          <w:p w14:paraId="1E16BF77" w14:textId="7F504A00" w:rsidR="009D2E9E" w:rsidRPr="00B552D9" w:rsidRDefault="009D2E9E" w:rsidP="005D6C2D">
            <w:pPr>
              <w:spacing w:after="0" w:line="240" w:lineRule="auto"/>
              <w:jc w:val="center"/>
              <w:rPr>
                <w:rFonts w:cs="Times New Roman"/>
                <w:b/>
                <w:color w:val="000000" w:themeColor="text1"/>
                <w:szCs w:val="18"/>
              </w:rPr>
            </w:pPr>
            <w:r w:rsidRPr="00862BBE">
              <w:t>7%</w:t>
            </w:r>
          </w:p>
        </w:tc>
        <w:tc>
          <w:tcPr>
            <w:tcW w:w="1260" w:type="dxa"/>
            <w:shd w:val="clear" w:color="auto" w:fill="auto"/>
            <w:vAlign w:val="center"/>
          </w:tcPr>
          <w:p w14:paraId="69BBFFDC" w14:textId="4E462466" w:rsidR="009D2E9E" w:rsidRPr="00B552D9" w:rsidRDefault="009D2E9E" w:rsidP="005D6C2D">
            <w:pPr>
              <w:spacing w:after="0" w:line="240" w:lineRule="auto"/>
              <w:jc w:val="center"/>
              <w:rPr>
                <w:rFonts w:cs="Times New Roman"/>
              </w:rPr>
            </w:pPr>
            <w:r w:rsidRPr="00862BBE">
              <w:t>7%</w:t>
            </w:r>
          </w:p>
        </w:tc>
        <w:tc>
          <w:tcPr>
            <w:tcW w:w="1260" w:type="dxa"/>
            <w:shd w:val="clear" w:color="auto" w:fill="auto"/>
            <w:vAlign w:val="center"/>
          </w:tcPr>
          <w:p w14:paraId="515B0FFA" w14:textId="73EF4966" w:rsidR="009D2E9E" w:rsidRPr="009D2E9E" w:rsidRDefault="009D2E9E" w:rsidP="005D6C2D">
            <w:pPr>
              <w:spacing w:after="0" w:line="240" w:lineRule="auto"/>
              <w:jc w:val="center"/>
              <w:rPr>
                <w:b/>
                <w:bCs/>
              </w:rPr>
            </w:pPr>
            <w:r w:rsidRPr="009D2E9E">
              <w:rPr>
                <w:b/>
                <w:bCs/>
              </w:rPr>
              <w:t>7%</w:t>
            </w:r>
          </w:p>
        </w:tc>
        <w:tc>
          <w:tcPr>
            <w:tcW w:w="1260" w:type="dxa"/>
            <w:shd w:val="clear" w:color="auto" w:fill="auto"/>
            <w:vAlign w:val="center"/>
          </w:tcPr>
          <w:p w14:paraId="6C538DA2" w14:textId="4BF8E2BE" w:rsidR="009D2E9E" w:rsidRPr="00B552D9" w:rsidRDefault="009D2E9E" w:rsidP="005D6C2D">
            <w:pPr>
              <w:spacing w:after="0" w:line="240" w:lineRule="auto"/>
              <w:jc w:val="center"/>
              <w:rPr>
                <w:rFonts w:cs="Times New Roman"/>
                <w:color w:val="000000" w:themeColor="text1"/>
                <w:szCs w:val="18"/>
              </w:rPr>
            </w:pPr>
            <w:r w:rsidRPr="00862BBE">
              <w:t>8%</w:t>
            </w:r>
          </w:p>
        </w:tc>
        <w:tc>
          <w:tcPr>
            <w:tcW w:w="1350" w:type="dxa"/>
            <w:shd w:val="clear" w:color="auto" w:fill="auto"/>
            <w:vAlign w:val="center"/>
          </w:tcPr>
          <w:p w14:paraId="5C6D8393" w14:textId="204C78B1" w:rsidR="009D2E9E" w:rsidRPr="00B552D9" w:rsidRDefault="009D2E9E" w:rsidP="005D6C2D">
            <w:pPr>
              <w:spacing w:after="0" w:line="240" w:lineRule="auto"/>
              <w:jc w:val="center"/>
              <w:rPr>
                <w:rFonts w:cs="Times New Roman"/>
                <w:color w:val="000000" w:themeColor="text1"/>
                <w:szCs w:val="18"/>
              </w:rPr>
            </w:pPr>
            <w:r w:rsidRPr="00862BBE">
              <w:t>8%</w:t>
            </w:r>
          </w:p>
        </w:tc>
      </w:tr>
      <w:tr w:rsidR="00256889" w:rsidRPr="00B552D9" w14:paraId="24DE9517" w14:textId="77777777" w:rsidTr="00E743A8">
        <w:trPr>
          <w:trHeight w:val="296"/>
        </w:trPr>
        <w:tc>
          <w:tcPr>
            <w:tcW w:w="1710" w:type="dxa"/>
            <w:vMerge/>
            <w:vAlign w:val="center"/>
          </w:tcPr>
          <w:p w14:paraId="4EBD9E78"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5B753955"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3B25669E" w14:textId="2D80D4BF" w:rsidR="00256889" w:rsidRPr="00B552D9" w:rsidRDefault="00256889" w:rsidP="005D6C2D">
            <w:pPr>
              <w:spacing w:after="0" w:line="240" w:lineRule="auto"/>
              <w:rPr>
                <w:rFonts w:cs="Times New Roman"/>
              </w:rPr>
            </w:pPr>
            <w:r w:rsidRPr="00B552D9">
              <w:rPr>
                <w:rFonts w:cs="Times New Roman"/>
                <w:color w:val="000000" w:themeColor="text1"/>
                <w:szCs w:val="18"/>
              </w:rPr>
              <w:t xml:space="preserve">Accessing </w:t>
            </w:r>
            <w:r w:rsidRPr="00B552D9">
              <w:rPr>
                <w:rFonts w:cs="Times New Roman"/>
                <w:i/>
                <w:color w:val="000000" w:themeColor="text1"/>
                <w:szCs w:val="18"/>
              </w:rPr>
              <w:t>financial services</w:t>
            </w:r>
            <w:r w:rsidRPr="00B552D9">
              <w:rPr>
                <w:rFonts w:cs="Times New Roman"/>
                <w:color w:val="000000" w:themeColor="text1"/>
                <w:szCs w:val="18"/>
              </w:rPr>
              <w:t>, numbers</w:t>
            </w:r>
          </w:p>
        </w:tc>
      </w:tr>
      <w:tr w:rsidR="00861F43" w:rsidRPr="00B552D9" w14:paraId="48150525" w14:textId="77777777" w:rsidTr="00E743A8">
        <w:trPr>
          <w:trHeight w:val="296"/>
        </w:trPr>
        <w:tc>
          <w:tcPr>
            <w:tcW w:w="1710" w:type="dxa"/>
            <w:vMerge/>
            <w:vAlign w:val="center"/>
          </w:tcPr>
          <w:p w14:paraId="0A0A5718"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49BBEEFD" w14:textId="77777777" w:rsidR="00861F43" w:rsidRPr="00B552D9" w:rsidRDefault="00861F43" w:rsidP="005D6C2D">
            <w:pPr>
              <w:spacing w:after="0" w:line="240" w:lineRule="auto"/>
              <w:rPr>
                <w:rFonts w:cs="Times New Roman"/>
                <w:color w:val="000000" w:themeColor="text1"/>
                <w:sz w:val="20"/>
                <w:szCs w:val="20"/>
              </w:rPr>
            </w:pPr>
          </w:p>
        </w:tc>
        <w:tc>
          <w:tcPr>
            <w:tcW w:w="3510" w:type="dxa"/>
            <w:vAlign w:val="center"/>
          </w:tcPr>
          <w:p w14:paraId="49CC2D63"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170" w:type="dxa"/>
            <w:vAlign w:val="center"/>
          </w:tcPr>
          <w:p w14:paraId="38F601C3" w14:textId="1F9E4FB5" w:rsidR="00861F43" w:rsidRPr="00B552D9" w:rsidRDefault="00861F43" w:rsidP="005D6C2D">
            <w:pPr>
              <w:spacing w:after="0" w:line="240" w:lineRule="auto"/>
              <w:jc w:val="center"/>
              <w:rPr>
                <w:rFonts w:cs="Times New Roman"/>
                <w:i/>
                <w:color w:val="000000" w:themeColor="text1"/>
                <w:szCs w:val="18"/>
              </w:rPr>
            </w:pPr>
            <w:r w:rsidRPr="002E0B37">
              <w:t>22</w:t>
            </w:r>
          </w:p>
        </w:tc>
        <w:tc>
          <w:tcPr>
            <w:tcW w:w="990" w:type="dxa"/>
            <w:vAlign w:val="center"/>
          </w:tcPr>
          <w:p w14:paraId="50AE64AA" w14:textId="542C84EE" w:rsidR="00861F43" w:rsidRPr="00B552D9" w:rsidRDefault="00861F43" w:rsidP="005D6C2D">
            <w:pPr>
              <w:spacing w:after="0" w:line="240" w:lineRule="auto"/>
              <w:jc w:val="center"/>
              <w:rPr>
                <w:rFonts w:cs="Times New Roman"/>
                <w:color w:val="000000" w:themeColor="text1"/>
                <w:szCs w:val="18"/>
              </w:rPr>
            </w:pPr>
            <w:r w:rsidRPr="002E0B37">
              <w:t>0</w:t>
            </w:r>
          </w:p>
        </w:tc>
        <w:tc>
          <w:tcPr>
            <w:tcW w:w="1170" w:type="dxa"/>
            <w:vAlign w:val="center"/>
          </w:tcPr>
          <w:p w14:paraId="4D58AAE5" w14:textId="65555B35" w:rsidR="00861F43" w:rsidRPr="00B552D9" w:rsidRDefault="00861F43" w:rsidP="005D6C2D">
            <w:pPr>
              <w:spacing w:after="0" w:line="240" w:lineRule="auto"/>
              <w:jc w:val="center"/>
              <w:rPr>
                <w:rFonts w:cs="Times New Roman"/>
                <w:color w:val="000000" w:themeColor="text1"/>
                <w:szCs w:val="18"/>
              </w:rPr>
            </w:pPr>
            <w:r w:rsidRPr="002E0B37">
              <w:t>17,532,935</w:t>
            </w:r>
          </w:p>
        </w:tc>
        <w:tc>
          <w:tcPr>
            <w:tcW w:w="1170" w:type="dxa"/>
            <w:vAlign w:val="center"/>
          </w:tcPr>
          <w:p w14:paraId="5DA0E490" w14:textId="0599A6DB" w:rsidR="00861F43" w:rsidRPr="00B552D9" w:rsidRDefault="00861F43" w:rsidP="005D6C2D">
            <w:pPr>
              <w:spacing w:after="0" w:line="240" w:lineRule="auto"/>
              <w:jc w:val="center"/>
              <w:rPr>
                <w:rFonts w:cs="Times New Roman"/>
                <w:b/>
                <w:color w:val="000000" w:themeColor="text1"/>
                <w:szCs w:val="18"/>
              </w:rPr>
            </w:pPr>
            <w:r w:rsidRPr="002E0B37">
              <w:t>20,889,299</w:t>
            </w:r>
          </w:p>
        </w:tc>
        <w:tc>
          <w:tcPr>
            <w:tcW w:w="1260" w:type="dxa"/>
            <w:vAlign w:val="center"/>
          </w:tcPr>
          <w:p w14:paraId="006D4C32" w14:textId="68BDF203" w:rsidR="00861F43" w:rsidRPr="00B552D9" w:rsidRDefault="00861F43" w:rsidP="005D6C2D">
            <w:pPr>
              <w:spacing w:after="0" w:line="240" w:lineRule="auto"/>
              <w:jc w:val="center"/>
              <w:rPr>
                <w:rFonts w:cs="Times New Roman"/>
                <w:szCs w:val="18"/>
              </w:rPr>
            </w:pPr>
            <w:r w:rsidRPr="002E0B37">
              <w:t>22,148,981</w:t>
            </w:r>
          </w:p>
        </w:tc>
        <w:tc>
          <w:tcPr>
            <w:tcW w:w="1260" w:type="dxa"/>
            <w:vAlign w:val="center"/>
          </w:tcPr>
          <w:p w14:paraId="72CF8421" w14:textId="72BD703A" w:rsidR="00861F43" w:rsidRPr="008F2B6E" w:rsidRDefault="00861F43" w:rsidP="005D6C2D">
            <w:pPr>
              <w:spacing w:after="0" w:line="240" w:lineRule="auto"/>
              <w:jc w:val="center"/>
              <w:rPr>
                <w:b/>
                <w:bCs/>
              </w:rPr>
            </w:pPr>
            <w:r w:rsidRPr="008F2B6E">
              <w:rPr>
                <w:b/>
                <w:bCs/>
              </w:rPr>
              <w:t>24,331,882</w:t>
            </w:r>
          </w:p>
        </w:tc>
        <w:tc>
          <w:tcPr>
            <w:tcW w:w="1260" w:type="dxa"/>
            <w:vAlign w:val="center"/>
          </w:tcPr>
          <w:p w14:paraId="7C10D282" w14:textId="2DB9C005" w:rsidR="00861F43" w:rsidRPr="00B552D9" w:rsidRDefault="00861F43" w:rsidP="005D6C2D">
            <w:pPr>
              <w:spacing w:after="0" w:line="240" w:lineRule="auto"/>
              <w:jc w:val="center"/>
              <w:rPr>
                <w:rFonts w:cs="Times New Roman"/>
                <w:color w:val="000000" w:themeColor="text1"/>
                <w:szCs w:val="18"/>
              </w:rPr>
            </w:pPr>
            <w:r w:rsidRPr="002E0B37">
              <w:t>26,932,514</w:t>
            </w:r>
          </w:p>
        </w:tc>
        <w:tc>
          <w:tcPr>
            <w:tcW w:w="1350" w:type="dxa"/>
            <w:vAlign w:val="center"/>
          </w:tcPr>
          <w:p w14:paraId="2C68B5D9" w14:textId="3DCEAEEB" w:rsidR="00861F43" w:rsidRPr="00B552D9" w:rsidRDefault="00861F43" w:rsidP="005D6C2D">
            <w:pPr>
              <w:spacing w:after="0" w:line="240" w:lineRule="auto"/>
              <w:jc w:val="center"/>
              <w:rPr>
                <w:rFonts w:cs="Times New Roman"/>
                <w:color w:val="000000" w:themeColor="text1"/>
                <w:szCs w:val="18"/>
              </w:rPr>
            </w:pPr>
            <w:r w:rsidRPr="002E0B37">
              <w:t>32,230,847</w:t>
            </w:r>
          </w:p>
        </w:tc>
      </w:tr>
      <w:tr w:rsidR="00861F43" w:rsidRPr="00B552D9" w14:paraId="4D1C78E6" w14:textId="77777777" w:rsidTr="00E743A8">
        <w:trPr>
          <w:trHeight w:val="296"/>
        </w:trPr>
        <w:tc>
          <w:tcPr>
            <w:tcW w:w="1710" w:type="dxa"/>
            <w:vMerge/>
            <w:vAlign w:val="center"/>
          </w:tcPr>
          <w:p w14:paraId="697348EF"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06C1F9A1" w14:textId="77777777" w:rsidR="00861F43" w:rsidRPr="00B552D9" w:rsidRDefault="00861F43" w:rsidP="005D6C2D">
            <w:pPr>
              <w:spacing w:after="0" w:line="240" w:lineRule="auto"/>
              <w:rPr>
                <w:rFonts w:cs="Times New Roman"/>
                <w:color w:val="000000" w:themeColor="text1"/>
                <w:sz w:val="20"/>
                <w:szCs w:val="20"/>
              </w:rPr>
            </w:pPr>
          </w:p>
        </w:tc>
        <w:tc>
          <w:tcPr>
            <w:tcW w:w="3510" w:type="dxa"/>
            <w:vAlign w:val="center"/>
          </w:tcPr>
          <w:p w14:paraId="5A92522E"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170" w:type="dxa"/>
            <w:vAlign w:val="center"/>
          </w:tcPr>
          <w:p w14:paraId="3A678D7F" w14:textId="1C8B9EF1" w:rsidR="00861F43" w:rsidRPr="00B552D9" w:rsidRDefault="00861F43" w:rsidP="005D6C2D">
            <w:pPr>
              <w:spacing w:after="0" w:line="240" w:lineRule="auto"/>
              <w:jc w:val="center"/>
              <w:rPr>
                <w:rFonts w:cs="Times New Roman"/>
                <w:i/>
                <w:color w:val="000000" w:themeColor="text1"/>
                <w:szCs w:val="18"/>
              </w:rPr>
            </w:pPr>
            <w:r w:rsidRPr="002E0B37">
              <w:t>18</w:t>
            </w:r>
          </w:p>
        </w:tc>
        <w:tc>
          <w:tcPr>
            <w:tcW w:w="990" w:type="dxa"/>
            <w:vAlign w:val="center"/>
          </w:tcPr>
          <w:p w14:paraId="31AC125C" w14:textId="21B88E9F" w:rsidR="00861F43" w:rsidRPr="00B552D9" w:rsidRDefault="00861F43" w:rsidP="005D6C2D">
            <w:pPr>
              <w:spacing w:after="0" w:line="240" w:lineRule="auto"/>
              <w:jc w:val="center"/>
              <w:rPr>
                <w:rFonts w:cs="Times New Roman"/>
                <w:color w:val="000000" w:themeColor="text1"/>
                <w:szCs w:val="18"/>
              </w:rPr>
            </w:pPr>
            <w:r w:rsidRPr="002E0B37">
              <w:t>0</w:t>
            </w:r>
          </w:p>
        </w:tc>
        <w:tc>
          <w:tcPr>
            <w:tcW w:w="1170" w:type="dxa"/>
            <w:vAlign w:val="center"/>
          </w:tcPr>
          <w:p w14:paraId="3149295E" w14:textId="0DE1D363" w:rsidR="00861F43" w:rsidRPr="00B552D9" w:rsidRDefault="00861F43" w:rsidP="005D6C2D">
            <w:pPr>
              <w:spacing w:after="0" w:line="240" w:lineRule="auto"/>
              <w:jc w:val="center"/>
              <w:rPr>
                <w:rFonts w:cs="Times New Roman"/>
                <w:color w:val="000000" w:themeColor="text1"/>
                <w:szCs w:val="18"/>
              </w:rPr>
            </w:pPr>
            <w:r w:rsidRPr="002E0B37">
              <w:t>1,273,389</w:t>
            </w:r>
          </w:p>
        </w:tc>
        <w:tc>
          <w:tcPr>
            <w:tcW w:w="1170" w:type="dxa"/>
            <w:vAlign w:val="center"/>
          </w:tcPr>
          <w:p w14:paraId="5EC4BBBC" w14:textId="17E60114" w:rsidR="00861F43" w:rsidRPr="00B552D9" w:rsidRDefault="00861F43" w:rsidP="005D6C2D">
            <w:pPr>
              <w:spacing w:after="0" w:line="240" w:lineRule="auto"/>
              <w:jc w:val="center"/>
              <w:rPr>
                <w:rFonts w:cs="Times New Roman"/>
                <w:b/>
                <w:color w:val="000000" w:themeColor="text1"/>
                <w:szCs w:val="18"/>
              </w:rPr>
            </w:pPr>
            <w:r w:rsidRPr="002E0B37">
              <w:t>367,425</w:t>
            </w:r>
          </w:p>
        </w:tc>
        <w:tc>
          <w:tcPr>
            <w:tcW w:w="1260" w:type="dxa"/>
            <w:vAlign w:val="center"/>
          </w:tcPr>
          <w:p w14:paraId="3C630B2A" w14:textId="158E5E58" w:rsidR="00861F43" w:rsidRPr="00B552D9" w:rsidRDefault="00861F43" w:rsidP="005D6C2D">
            <w:pPr>
              <w:spacing w:after="0" w:line="240" w:lineRule="auto"/>
              <w:jc w:val="center"/>
              <w:rPr>
                <w:rFonts w:cs="Times New Roman"/>
                <w:color w:val="000000"/>
                <w:szCs w:val="18"/>
              </w:rPr>
            </w:pPr>
            <w:r w:rsidRPr="002E0B37">
              <w:t>4,175,381</w:t>
            </w:r>
          </w:p>
        </w:tc>
        <w:tc>
          <w:tcPr>
            <w:tcW w:w="1260" w:type="dxa"/>
            <w:vAlign w:val="center"/>
          </w:tcPr>
          <w:p w14:paraId="6E32CB34" w14:textId="786D492A" w:rsidR="00861F43" w:rsidRPr="008F2B6E" w:rsidRDefault="00861F43" w:rsidP="005D6C2D">
            <w:pPr>
              <w:spacing w:after="0" w:line="240" w:lineRule="auto"/>
              <w:jc w:val="center"/>
              <w:rPr>
                <w:b/>
                <w:bCs/>
              </w:rPr>
            </w:pPr>
            <w:r w:rsidRPr="008F2B6E">
              <w:rPr>
                <w:b/>
                <w:bCs/>
              </w:rPr>
              <w:t>5,472,186</w:t>
            </w:r>
          </w:p>
        </w:tc>
        <w:tc>
          <w:tcPr>
            <w:tcW w:w="1260" w:type="dxa"/>
            <w:vAlign w:val="center"/>
          </w:tcPr>
          <w:p w14:paraId="3EB02B5E" w14:textId="01DF11A7" w:rsidR="00861F43" w:rsidRPr="00B552D9" w:rsidRDefault="00861F43" w:rsidP="005D6C2D">
            <w:pPr>
              <w:spacing w:after="0" w:line="240" w:lineRule="auto"/>
              <w:jc w:val="center"/>
              <w:rPr>
                <w:rFonts w:cs="Times New Roman"/>
                <w:color w:val="000000" w:themeColor="text1"/>
                <w:szCs w:val="18"/>
              </w:rPr>
            </w:pPr>
            <w:r w:rsidRPr="002E0B37">
              <w:t>4,522,245</w:t>
            </w:r>
          </w:p>
        </w:tc>
        <w:tc>
          <w:tcPr>
            <w:tcW w:w="1350" w:type="dxa"/>
            <w:vAlign w:val="center"/>
          </w:tcPr>
          <w:p w14:paraId="077C7837" w14:textId="683F662C" w:rsidR="00861F43" w:rsidRPr="00B552D9" w:rsidRDefault="00861F43" w:rsidP="005D6C2D">
            <w:pPr>
              <w:spacing w:after="0" w:line="240" w:lineRule="auto"/>
              <w:jc w:val="center"/>
              <w:rPr>
                <w:rFonts w:cs="Times New Roman"/>
                <w:color w:val="000000" w:themeColor="text1"/>
                <w:szCs w:val="18"/>
              </w:rPr>
            </w:pPr>
            <w:r w:rsidRPr="002E0B37">
              <w:t>4,858,667</w:t>
            </w:r>
          </w:p>
        </w:tc>
      </w:tr>
      <w:tr w:rsidR="008017A2" w:rsidRPr="00B552D9" w14:paraId="004D7D05" w14:textId="77777777" w:rsidTr="00E743A8">
        <w:trPr>
          <w:trHeight w:val="296"/>
        </w:trPr>
        <w:tc>
          <w:tcPr>
            <w:tcW w:w="1710" w:type="dxa"/>
            <w:vMerge/>
            <w:vAlign w:val="center"/>
          </w:tcPr>
          <w:p w14:paraId="5856DBC1" w14:textId="77777777" w:rsidR="008017A2" w:rsidRPr="00B552D9" w:rsidRDefault="008017A2" w:rsidP="005D6C2D">
            <w:pPr>
              <w:spacing w:after="0" w:line="240" w:lineRule="auto"/>
              <w:jc w:val="center"/>
              <w:rPr>
                <w:rFonts w:cs="Times New Roman"/>
                <w:color w:val="000000" w:themeColor="text1"/>
                <w:sz w:val="20"/>
                <w:szCs w:val="20"/>
              </w:rPr>
            </w:pPr>
          </w:p>
        </w:tc>
        <w:tc>
          <w:tcPr>
            <w:tcW w:w="2700" w:type="dxa"/>
            <w:vMerge/>
            <w:vAlign w:val="center"/>
          </w:tcPr>
          <w:p w14:paraId="173970E7" w14:textId="77777777" w:rsidR="008017A2" w:rsidRPr="00B552D9" w:rsidRDefault="008017A2" w:rsidP="005D6C2D">
            <w:pPr>
              <w:spacing w:after="0" w:line="240" w:lineRule="auto"/>
              <w:rPr>
                <w:rFonts w:cs="Times New Roman"/>
                <w:color w:val="000000" w:themeColor="text1"/>
                <w:sz w:val="20"/>
                <w:szCs w:val="20"/>
              </w:rPr>
            </w:pPr>
          </w:p>
        </w:tc>
        <w:tc>
          <w:tcPr>
            <w:tcW w:w="3510" w:type="dxa"/>
            <w:shd w:val="clear" w:color="auto" w:fill="auto"/>
            <w:vAlign w:val="center"/>
          </w:tcPr>
          <w:p w14:paraId="11AD1614" w14:textId="77777777" w:rsidR="008017A2" w:rsidRPr="00B552D9" w:rsidRDefault="008017A2" w:rsidP="005D6C2D">
            <w:pPr>
              <w:spacing w:after="0" w:line="240" w:lineRule="auto"/>
              <w:ind w:left="66"/>
              <w:rPr>
                <w:rFonts w:cs="Times New Roman"/>
                <w:color w:val="000000" w:themeColor="text1"/>
                <w:sz w:val="16"/>
                <w:szCs w:val="18"/>
              </w:rPr>
            </w:pPr>
            <w:r w:rsidRPr="00B552D9">
              <w:rPr>
                <w:rFonts w:cs="Times New Roman"/>
                <w:color w:val="000000" w:themeColor="text1"/>
                <w:szCs w:val="18"/>
              </w:rPr>
              <w:t>c) Women</w:t>
            </w:r>
          </w:p>
        </w:tc>
        <w:tc>
          <w:tcPr>
            <w:tcW w:w="1170" w:type="dxa"/>
            <w:shd w:val="clear" w:color="auto" w:fill="auto"/>
            <w:vAlign w:val="center"/>
          </w:tcPr>
          <w:p w14:paraId="3834ADAC" w14:textId="1BC39F3B" w:rsidR="008017A2" w:rsidRPr="00B552D9" w:rsidRDefault="008017A2" w:rsidP="005D6C2D">
            <w:pPr>
              <w:spacing w:after="0" w:line="240" w:lineRule="auto"/>
              <w:jc w:val="center"/>
              <w:rPr>
                <w:rFonts w:cs="Times New Roman"/>
                <w:i/>
                <w:color w:val="000000" w:themeColor="text1"/>
                <w:szCs w:val="18"/>
              </w:rPr>
            </w:pPr>
            <w:r w:rsidRPr="00200503">
              <w:t>22</w:t>
            </w:r>
          </w:p>
        </w:tc>
        <w:tc>
          <w:tcPr>
            <w:tcW w:w="990" w:type="dxa"/>
            <w:shd w:val="clear" w:color="auto" w:fill="auto"/>
            <w:vAlign w:val="center"/>
          </w:tcPr>
          <w:p w14:paraId="57F75FFF" w14:textId="405EA629" w:rsidR="008017A2" w:rsidRPr="00B552D9" w:rsidRDefault="008017A2" w:rsidP="005D6C2D">
            <w:pPr>
              <w:spacing w:after="0" w:line="240" w:lineRule="auto"/>
              <w:jc w:val="center"/>
              <w:rPr>
                <w:rFonts w:cs="Times New Roman"/>
                <w:color w:val="000000" w:themeColor="text1"/>
                <w:szCs w:val="18"/>
              </w:rPr>
            </w:pPr>
            <w:r w:rsidRPr="00200503">
              <w:t>0</w:t>
            </w:r>
          </w:p>
        </w:tc>
        <w:tc>
          <w:tcPr>
            <w:tcW w:w="1170" w:type="dxa"/>
            <w:shd w:val="clear" w:color="auto" w:fill="auto"/>
            <w:vAlign w:val="center"/>
          </w:tcPr>
          <w:p w14:paraId="482AA289" w14:textId="54B1A936" w:rsidR="008017A2" w:rsidRPr="00B552D9" w:rsidRDefault="008017A2" w:rsidP="005D6C2D">
            <w:pPr>
              <w:spacing w:after="0" w:line="240" w:lineRule="auto"/>
              <w:jc w:val="center"/>
              <w:rPr>
                <w:rFonts w:cs="Times New Roman"/>
                <w:color w:val="000000" w:themeColor="text1"/>
                <w:szCs w:val="18"/>
              </w:rPr>
            </w:pPr>
            <w:r w:rsidRPr="00200503">
              <w:t>6,226,912</w:t>
            </w:r>
          </w:p>
        </w:tc>
        <w:tc>
          <w:tcPr>
            <w:tcW w:w="1170" w:type="dxa"/>
            <w:shd w:val="clear" w:color="auto" w:fill="auto"/>
            <w:vAlign w:val="center"/>
          </w:tcPr>
          <w:p w14:paraId="26AA4700" w14:textId="4F0A496F" w:rsidR="008017A2" w:rsidRPr="00B552D9" w:rsidRDefault="008017A2" w:rsidP="005D6C2D">
            <w:pPr>
              <w:spacing w:after="0" w:line="240" w:lineRule="auto"/>
              <w:jc w:val="center"/>
              <w:rPr>
                <w:rFonts w:cs="Times New Roman"/>
                <w:b/>
                <w:color w:val="000000" w:themeColor="text1"/>
                <w:szCs w:val="18"/>
              </w:rPr>
            </w:pPr>
            <w:r w:rsidRPr="00200503">
              <w:t>1,906,741</w:t>
            </w:r>
          </w:p>
        </w:tc>
        <w:tc>
          <w:tcPr>
            <w:tcW w:w="1260" w:type="dxa"/>
            <w:shd w:val="clear" w:color="auto" w:fill="auto"/>
            <w:vAlign w:val="center"/>
          </w:tcPr>
          <w:p w14:paraId="6D728DAF" w14:textId="71AE0AFF" w:rsidR="008017A2" w:rsidRPr="00B552D9" w:rsidRDefault="008017A2" w:rsidP="005D6C2D">
            <w:pPr>
              <w:spacing w:after="0" w:line="240" w:lineRule="auto"/>
              <w:jc w:val="center"/>
              <w:rPr>
                <w:rFonts w:cs="Times New Roman"/>
                <w:color w:val="000000"/>
                <w:szCs w:val="18"/>
              </w:rPr>
            </w:pPr>
            <w:r w:rsidRPr="00200503">
              <w:t>7,864,045</w:t>
            </w:r>
          </w:p>
        </w:tc>
        <w:tc>
          <w:tcPr>
            <w:tcW w:w="1260" w:type="dxa"/>
            <w:shd w:val="clear" w:color="auto" w:fill="auto"/>
            <w:vAlign w:val="center"/>
          </w:tcPr>
          <w:p w14:paraId="7F9DCDC6" w14:textId="4CCAB6BB" w:rsidR="008017A2" w:rsidRPr="008017A2" w:rsidRDefault="008017A2" w:rsidP="005D6C2D">
            <w:pPr>
              <w:spacing w:after="0" w:line="240" w:lineRule="auto"/>
              <w:jc w:val="center"/>
              <w:rPr>
                <w:b/>
                <w:bCs/>
              </w:rPr>
            </w:pPr>
            <w:r w:rsidRPr="008017A2">
              <w:rPr>
                <w:b/>
                <w:bCs/>
              </w:rPr>
              <w:t>5,330,015</w:t>
            </w:r>
          </w:p>
        </w:tc>
        <w:tc>
          <w:tcPr>
            <w:tcW w:w="1260" w:type="dxa"/>
            <w:shd w:val="clear" w:color="auto" w:fill="auto"/>
            <w:vAlign w:val="center"/>
          </w:tcPr>
          <w:p w14:paraId="5EB265BD" w14:textId="473FCB21" w:rsidR="008017A2" w:rsidRPr="00B552D9" w:rsidRDefault="008017A2" w:rsidP="005D6C2D">
            <w:pPr>
              <w:spacing w:after="0" w:line="240" w:lineRule="auto"/>
              <w:jc w:val="center"/>
              <w:rPr>
                <w:rFonts w:cs="Times New Roman"/>
                <w:color w:val="000000" w:themeColor="text1"/>
                <w:szCs w:val="18"/>
              </w:rPr>
            </w:pPr>
            <w:r w:rsidRPr="00200503">
              <w:t>9,429,361</w:t>
            </w:r>
          </w:p>
        </w:tc>
        <w:tc>
          <w:tcPr>
            <w:tcW w:w="1350" w:type="dxa"/>
            <w:shd w:val="clear" w:color="auto" w:fill="auto"/>
            <w:vAlign w:val="center"/>
          </w:tcPr>
          <w:p w14:paraId="7CF5E48A" w14:textId="1247E960" w:rsidR="008017A2" w:rsidRPr="00B552D9" w:rsidRDefault="008017A2" w:rsidP="005D6C2D">
            <w:pPr>
              <w:spacing w:after="0" w:line="240" w:lineRule="auto"/>
              <w:jc w:val="center"/>
              <w:rPr>
                <w:rFonts w:cs="Times New Roman"/>
                <w:color w:val="000000" w:themeColor="text1"/>
                <w:szCs w:val="18"/>
              </w:rPr>
            </w:pPr>
            <w:r w:rsidRPr="00200503">
              <w:t>25,979,811</w:t>
            </w:r>
          </w:p>
        </w:tc>
      </w:tr>
      <w:tr w:rsidR="00861F43" w:rsidRPr="00B552D9" w14:paraId="5B3AB770" w14:textId="77777777" w:rsidTr="00E743A8">
        <w:trPr>
          <w:trHeight w:val="296"/>
        </w:trPr>
        <w:tc>
          <w:tcPr>
            <w:tcW w:w="1710" w:type="dxa"/>
            <w:vMerge/>
            <w:vAlign w:val="center"/>
          </w:tcPr>
          <w:p w14:paraId="37C1D819"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228C022A"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703BC744"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170" w:type="dxa"/>
            <w:shd w:val="clear" w:color="auto" w:fill="auto"/>
            <w:vAlign w:val="center"/>
          </w:tcPr>
          <w:p w14:paraId="40587CE1" w14:textId="3584769C" w:rsidR="00861F43" w:rsidRPr="00B552D9" w:rsidRDefault="00861F43" w:rsidP="005D6C2D">
            <w:pPr>
              <w:spacing w:after="0" w:line="240" w:lineRule="auto"/>
              <w:jc w:val="center"/>
              <w:rPr>
                <w:rFonts w:cs="Times New Roman"/>
                <w:i/>
                <w:color w:val="000000" w:themeColor="text1"/>
                <w:szCs w:val="18"/>
              </w:rPr>
            </w:pPr>
            <w:r w:rsidRPr="002E0B37">
              <w:t>7</w:t>
            </w:r>
          </w:p>
        </w:tc>
        <w:tc>
          <w:tcPr>
            <w:tcW w:w="990" w:type="dxa"/>
            <w:vAlign w:val="center"/>
          </w:tcPr>
          <w:p w14:paraId="1DBBA346" w14:textId="303494A1" w:rsidR="00861F43" w:rsidRPr="00B552D9" w:rsidRDefault="00861F43" w:rsidP="005D6C2D">
            <w:pPr>
              <w:spacing w:after="0" w:line="240" w:lineRule="auto"/>
              <w:jc w:val="center"/>
              <w:rPr>
                <w:rFonts w:cs="Times New Roman"/>
                <w:color w:val="000000" w:themeColor="text1"/>
                <w:szCs w:val="18"/>
              </w:rPr>
            </w:pPr>
            <w:r w:rsidRPr="002E0B37">
              <w:t>0</w:t>
            </w:r>
          </w:p>
        </w:tc>
        <w:tc>
          <w:tcPr>
            <w:tcW w:w="1170" w:type="dxa"/>
            <w:vAlign w:val="center"/>
          </w:tcPr>
          <w:p w14:paraId="42737E9C" w14:textId="74243149" w:rsidR="00861F43" w:rsidRPr="00B552D9" w:rsidRDefault="00861F43" w:rsidP="005D6C2D">
            <w:pPr>
              <w:spacing w:after="0" w:line="240" w:lineRule="auto"/>
              <w:jc w:val="center"/>
              <w:rPr>
                <w:rFonts w:cs="Times New Roman"/>
                <w:color w:val="000000" w:themeColor="text1"/>
                <w:szCs w:val="18"/>
              </w:rPr>
            </w:pPr>
            <w:r w:rsidRPr="002E0B37">
              <w:t>8,382,456</w:t>
            </w:r>
          </w:p>
        </w:tc>
        <w:tc>
          <w:tcPr>
            <w:tcW w:w="1170" w:type="dxa"/>
            <w:vAlign w:val="center"/>
          </w:tcPr>
          <w:p w14:paraId="63CCF9C4" w14:textId="753814CD" w:rsidR="00861F43" w:rsidRPr="00B552D9" w:rsidRDefault="00861F43" w:rsidP="005D6C2D">
            <w:pPr>
              <w:spacing w:after="0" w:line="240" w:lineRule="auto"/>
              <w:jc w:val="center"/>
              <w:rPr>
                <w:rFonts w:cs="Times New Roman"/>
                <w:b/>
                <w:color w:val="000000" w:themeColor="text1"/>
                <w:szCs w:val="18"/>
              </w:rPr>
            </w:pPr>
            <w:r w:rsidRPr="002E0B37">
              <w:t>8,382,547</w:t>
            </w:r>
          </w:p>
        </w:tc>
        <w:tc>
          <w:tcPr>
            <w:tcW w:w="1260" w:type="dxa"/>
            <w:vAlign w:val="center"/>
          </w:tcPr>
          <w:p w14:paraId="4996BEE7" w14:textId="50024E9A" w:rsidR="00861F43" w:rsidRPr="00B552D9" w:rsidRDefault="00861F43" w:rsidP="005D6C2D">
            <w:pPr>
              <w:spacing w:after="0" w:line="240" w:lineRule="auto"/>
              <w:jc w:val="center"/>
              <w:rPr>
                <w:rFonts w:cs="Times New Roman"/>
                <w:color w:val="000000"/>
                <w:szCs w:val="18"/>
              </w:rPr>
            </w:pPr>
            <w:r w:rsidRPr="002E0B37">
              <w:t>8,858,145</w:t>
            </w:r>
          </w:p>
        </w:tc>
        <w:tc>
          <w:tcPr>
            <w:tcW w:w="1260" w:type="dxa"/>
            <w:vAlign w:val="center"/>
          </w:tcPr>
          <w:p w14:paraId="751CFDE3" w14:textId="038EEA69" w:rsidR="00861F43" w:rsidRPr="008F2B6E" w:rsidRDefault="00861F43" w:rsidP="005D6C2D">
            <w:pPr>
              <w:spacing w:after="0" w:line="240" w:lineRule="auto"/>
              <w:jc w:val="center"/>
              <w:rPr>
                <w:b/>
                <w:bCs/>
              </w:rPr>
            </w:pPr>
            <w:r w:rsidRPr="008F2B6E">
              <w:rPr>
                <w:b/>
                <w:bCs/>
              </w:rPr>
              <w:t>8,858,027</w:t>
            </w:r>
          </w:p>
        </w:tc>
        <w:tc>
          <w:tcPr>
            <w:tcW w:w="1260" w:type="dxa"/>
            <w:vAlign w:val="center"/>
          </w:tcPr>
          <w:p w14:paraId="37267092" w14:textId="12520245" w:rsidR="00861F43" w:rsidRPr="00B552D9" w:rsidRDefault="00861F43" w:rsidP="005D6C2D">
            <w:pPr>
              <w:spacing w:after="0" w:line="240" w:lineRule="auto"/>
              <w:jc w:val="center"/>
              <w:rPr>
                <w:rFonts w:cs="Times New Roman"/>
                <w:color w:val="000000" w:themeColor="text1"/>
                <w:szCs w:val="18"/>
              </w:rPr>
            </w:pPr>
            <w:r w:rsidRPr="002E0B37">
              <w:t>9,029,672</w:t>
            </w:r>
          </w:p>
        </w:tc>
        <w:tc>
          <w:tcPr>
            <w:tcW w:w="1350" w:type="dxa"/>
            <w:vAlign w:val="center"/>
          </w:tcPr>
          <w:p w14:paraId="58B963E9" w14:textId="4D12D50D" w:rsidR="00861F43" w:rsidRPr="00B552D9" w:rsidRDefault="00861F43" w:rsidP="005D6C2D">
            <w:pPr>
              <w:spacing w:after="0" w:line="240" w:lineRule="auto"/>
              <w:jc w:val="center"/>
              <w:rPr>
                <w:rFonts w:cs="Times New Roman"/>
                <w:color w:val="000000" w:themeColor="text1"/>
                <w:szCs w:val="18"/>
              </w:rPr>
            </w:pPr>
            <w:r w:rsidRPr="002E0B37">
              <w:t>9,202,567</w:t>
            </w:r>
          </w:p>
        </w:tc>
      </w:tr>
      <w:tr w:rsidR="00861F43" w:rsidRPr="00B552D9" w14:paraId="25029EF1" w14:textId="77777777" w:rsidTr="00E743A8">
        <w:trPr>
          <w:trHeight w:val="296"/>
        </w:trPr>
        <w:tc>
          <w:tcPr>
            <w:tcW w:w="1710" w:type="dxa"/>
            <w:vMerge/>
            <w:vAlign w:val="center"/>
          </w:tcPr>
          <w:p w14:paraId="769C1CB3"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5E05F723" w14:textId="77777777" w:rsidR="00861F43" w:rsidRPr="00B552D9" w:rsidRDefault="00861F43" w:rsidP="005D6C2D">
            <w:pPr>
              <w:spacing w:after="0" w:line="240" w:lineRule="auto"/>
              <w:rPr>
                <w:rFonts w:cs="Times New Roman"/>
                <w:color w:val="000000" w:themeColor="text1"/>
                <w:sz w:val="20"/>
                <w:szCs w:val="20"/>
              </w:rPr>
            </w:pPr>
          </w:p>
        </w:tc>
        <w:tc>
          <w:tcPr>
            <w:tcW w:w="3510" w:type="dxa"/>
            <w:vAlign w:val="center"/>
          </w:tcPr>
          <w:p w14:paraId="25E6DA26"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170" w:type="dxa"/>
            <w:vAlign w:val="center"/>
          </w:tcPr>
          <w:p w14:paraId="244BB4E1" w14:textId="0012DD87" w:rsidR="00861F43" w:rsidRPr="00B552D9" w:rsidRDefault="00861F43" w:rsidP="005D6C2D">
            <w:pPr>
              <w:spacing w:after="0" w:line="240" w:lineRule="auto"/>
              <w:jc w:val="center"/>
              <w:rPr>
                <w:rFonts w:cs="Times New Roman"/>
                <w:i/>
                <w:color w:val="000000" w:themeColor="text1"/>
                <w:szCs w:val="18"/>
              </w:rPr>
            </w:pPr>
            <w:r w:rsidRPr="002E0B37">
              <w:t>18</w:t>
            </w:r>
          </w:p>
        </w:tc>
        <w:tc>
          <w:tcPr>
            <w:tcW w:w="990" w:type="dxa"/>
            <w:vAlign w:val="center"/>
          </w:tcPr>
          <w:p w14:paraId="0766E3C0" w14:textId="731CC9C7" w:rsidR="00861F43" w:rsidRPr="00B552D9" w:rsidRDefault="00861F43" w:rsidP="005D6C2D">
            <w:pPr>
              <w:spacing w:after="0" w:line="240" w:lineRule="auto"/>
              <w:jc w:val="center"/>
              <w:rPr>
                <w:rFonts w:cs="Times New Roman"/>
                <w:color w:val="000000" w:themeColor="text1"/>
                <w:szCs w:val="18"/>
              </w:rPr>
            </w:pPr>
            <w:r w:rsidRPr="002E0B37">
              <w:t>0</w:t>
            </w:r>
          </w:p>
        </w:tc>
        <w:tc>
          <w:tcPr>
            <w:tcW w:w="1170" w:type="dxa"/>
            <w:vAlign w:val="center"/>
          </w:tcPr>
          <w:p w14:paraId="113BDF38" w14:textId="78C07460" w:rsidR="00861F43" w:rsidRPr="00B552D9" w:rsidRDefault="00861F43" w:rsidP="005D6C2D">
            <w:pPr>
              <w:spacing w:after="0" w:line="240" w:lineRule="auto"/>
              <w:jc w:val="center"/>
              <w:rPr>
                <w:rFonts w:cs="Times New Roman"/>
                <w:color w:val="000000" w:themeColor="text1"/>
                <w:szCs w:val="18"/>
              </w:rPr>
            </w:pPr>
            <w:r w:rsidRPr="002E0B37">
              <w:t>157,603</w:t>
            </w:r>
          </w:p>
        </w:tc>
        <w:tc>
          <w:tcPr>
            <w:tcW w:w="1170" w:type="dxa"/>
            <w:vAlign w:val="center"/>
          </w:tcPr>
          <w:p w14:paraId="40EF3019" w14:textId="767C501D" w:rsidR="00861F43" w:rsidRPr="00B552D9" w:rsidRDefault="00861F43" w:rsidP="005D6C2D">
            <w:pPr>
              <w:spacing w:after="0" w:line="240" w:lineRule="auto"/>
              <w:jc w:val="center"/>
              <w:rPr>
                <w:rFonts w:cs="Times New Roman"/>
                <w:b/>
                <w:color w:val="000000" w:themeColor="text1"/>
                <w:szCs w:val="18"/>
              </w:rPr>
            </w:pPr>
            <w:r w:rsidRPr="002E0B37">
              <w:t>163,950</w:t>
            </w:r>
          </w:p>
        </w:tc>
        <w:tc>
          <w:tcPr>
            <w:tcW w:w="1260" w:type="dxa"/>
            <w:vAlign w:val="center"/>
          </w:tcPr>
          <w:p w14:paraId="3315173C" w14:textId="7E17BBAF" w:rsidR="00861F43" w:rsidRPr="00B552D9" w:rsidRDefault="00861F43" w:rsidP="005D6C2D">
            <w:pPr>
              <w:spacing w:after="0" w:line="240" w:lineRule="auto"/>
              <w:jc w:val="center"/>
              <w:rPr>
                <w:rFonts w:cs="Times New Roman"/>
                <w:color w:val="000000"/>
                <w:szCs w:val="18"/>
              </w:rPr>
            </w:pPr>
            <w:r w:rsidRPr="002E0B37">
              <w:t>2,134,249</w:t>
            </w:r>
          </w:p>
        </w:tc>
        <w:tc>
          <w:tcPr>
            <w:tcW w:w="1260" w:type="dxa"/>
            <w:vAlign w:val="center"/>
          </w:tcPr>
          <w:p w14:paraId="111CC4F1" w14:textId="530A6936" w:rsidR="00861F43" w:rsidRPr="008F2B6E" w:rsidRDefault="00861F43" w:rsidP="005D6C2D">
            <w:pPr>
              <w:spacing w:after="0" w:line="240" w:lineRule="auto"/>
              <w:jc w:val="center"/>
              <w:rPr>
                <w:b/>
                <w:bCs/>
              </w:rPr>
            </w:pPr>
            <w:r w:rsidRPr="008F2B6E">
              <w:rPr>
                <w:b/>
                <w:bCs/>
              </w:rPr>
              <w:t>171,383</w:t>
            </w:r>
          </w:p>
        </w:tc>
        <w:tc>
          <w:tcPr>
            <w:tcW w:w="1260" w:type="dxa"/>
            <w:vAlign w:val="center"/>
          </w:tcPr>
          <w:p w14:paraId="4B291EB4" w14:textId="4A33B584" w:rsidR="00861F43" w:rsidRPr="00B552D9" w:rsidRDefault="00861F43" w:rsidP="005D6C2D">
            <w:pPr>
              <w:spacing w:after="0" w:line="240" w:lineRule="auto"/>
              <w:jc w:val="center"/>
              <w:rPr>
                <w:rFonts w:cs="Times New Roman"/>
                <w:color w:val="000000" w:themeColor="text1"/>
                <w:szCs w:val="18"/>
              </w:rPr>
            </w:pPr>
            <w:r w:rsidRPr="002E0B37">
              <w:t>2,216,079</w:t>
            </w:r>
          </w:p>
        </w:tc>
        <w:tc>
          <w:tcPr>
            <w:tcW w:w="1350" w:type="dxa"/>
            <w:vAlign w:val="center"/>
          </w:tcPr>
          <w:p w14:paraId="038BCB4B" w14:textId="494B0A3A" w:rsidR="00861F43" w:rsidRPr="00B552D9" w:rsidRDefault="00861F43" w:rsidP="005D6C2D">
            <w:pPr>
              <w:spacing w:after="0" w:line="240" w:lineRule="auto"/>
              <w:jc w:val="center"/>
              <w:rPr>
                <w:rFonts w:cs="Times New Roman"/>
                <w:color w:val="000000" w:themeColor="text1"/>
                <w:szCs w:val="18"/>
              </w:rPr>
            </w:pPr>
            <w:r w:rsidRPr="002E0B37">
              <w:t>2,307,126</w:t>
            </w:r>
          </w:p>
        </w:tc>
      </w:tr>
      <w:tr w:rsidR="00861F43" w:rsidRPr="00B552D9" w14:paraId="354BAB66" w14:textId="77777777" w:rsidTr="00E743A8">
        <w:trPr>
          <w:trHeight w:val="296"/>
        </w:trPr>
        <w:tc>
          <w:tcPr>
            <w:tcW w:w="1710" w:type="dxa"/>
            <w:vMerge/>
            <w:vAlign w:val="center"/>
          </w:tcPr>
          <w:p w14:paraId="70983AD8"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1B16729F" w14:textId="77777777" w:rsidR="00861F43" w:rsidRPr="00B552D9" w:rsidRDefault="00861F43" w:rsidP="005D6C2D">
            <w:pPr>
              <w:spacing w:after="0" w:line="240" w:lineRule="auto"/>
              <w:rPr>
                <w:rFonts w:cs="Times New Roman"/>
                <w:color w:val="000000" w:themeColor="text1"/>
                <w:sz w:val="20"/>
                <w:szCs w:val="20"/>
              </w:rPr>
            </w:pPr>
          </w:p>
        </w:tc>
        <w:tc>
          <w:tcPr>
            <w:tcW w:w="3510" w:type="dxa"/>
            <w:vAlign w:val="center"/>
          </w:tcPr>
          <w:p w14:paraId="473804DE"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170" w:type="dxa"/>
            <w:vAlign w:val="center"/>
          </w:tcPr>
          <w:p w14:paraId="4B1FA0F3" w14:textId="3C2F6A49" w:rsidR="00861F43" w:rsidRPr="00B552D9" w:rsidRDefault="00861F43" w:rsidP="005D6C2D">
            <w:pPr>
              <w:spacing w:after="0" w:line="240" w:lineRule="auto"/>
              <w:jc w:val="center"/>
              <w:rPr>
                <w:rFonts w:cs="Times New Roman"/>
                <w:i/>
                <w:color w:val="000000" w:themeColor="text1"/>
                <w:szCs w:val="18"/>
              </w:rPr>
            </w:pPr>
            <w:r w:rsidRPr="002E0B37">
              <w:t>4</w:t>
            </w:r>
          </w:p>
        </w:tc>
        <w:tc>
          <w:tcPr>
            <w:tcW w:w="990" w:type="dxa"/>
            <w:vAlign w:val="center"/>
          </w:tcPr>
          <w:p w14:paraId="176E5E20" w14:textId="73B9AAD6" w:rsidR="00861F43" w:rsidRPr="00B552D9" w:rsidRDefault="00861F43" w:rsidP="005D6C2D">
            <w:pPr>
              <w:spacing w:after="0" w:line="240" w:lineRule="auto"/>
              <w:jc w:val="center"/>
              <w:rPr>
                <w:rFonts w:cs="Times New Roman"/>
                <w:color w:val="000000" w:themeColor="text1"/>
                <w:szCs w:val="18"/>
              </w:rPr>
            </w:pPr>
            <w:r w:rsidRPr="002E0B37">
              <w:t>0</w:t>
            </w:r>
          </w:p>
        </w:tc>
        <w:tc>
          <w:tcPr>
            <w:tcW w:w="1170" w:type="dxa"/>
            <w:vAlign w:val="center"/>
          </w:tcPr>
          <w:p w14:paraId="001DAEEC" w14:textId="0CF9B640" w:rsidR="00861F43" w:rsidRPr="00B552D9" w:rsidRDefault="00861F43" w:rsidP="005D6C2D">
            <w:pPr>
              <w:spacing w:after="0" w:line="240" w:lineRule="auto"/>
              <w:jc w:val="center"/>
              <w:rPr>
                <w:rFonts w:cs="Times New Roman"/>
                <w:color w:val="000000" w:themeColor="text1"/>
                <w:szCs w:val="18"/>
              </w:rPr>
            </w:pPr>
            <w:r w:rsidRPr="002E0B37">
              <w:t>101</w:t>
            </w:r>
          </w:p>
        </w:tc>
        <w:tc>
          <w:tcPr>
            <w:tcW w:w="1170" w:type="dxa"/>
            <w:vAlign w:val="center"/>
          </w:tcPr>
          <w:p w14:paraId="0DCC372E" w14:textId="18382766" w:rsidR="00861F43" w:rsidRPr="00B552D9" w:rsidRDefault="00861F43" w:rsidP="005D6C2D">
            <w:pPr>
              <w:spacing w:after="0" w:line="240" w:lineRule="auto"/>
              <w:jc w:val="center"/>
              <w:rPr>
                <w:rFonts w:cs="Times New Roman"/>
                <w:b/>
                <w:color w:val="000000" w:themeColor="text1"/>
                <w:szCs w:val="18"/>
              </w:rPr>
            </w:pPr>
            <w:r w:rsidRPr="002E0B37">
              <w:t>101</w:t>
            </w:r>
          </w:p>
        </w:tc>
        <w:tc>
          <w:tcPr>
            <w:tcW w:w="1260" w:type="dxa"/>
            <w:vAlign w:val="center"/>
          </w:tcPr>
          <w:p w14:paraId="6E6D8FF7" w14:textId="2E86D337" w:rsidR="00861F43" w:rsidRPr="00B552D9" w:rsidRDefault="00861F43" w:rsidP="005D6C2D">
            <w:pPr>
              <w:spacing w:after="0" w:line="240" w:lineRule="auto"/>
              <w:jc w:val="center"/>
              <w:rPr>
                <w:rFonts w:cs="Times New Roman"/>
                <w:szCs w:val="18"/>
              </w:rPr>
            </w:pPr>
            <w:r w:rsidRPr="002E0B37">
              <w:t>228</w:t>
            </w:r>
          </w:p>
        </w:tc>
        <w:tc>
          <w:tcPr>
            <w:tcW w:w="1260" w:type="dxa"/>
            <w:vAlign w:val="center"/>
          </w:tcPr>
          <w:p w14:paraId="22C932D7" w14:textId="11AE924B" w:rsidR="00861F43" w:rsidRPr="008F2B6E" w:rsidRDefault="00861F43" w:rsidP="005D6C2D">
            <w:pPr>
              <w:spacing w:after="0" w:line="240" w:lineRule="auto"/>
              <w:jc w:val="center"/>
              <w:rPr>
                <w:b/>
                <w:bCs/>
              </w:rPr>
            </w:pPr>
            <w:r w:rsidRPr="008F2B6E">
              <w:rPr>
                <w:b/>
                <w:bCs/>
              </w:rPr>
              <w:t>209</w:t>
            </w:r>
          </w:p>
        </w:tc>
        <w:tc>
          <w:tcPr>
            <w:tcW w:w="1260" w:type="dxa"/>
            <w:vAlign w:val="center"/>
          </w:tcPr>
          <w:p w14:paraId="7C38DE09" w14:textId="31E2620E" w:rsidR="00861F43" w:rsidRPr="00B552D9" w:rsidRDefault="00861F43" w:rsidP="005D6C2D">
            <w:pPr>
              <w:spacing w:after="0" w:line="240" w:lineRule="auto"/>
              <w:jc w:val="center"/>
              <w:rPr>
                <w:rFonts w:cs="Times New Roman"/>
                <w:color w:val="000000" w:themeColor="text1"/>
                <w:szCs w:val="18"/>
              </w:rPr>
            </w:pPr>
            <w:r w:rsidRPr="002E0B37">
              <w:t>1,397</w:t>
            </w:r>
          </w:p>
        </w:tc>
        <w:tc>
          <w:tcPr>
            <w:tcW w:w="1350" w:type="dxa"/>
            <w:vAlign w:val="center"/>
          </w:tcPr>
          <w:p w14:paraId="2CAAF37C" w14:textId="0E8CE0D9" w:rsidR="00861F43" w:rsidRPr="00B552D9" w:rsidRDefault="00861F43" w:rsidP="005D6C2D">
            <w:pPr>
              <w:spacing w:after="0" w:line="240" w:lineRule="auto"/>
              <w:jc w:val="center"/>
              <w:rPr>
                <w:rFonts w:cs="Times New Roman"/>
                <w:color w:val="000000" w:themeColor="text1"/>
                <w:szCs w:val="18"/>
              </w:rPr>
            </w:pPr>
            <w:r w:rsidRPr="002E0B37">
              <w:t>1,967</w:t>
            </w:r>
          </w:p>
        </w:tc>
      </w:tr>
      <w:tr w:rsidR="00256889" w:rsidRPr="00B552D9" w14:paraId="6F3C5A5C" w14:textId="77777777" w:rsidTr="00E743A8">
        <w:trPr>
          <w:trHeight w:val="296"/>
        </w:trPr>
        <w:tc>
          <w:tcPr>
            <w:tcW w:w="1710" w:type="dxa"/>
            <w:vMerge/>
            <w:vAlign w:val="center"/>
          </w:tcPr>
          <w:p w14:paraId="32FB293E"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686A0A69"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auto"/>
            <w:vAlign w:val="center"/>
          </w:tcPr>
          <w:p w14:paraId="471E44A5" w14:textId="4D9A9BC1"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proportions</w:t>
            </w:r>
          </w:p>
        </w:tc>
      </w:tr>
      <w:tr w:rsidR="009D2E9E" w:rsidRPr="00B552D9" w14:paraId="02E17D9E" w14:textId="77777777" w:rsidTr="00E743A8">
        <w:trPr>
          <w:trHeight w:val="296"/>
        </w:trPr>
        <w:tc>
          <w:tcPr>
            <w:tcW w:w="1710" w:type="dxa"/>
            <w:vMerge/>
            <w:vAlign w:val="center"/>
          </w:tcPr>
          <w:p w14:paraId="79637541"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779625F0"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563A549C"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170" w:type="dxa"/>
            <w:shd w:val="clear" w:color="auto" w:fill="auto"/>
            <w:vAlign w:val="center"/>
          </w:tcPr>
          <w:p w14:paraId="16CCB838" w14:textId="6AAA26D5" w:rsidR="009D2E9E" w:rsidRPr="00B552D9" w:rsidRDefault="009D2E9E" w:rsidP="005D6C2D">
            <w:pPr>
              <w:spacing w:after="0" w:line="240" w:lineRule="auto"/>
              <w:jc w:val="center"/>
              <w:rPr>
                <w:rFonts w:cs="Times New Roman"/>
                <w:i/>
                <w:color w:val="000000" w:themeColor="text1"/>
                <w:szCs w:val="18"/>
              </w:rPr>
            </w:pPr>
            <w:r w:rsidRPr="00B66C0E">
              <w:t>9</w:t>
            </w:r>
          </w:p>
        </w:tc>
        <w:tc>
          <w:tcPr>
            <w:tcW w:w="990" w:type="dxa"/>
            <w:shd w:val="clear" w:color="auto" w:fill="auto"/>
            <w:vAlign w:val="center"/>
          </w:tcPr>
          <w:p w14:paraId="46C40420" w14:textId="006BC230" w:rsidR="009D2E9E" w:rsidRPr="00B552D9" w:rsidRDefault="009D2E9E" w:rsidP="005D6C2D">
            <w:pPr>
              <w:spacing w:after="0" w:line="240" w:lineRule="auto"/>
              <w:jc w:val="center"/>
              <w:rPr>
                <w:rFonts w:cs="Times New Roman"/>
                <w:color w:val="000000" w:themeColor="text1"/>
                <w:szCs w:val="18"/>
              </w:rPr>
            </w:pPr>
            <w:r w:rsidRPr="00B66C0E">
              <w:t>25%</w:t>
            </w:r>
          </w:p>
        </w:tc>
        <w:tc>
          <w:tcPr>
            <w:tcW w:w="1170" w:type="dxa"/>
            <w:shd w:val="clear" w:color="auto" w:fill="auto"/>
            <w:vAlign w:val="center"/>
          </w:tcPr>
          <w:p w14:paraId="68DF19E9" w14:textId="0855EED2" w:rsidR="009D2E9E" w:rsidRPr="00B552D9" w:rsidRDefault="009D2E9E" w:rsidP="005D6C2D">
            <w:pPr>
              <w:spacing w:after="0" w:line="240" w:lineRule="auto"/>
              <w:jc w:val="center"/>
              <w:rPr>
                <w:rFonts w:cs="Times New Roman"/>
                <w:color w:val="000000" w:themeColor="text1"/>
                <w:szCs w:val="18"/>
              </w:rPr>
            </w:pPr>
            <w:r w:rsidRPr="00B66C0E">
              <w:t>25%</w:t>
            </w:r>
          </w:p>
        </w:tc>
        <w:tc>
          <w:tcPr>
            <w:tcW w:w="1170" w:type="dxa"/>
            <w:shd w:val="clear" w:color="auto" w:fill="auto"/>
            <w:vAlign w:val="center"/>
          </w:tcPr>
          <w:p w14:paraId="51F1FB20" w14:textId="15A35AF1" w:rsidR="009D2E9E" w:rsidRPr="00B552D9" w:rsidRDefault="009D2E9E" w:rsidP="005D6C2D">
            <w:pPr>
              <w:spacing w:after="0" w:line="240" w:lineRule="auto"/>
              <w:jc w:val="center"/>
              <w:rPr>
                <w:rFonts w:cs="Times New Roman"/>
                <w:b/>
                <w:color w:val="000000" w:themeColor="text1"/>
                <w:szCs w:val="18"/>
              </w:rPr>
            </w:pPr>
            <w:r w:rsidRPr="00B66C0E">
              <w:t>27%</w:t>
            </w:r>
          </w:p>
        </w:tc>
        <w:tc>
          <w:tcPr>
            <w:tcW w:w="1260" w:type="dxa"/>
            <w:shd w:val="clear" w:color="auto" w:fill="auto"/>
            <w:vAlign w:val="center"/>
          </w:tcPr>
          <w:p w14:paraId="4B3BE1A7" w14:textId="7694DFF2" w:rsidR="009D2E9E" w:rsidRPr="00B552D9" w:rsidRDefault="009D2E9E" w:rsidP="005D6C2D">
            <w:pPr>
              <w:spacing w:after="0" w:line="240" w:lineRule="auto"/>
              <w:jc w:val="center"/>
              <w:rPr>
                <w:rFonts w:cs="Times New Roman"/>
              </w:rPr>
            </w:pPr>
            <w:r w:rsidRPr="00B66C0E">
              <w:t>28%</w:t>
            </w:r>
          </w:p>
        </w:tc>
        <w:tc>
          <w:tcPr>
            <w:tcW w:w="1260" w:type="dxa"/>
            <w:shd w:val="clear" w:color="auto" w:fill="auto"/>
            <w:vAlign w:val="center"/>
          </w:tcPr>
          <w:p w14:paraId="30B06F1B" w14:textId="48604372" w:rsidR="009D2E9E" w:rsidRPr="009D2E9E" w:rsidRDefault="009D2E9E" w:rsidP="005D6C2D">
            <w:pPr>
              <w:spacing w:after="0" w:line="240" w:lineRule="auto"/>
              <w:jc w:val="center"/>
              <w:rPr>
                <w:b/>
                <w:bCs/>
              </w:rPr>
            </w:pPr>
            <w:r w:rsidRPr="009D2E9E">
              <w:rPr>
                <w:b/>
                <w:bCs/>
              </w:rPr>
              <w:t>28%</w:t>
            </w:r>
          </w:p>
        </w:tc>
        <w:tc>
          <w:tcPr>
            <w:tcW w:w="1260" w:type="dxa"/>
            <w:shd w:val="clear" w:color="auto" w:fill="auto"/>
            <w:vAlign w:val="center"/>
          </w:tcPr>
          <w:p w14:paraId="534C9424" w14:textId="47DB0487" w:rsidR="009D2E9E" w:rsidRPr="00B552D9" w:rsidRDefault="009D2E9E" w:rsidP="005D6C2D">
            <w:pPr>
              <w:spacing w:after="0" w:line="240" w:lineRule="auto"/>
              <w:jc w:val="center"/>
              <w:rPr>
                <w:rFonts w:cs="Times New Roman"/>
                <w:color w:val="000000" w:themeColor="text1"/>
                <w:szCs w:val="18"/>
              </w:rPr>
            </w:pPr>
            <w:r w:rsidRPr="00B66C0E">
              <w:t>29%</w:t>
            </w:r>
          </w:p>
        </w:tc>
        <w:tc>
          <w:tcPr>
            <w:tcW w:w="1350" w:type="dxa"/>
            <w:shd w:val="clear" w:color="auto" w:fill="auto"/>
            <w:vAlign w:val="center"/>
          </w:tcPr>
          <w:p w14:paraId="3BDC0611" w14:textId="781AD783" w:rsidR="009D2E9E" w:rsidRPr="00B552D9" w:rsidRDefault="009D2E9E" w:rsidP="005D6C2D">
            <w:pPr>
              <w:spacing w:after="0" w:line="240" w:lineRule="auto"/>
              <w:jc w:val="center"/>
              <w:rPr>
                <w:rFonts w:cs="Times New Roman"/>
                <w:color w:val="000000" w:themeColor="text1"/>
                <w:szCs w:val="18"/>
              </w:rPr>
            </w:pPr>
            <w:r w:rsidRPr="00B66C0E">
              <w:t>30%</w:t>
            </w:r>
          </w:p>
        </w:tc>
      </w:tr>
      <w:tr w:rsidR="009D2E9E" w:rsidRPr="00B552D9" w14:paraId="5A8E8CE4" w14:textId="77777777" w:rsidTr="00E743A8">
        <w:trPr>
          <w:trHeight w:val="296"/>
        </w:trPr>
        <w:tc>
          <w:tcPr>
            <w:tcW w:w="1710" w:type="dxa"/>
            <w:vMerge/>
            <w:vAlign w:val="center"/>
          </w:tcPr>
          <w:p w14:paraId="1F9CB5CC"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59F70AB5"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7562AA0D"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170" w:type="dxa"/>
            <w:shd w:val="clear" w:color="auto" w:fill="auto"/>
            <w:vAlign w:val="center"/>
          </w:tcPr>
          <w:p w14:paraId="6522AEEE" w14:textId="21244032" w:rsidR="009D2E9E" w:rsidRPr="00B552D9" w:rsidRDefault="009D2E9E" w:rsidP="005D6C2D">
            <w:pPr>
              <w:spacing w:after="0" w:line="240" w:lineRule="auto"/>
              <w:jc w:val="center"/>
              <w:rPr>
                <w:rFonts w:cs="Times New Roman"/>
                <w:i/>
                <w:color w:val="000000" w:themeColor="text1"/>
                <w:szCs w:val="18"/>
              </w:rPr>
            </w:pPr>
            <w:r w:rsidRPr="00B66C0E">
              <w:t>8</w:t>
            </w:r>
          </w:p>
        </w:tc>
        <w:tc>
          <w:tcPr>
            <w:tcW w:w="990" w:type="dxa"/>
            <w:shd w:val="clear" w:color="auto" w:fill="auto"/>
            <w:vAlign w:val="center"/>
          </w:tcPr>
          <w:p w14:paraId="7E9DC430" w14:textId="64A495EF" w:rsidR="009D2E9E" w:rsidRPr="00B552D9" w:rsidRDefault="009D2E9E" w:rsidP="005D6C2D">
            <w:pPr>
              <w:spacing w:after="0" w:line="240" w:lineRule="auto"/>
              <w:jc w:val="center"/>
              <w:rPr>
                <w:rFonts w:cs="Times New Roman"/>
                <w:color w:val="000000" w:themeColor="text1"/>
                <w:szCs w:val="18"/>
              </w:rPr>
            </w:pPr>
            <w:r w:rsidRPr="00B66C0E">
              <w:t>34%</w:t>
            </w:r>
          </w:p>
        </w:tc>
        <w:tc>
          <w:tcPr>
            <w:tcW w:w="1170" w:type="dxa"/>
            <w:shd w:val="clear" w:color="auto" w:fill="auto"/>
            <w:vAlign w:val="center"/>
          </w:tcPr>
          <w:p w14:paraId="057C5C94" w14:textId="68F93707" w:rsidR="009D2E9E" w:rsidRPr="00B552D9" w:rsidRDefault="009D2E9E" w:rsidP="005D6C2D">
            <w:pPr>
              <w:spacing w:after="0" w:line="240" w:lineRule="auto"/>
              <w:jc w:val="center"/>
              <w:rPr>
                <w:rFonts w:cs="Times New Roman"/>
                <w:color w:val="000000" w:themeColor="text1"/>
                <w:szCs w:val="18"/>
              </w:rPr>
            </w:pPr>
            <w:r w:rsidRPr="00B66C0E">
              <w:t>38%</w:t>
            </w:r>
          </w:p>
        </w:tc>
        <w:tc>
          <w:tcPr>
            <w:tcW w:w="1170" w:type="dxa"/>
            <w:shd w:val="clear" w:color="auto" w:fill="auto"/>
            <w:vAlign w:val="center"/>
          </w:tcPr>
          <w:p w14:paraId="0EF8460D" w14:textId="769B0455" w:rsidR="009D2E9E" w:rsidRPr="00B552D9" w:rsidRDefault="009D2E9E" w:rsidP="005D6C2D">
            <w:pPr>
              <w:spacing w:after="0" w:line="240" w:lineRule="auto"/>
              <w:jc w:val="center"/>
              <w:rPr>
                <w:rFonts w:cs="Times New Roman"/>
                <w:b/>
                <w:color w:val="000000" w:themeColor="text1"/>
                <w:szCs w:val="18"/>
              </w:rPr>
            </w:pPr>
            <w:r w:rsidRPr="00B66C0E">
              <w:t>36%</w:t>
            </w:r>
          </w:p>
        </w:tc>
        <w:tc>
          <w:tcPr>
            <w:tcW w:w="1260" w:type="dxa"/>
            <w:shd w:val="clear" w:color="auto" w:fill="auto"/>
            <w:vAlign w:val="center"/>
          </w:tcPr>
          <w:p w14:paraId="65A4219C" w14:textId="52588D6D" w:rsidR="009D2E9E" w:rsidRPr="00B552D9" w:rsidRDefault="009D2E9E" w:rsidP="005D6C2D">
            <w:pPr>
              <w:spacing w:after="0" w:line="240" w:lineRule="auto"/>
              <w:jc w:val="center"/>
              <w:rPr>
                <w:rFonts w:cs="Times New Roman"/>
              </w:rPr>
            </w:pPr>
            <w:r w:rsidRPr="00B66C0E">
              <w:t>38%</w:t>
            </w:r>
          </w:p>
        </w:tc>
        <w:tc>
          <w:tcPr>
            <w:tcW w:w="1260" w:type="dxa"/>
            <w:shd w:val="clear" w:color="auto" w:fill="auto"/>
            <w:vAlign w:val="center"/>
          </w:tcPr>
          <w:p w14:paraId="3EB2D622" w14:textId="2A3682E3" w:rsidR="009D2E9E" w:rsidRPr="009D2E9E" w:rsidRDefault="009D2E9E" w:rsidP="005D6C2D">
            <w:pPr>
              <w:spacing w:after="0" w:line="240" w:lineRule="auto"/>
              <w:jc w:val="center"/>
              <w:rPr>
                <w:b/>
                <w:bCs/>
              </w:rPr>
            </w:pPr>
            <w:r w:rsidRPr="009D2E9E">
              <w:rPr>
                <w:b/>
                <w:bCs/>
              </w:rPr>
              <w:t>38%</w:t>
            </w:r>
          </w:p>
        </w:tc>
        <w:tc>
          <w:tcPr>
            <w:tcW w:w="1260" w:type="dxa"/>
            <w:shd w:val="clear" w:color="auto" w:fill="auto"/>
            <w:vAlign w:val="center"/>
          </w:tcPr>
          <w:p w14:paraId="64AA430C" w14:textId="504F4037" w:rsidR="009D2E9E" w:rsidRPr="00B552D9" w:rsidRDefault="009D2E9E" w:rsidP="005D6C2D">
            <w:pPr>
              <w:spacing w:after="0" w:line="240" w:lineRule="auto"/>
              <w:jc w:val="center"/>
              <w:rPr>
                <w:rFonts w:cs="Times New Roman"/>
                <w:color w:val="000000" w:themeColor="text1"/>
                <w:szCs w:val="18"/>
              </w:rPr>
            </w:pPr>
            <w:r w:rsidRPr="00B66C0E">
              <w:t>39%</w:t>
            </w:r>
          </w:p>
        </w:tc>
        <w:tc>
          <w:tcPr>
            <w:tcW w:w="1350" w:type="dxa"/>
            <w:shd w:val="clear" w:color="auto" w:fill="auto"/>
            <w:vAlign w:val="center"/>
          </w:tcPr>
          <w:p w14:paraId="72DB1A58" w14:textId="648D9B64" w:rsidR="009D2E9E" w:rsidRPr="00B552D9" w:rsidRDefault="009D2E9E" w:rsidP="005D6C2D">
            <w:pPr>
              <w:spacing w:after="0" w:line="240" w:lineRule="auto"/>
              <w:jc w:val="center"/>
              <w:rPr>
                <w:rFonts w:cs="Times New Roman"/>
                <w:color w:val="000000" w:themeColor="text1"/>
                <w:szCs w:val="18"/>
              </w:rPr>
            </w:pPr>
            <w:r w:rsidRPr="00B66C0E">
              <w:t>40%</w:t>
            </w:r>
          </w:p>
        </w:tc>
      </w:tr>
      <w:tr w:rsidR="009D2E9E" w:rsidRPr="00B552D9" w14:paraId="31493AD1" w14:textId="77777777" w:rsidTr="00E743A8">
        <w:trPr>
          <w:trHeight w:val="296"/>
        </w:trPr>
        <w:tc>
          <w:tcPr>
            <w:tcW w:w="1710" w:type="dxa"/>
            <w:vMerge/>
            <w:vAlign w:val="center"/>
          </w:tcPr>
          <w:p w14:paraId="29BFE876"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4245C458"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098A36C5"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170" w:type="dxa"/>
            <w:shd w:val="clear" w:color="auto" w:fill="auto"/>
            <w:vAlign w:val="center"/>
          </w:tcPr>
          <w:p w14:paraId="1663CC08" w14:textId="030B0E20" w:rsidR="009D2E9E" w:rsidRPr="00B552D9" w:rsidRDefault="009D2E9E" w:rsidP="005D6C2D">
            <w:pPr>
              <w:spacing w:after="0" w:line="240" w:lineRule="auto"/>
              <w:jc w:val="center"/>
              <w:rPr>
                <w:rFonts w:cs="Times New Roman"/>
                <w:i/>
                <w:color w:val="000000" w:themeColor="text1"/>
                <w:szCs w:val="18"/>
              </w:rPr>
            </w:pPr>
            <w:r w:rsidRPr="00B66C0E">
              <w:t>10</w:t>
            </w:r>
          </w:p>
        </w:tc>
        <w:tc>
          <w:tcPr>
            <w:tcW w:w="990" w:type="dxa"/>
            <w:shd w:val="clear" w:color="auto" w:fill="auto"/>
            <w:vAlign w:val="center"/>
          </w:tcPr>
          <w:p w14:paraId="0D9705AF" w14:textId="5969D17E" w:rsidR="009D2E9E" w:rsidRPr="00B552D9" w:rsidRDefault="009D2E9E" w:rsidP="005D6C2D">
            <w:pPr>
              <w:spacing w:after="0" w:line="240" w:lineRule="auto"/>
              <w:jc w:val="center"/>
              <w:rPr>
                <w:rFonts w:cs="Times New Roman"/>
                <w:color w:val="000000" w:themeColor="text1"/>
                <w:szCs w:val="18"/>
              </w:rPr>
            </w:pPr>
            <w:r w:rsidRPr="00B66C0E">
              <w:t>17%</w:t>
            </w:r>
          </w:p>
        </w:tc>
        <w:tc>
          <w:tcPr>
            <w:tcW w:w="1170" w:type="dxa"/>
            <w:shd w:val="clear" w:color="auto" w:fill="auto"/>
            <w:vAlign w:val="center"/>
          </w:tcPr>
          <w:p w14:paraId="75C1B595" w14:textId="72642BF0" w:rsidR="009D2E9E" w:rsidRPr="00B552D9" w:rsidRDefault="009D2E9E" w:rsidP="005D6C2D">
            <w:pPr>
              <w:spacing w:after="0" w:line="240" w:lineRule="auto"/>
              <w:jc w:val="center"/>
              <w:rPr>
                <w:rFonts w:cs="Times New Roman"/>
                <w:color w:val="000000" w:themeColor="text1"/>
                <w:szCs w:val="18"/>
              </w:rPr>
            </w:pPr>
            <w:r w:rsidRPr="00B66C0E">
              <w:t>17%</w:t>
            </w:r>
          </w:p>
        </w:tc>
        <w:tc>
          <w:tcPr>
            <w:tcW w:w="1170" w:type="dxa"/>
            <w:shd w:val="clear" w:color="auto" w:fill="auto"/>
            <w:vAlign w:val="center"/>
          </w:tcPr>
          <w:p w14:paraId="235FF903" w14:textId="1AE00179" w:rsidR="009D2E9E" w:rsidRPr="00B552D9" w:rsidRDefault="009D2E9E" w:rsidP="005D6C2D">
            <w:pPr>
              <w:spacing w:after="0" w:line="240" w:lineRule="auto"/>
              <w:jc w:val="center"/>
              <w:rPr>
                <w:rFonts w:cs="Times New Roman"/>
                <w:b/>
                <w:color w:val="000000" w:themeColor="text1"/>
                <w:szCs w:val="18"/>
              </w:rPr>
            </w:pPr>
            <w:r w:rsidRPr="00B66C0E">
              <w:t>19%</w:t>
            </w:r>
          </w:p>
        </w:tc>
        <w:tc>
          <w:tcPr>
            <w:tcW w:w="1260" w:type="dxa"/>
            <w:shd w:val="clear" w:color="auto" w:fill="auto"/>
            <w:vAlign w:val="center"/>
          </w:tcPr>
          <w:p w14:paraId="33E0A083" w14:textId="44A06612" w:rsidR="009D2E9E" w:rsidRPr="00B552D9" w:rsidRDefault="009D2E9E" w:rsidP="005D6C2D">
            <w:pPr>
              <w:spacing w:after="0" w:line="240" w:lineRule="auto"/>
              <w:jc w:val="center"/>
              <w:rPr>
                <w:rFonts w:cs="Times New Roman"/>
              </w:rPr>
            </w:pPr>
            <w:r w:rsidRPr="00B66C0E">
              <w:t>20%</w:t>
            </w:r>
          </w:p>
        </w:tc>
        <w:tc>
          <w:tcPr>
            <w:tcW w:w="1260" w:type="dxa"/>
            <w:shd w:val="clear" w:color="auto" w:fill="auto"/>
            <w:vAlign w:val="center"/>
          </w:tcPr>
          <w:p w14:paraId="076B93C9" w14:textId="58789ECC" w:rsidR="009D2E9E" w:rsidRPr="009D2E9E" w:rsidRDefault="009D2E9E" w:rsidP="005D6C2D">
            <w:pPr>
              <w:spacing w:after="0" w:line="240" w:lineRule="auto"/>
              <w:jc w:val="center"/>
              <w:rPr>
                <w:b/>
                <w:bCs/>
              </w:rPr>
            </w:pPr>
            <w:r w:rsidRPr="009D2E9E">
              <w:rPr>
                <w:b/>
                <w:bCs/>
              </w:rPr>
              <w:t>20%</w:t>
            </w:r>
          </w:p>
        </w:tc>
        <w:tc>
          <w:tcPr>
            <w:tcW w:w="1260" w:type="dxa"/>
            <w:shd w:val="clear" w:color="auto" w:fill="auto"/>
            <w:vAlign w:val="center"/>
          </w:tcPr>
          <w:p w14:paraId="4B7A92D0" w14:textId="5418C795" w:rsidR="009D2E9E" w:rsidRPr="00B552D9" w:rsidRDefault="009D2E9E" w:rsidP="005D6C2D">
            <w:pPr>
              <w:spacing w:after="0" w:line="240" w:lineRule="auto"/>
              <w:jc w:val="center"/>
              <w:rPr>
                <w:rFonts w:cs="Times New Roman"/>
                <w:color w:val="000000" w:themeColor="text1"/>
                <w:szCs w:val="18"/>
              </w:rPr>
            </w:pPr>
            <w:r w:rsidRPr="00B66C0E">
              <w:t>21%</w:t>
            </w:r>
          </w:p>
        </w:tc>
        <w:tc>
          <w:tcPr>
            <w:tcW w:w="1350" w:type="dxa"/>
            <w:shd w:val="clear" w:color="auto" w:fill="auto"/>
            <w:vAlign w:val="center"/>
          </w:tcPr>
          <w:p w14:paraId="385F0B82" w14:textId="7C9901A8" w:rsidR="009D2E9E" w:rsidRPr="00B552D9" w:rsidRDefault="009D2E9E" w:rsidP="005D6C2D">
            <w:pPr>
              <w:spacing w:after="0" w:line="240" w:lineRule="auto"/>
              <w:jc w:val="center"/>
              <w:rPr>
                <w:rFonts w:cs="Times New Roman"/>
                <w:color w:val="000000" w:themeColor="text1"/>
                <w:szCs w:val="18"/>
              </w:rPr>
            </w:pPr>
            <w:r w:rsidRPr="00B66C0E">
              <w:t>21%</w:t>
            </w:r>
          </w:p>
        </w:tc>
      </w:tr>
      <w:tr w:rsidR="009D2E9E" w:rsidRPr="00B552D9" w14:paraId="51C2CBAA" w14:textId="77777777" w:rsidTr="00E743A8">
        <w:trPr>
          <w:trHeight w:val="296"/>
        </w:trPr>
        <w:tc>
          <w:tcPr>
            <w:tcW w:w="1710" w:type="dxa"/>
            <w:vMerge/>
            <w:vAlign w:val="center"/>
          </w:tcPr>
          <w:p w14:paraId="61622D6E"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0E75B612"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54D69399"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170" w:type="dxa"/>
            <w:shd w:val="clear" w:color="auto" w:fill="auto"/>
            <w:vAlign w:val="center"/>
          </w:tcPr>
          <w:p w14:paraId="46E9443A" w14:textId="32829C73" w:rsidR="009D2E9E" w:rsidRPr="00B552D9" w:rsidRDefault="009D2E9E" w:rsidP="005D6C2D">
            <w:pPr>
              <w:spacing w:after="0" w:line="240" w:lineRule="auto"/>
              <w:jc w:val="center"/>
              <w:rPr>
                <w:rFonts w:cs="Times New Roman"/>
                <w:i/>
                <w:color w:val="000000" w:themeColor="text1"/>
                <w:szCs w:val="18"/>
              </w:rPr>
            </w:pPr>
            <w:r w:rsidRPr="00B66C0E">
              <w:t>2</w:t>
            </w:r>
          </w:p>
        </w:tc>
        <w:tc>
          <w:tcPr>
            <w:tcW w:w="990" w:type="dxa"/>
            <w:shd w:val="clear" w:color="auto" w:fill="auto"/>
            <w:vAlign w:val="center"/>
          </w:tcPr>
          <w:p w14:paraId="7DEB3145" w14:textId="4A8E1364" w:rsidR="009D2E9E" w:rsidRPr="00B552D9" w:rsidRDefault="009D2E9E" w:rsidP="005D6C2D">
            <w:pPr>
              <w:spacing w:after="0" w:line="240" w:lineRule="auto"/>
              <w:jc w:val="center"/>
              <w:rPr>
                <w:rFonts w:cs="Times New Roman"/>
                <w:color w:val="000000" w:themeColor="text1"/>
                <w:szCs w:val="18"/>
              </w:rPr>
            </w:pPr>
            <w:r w:rsidRPr="00B66C0E">
              <w:t>33%</w:t>
            </w:r>
          </w:p>
        </w:tc>
        <w:tc>
          <w:tcPr>
            <w:tcW w:w="1170" w:type="dxa"/>
            <w:shd w:val="clear" w:color="auto" w:fill="auto"/>
            <w:vAlign w:val="center"/>
          </w:tcPr>
          <w:p w14:paraId="42CE19DB" w14:textId="30B30A5B" w:rsidR="009D2E9E" w:rsidRPr="00B552D9" w:rsidRDefault="009D2E9E" w:rsidP="005D6C2D">
            <w:pPr>
              <w:spacing w:after="0" w:line="240" w:lineRule="auto"/>
              <w:jc w:val="center"/>
              <w:rPr>
                <w:rFonts w:cs="Times New Roman"/>
                <w:color w:val="000000" w:themeColor="text1"/>
                <w:szCs w:val="18"/>
              </w:rPr>
            </w:pPr>
            <w:r w:rsidRPr="00B66C0E">
              <w:t>34%</w:t>
            </w:r>
          </w:p>
        </w:tc>
        <w:tc>
          <w:tcPr>
            <w:tcW w:w="1170" w:type="dxa"/>
            <w:shd w:val="clear" w:color="auto" w:fill="auto"/>
            <w:vAlign w:val="center"/>
          </w:tcPr>
          <w:p w14:paraId="77C2AEB6" w14:textId="3F96387B" w:rsidR="009D2E9E" w:rsidRPr="00B552D9" w:rsidRDefault="009D2E9E" w:rsidP="005D6C2D">
            <w:pPr>
              <w:spacing w:after="0" w:line="240" w:lineRule="auto"/>
              <w:jc w:val="center"/>
              <w:rPr>
                <w:rFonts w:cs="Times New Roman"/>
                <w:b/>
                <w:color w:val="000000" w:themeColor="text1"/>
                <w:szCs w:val="18"/>
              </w:rPr>
            </w:pPr>
            <w:r w:rsidRPr="00B66C0E">
              <w:t>55%</w:t>
            </w:r>
          </w:p>
        </w:tc>
        <w:tc>
          <w:tcPr>
            <w:tcW w:w="1260" w:type="dxa"/>
            <w:shd w:val="clear" w:color="auto" w:fill="auto"/>
            <w:vAlign w:val="center"/>
          </w:tcPr>
          <w:p w14:paraId="02B57940" w14:textId="37F09569" w:rsidR="009D2E9E" w:rsidRPr="00B552D9" w:rsidRDefault="009D2E9E" w:rsidP="005D6C2D">
            <w:pPr>
              <w:spacing w:after="0" w:line="240" w:lineRule="auto"/>
              <w:jc w:val="center"/>
              <w:rPr>
                <w:rFonts w:cs="Times New Roman"/>
              </w:rPr>
            </w:pPr>
            <w:r w:rsidRPr="00B66C0E">
              <w:t>61%</w:t>
            </w:r>
          </w:p>
        </w:tc>
        <w:tc>
          <w:tcPr>
            <w:tcW w:w="1260" w:type="dxa"/>
            <w:shd w:val="clear" w:color="auto" w:fill="auto"/>
            <w:vAlign w:val="center"/>
          </w:tcPr>
          <w:p w14:paraId="425E7D38" w14:textId="23A0B3C4" w:rsidR="009D2E9E" w:rsidRPr="009D2E9E" w:rsidRDefault="009D2E9E" w:rsidP="005D6C2D">
            <w:pPr>
              <w:spacing w:after="0" w:line="240" w:lineRule="auto"/>
              <w:jc w:val="center"/>
              <w:rPr>
                <w:b/>
                <w:bCs/>
              </w:rPr>
            </w:pPr>
            <w:r w:rsidRPr="009D2E9E">
              <w:rPr>
                <w:b/>
                <w:bCs/>
              </w:rPr>
              <w:t>55%</w:t>
            </w:r>
          </w:p>
        </w:tc>
        <w:tc>
          <w:tcPr>
            <w:tcW w:w="1260" w:type="dxa"/>
            <w:shd w:val="clear" w:color="auto" w:fill="auto"/>
            <w:vAlign w:val="center"/>
          </w:tcPr>
          <w:p w14:paraId="06F94CEB" w14:textId="640447A5" w:rsidR="009D2E9E" w:rsidRPr="00B552D9" w:rsidRDefault="009D2E9E" w:rsidP="005D6C2D">
            <w:pPr>
              <w:spacing w:after="0" w:line="240" w:lineRule="auto"/>
              <w:jc w:val="center"/>
              <w:rPr>
                <w:rFonts w:cs="Times New Roman"/>
                <w:color w:val="000000" w:themeColor="text1"/>
                <w:szCs w:val="18"/>
              </w:rPr>
            </w:pPr>
            <w:r w:rsidRPr="00B66C0E">
              <w:t>61%</w:t>
            </w:r>
          </w:p>
        </w:tc>
        <w:tc>
          <w:tcPr>
            <w:tcW w:w="1350" w:type="dxa"/>
            <w:shd w:val="clear" w:color="auto" w:fill="auto"/>
            <w:vAlign w:val="center"/>
          </w:tcPr>
          <w:p w14:paraId="25087D7C" w14:textId="3940D897" w:rsidR="009D2E9E" w:rsidRPr="00B552D9" w:rsidRDefault="009D2E9E" w:rsidP="005D6C2D">
            <w:pPr>
              <w:spacing w:after="0" w:line="240" w:lineRule="auto"/>
              <w:jc w:val="center"/>
              <w:rPr>
                <w:rFonts w:cs="Times New Roman"/>
                <w:color w:val="000000" w:themeColor="text1"/>
                <w:szCs w:val="18"/>
              </w:rPr>
            </w:pPr>
            <w:r w:rsidRPr="00B66C0E">
              <w:t>61%</w:t>
            </w:r>
          </w:p>
        </w:tc>
      </w:tr>
      <w:tr w:rsidR="009D2E9E" w:rsidRPr="00B552D9" w14:paraId="05B13F27" w14:textId="77777777" w:rsidTr="00E743A8">
        <w:trPr>
          <w:trHeight w:val="296"/>
        </w:trPr>
        <w:tc>
          <w:tcPr>
            <w:tcW w:w="1710" w:type="dxa"/>
            <w:vMerge/>
            <w:vAlign w:val="center"/>
          </w:tcPr>
          <w:p w14:paraId="390C0A3E"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1DF1C7A3"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5F848D42"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170" w:type="dxa"/>
            <w:shd w:val="clear" w:color="auto" w:fill="auto"/>
            <w:vAlign w:val="center"/>
          </w:tcPr>
          <w:p w14:paraId="7B2BFD08" w14:textId="621C2A5D" w:rsidR="009D2E9E" w:rsidRPr="00B552D9" w:rsidRDefault="009D2E9E" w:rsidP="005D6C2D">
            <w:pPr>
              <w:spacing w:after="0" w:line="240" w:lineRule="auto"/>
              <w:jc w:val="center"/>
              <w:rPr>
                <w:rFonts w:cs="Times New Roman"/>
                <w:i/>
                <w:color w:val="000000" w:themeColor="text1"/>
                <w:szCs w:val="18"/>
              </w:rPr>
            </w:pPr>
            <w:r w:rsidRPr="00B66C0E">
              <w:t>7</w:t>
            </w:r>
          </w:p>
        </w:tc>
        <w:tc>
          <w:tcPr>
            <w:tcW w:w="990" w:type="dxa"/>
            <w:shd w:val="clear" w:color="auto" w:fill="auto"/>
            <w:vAlign w:val="center"/>
          </w:tcPr>
          <w:p w14:paraId="619716DD" w14:textId="56E238D6" w:rsidR="009D2E9E" w:rsidRPr="00B552D9" w:rsidRDefault="009D2E9E" w:rsidP="005D6C2D">
            <w:pPr>
              <w:spacing w:after="0" w:line="240" w:lineRule="auto"/>
              <w:jc w:val="center"/>
              <w:rPr>
                <w:rFonts w:cs="Times New Roman"/>
                <w:color w:val="000000" w:themeColor="text1"/>
                <w:szCs w:val="18"/>
              </w:rPr>
            </w:pPr>
            <w:r w:rsidRPr="00B66C0E">
              <w:t>11%</w:t>
            </w:r>
          </w:p>
        </w:tc>
        <w:tc>
          <w:tcPr>
            <w:tcW w:w="1170" w:type="dxa"/>
            <w:shd w:val="clear" w:color="auto" w:fill="auto"/>
            <w:vAlign w:val="center"/>
          </w:tcPr>
          <w:p w14:paraId="7C54F8F8" w14:textId="299CCDAC" w:rsidR="009D2E9E" w:rsidRPr="00B552D9" w:rsidRDefault="009D2E9E" w:rsidP="005D6C2D">
            <w:pPr>
              <w:spacing w:after="0" w:line="240" w:lineRule="auto"/>
              <w:jc w:val="center"/>
              <w:rPr>
                <w:rFonts w:cs="Times New Roman"/>
                <w:color w:val="000000" w:themeColor="text1"/>
                <w:szCs w:val="18"/>
              </w:rPr>
            </w:pPr>
            <w:r w:rsidRPr="00B66C0E">
              <w:t>12%</w:t>
            </w:r>
          </w:p>
        </w:tc>
        <w:tc>
          <w:tcPr>
            <w:tcW w:w="1170" w:type="dxa"/>
            <w:shd w:val="clear" w:color="auto" w:fill="auto"/>
            <w:vAlign w:val="center"/>
          </w:tcPr>
          <w:p w14:paraId="62E03661" w14:textId="13019D3D" w:rsidR="009D2E9E" w:rsidRPr="00B552D9" w:rsidRDefault="009D2E9E" w:rsidP="005D6C2D">
            <w:pPr>
              <w:spacing w:after="0" w:line="240" w:lineRule="auto"/>
              <w:jc w:val="center"/>
              <w:rPr>
                <w:rFonts w:cs="Times New Roman"/>
                <w:b/>
                <w:color w:val="000000" w:themeColor="text1"/>
                <w:szCs w:val="18"/>
              </w:rPr>
            </w:pPr>
            <w:r w:rsidRPr="00B66C0E">
              <w:t>15%</w:t>
            </w:r>
          </w:p>
        </w:tc>
        <w:tc>
          <w:tcPr>
            <w:tcW w:w="1260" w:type="dxa"/>
            <w:shd w:val="clear" w:color="auto" w:fill="auto"/>
            <w:vAlign w:val="center"/>
          </w:tcPr>
          <w:p w14:paraId="4E9323D8" w14:textId="6F9065DE" w:rsidR="009D2E9E" w:rsidRPr="00B552D9" w:rsidRDefault="009D2E9E" w:rsidP="005D6C2D">
            <w:pPr>
              <w:spacing w:after="0" w:line="240" w:lineRule="auto"/>
              <w:jc w:val="center"/>
              <w:rPr>
                <w:rFonts w:cs="Times New Roman"/>
              </w:rPr>
            </w:pPr>
            <w:r w:rsidRPr="00B66C0E">
              <w:t>15%</w:t>
            </w:r>
          </w:p>
        </w:tc>
        <w:tc>
          <w:tcPr>
            <w:tcW w:w="1260" w:type="dxa"/>
            <w:shd w:val="clear" w:color="auto" w:fill="auto"/>
            <w:vAlign w:val="center"/>
          </w:tcPr>
          <w:p w14:paraId="3CA62EA8" w14:textId="11A0EDC3" w:rsidR="009D2E9E" w:rsidRPr="009D2E9E" w:rsidRDefault="009D2E9E" w:rsidP="005D6C2D">
            <w:pPr>
              <w:spacing w:after="0" w:line="240" w:lineRule="auto"/>
              <w:jc w:val="center"/>
              <w:rPr>
                <w:b/>
                <w:bCs/>
              </w:rPr>
            </w:pPr>
            <w:r w:rsidRPr="009D2E9E">
              <w:rPr>
                <w:b/>
                <w:bCs/>
              </w:rPr>
              <w:t>15%</w:t>
            </w:r>
          </w:p>
        </w:tc>
        <w:tc>
          <w:tcPr>
            <w:tcW w:w="1260" w:type="dxa"/>
            <w:shd w:val="clear" w:color="auto" w:fill="auto"/>
            <w:vAlign w:val="center"/>
          </w:tcPr>
          <w:p w14:paraId="7DD2F1ED" w14:textId="2CABBAB8" w:rsidR="009D2E9E" w:rsidRPr="00B552D9" w:rsidRDefault="009D2E9E" w:rsidP="005D6C2D">
            <w:pPr>
              <w:spacing w:after="0" w:line="240" w:lineRule="auto"/>
              <w:jc w:val="center"/>
              <w:rPr>
                <w:rFonts w:cs="Times New Roman"/>
                <w:color w:val="000000" w:themeColor="text1"/>
                <w:szCs w:val="18"/>
              </w:rPr>
            </w:pPr>
            <w:r w:rsidRPr="00B66C0E">
              <w:t>15%</w:t>
            </w:r>
          </w:p>
        </w:tc>
        <w:tc>
          <w:tcPr>
            <w:tcW w:w="1350" w:type="dxa"/>
            <w:shd w:val="clear" w:color="auto" w:fill="auto"/>
            <w:vAlign w:val="center"/>
          </w:tcPr>
          <w:p w14:paraId="209816D9" w14:textId="17593007" w:rsidR="009D2E9E" w:rsidRPr="00B552D9" w:rsidRDefault="009D2E9E" w:rsidP="005D6C2D">
            <w:pPr>
              <w:spacing w:after="0" w:line="240" w:lineRule="auto"/>
              <w:jc w:val="center"/>
              <w:rPr>
                <w:rFonts w:cs="Times New Roman"/>
                <w:color w:val="000000" w:themeColor="text1"/>
                <w:szCs w:val="18"/>
              </w:rPr>
            </w:pPr>
            <w:r w:rsidRPr="00B66C0E">
              <w:t>16%</w:t>
            </w:r>
          </w:p>
        </w:tc>
      </w:tr>
      <w:tr w:rsidR="009D2E9E" w:rsidRPr="00B552D9" w14:paraId="3FD607AC" w14:textId="77777777" w:rsidTr="00E743A8">
        <w:trPr>
          <w:trHeight w:val="296"/>
        </w:trPr>
        <w:tc>
          <w:tcPr>
            <w:tcW w:w="1710" w:type="dxa"/>
            <w:vMerge/>
            <w:vAlign w:val="center"/>
          </w:tcPr>
          <w:p w14:paraId="7BD0771B"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07765301"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615AFB25" w14:textId="77777777" w:rsidR="009D2E9E" w:rsidRPr="00B552D9" w:rsidRDefault="009D2E9E" w:rsidP="005D6C2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170" w:type="dxa"/>
            <w:shd w:val="clear" w:color="auto" w:fill="auto"/>
            <w:vAlign w:val="center"/>
          </w:tcPr>
          <w:p w14:paraId="7A61939A" w14:textId="25C83C8C" w:rsidR="009D2E9E" w:rsidRPr="00B552D9" w:rsidRDefault="009D2E9E" w:rsidP="005D6C2D">
            <w:pPr>
              <w:spacing w:after="0" w:line="240" w:lineRule="auto"/>
              <w:jc w:val="center"/>
              <w:rPr>
                <w:rFonts w:cs="Times New Roman"/>
                <w:i/>
                <w:color w:val="000000" w:themeColor="text1"/>
                <w:szCs w:val="18"/>
              </w:rPr>
            </w:pPr>
            <w:r w:rsidRPr="00B66C0E">
              <w:t>1</w:t>
            </w:r>
          </w:p>
        </w:tc>
        <w:tc>
          <w:tcPr>
            <w:tcW w:w="990" w:type="dxa"/>
            <w:shd w:val="clear" w:color="auto" w:fill="auto"/>
            <w:vAlign w:val="center"/>
          </w:tcPr>
          <w:p w14:paraId="0C6880FF" w14:textId="365E0D5C" w:rsidR="009D2E9E" w:rsidRPr="00B552D9" w:rsidRDefault="009D2E9E" w:rsidP="005D6C2D">
            <w:pPr>
              <w:spacing w:after="0" w:line="240" w:lineRule="auto"/>
              <w:jc w:val="center"/>
              <w:rPr>
                <w:rFonts w:cs="Times New Roman"/>
                <w:color w:val="000000" w:themeColor="text1"/>
                <w:szCs w:val="18"/>
              </w:rPr>
            </w:pPr>
            <w:r w:rsidRPr="00B66C0E">
              <w:t>15%</w:t>
            </w:r>
          </w:p>
        </w:tc>
        <w:tc>
          <w:tcPr>
            <w:tcW w:w="1170" w:type="dxa"/>
            <w:shd w:val="clear" w:color="auto" w:fill="auto"/>
            <w:vAlign w:val="center"/>
          </w:tcPr>
          <w:p w14:paraId="20296877" w14:textId="38EEB8F4" w:rsidR="009D2E9E" w:rsidRPr="00B552D9" w:rsidRDefault="009D2E9E" w:rsidP="005D6C2D">
            <w:pPr>
              <w:spacing w:after="0" w:line="240" w:lineRule="auto"/>
              <w:jc w:val="center"/>
              <w:rPr>
                <w:rFonts w:cs="Times New Roman"/>
                <w:color w:val="000000" w:themeColor="text1"/>
                <w:szCs w:val="18"/>
              </w:rPr>
            </w:pPr>
            <w:r w:rsidRPr="00B66C0E">
              <w:t>15%</w:t>
            </w:r>
          </w:p>
        </w:tc>
        <w:tc>
          <w:tcPr>
            <w:tcW w:w="1170" w:type="dxa"/>
            <w:shd w:val="clear" w:color="auto" w:fill="auto"/>
            <w:vAlign w:val="center"/>
          </w:tcPr>
          <w:p w14:paraId="6F996F0D" w14:textId="0B6E565A" w:rsidR="009D2E9E" w:rsidRPr="00B552D9" w:rsidRDefault="009D2E9E" w:rsidP="005D6C2D">
            <w:pPr>
              <w:spacing w:after="0" w:line="240" w:lineRule="auto"/>
              <w:jc w:val="center"/>
              <w:rPr>
                <w:rFonts w:cs="Times New Roman"/>
                <w:b/>
                <w:color w:val="000000" w:themeColor="text1"/>
                <w:szCs w:val="18"/>
              </w:rPr>
            </w:pPr>
            <w:r w:rsidRPr="00B66C0E">
              <w:t>15%</w:t>
            </w:r>
          </w:p>
        </w:tc>
        <w:tc>
          <w:tcPr>
            <w:tcW w:w="1260" w:type="dxa"/>
            <w:shd w:val="clear" w:color="auto" w:fill="auto"/>
            <w:vAlign w:val="center"/>
          </w:tcPr>
          <w:p w14:paraId="6C462D0C" w14:textId="6DDF5649" w:rsidR="009D2E9E" w:rsidRPr="00B552D9" w:rsidRDefault="009D2E9E" w:rsidP="005D6C2D">
            <w:pPr>
              <w:spacing w:after="0" w:line="240" w:lineRule="auto"/>
              <w:jc w:val="center"/>
              <w:rPr>
                <w:rFonts w:cs="Times New Roman"/>
              </w:rPr>
            </w:pPr>
            <w:r w:rsidRPr="00B66C0E">
              <w:t>27%</w:t>
            </w:r>
          </w:p>
        </w:tc>
        <w:tc>
          <w:tcPr>
            <w:tcW w:w="1260" w:type="dxa"/>
            <w:shd w:val="clear" w:color="auto" w:fill="auto"/>
            <w:vAlign w:val="center"/>
          </w:tcPr>
          <w:p w14:paraId="3E2CFEDB" w14:textId="2BFE268E" w:rsidR="009D2E9E" w:rsidRPr="009D2E9E" w:rsidRDefault="009D2E9E" w:rsidP="005D6C2D">
            <w:pPr>
              <w:spacing w:after="0" w:line="240" w:lineRule="auto"/>
              <w:jc w:val="center"/>
              <w:rPr>
                <w:b/>
                <w:bCs/>
              </w:rPr>
            </w:pPr>
            <w:r w:rsidRPr="009D2E9E">
              <w:rPr>
                <w:b/>
                <w:bCs/>
              </w:rPr>
              <w:t>15%</w:t>
            </w:r>
          </w:p>
        </w:tc>
        <w:tc>
          <w:tcPr>
            <w:tcW w:w="1260" w:type="dxa"/>
            <w:shd w:val="clear" w:color="auto" w:fill="auto"/>
            <w:vAlign w:val="center"/>
          </w:tcPr>
          <w:p w14:paraId="5B3B11C7" w14:textId="0DF77ACA" w:rsidR="009D2E9E" w:rsidRPr="00B552D9" w:rsidRDefault="009D2E9E" w:rsidP="005D6C2D">
            <w:pPr>
              <w:spacing w:after="0" w:line="240" w:lineRule="auto"/>
              <w:jc w:val="center"/>
              <w:rPr>
                <w:rFonts w:cs="Times New Roman"/>
                <w:color w:val="000000" w:themeColor="text1"/>
                <w:szCs w:val="18"/>
              </w:rPr>
            </w:pPr>
            <w:r w:rsidRPr="00B66C0E">
              <w:t>27%</w:t>
            </w:r>
          </w:p>
        </w:tc>
        <w:tc>
          <w:tcPr>
            <w:tcW w:w="1350" w:type="dxa"/>
            <w:shd w:val="clear" w:color="auto" w:fill="auto"/>
            <w:vAlign w:val="center"/>
          </w:tcPr>
          <w:p w14:paraId="0425F935" w14:textId="0F61CFEC" w:rsidR="009D2E9E" w:rsidRPr="00B552D9" w:rsidRDefault="009D2E9E" w:rsidP="005D6C2D">
            <w:pPr>
              <w:spacing w:after="0" w:line="240" w:lineRule="auto"/>
              <w:jc w:val="center"/>
              <w:rPr>
                <w:rFonts w:cs="Times New Roman"/>
                <w:color w:val="000000" w:themeColor="text1"/>
                <w:szCs w:val="18"/>
              </w:rPr>
            </w:pPr>
            <w:r w:rsidRPr="00B66C0E">
              <w:t>27%</w:t>
            </w:r>
          </w:p>
        </w:tc>
      </w:tr>
      <w:tr w:rsidR="00256889" w:rsidRPr="00B552D9" w14:paraId="41EECD70" w14:textId="77777777" w:rsidTr="00E743A8">
        <w:trPr>
          <w:trHeight w:val="296"/>
        </w:trPr>
        <w:tc>
          <w:tcPr>
            <w:tcW w:w="1710" w:type="dxa"/>
            <w:vMerge/>
            <w:vAlign w:val="center"/>
          </w:tcPr>
          <w:p w14:paraId="10F12BC7"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0F29200D"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37BF5363" w14:textId="5F39EAA7"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numbers</w:t>
            </w:r>
          </w:p>
        </w:tc>
      </w:tr>
      <w:tr w:rsidR="00861F43" w:rsidRPr="00B552D9" w14:paraId="46EEADB3" w14:textId="77777777" w:rsidTr="00E743A8">
        <w:trPr>
          <w:trHeight w:val="296"/>
        </w:trPr>
        <w:tc>
          <w:tcPr>
            <w:tcW w:w="1710" w:type="dxa"/>
            <w:vMerge/>
            <w:vAlign w:val="center"/>
          </w:tcPr>
          <w:p w14:paraId="014C1EAD"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0419648"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4F2F3447"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170" w:type="dxa"/>
            <w:shd w:val="clear" w:color="auto" w:fill="auto"/>
            <w:vAlign w:val="center"/>
          </w:tcPr>
          <w:p w14:paraId="60F57137" w14:textId="6058F23E" w:rsidR="00861F43" w:rsidRPr="00B552D9" w:rsidRDefault="00861F43" w:rsidP="005D6C2D">
            <w:pPr>
              <w:spacing w:after="0" w:line="240" w:lineRule="auto"/>
              <w:jc w:val="center"/>
              <w:rPr>
                <w:rFonts w:cs="Times New Roman"/>
                <w:i/>
                <w:color w:val="000000" w:themeColor="text1"/>
                <w:szCs w:val="18"/>
              </w:rPr>
            </w:pPr>
            <w:r w:rsidRPr="007A71E5">
              <w:t>10</w:t>
            </w:r>
          </w:p>
        </w:tc>
        <w:tc>
          <w:tcPr>
            <w:tcW w:w="990" w:type="dxa"/>
            <w:shd w:val="clear" w:color="auto" w:fill="auto"/>
            <w:vAlign w:val="center"/>
          </w:tcPr>
          <w:p w14:paraId="43053AA0" w14:textId="34A60D2B"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3AA6D854" w14:textId="65407CDF" w:rsidR="00861F43" w:rsidRPr="00B552D9" w:rsidRDefault="00861F43" w:rsidP="005D6C2D">
            <w:pPr>
              <w:spacing w:after="0" w:line="240" w:lineRule="auto"/>
              <w:jc w:val="center"/>
              <w:rPr>
                <w:rFonts w:cs="Times New Roman"/>
                <w:color w:val="000000" w:themeColor="text1"/>
                <w:szCs w:val="18"/>
              </w:rPr>
            </w:pPr>
            <w:r w:rsidRPr="007A71E5">
              <w:t>21,726</w:t>
            </w:r>
          </w:p>
        </w:tc>
        <w:tc>
          <w:tcPr>
            <w:tcW w:w="1170" w:type="dxa"/>
            <w:shd w:val="clear" w:color="auto" w:fill="auto"/>
            <w:vAlign w:val="center"/>
          </w:tcPr>
          <w:p w14:paraId="2DC5DDF1" w14:textId="7919232A" w:rsidR="00861F43" w:rsidRPr="00B552D9" w:rsidRDefault="00861F43" w:rsidP="005D6C2D">
            <w:pPr>
              <w:spacing w:after="0" w:line="240" w:lineRule="auto"/>
              <w:jc w:val="center"/>
              <w:rPr>
                <w:rFonts w:cs="Times New Roman"/>
                <w:b/>
                <w:color w:val="000000" w:themeColor="text1"/>
                <w:szCs w:val="18"/>
              </w:rPr>
            </w:pPr>
            <w:r w:rsidRPr="007A71E5">
              <w:t>853,410</w:t>
            </w:r>
          </w:p>
        </w:tc>
        <w:tc>
          <w:tcPr>
            <w:tcW w:w="1260" w:type="dxa"/>
            <w:shd w:val="clear" w:color="auto" w:fill="auto"/>
            <w:vAlign w:val="center"/>
          </w:tcPr>
          <w:p w14:paraId="1AE02EB6" w14:textId="0E747F04" w:rsidR="00861F43" w:rsidRPr="00B552D9" w:rsidRDefault="00861F43" w:rsidP="005D6C2D">
            <w:pPr>
              <w:spacing w:after="0" w:line="240" w:lineRule="auto"/>
              <w:jc w:val="center"/>
              <w:rPr>
                <w:rFonts w:cs="Times New Roman"/>
              </w:rPr>
            </w:pPr>
            <w:r w:rsidRPr="007A71E5">
              <w:t>1,244,159</w:t>
            </w:r>
          </w:p>
        </w:tc>
        <w:tc>
          <w:tcPr>
            <w:tcW w:w="1260" w:type="dxa"/>
            <w:vAlign w:val="center"/>
          </w:tcPr>
          <w:p w14:paraId="0D247059" w14:textId="03823AE8" w:rsidR="00861F43" w:rsidRPr="008F2B6E" w:rsidRDefault="00861F43" w:rsidP="005D6C2D">
            <w:pPr>
              <w:spacing w:after="0" w:line="240" w:lineRule="auto"/>
              <w:jc w:val="center"/>
              <w:rPr>
                <w:b/>
                <w:bCs/>
              </w:rPr>
            </w:pPr>
            <w:r w:rsidRPr="008F2B6E">
              <w:rPr>
                <w:b/>
                <w:bCs/>
              </w:rPr>
              <w:t>1,290,268</w:t>
            </w:r>
          </w:p>
        </w:tc>
        <w:tc>
          <w:tcPr>
            <w:tcW w:w="1260" w:type="dxa"/>
            <w:vAlign w:val="center"/>
          </w:tcPr>
          <w:p w14:paraId="256CAC86" w14:textId="31C7D8CC" w:rsidR="00861F43" w:rsidRPr="00B552D9" w:rsidRDefault="00861F43" w:rsidP="005D6C2D">
            <w:pPr>
              <w:spacing w:after="0" w:line="240" w:lineRule="auto"/>
              <w:jc w:val="center"/>
              <w:rPr>
                <w:rFonts w:cs="Times New Roman"/>
                <w:color w:val="000000" w:themeColor="text1"/>
                <w:szCs w:val="18"/>
              </w:rPr>
            </w:pPr>
            <w:r w:rsidRPr="007A71E5">
              <w:t>1,553,949</w:t>
            </w:r>
          </w:p>
        </w:tc>
        <w:tc>
          <w:tcPr>
            <w:tcW w:w="1350" w:type="dxa"/>
            <w:vAlign w:val="center"/>
          </w:tcPr>
          <w:p w14:paraId="55235131" w14:textId="342593DB" w:rsidR="00861F43" w:rsidRPr="00B552D9" w:rsidRDefault="00861F43" w:rsidP="005D6C2D">
            <w:pPr>
              <w:spacing w:after="0" w:line="240" w:lineRule="auto"/>
              <w:jc w:val="center"/>
              <w:rPr>
                <w:rFonts w:cs="Times New Roman"/>
                <w:color w:val="000000" w:themeColor="text1"/>
                <w:szCs w:val="18"/>
              </w:rPr>
            </w:pPr>
            <w:r w:rsidRPr="007A71E5">
              <w:t>1,908,239</w:t>
            </w:r>
          </w:p>
        </w:tc>
      </w:tr>
      <w:tr w:rsidR="00861F43" w:rsidRPr="00B552D9" w14:paraId="1BD2C5FA" w14:textId="77777777" w:rsidTr="00E743A8">
        <w:trPr>
          <w:trHeight w:val="296"/>
        </w:trPr>
        <w:tc>
          <w:tcPr>
            <w:tcW w:w="1710" w:type="dxa"/>
            <w:vMerge/>
            <w:vAlign w:val="center"/>
          </w:tcPr>
          <w:p w14:paraId="4D8A9141"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57F353A9"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2CDD6D90"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170" w:type="dxa"/>
            <w:shd w:val="clear" w:color="auto" w:fill="auto"/>
            <w:vAlign w:val="center"/>
          </w:tcPr>
          <w:p w14:paraId="45C0E7C2" w14:textId="16E4E1B5" w:rsidR="00861F43" w:rsidRPr="00B552D9" w:rsidRDefault="00861F43" w:rsidP="005D6C2D">
            <w:pPr>
              <w:spacing w:after="0" w:line="240" w:lineRule="auto"/>
              <w:jc w:val="center"/>
              <w:rPr>
                <w:rFonts w:cs="Times New Roman"/>
                <w:i/>
                <w:color w:val="000000" w:themeColor="text1"/>
                <w:szCs w:val="18"/>
              </w:rPr>
            </w:pPr>
            <w:r w:rsidRPr="007A71E5">
              <w:t>8</w:t>
            </w:r>
          </w:p>
        </w:tc>
        <w:tc>
          <w:tcPr>
            <w:tcW w:w="990" w:type="dxa"/>
            <w:shd w:val="clear" w:color="auto" w:fill="auto"/>
            <w:vAlign w:val="center"/>
          </w:tcPr>
          <w:p w14:paraId="1487CB08" w14:textId="6655E8FD"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3884A54F" w14:textId="1C9E55EE" w:rsidR="00861F43" w:rsidRPr="00B552D9" w:rsidRDefault="00861F43" w:rsidP="005D6C2D">
            <w:pPr>
              <w:spacing w:after="0" w:line="240" w:lineRule="auto"/>
              <w:jc w:val="center"/>
              <w:rPr>
                <w:rFonts w:cs="Times New Roman"/>
                <w:color w:val="000000" w:themeColor="text1"/>
                <w:szCs w:val="18"/>
              </w:rPr>
            </w:pPr>
            <w:r w:rsidRPr="007A71E5">
              <w:t>827,441</w:t>
            </w:r>
          </w:p>
        </w:tc>
        <w:tc>
          <w:tcPr>
            <w:tcW w:w="1170" w:type="dxa"/>
            <w:shd w:val="clear" w:color="auto" w:fill="auto"/>
            <w:vAlign w:val="center"/>
          </w:tcPr>
          <w:p w14:paraId="53C69267" w14:textId="73379C9F" w:rsidR="00861F43" w:rsidRPr="00B552D9" w:rsidRDefault="00861F43" w:rsidP="005D6C2D">
            <w:pPr>
              <w:spacing w:after="0" w:line="240" w:lineRule="auto"/>
              <w:jc w:val="center"/>
              <w:rPr>
                <w:rFonts w:cs="Times New Roman"/>
                <w:b/>
                <w:color w:val="000000" w:themeColor="text1"/>
                <w:szCs w:val="18"/>
              </w:rPr>
            </w:pPr>
            <w:r w:rsidRPr="007A71E5">
              <w:t>477,115</w:t>
            </w:r>
          </w:p>
        </w:tc>
        <w:tc>
          <w:tcPr>
            <w:tcW w:w="1260" w:type="dxa"/>
            <w:shd w:val="clear" w:color="auto" w:fill="auto"/>
            <w:vAlign w:val="center"/>
          </w:tcPr>
          <w:p w14:paraId="03EB56EF" w14:textId="56D12E6A" w:rsidR="00861F43" w:rsidRPr="00B552D9" w:rsidRDefault="00861F43" w:rsidP="005D6C2D">
            <w:pPr>
              <w:spacing w:after="0" w:line="240" w:lineRule="auto"/>
              <w:jc w:val="center"/>
              <w:rPr>
                <w:rFonts w:cs="Times New Roman"/>
              </w:rPr>
            </w:pPr>
            <w:r w:rsidRPr="007A71E5">
              <w:t>885,610</w:t>
            </w:r>
          </w:p>
        </w:tc>
        <w:tc>
          <w:tcPr>
            <w:tcW w:w="1260" w:type="dxa"/>
            <w:vAlign w:val="center"/>
          </w:tcPr>
          <w:p w14:paraId="18A7D2DB" w14:textId="2774062A" w:rsidR="00861F43" w:rsidRPr="008F2B6E" w:rsidRDefault="00861F43" w:rsidP="005D6C2D">
            <w:pPr>
              <w:spacing w:after="0" w:line="240" w:lineRule="auto"/>
              <w:jc w:val="center"/>
              <w:rPr>
                <w:b/>
                <w:bCs/>
              </w:rPr>
            </w:pPr>
            <w:r w:rsidRPr="008F2B6E">
              <w:rPr>
                <w:b/>
                <w:bCs/>
              </w:rPr>
              <w:t>881,848</w:t>
            </w:r>
          </w:p>
        </w:tc>
        <w:tc>
          <w:tcPr>
            <w:tcW w:w="1260" w:type="dxa"/>
            <w:vAlign w:val="center"/>
          </w:tcPr>
          <w:p w14:paraId="7672B64F" w14:textId="62943413" w:rsidR="00861F43" w:rsidRPr="00B552D9" w:rsidRDefault="00861F43" w:rsidP="005D6C2D">
            <w:pPr>
              <w:spacing w:after="0" w:line="240" w:lineRule="auto"/>
              <w:jc w:val="center"/>
              <w:rPr>
                <w:rFonts w:cs="Times New Roman"/>
                <w:color w:val="000000" w:themeColor="text1"/>
                <w:szCs w:val="18"/>
              </w:rPr>
            </w:pPr>
            <w:r w:rsidRPr="007A71E5">
              <w:t>1,175,550</w:t>
            </w:r>
          </w:p>
        </w:tc>
        <w:tc>
          <w:tcPr>
            <w:tcW w:w="1350" w:type="dxa"/>
            <w:vAlign w:val="center"/>
          </w:tcPr>
          <w:p w14:paraId="29C8EA57" w14:textId="63FDC6AE" w:rsidR="00861F43" w:rsidRPr="00B552D9" w:rsidRDefault="00861F43" w:rsidP="005D6C2D">
            <w:pPr>
              <w:spacing w:after="0" w:line="240" w:lineRule="auto"/>
              <w:jc w:val="center"/>
              <w:rPr>
                <w:rFonts w:cs="Times New Roman"/>
                <w:color w:val="000000" w:themeColor="text1"/>
                <w:szCs w:val="18"/>
              </w:rPr>
            </w:pPr>
            <w:r w:rsidRPr="007A71E5">
              <w:t>1,497,150</w:t>
            </w:r>
          </w:p>
        </w:tc>
      </w:tr>
      <w:tr w:rsidR="00861F43" w:rsidRPr="00B552D9" w14:paraId="55BBE059" w14:textId="77777777" w:rsidTr="00E743A8">
        <w:trPr>
          <w:trHeight w:val="296"/>
        </w:trPr>
        <w:tc>
          <w:tcPr>
            <w:tcW w:w="1710" w:type="dxa"/>
            <w:vMerge/>
            <w:vAlign w:val="center"/>
          </w:tcPr>
          <w:p w14:paraId="0001CE68"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058234D"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304F31AB"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170" w:type="dxa"/>
            <w:shd w:val="clear" w:color="auto" w:fill="auto"/>
            <w:vAlign w:val="center"/>
          </w:tcPr>
          <w:p w14:paraId="693135A6" w14:textId="415918A5" w:rsidR="00861F43" w:rsidRPr="00B552D9" w:rsidRDefault="00861F43" w:rsidP="005D6C2D">
            <w:pPr>
              <w:spacing w:after="0" w:line="240" w:lineRule="auto"/>
              <w:jc w:val="center"/>
              <w:rPr>
                <w:rFonts w:cs="Times New Roman"/>
                <w:i/>
                <w:color w:val="000000" w:themeColor="text1"/>
                <w:szCs w:val="18"/>
              </w:rPr>
            </w:pPr>
            <w:r w:rsidRPr="007A71E5">
              <w:t>12</w:t>
            </w:r>
          </w:p>
        </w:tc>
        <w:tc>
          <w:tcPr>
            <w:tcW w:w="990" w:type="dxa"/>
            <w:shd w:val="clear" w:color="auto" w:fill="auto"/>
            <w:vAlign w:val="center"/>
          </w:tcPr>
          <w:p w14:paraId="1FE41AEA" w14:textId="334F060C"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0CE95548" w14:textId="5B0B02A3" w:rsidR="00861F43" w:rsidRPr="00B552D9" w:rsidRDefault="00861F43" w:rsidP="005D6C2D">
            <w:pPr>
              <w:spacing w:after="0" w:line="240" w:lineRule="auto"/>
              <w:jc w:val="center"/>
              <w:rPr>
                <w:rFonts w:cs="Times New Roman"/>
                <w:color w:val="000000" w:themeColor="text1"/>
                <w:szCs w:val="18"/>
              </w:rPr>
            </w:pPr>
            <w:r w:rsidRPr="007A71E5">
              <w:t>28,630</w:t>
            </w:r>
          </w:p>
        </w:tc>
        <w:tc>
          <w:tcPr>
            <w:tcW w:w="1170" w:type="dxa"/>
            <w:shd w:val="clear" w:color="auto" w:fill="auto"/>
            <w:vAlign w:val="center"/>
          </w:tcPr>
          <w:p w14:paraId="6E796F90" w14:textId="1D13C74D" w:rsidR="00861F43" w:rsidRPr="00B552D9" w:rsidRDefault="00861F43" w:rsidP="005D6C2D">
            <w:pPr>
              <w:spacing w:after="0" w:line="240" w:lineRule="auto"/>
              <w:jc w:val="center"/>
              <w:rPr>
                <w:rFonts w:cs="Times New Roman"/>
                <w:b/>
                <w:color w:val="000000" w:themeColor="text1"/>
                <w:szCs w:val="18"/>
              </w:rPr>
            </w:pPr>
            <w:r w:rsidRPr="007A71E5">
              <w:t>434,202</w:t>
            </w:r>
          </w:p>
        </w:tc>
        <w:tc>
          <w:tcPr>
            <w:tcW w:w="1260" w:type="dxa"/>
            <w:shd w:val="clear" w:color="auto" w:fill="auto"/>
            <w:vAlign w:val="center"/>
          </w:tcPr>
          <w:p w14:paraId="43B9E14C" w14:textId="7391D3C4" w:rsidR="00861F43" w:rsidRPr="00B552D9" w:rsidRDefault="00861F43" w:rsidP="005D6C2D">
            <w:pPr>
              <w:spacing w:after="0" w:line="240" w:lineRule="auto"/>
              <w:jc w:val="center"/>
              <w:rPr>
                <w:rFonts w:cs="Times New Roman"/>
              </w:rPr>
            </w:pPr>
            <w:r w:rsidRPr="007A71E5">
              <w:t>639,687</w:t>
            </w:r>
          </w:p>
        </w:tc>
        <w:tc>
          <w:tcPr>
            <w:tcW w:w="1260" w:type="dxa"/>
            <w:vAlign w:val="center"/>
          </w:tcPr>
          <w:p w14:paraId="30ACA9B2" w14:textId="1487D0A3" w:rsidR="00861F43" w:rsidRPr="008F2B6E" w:rsidRDefault="00861F43" w:rsidP="005D6C2D">
            <w:pPr>
              <w:spacing w:after="0" w:line="240" w:lineRule="auto"/>
              <w:jc w:val="center"/>
              <w:rPr>
                <w:b/>
                <w:bCs/>
              </w:rPr>
            </w:pPr>
            <w:r w:rsidRPr="008F2B6E">
              <w:rPr>
                <w:b/>
                <w:bCs/>
              </w:rPr>
              <w:t>665,672</w:t>
            </w:r>
          </w:p>
        </w:tc>
        <w:tc>
          <w:tcPr>
            <w:tcW w:w="1260" w:type="dxa"/>
            <w:vAlign w:val="center"/>
          </w:tcPr>
          <w:p w14:paraId="4D04EF5C" w14:textId="0C73F50A" w:rsidR="00861F43" w:rsidRPr="00B552D9" w:rsidRDefault="00861F43" w:rsidP="005D6C2D">
            <w:pPr>
              <w:spacing w:after="0" w:line="240" w:lineRule="auto"/>
              <w:jc w:val="center"/>
              <w:rPr>
                <w:rFonts w:cs="Times New Roman"/>
                <w:color w:val="000000" w:themeColor="text1"/>
                <w:szCs w:val="18"/>
              </w:rPr>
            </w:pPr>
            <w:r w:rsidRPr="007A71E5">
              <w:t>809,497</w:t>
            </w:r>
          </w:p>
        </w:tc>
        <w:tc>
          <w:tcPr>
            <w:tcW w:w="1350" w:type="dxa"/>
            <w:vAlign w:val="center"/>
          </w:tcPr>
          <w:p w14:paraId="515F7297" w14:textId="37C95294" w:rsidR="00861F43" w:rsidRPr="00B552D9" w:rsidRDefault="00861F43" w:rsidP="005D6C2D">
            <w:pPr>
              <w:spacing w:after="0" w:line="240" w:lineRule="auto"/>
              <w:jc w:val="center"/>
              <w:rPr>
                <w:rFonts w:cs="Times New Roman"/>
                <w:color w:val="000000" w:themeColor="text1"/>
                <w:szCs w:val="18"/>
              </w:rPr>
            </w:pPr>
            <w:r w:rsidRPr="007A71E5">
              <w:t>985,937</w:t>
            </w:r>
          </w:p>
        </w:tc>
      </w:tr>
      <w:tr w:rsidR="00861F43" w:rsidRPr="00B552D9" w14:paraId="19A51BD7" w14:textId="77777777" w:rsidTr="00E743A8">
        <w:trPr>
          <w:trHeight w:val="296"/>
        </w:trPr>
        <w:tc>
          <w:tcPr>
            <w:tcW w:w="1710" w:type="dxa"/>
            <w:vMerge/>
            <w:vAlign w:val="center"/>
          </w:tcPr>
          <w:p w14:paraId="239A99D7"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7D0C88F8"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64EF9750"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170" w:type="dxa"/>
            <w:shd w:val="clear" w:color="auto" w:fill="auto"/>
            <w:vAlign w:val="center"/>
          </w:tcPr>
          <w:p w14:paraId="568CD6C4" w14:textId="4F9F6991" w:rsidR="00861F43" w:rsidRPr="00B552D9" w:rsidRDefault="00861F43" w:rsidP="005D6C2D">
            <w:pPr>
              <w:spacing w:after="0" w:line="240" w:lineRule="auto"/>
              <w:jc w:val="center"/>
              <w:rPr>
                <w:rFonts w:cs="Times New Roman"/>
                <w:i/>
                <w:color w:val="000000" w:themeColor="text1"/>
                <w:szCs w:val="18"/>
              </w:rPr>
            </w:pPr>
            <w:r w:rsidRPr="007A71E5">
              <w:t>3</w:t>
            </w:r>
          </w:p>
        </w:tc>
        <w:tc>
          <w:tcPr>
            <w:tcW w:w="990" w:type="dxa"/>
            <w:shd w:val="clear" w:color="auto" w:fill="auto"/>
            <w:vAlign w:val="center"/>
          </w:tcPr>
          <w:p w14:paraId="7417FCF5" w14:textId="3A7A068D"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57504873" w14:textId="45F61F51" w:rsidR="00861F43" w:rsidRPr="00B552D9" w:rsidRDefault="00861F43" w:rsidP="005D6C2D">
            <w:pPr>
              <w:spacing w:after="0" w:line="240" w:lineRule="auto"/>
              <w:jc w:val="center"/>
              <w:rPr>
                <w:rFonts w:cs="Times New Roman"/>
                <w:color w:val="000000" w:themeColor="text1"/>
                <w:szCs w:val="18"/>
              </w:rPr>
            </w:pPr>
            <w:r w:rsidRPr="007A71E5">
              <w:t>726</w:t>
            </w:r>
          </w:p>
        </w:tc>
        <w:tc>
          <w:tcPr>
            <w:tcW w:w="1170" w:type="dxa"/>
            <w:shd w:val="clear" w:color="auto" w:fill="auto"/>
            <w:vAlign w:val="center"/>
          </w:tcPr>
          <w:p w14:paraId="3DF850F3" w14:textId="6E4D11B0" w:rsidR="00861F43" w:rsidRPr="00B552D9" w:rsidRDefault="00861F43" w:rsidP="005D6C2D">
            <w:pPr>
              <w:spacing w:after="0" w:line="240" w:lineRule="auto"/>
              <w:jc w:val="center"/>
              <w:rPr>
                <w:rFonts w:cs="Times New Roman"/>
                <w:b/>
                <w:color w:val="000000" w:themeColor="text1"/>
                <w:szCs w:val="18"/>
              </w:rPr>
            </w:pPr>
            <w:r w:rsidRPr="007A71E5">
              <w:t>18,243</w:t>
            </w:r>
          </w:p>
        </w:tc>
        <w:tc>
          <w:tcPr>
            <w:tcW w:w="1260" w:type="dxa"/>
            <w:shd w:val="clear" w:color="auto" w:fill="auto"/>
            <w:vAlign w:val="center"/>
          </w:tcPr>
          <w:p w14:paraId="7A4646B3" w14:textId="0070073D" w:rsidR="00861F43" w:rsidRPr="00B552D9" w:rsidRDefault="00861F43" w:rsidP="005D6C2D">
            <w:pPr>
              <w:spacing w:after="0" w:line="240" w:lineRule="auto"/>
              <w:jc w:val="center"/>
              <w:rPr>
                <w:rFonts w:cs="Times New Roman"/>
              </w:rPr>
            </w:pPr>
            <w:r w:rsidRPr="007A71E5">
              <w:t>22,015</w:t>
            </w:r>
          </w:p>
        </w:tc>
        <w:tc>
          <w:tcPr>
            <w:tcW w:w="1260" w:type="dxa"/>
            <w:vAlign w:val="center"/>
          </w:tcPr>
          <w:p w14:paraId="1B5FA070" w14:textId="7701EEAB" w:rsidR="00861F43" w:rsidRPr="008F2B6E" w:rsidRDefault="00861F43" w:rsidP="005D6C2D">
            <w:pPr>
              <w:spacing w:after="0" w:line="240" w:lineRule="auto"/>
              <w:jc w:val="center"/>
              <w:rPr>
                <w:b/>
                <w:bCs/>
              </w:rPr>
            </w:pPr>
            <w:r w:rsidRPr="008F2B6E">
              <w:rPr>
                <w:b/>
                <w:bCs/>
              </w:rPr>
              <w:t>18,243</w:t>
            </w:r>
          </w:p>
        </w:tc>
        <w:tc>
          <w:tcPr>
            <w:tcW w:w="1260" w:type="dxa"/>
            <w:vAlign w:val="center"/>
          </w:tcPr>
          <w:p w14:paraId="75134BB7" w14:textId="21F60D18" w:rsidR="00861F43" w:rsidRPr="00B552D9" w:rsidRDefault="00861F43" w:rsidP="005D6C2D">
            <w:pPr>
              <w:spacing w:after="0" w:line="240" w:lineRule="auto"/>
              <w:jc w:val="center"/>
              <w:rPr>
                <w:rFonts w:cs="Times New Roman"/>
                <w:color w:val="000000" w:themeColor="text1"/>
                <w:szCs w:val="18"/>
              </w:rPr>
            </w:pPr>
            <w:r w:rsidRPr="007A71E5">
              <w:t>22,040</w:t>
            </w:r>
          </w:p>
        </w:tc>
        <w:tc>
          <w:tcPr>
            <w:tcW w:w="1350" w:type="dxa"/>
            <w:vAlign w:val="center"/>
          </w:tcPr>
          <w:p w14:paraId="004CB414" w14:textId="60CBF86E" w:rsidR="00861F43" w:rsidRPr="00B552D9" w:rsidRDefault="00861F43" w:rsidP="005D6C2D">
            <w:pPr>
              <w:spacing w:after="0" w:line="240" w:lineRule="auto"/>
              <w:jc w:val="center"/>
              <w:rPr>
                <w:rFonts w:cs="Times New Roman"/>
                <w:color w:val="000000" w:themeColor="text1"/>
                <w:szCs w:val="18"/>
              </w:rPr>
            </w:pPr>
            <w:r w:rsidRPr="007A71E5">
              <w:t>22,040</w:t>
            </w:r>
          </w:p>
        </w:tc>
      </w:tr>
      <w:tr w:rsidR="00861F43" w:rsidRPr="00B552D9" w14:paraId="148B9200" w14:textId="77777777" w:rsidTr="00E743A8">
        <w:trPr>
          <w:trHeight w:val="296"/>
        </w:trPr>
        <w:tc>
          <w:tcPr>
            <w:tcW w:w="1710" w:type="dxa"/>
            <w:vMerge/>
            <w:vAlign w:val="center"/>
          </w:tcPr>
          <w:p w14:paraId="6E29BFE6"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52B3DCFC"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59319A52"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170" w:type="dxa"/>
            <w:shd w:val="clear" w:color="auto" w:fill="auto"/>
            <w:vAlign w:val="center"/>
          </w:tcPr>
          <w:p w14:paraId="5EFA0F68" w14:textId="16C28E34" w:rsidR="00861F43" w:rsidRPr="00B552D9" w:rsidRDefault="00861F43" w:rsidP="005D6C2D">
            <w:pPr>
              <w:spacing w:after="0" w:line="240" w:lineRule="auto"/>
              <w:jc w:val="center"/>
              <w:rPr>
                <w:rFonts w:cs="Times New Roman"/>
                <w:i/>
                <w:color w:val="000000" w:themeColor="text1"/>
                <w:szCs w:val="18"/>
              </w:rPr>
            </w:pPr>
            <w:r w:rsidRPr="007A71E5">
              <w:t>8</w:t>
            </w:r>
          </w:p>
        </w:tc>
        <w:tc>
          <w:tcPr>
            <w:tcW w:w="990" w:type="dxa"/>
            <w:shd w:val="clear" w:color="auto" w:fill="auto"/>
            <w:vAlign w:val="center"/>
          </w:tcPr>
          <w:p w14:paraId="3A2DFDE5" w14:textId="184E269C"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1172105D" w14:textId="6DBAA2A0" w:rsidR="00861F43" w:rsidRPr="00B552D9" w:rsidRDefault="00861F43" w:rsidP="005D6C2D">
            <w:pPr>
              <w:spacing w:after="0" w:line="240" w:lineRule="auto"/>
              <w:jc w:val="center"/>
              <w:rPr>
                <w:rFonts w:cs="Times New Roman"/>
                <w:color w:val="000000" w:themeColor="text1"/>
                <w:szCs w:val="18"/>
              </w:rPr>
            </w:pPr>
            <w:r w:rsidRPr="007A71E5">
              <w:t>14,909</w:t>
            </w:r>
          </w:p>
        </w:tc>
        <w:tc>
          <w:tcPr>
            <w:tcW w:w="1170" w:type="dxa"/>
            <w:shd w:val="clear" w:color="auto" w:fill="auto"/>
            <w:vAlign w:val="center"/>
          </w:tcPr>
          <w:p w14:paraId="5FEA6EEA" w14:textId="413DC97E" w:rsidR="00861F43" w:rsidRPr="00B552D9" w:rsidRDefault="00861F43" w:rsidP="005D6C2D">
            <w:pPr>
              <w:spacing w:after="0" w:line="240" w:lineRule="auto"/>
              <w:jc w:val="center"/>
              <w:rPr>
                <w:rFonts w:cs="Times New Roman"/>
                <w:b/>
                <w:color w:val="000000" w:themeColor="text1"/>
                <w:szCs w:val="18"/>
              </w:rPr>
            </w:pPr>
            <w:r w:rsidRPr="007A71E5">
              <w:t>241,411</w:t>
            </w:r>
          </w:p>
        </w:tc>
        <w:tc>
          <w:tcPr>
            <w:tcW w:w="1260" w:type="dxa"/>
            <w:shd w:val="clear" w:color="auto" w:fill="auto"/>
            <w:vAlign w:val="center"/>
          </w:tcPr>
          <w:p w14:paraId="3FADEA83" w14:textId="76279D4E" w:rsidR="00861F43" w:rsidRPr="00B552D9" w:rsidRDefault="00861F43" w:rsidP="005D6C2D">
            <w:pPr>
              <w:spacing w:after="0" w:line="240" w:lineRule="auto"/>
              <w:jc w:val="center"/>
              <w:rPr>
                <w:rFonts w:cs="Times New Roman"/>
              </w:rPr>
            </w:pPr>
            <w:r w:rsidRPr="007A71E5">
              <w:t>251,126</w:t>
            </w:r>
          </w:p>
        </w:tc>
        <w:tc>
          <w:tcPr>
            <w:tcW w:w="1260" w:type="dxa"/>
            <w:vAlign w:val="center"/>
          </w:tcPr>
          <w:p w14:paraId="4E5432AF" w14:textId="40BBDD3B" w:rsidR="00861F43" w:rsidRPr="008F2B6E" w:rsidRDefault="00861F43" w:rsidP="005D6C2D">
            <w:pPr>
              <w:spacing w:after="0" w:line="240" w:lineRule="auto"/>
              <w:jc w:val="center"/>
              <w:rPr>
                <w:b/>
                <w:bCs/>
              </w:rPr>
            </w:pPr>
            <w:r w:rsidRPr="008F2B6E">
              <w:rPr>
                <w:b/>
                <w:bCs/>
              </w:rPr>
              <w:t>261,079</w:t>
            </w:r>
          </w:p>
        </w:tc>
        <w:tc>
          <w:tcPr>
            <w:tcW w:w="1260" w:type="dxa"/>
            <w:vAlign w:val="center"/>
          </w:tcPr>
          <w:p w14:paraId="0E0A85D3" w14:textId="111955ED" w:rsidR="00861F43" w:rsidRPr="00B552D9" w:rsidRDefault="00861F43" w:rsidP="005D6C2D">
            <w:pPr>
              <w:spacing w:after="0" w:line="240" w:lineRule="auto"/>
              <w:jc w:val="center"/>
              <w:rPr>
                <w:rFonts w:cs="Times New Roman"/>
                <w:color w:val="000000" w:themeColor="text1"/>
                <w:szCs w:val="18"/>
              </w:rPr>
            </w:pPr>
            <w:r w:rsidRPr="007A71E5">
              <w:t>262,886</w:t>
            </w:r>
          </w:p>
        </w:tc>
        <w:tc>
          <w:tcPr>
            <w:tcW w:w="1350" w:type="dxa"/>
            <w:vAlign w:val="center"/>
          </w:tcPr>
          <w:p w14:paraId="44BCA826" w14:textId="31167553" w:rsidR="00861F43" w:rsidRPr="00B552D9" w:rsidRDefault="00861F43" w:rsidP="005D6C2D">
            <w:pPr>
              <w:spacing w:after="0" w:line="240" w:lineRule="auto"/>
              <w:jc w:val="center"/>
              <w:rPr>
                <w:rFonts w:cs="Times New Roman"/>
                <w:color w:val="000000" w:themeColor="text1"/>
                <w:szCs w:val="18"/>
              </w:rPr>
            </w:pPr>
            <w:r w:rsidRPr="007A71E5">
              <w:t>269,686</w:t>
            </w:r>
          </w:p>
        </w:tc>
      </w:tr>
      <w:tr w:rsidR="00861F43" w:rsidRPr="00B552D9" w14:paraId="01265C61" w14:textId="77777777" w:rsidTr="00E743A8">
        <w:trPr>
          <w:trHeight w:val="296"/>
        </w:trPr>
        <w:tc>
          <w:tcPr>
            <w:tcW w:w="1710" w:type="dxa"/>
            <w:vMerge/>
            <w:vAlign w:val="center"/>
          </w:tcPr>
          <w:p w14:paraId="496CB575"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6A7A30D4"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6CB0215C" w14:textId="77777777" w:rsidR="00861F43" w:rsidRPr="00B552D9" w:rsidRDefault="00861F43" w:rsidP="005D6C2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170" w:type="dxa"/>
            <w:shd w:val="clear" w:color="auto" w:fill="auto"/>
            <w:vAlign w:val="center"/>
          </w:tcPr>
          <w:p w14:paraId="3BFCB94A" w14:textId="44E59C2F" w:rsidR="00861F43" w:rsidRPr="00B552D9" w:rsidRDefault="00861F43" w:rsidP="005D6C2D">
            <w:pPr>
              <w:spacing w:after="0" w:line="240" w:lineRule="auto"/>
              <w:jc w:val="center"/>
              <w:rPr>
                <w:rFonts w:cs="Times New Roman"/>
                <w:i/>
                <w:color w:val="000000" w:themeColor="text1"/>
                <w:szCs w:val="18"/>
              </w:rPr>
            </w:pPr>
            <w:r w:rsidRPr="007A71E5">
              <w:t>1</w:t>
            </w:r>
          </w:p>
        </w:tc>
        <w:tc>
          <w:tcPr>
            <w:tcW w:w="990" w:type="dxa"/>
            <w:shd w:val="clear" w:color="auto" w:fill="auto"/>
            <w:vAlign w:val="center"/>
          </w:tcPr>
          <w:p w14:paraId="695D10E4" w14:textId="7F5A34A1" w:rsidR="00861F43" w:rsidRPr="00B552D9" w:rsidRDefault="00861F43" w:rsidP="005D6C2D">
            <w:pPr>
              <w:spacing w:after="0" w:line="240" w:lineRule="auto"/>
              <w:jc w:val="center"/>
              <w:rPr>
                <w:rFonts w:cs="Times New Roman"/>
                <w:color w:val="000000" w:themeColor="text1"/>
                <w:szCs w:val="18"/>
              </w:rPr>
            </w:pPr>
            <w:r w:rsidRPr="007A71E5">
              <w:t>0</w:t>
            </w:r>
          </w:p>
        </w:tc>
        <w:tc>
          <w:tcPr>
            <w:tcW w:w="1170" w:type="dxa"/>
            <w:shd w:val="clear" w:color="auto" w:fill="auto"/>
            <w:vAlign w:val="center"/>
          </w:tcPr>
          <w:p w14:paraId="325DDFD5" w14:textId="4830F954" w:rsidR="00861F43" w:rsidRPr="00B552D9" w:rsidRDefault="00153463" w:rsidP="005D6C2D">
            <w:pPr>
              <w:spacing w:after="0" w:line="240" w:lineRule="auto"/>
              <w:jc w:val="center"/>
              <w:rPr>
                <w:rFonts w:cs="Times New Roman"/>
                <w:color w:val="000000" w:themeColor="text1"/>
                <w:szCs w:val="18"/>
              </w:rPr>
            </w:pPr>
            <w:r>
              <w:t>0</w:t>
            </w:r>
          </w:p>
        </w:tc>
        <w:tc>
          <w:tcPr>
            <w:tcW w:w="1170" w:type="dxa"/>
            <w:shd w:val="clear" w:color="auto" w:fill="auto"/>
            <w:vAlign w:val="center"/>
          </w:tcPr>
          <w:p w14:paraId="5660C286" w14:textId="555DBB75" w:rsidR="00861F43" w:rsidRPr="00B552D9" w:rsidRDefault="00153463" w:rsidP="005D6C2D">
            <w:pPr>
              <w:spacing w:after="0" w:line="240" w:lineRule="auto"/>
              <w:jc w:val="center"/>
              <w:rPr>
                <w:rFonts w:cs="Times New Roman"/>
                <w:b/>
                <w:color w:val="000000" w:themeColor="text1"/>
                <w:szCs w:val="18"/>
              </w:rPr>
            </w:pPr>
            <w:r>
              <w:t>0</w:t>
            </w:r>
          </w:p>
        </w:tc>
        <w:tc>
          <w:tcPr>
            <w:tcW w:w="1260" w:type="dxa"/>
            <w:shd w:val="clear" w:color="auto" w:fill="auto"/>
            <w:vAlign w:val="center"/>
          </w:tcPr>
          <w:p w14:paraId="591367D8" w14:textId="15F4EFBC" w:rsidR="00861F43" w:rsidRPr="00B552D9" w:rsidRDefault="00861F43" w:rsidP="005D6C2D">
            <w:pPr>
              <w:spacing w:after="0" w:line="240" w:lineRule="auto"/>
              <w:jc w:val="center"/>
              <w:rPr>
                <w:rFonts w:cs="Times New Roman"/>
              </w:rPr>
            </w:pPr>
            <w:r w:rsidRPr="007A71E5">
              <w:t>8,817</w:t>
            </w:r>
          </w:p>
        </w:tc>
        <w:tc>
          <w:tcPr>
            <w:tcW w:w="1260" w:type="dxa"/>
            <w:vAlign w:val="center"/>
          </w:tcPr>
          <w:p w14:paraId="3F16FB4C" w14:textId="368A2C50" w:rsidR="00861F43" w:rsidRPr="008F2B6E" w:rsidRDefault="00153463" w:rsidP="005D6C2D">
            <w:pPr>
              <w:spacing w:after="0" w:line="240" w:lineRule="auto"/>
              <w:jc w:val="center"/>
              <w:rPr>
                <w:b/>
                <w:bCs/>
              </w:rPr>
            </w:pPr>
            <w:r>
              <w:rPr>
                <w:b/>
                <w:bCs/>
              </w:rPr>
              <w:t>0</w:t>
            </w:r>
          </w:p>
        </w:tc>
        <w:tc>
          <w:tcPr>
            <w:tcW w:w="1260" w:type="dxa"/>
            <w:vAlign w:val="center"/>
          </w:tcPr>
          <w:p w14:paraId="5883A927" w14:textId="2E60E54E" w:rsidR="00861F43" w:rsidRPr="00B552D9" w:rsidRDefault="00861F43" w:rsidP="005D6C2D">
            <w:pPr>
              <w:spacing w:after="0" w:line="240" w:lineRule="auto"/>
              <w:jc w:val="center"/>
              <w:rPr>
                <w:rFonts w:cs="Times New Roman"/>
                <w:color w:val="000000" w:themeColor="text1"/>
                <w:szCs w:val="18"/>
              </w:rPr>
            </w:pPr>
            <w:r w:rsidRPr="007A71E5">
              <w:t>8,817</w:t>
            </w:r>
          </w:p>
        </w:tc>
        <w:tc>
          <w:tcPr>
            <w:tcW w:w="1350" w:type="dxa"/>
            <w:vAlign w:val="center"/>
          </w:tcPr>
          <w:p w14:paraId="4DFD1548" w14:textId="625724C8" w:rsidR="00861F43" w:rsidRPr="00B552D9" w:rsidRDefault="00861F43" w:rsidP="005D6C2D">
            <w:pPr>
              <w:spacing w:after="0" w:line="240" w:lineRule="auto"/>
              <w:jc w:val="center"/>
              <w:rPr>
                <w:rFonts w:cs="Times New Roman"/>
                <w:color w:val="000000" w:themeColor="text1"/>
                <w:szCs w:val="18"/>
              </w:rPr>
            </w:pPr>
            <w:r w:rsidRPr="007A71E5">
              <w:t>8,817</w:t>
            </w:r>
          </w:p>
        </w:tc>
      </w:tr>
      <w:tr w:rsidR="00256889" w:rsidRPr="00B552D9" w14:paraId="45505E67" w14:textId="77777777" w:rsidTr="00E743A8">
        <w:trPr>
          <w:trHeight w:val="287"/>
        </w:trPr>
        <w:tc>
          <w:tcPr>
            <w:tcW w:w="1710" w:type="dxa"/>
            <w:vMerge/>
            <w:vAlign w:val="center"/>
          </w:tcPr>
          <w:p w14:paraId="37B293F6"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58E309FA"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1902974F" w14:textId="442AF422"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13738339" w14:textId="3EE49046" w:rsidR="00256889" w:rsidRPr="00B552D9" w:rsidRDefault="00256889" w:rsidP="005D6C2D">
            <w:pPr>
              <w:pStyle w:val="ListParagraph"/>
              <w:ind w:left="163"/>
              <w:rPr>
                <w:rFonts w:ascii="Times New Roman" w:hAnsi="Times New Roman"/>
                <w:szCs w:val="18"/>
              </w:rPr>
            </w:pPr>
            <w:r w:rsidRPr="00B552D9">
              <w:rPr>
                <w:rFonts w:ascii="Times New Roman" w:hAnsi="Times New Roman"/>
                <w:szCs w:val="18"/>
              </w:rPr>
              <w:t>Although all countries selected this indicator provided numerical BMTs, some were unable to set BMTs in proportions due to the difficulty in estimating denominator values. In some cases, countries applied inconsistent approaches to populate denominators.</w:t>
            </w:r>
          </w:p>
          <w:p w14:paraId="49AE794F" w14:textId="77777777" w:rsidR="00256889" w:rsidRPr="00F30767" w:rsidRDefault="00256889" w:rsidP="005D6C2D">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6700145C" w14:textId="123E33E0"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w:t>
            </w:r>
            <w:r w:rsidR="005C39F4">
              <w:rPr>
                <w:rFonts w:ascii="Times New Roman" w:hAnsi="Times New Roman"/>
                <w:szCs w:val="18"/>
              </w:rPr>
              <w:t>-</w:t>
            </w:r>
            <w:r w:rsidRPr="00B552D9">
              <w:rPr>
                <w:rFonts w:ascii="Times New Roman" w:hAnsi="Times New Roman"/>
                <w:szCs w:val="18"/>
              </w:rPr>
              <w:t>components as target groups are not mutually exclusive.</w:t>
            </w:r>
          </w:p>
          <w:p w14:paraId="0919FECB" w14:textId="77777777"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“Other” marginalized group components are not elaborated here due to space constraints. Information is available upon request.</w:t>
            </w:r>
          </w:p>
        </w:tc>
      </w:tr>
      <w:tr w:rsidR="00256889" w:rsidRPr="00B552D9" w14:paraId="502452A7" w14:textId="77777777" w:rsidTr="00E743A8">
        <w:trPr>
          <w:trHeight w:val="287"/>
        </w:trPr>
        <w:tc>
          <w:tcPr>
            <w:tcW w:w="1710" w:type="dxa"/>
            <w:vMerge/>
            <w:vAlign w:val="center"/>
          </w:tcPr>
          <w:p w14:paraId="37427926"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0C2E7795"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6DAE3B42" w14:textId="4042207B"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1.1.2.3 Number of</w:t>
            </w:r>
            <w:r w:rsidRPr="00B552D9">
              <w:rPr>
                <w:rFonts w:cs="Times New Roman"/>
                <w:b/>
                <w:i/>
                <w:color w:val="000000" w:themeColor="text1"/>
                <w:szCs w:val="18"/>
              </w:rPr>
              <w:t xml:space="preserve"> additional</w:t>
            </w:r>
            <w:r w:rsidRPr="00B552D9">
              <w:rPr>
                <w:rFonts w:cs="Times New Roman"/>
                <w:b/>
                <w:color w:val="000000" w:themeColor="text1"/>
                <w:szCs w:val="18"/>
              </w:rPr>
              <w:t xml:space="preserve"> countries with an improved enabling environment for expansion of decent work and livelihoods:</w:t>
            </w:r>
          </w:p>
        </w:tc>
      </w:tr>
      <w:tr w:rsidR="00861F43" w:rsidRPr="00B552D9" w14:paraId="2EE31885" w14:textId="77777777" w:rsidTr="00E743A8">
        <w:trPr>
          <w:trHeight w:val="449"/>
        </w:trPr>
        <w:tc>
          <w:tcPr>
            <w:tcW w:w="1710" w:type="dxa"/>
            <w:vMerge/>
            <w:vAlign w:val="center"/>
          </w:tcPr>
          <w:p w14:paraId="1C83BE4A"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0527ECC3"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67B29A14" w14:textId="77777777" w:rsidR="00861F43" w:rsidRPr="00B552D9" w:rsidRDefault="00861F43" w:rsidP="005D6C2D">
            <w:pPr>
              <w:pStyle w:val="ListParagraph"/>
              <w:numPr>
                <w:ilvl w:val="0"/>
                <w:numId w:val="7"/>
              </w:numPr>
              <w:ind w:left="335" w:hanging="270"/>
              <w:rPr>
                <w:rFonts w:ascii="Times New Roman" w:hAnsi="Times New Roman"/>
                <w:color w:val="000000" w:themeColor="text1"/>
                <w:szCs w:val="18"/>
              </w:rPr>
            </w:pPr>
            <w:r w:rsidRPr="00B552D9">
              <w:rPr>
                <w:rFonts w:ascii="Times New Roman" w:hAnsi="Times New Roman"/>
                <w:color w:val="000000" w:themeColor="text1"/>
                <w:szCs w:val="18"/>
              </w:rPr>
              <w:t>Policy, legal, regulatory and institutional frameworks</w:t>
            </w:r>
          </w:p>
        </w:tc>
        <w:tc>
          <w:tcPr>
            <w:tcW w:w="1170" w:type="dxa"/>
            <w:shd w:val="clear" w:color="auto" w:fill="auto"/>
            <w:vAlign w:val="center"/>
          </w:tcPr>
          <w:p w14:paraId="49CDD5AB" w14:textId="7FD1F5A4" w:rsidR="00861F43" w:rsidRPr="00B552D9" w:rsidRDefault="00861F43" w:rsidP="005D6C2D">
            <w:pPr>
              <w:spacing w:after="0" w:line="240" w:lineRule="auto"/>
              <w:jc w:val="center"/>
              <w:rPr>
                <w:rFonts w:cs="Times New Roman"/>
                <w:i/>
                <w:color w:val="000000" w:themeColor="text1"/>
                <w:szCs w:val="18"/>
              </w:rPr>
            </w:pPr>
            <w:r w:rsidRPr="00A44DEA">
              <w:t>60</w:t>
            </w:r>
          </w:p>
        </w:tc>
        <w:tc>
          <w:tcPr>
            <w:tcW w:w="990" w:type="dxa"/>
            <w:vAlign w:val="center"/>
          </w:tcPr>
          <w:p w14:paraId="788AEA3E" w14:textId="56B758D3" w:rsidR="00861F43" w:rsidRPr="00B552D9" w:rsidRDefault="00861F43" w:rsidP="005D6C2D">
            <w:pPr>
              <w:spacing w:after="0" w:line="240" w:lineRule="auto"/>
              <w:jc w:val="center"/>
              <w:rPr>
                <w:rFonts w:cs="Times New Roman"/>
                <w:color w:val="000000" w:themeColor="text1"/>
                <w:szCs w:val="18"/>
              </w:rPr>
            </w:pPr>
            <w:r w:rsidRPr="00A44DEA">
              <w:t>0</w:t>
            </w:r>
          </w:p>
        </w:tc>
        <w:tc>
          <w:tcPr>
            <w:tcW w:w="1170" w:type="dxa"/>
            <w:vAlign w:val="center"/>
          </w:tcPr>
          <w:p w14:paraId="044946A9" w14:textId="37D0B28A" w:rsidR="00861F43" w:rsidRPr="00B552D9" w:rsidRDefault="00861F43" w:rsidP="005D6C2D">
            <w:pPr>
              <w:spacing w:after="0" w:line="240" w:lineRule="auto"/>
              <w:jc w:val="center"/>
              <w:rPr>
                <w:rFonts w:cs="Times New Roman"/>
                <w:color w:val="000000" w:themeColor="text1"/>
                <w:szCs w:val="18"/>
              </w:rPr>
            </w:pPr>
            <w:r w:rsidRPr="00A44DEA">
              <w:t>11</w:t>
            </w:r>
          </w:p>
        </w:tc>
        <w:tc>
          <w:tcPr>
            <w:tcW w:w="1170" w:type="dxa"/>
            <w:vAlign w:val="center"/>
          </w:tcPr>
          <w:p w14:paraId="0A2877DF" w14:textId="240936A2" w:rsidR="00861F43" w:rsidRPr="00B552D9" w:rsidRDefault="00861F43" w:rsidP="005D6C2D">
            <w:pPr>
              <w:spacing w:after="0" w:line="240" w:lineRule="auto"/>
              <w:jc w:val="center"/>
              <w:rPr>
                <w:rFonts w:cs="Times New Roman"/>
                <w:b/>
                <w:color w:val="000000" w:themeColor="text1"/>
                <w:szCs w:val="18"/>
              </w:rPr>
            </w:pPr>
            <w:r w:rsidRPr="00A44DEA">
              <w:t>14</w:t>
            </w:r>
          </w:p>
        </w:tc>
        <w:tc>
          <w:tcPr>
            <w:tcW w:w="1260" w:type="dxa"/>
            <w:vAlign w:val="center"/>
          </w:tcPr>
          <w:p w14:paraId="4D8B5B83" w14:textId="57FF91B4" w:rsidR="00861F43" w:rsidRPr="00B552D9" w:rsidRDefault="00861F43" w:rsidP="005D6C2D">
            <w:pPr>
              <w:spacing w:after="0" w:line="240" w:lineRule="auto"/>
              <w:jc w:val="center"/>
              <w:rPr>
                <w:rFonts w:cs="Times New Roman"/>
                <w:szCs w:val="18"/>
              </w:rPr>
            </w:pPr>
            <w:r w:rsidRPr="00A44DEA">
              <w:t>20</w:t>
            </w:r>
          </w:p>
        </w:tc>
        <w:tc>
          <w:tcPr>
            <w:tcW w:w="1260" w:type="dxa"/>
            <w:vAlign w:val="center"/>
          </w:tcPr>
          <w:p w14:paraId="59E9876F" w14:textId="5655EBF3" w:rsidR="00861F43" w:rsidRPr="008F2B6E" w:rsidRDefault="00861F43" w:rsidP="005D6C2D">
            <w:pPr>
              <w:spacing w:after="0" w:line="240" w:lineRule="auto"/>
              <w:jc w:val="center"/>
              <w:rPr>
                <w:b/>
                <w:bCs/>
              </w:rPr>
            </w:pPr>
            <w:r w:rsidRPr="008F2B6E">
              <w:rPr>
                <w:b/>
                <w:bCs/>
              </w:rPr>
              <w:t>21</w:t>
            </w:r>
          </w:p>
        </w:tc>
        <w:tc>
          <w:tcPr>
            <w:tcW w:w="1260" w:type="dxa"/>
            <w:vAlign w:val="center"/>
          </w:tcPr>
          <w:p w14:paraId="76427E96" w14:textId="5B09074B" w:rsidR="00861F43" w:rsidRPr="00B552D9" w:rsidRDefault="00861F43" w:rsidP="005D6C2D">
            <w:pPr>
              <w:spacing w:after="0" w:line="240" w:lineRule="auto"/>
              <w:jc w:val="center"/>
              <w:rPr>
                <w:rFonts w:cs="Times New Roman"/>
                <w:color w:val="000000" w:themeColor="text1"/>
                <w:szCs w:val="18"/>
              </w:rPr>
            </w:pPr>
            <w:r w:rsidRPr="00A44DEA">
              <w:t>22</w:t>
            </w:r>
          </w:p>
        </w:tc>
        <w:tc>
          <w:tcPr>
            <w:tcW w:w="1350" w:type="dxa"/>
            <w:vAlign w:val="center"/>
          </w:tcPr>
          <w:p w14:paraId="6FFF4410" w14:textId="65E03C1E" w:rsidR="00861F43" w:rsidRPr="00B552D9" w:rsidRDefault="00861F43" w:rsidP="005D6C2D">
            <w:pPr>
              <w:spacing w:after="0" w:line="240" w:lineRule="auto"/>
              <w:jc w:val="center"/>
              <w:rPr>
                <w:rFonts w:cs="Times New Roman"/>
                <w:color w:val="000000" w:themeColor="text1"/>
                <w:szCs w:val="18"/>
              </w:rPr>
            </w:pPr>
            <w:r w:rsidRPr="00A44DEA">
              <w:t>25</w:t>
            </w:r>
          </w:p>
        </w:tc>
      </w:tr>
      <w:tr w:rsidR="00861F43" w:rsidRPr="00B552D9" w14:paraId="1E1197F3" w14:textId="77777777" w:rsidTr="00E743A8">
        <w:trPr>
          <w:trHeight w:val="260"/>
        </w:trPr>
        <w:tc>
          <w:tcPr>
            <w:tcW w:w="1710" w:type="dxa"/>
            <w:vMerge/>
            <w:vAlign w:val="center"/>
          </w:tcPr>
          <w:p w14:paraId="59305FC9"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2FD78813" w14:textId="77777777" w:rsidR="00861F43" w:rsidRPr="00B552D9" w:rsidRDefault="00861F43" w:rsidP="005D6C2D">
            <w:pPr>
              <w:spacing w:after="0" w:line="240" w:lineRule="auto"/>
              <w:rPr>
                <w:rFonts w:cs="Times New Roman"/>
                <w:color w:val="000000" w:themeColor="text1"/>
                <w:sz w:val="20"/>
                <w:szCs w:val="20"/>
              </w:rPr>
            </w:pPr>
          </w:p>
        </w:tc>
        <w:tc>
          <w:tcPr>
            <w:tcW w:w="13140" w:type="dxa"/>
            <w:gridSpan w:val="9"/>
            <w:vAlign w:val="center"/>
          </w:tcPr>
          <w:p w14:paraId="686FA4C9" w14:textId="666F28DB" w:rsidR="00861F43" w:rsidRPr="003E4B09" w:rsidRDefault="00861F43" w:rsidP="005D6C2D">
            <w:pPr>
              <w:spacing w:after="0" w:line="240" w:lineRule="auto"/>
              <w:ind w:left="76"/>
              <w:rPr>
                <w:rFonts w:cs="Times New Roman"/>
                <w:i/>
                <w:color w:val="000000" w:themeColor="text1"/>
                <w:szCs w:val="18"/>
              </w:rPr>
            </w:pPr>
            <w:r w:rsidRPr="003E4B09">
              <w:rPr>
                <w:color w:val="000000" w:themeColor="text1"/>
                <w:szCs w:val="18"/>
              </w:rPr>
              <w:t>b) Direct creation of employment in</w:t>
            </w:r>
          </w:p>
        </w:tc>
      </w:tr>
      <w:tr w:rsidR="00861F43" w:rsidRPr="00B552D9" w14:paraId="50CF8642" w14:textId="77777777" w:rsidTr="00E743A8">
        <w:trPr>
          <w:trHeight w:val="260"/>
        </w:trPr>
        <w:tc>
          <w:tcPr>
            <w:tcW w:w="1710" w:type="dxa"/>
            <w:vMerge/>
            <w:vAlign w:val="center"/>
          </w:tcPr>
          <w:p w14:paraId="23FF1275"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0B73C96E"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740339E7" w14:textId="77777777" w:rsidR="00861F43" w:rsidRPr="00B552D9" w:rsidRDefault="00861F43" w:rsidP="005D6C2D">
            <w:pPr>
              <w:spacing w:after="0" w:line="240" w:lineRule="auto"/>
              <w:ind w:left="335"/>
              <w:rPr>
                <w:rFonts w:eastAsia="Times New Roman" w:cs="Times New Roman"/>
                <w:szCs w:val="18"/>
              </w:rPr>
            </w:pPr>
            <w:r w:rsidRPr="00B552D9">
              <w:rPr>
                <w:rFonts w:eastAsia="Times New Roman" w:cs="Times New Roman"/>
                <w:szCs w:val="18"/>
              </w:rPr>
              <w:t>b1) Public sector</w:t>
            </w:r>
          </w:p>
        </w:tc>
        <w:tc>
          <w:tcPr>
            <w:tcW w:w="1170" w:type="dxa"/>
            <w:shd w:val="clear" w:color="auto" w:fill="auto"/>
            <w:vAlign w:val="center"/>
          </w:tcPr>
          <w:p w14:paraId="3AD154EB" w14:textId="5E273C6D" w:rsidR="00861F43" w:rsidRPr="00B552D9" w:rsidRDefault="00861F43" w:rsidP="005D6C2D">
            <w:pPr>
              <w:spacing w:after="0" w:line="240" w:lineRule="auto"/>
              <w:jc w:val="center"/>
              <w:rPr>
                <w:rFonts w:cs="Times New Roman"/>
                <w:i/>
                <w:color w:val="000000" w:themeColor="text1"/>
                <w:szCs w:val="18"/>
              </w:rPr>
            </w:pPr>
            <w:r w:rsidRPr="00540386">
              <w:t>23</w:t>
            </w:r>
          </w:p>
        </w:tc>
        <w:tc>
          <w:tcPr>
            <w:tcW w:w="990" w:type="dxa"/>
            <w:vAlign w:val="center"/>
          </w:tcPr>
          <w:p w14:paraId="0BB39AE8" w14:textId="57DB367D" w:rsidR="00861F43" w:rsidRPr="00B552D9" w:rsidRDefault="00861F43" w:rsidP="005D6C2D">
            <w:pPr>
              <w:spacing w:after="0" w:line="240" w:lineRule="auto"/>
              <w:jc w:val="center"/>
              <w:rPr>
                <w:rFonts w:cs="Times New Roman"/>
                <w:color w:val="000000" w:themeColor="text1"/>
                <w:szCs w:val="18"/>
              </w:rPr>
            </w:pPr>
            <w:r w:rsidRPr="00540386">
              <w:t>0</w:t>
            </w:r>
          </w:p>
        </w:tc>
        <w:tc>
          <w:tcPr>
            <w:tcW w:w="1170" w:type="dxa"/>
            <w:vAlign w:val="center"/>
          </w:tcPr>
          <w:p w14:paraId="044A8077" w14:textId="1C5BAE42" w:rsidR="00861F43" w:rsidRPr="00B552D9" w:rsidRDefault="00861F43" w:rsidP="005D6C2D">
            <w:pPr>
              <w:spacing w:after="0" w:line="240" w:lineRule="auto"/>
              <w:jc w:val="center"/>
              <w:rPr>
                <w:rFonts w:cs="Times New Roman"/>
                <w:color w:val="000000" w:themeColor="text1"/>
                <w:szCs w:val="18"/>
              </w:rPr>
            </w:pPr>
            <w:r w:rsidRPr="00540386">
              <w:t>2</w:t>
            </w:r>
          </w:p>
        </w:tc>
        <w:tc>
          <w:tcPr>
            <w:tcW w:w="1170" w:type="dxa"/>
            <w:vAlign w:val="center"/>
          </w:tcPr>
          <w:p w14:paraId="392F01F7" w14:textId="13879D4C" w:rsidR="00861F43" w:rsidRPr="00B552D9" w:rsidRDefault="00861F43" w:rsidP="005D6C2D">
            <w:pPr>
              <w:spacing w:after="0" w:line="240" w:lineRule="auto"/>
              <w:jc w:val="center"/>
              <w:rPr>
                <w:rFonts w:cs="Times New Roman"/>
                <w:b/>
                <w:color w:val="000000" w:themeColor="text1"/>
                <w:szCs w:val="18"/>
              </w:rPr>
            </w:pPr>
            <w:r w:rsidRPr="00540386">
              <w:t>4</w:t>
            </w:r>
          </w:p>
        </w:tc>
        <w:tc>
          <w:tcPr>
            <w:tcW w:w="1260" w:type="dxa"/>
            <w:vAlign w:val="center"/>
          </w:tcPr>
          <w:p w14:paraId="5B6B2510" w14:textId="1E2D7733" w:rsidR="00861F43" w:rsidRPr="00B552D9" w:rsidRDefault="00861F43" w:rsidP="005D6C2D">
            <w:pPr>
              <w:spacing w:after="0" w:line="240" w:lineRule="auto"/>
              <w:jc w:val="center"/>
              <w:rPr>
                <w:rFonts w:cs="Times New Roman"/>
                <w:szCs w:val="18"/>
              </w:rPr>
            </w:pPr>
            <w:r w:rsidRPr="00540386">
              <w:t>4</w:t>
            </w:r>
          </w:p>
        </w:tc>
        <w:tc>
          <w:tcPr>
            <w:tcW w:w="1260" w:type="dxa"/>
            <w:vAlign w:val="center"/>
          </w:tcPr>
          <w:p w14:paraId="4362BBE2" w14:textId="059AB62C" w:rsidR="00861F43" w:rsidRPr="008F2B6E" w:rsidRDefault="00861F43" w:rsidP="005D6C2D">
            <w:pPr>
              <w:spacing w:after="0" w:line="240" w:lineRule="auto"/>
              <w:jc w:val="center"/>
              <w:rPr>
                <w:b/>
                <w:bCs/>
              </w:rPr>
            </w:pPr>
            <w:r w:rsidRPr="008F2B6E">
              <w:rPr>
                <w:b/>
                <w:bCs/>
              </w:rPr>
              <w:t>8</w:t>
            </w:r>
          </w:p>
        </w:tc>
        <w:tc>
          <w:tcPr>
            <w:tcW w:w="1260" w:type="dxa"/>
            <w:vAlign w:val="center"/>
          </w:tcPr>
          <w:p w14:paraId="3879C9D4" w14:textId="3758E2B2" w:rsidR="00861F43" w:rsidRPr="00B552D9" w:rsidRDefault="00861F43" w:rsidP="005D6C2D">
            <w:pPr>
              <w:spacing w:after="0" w:line="240" w:lineRule="auto"/>
              <w:jc w:val="center"/>
              <w:rPr>
                <w:rFonts w:cs="Times New Roman"/>
                <w:color w:val="000000" w:themeColor="text1"/>
                <w:szCs w:val="18"/>
              </w:rPr>
            </w:pPr>
            <w:r w:rsidRPr="00540386">
              <w:t>6</w:t>
            </w:r>
          </w:p>
        </w:tc>
        <w:tc>
          <w:tcPr>
            <w:tcW w:w="1350" w:type="dxa"/>
            <w:vAlign w:val="center"/>
          </w:tcPr>
          <w:p w14:paraId="33409CE3" w14:textId="05DB5F5F" w:rsidR="00861F43" w:rsidRPr="00B552D9" w:rsidRDefault="00861F43" w:rsidP="005D6C2D">
            <w:pPr>
              <w:spacing w:after="0" w:line="240" w:lineRule="auto"/>
              <w:jc w:val="center"/>
              <w:rPr>
                <w:rFonts w:cs="Times New Roman"/>
                <w:color w:val="000000" w:themeColor="text1"/>
                <w:szCs w:val="18"/>
              </w:rPr>
            </w:pPr>
            <w:r w:rsidRPr="00540386">
              <w:t>7</w:t>
            </w:r>
          </w:p>
        </w:tc>
      </w:tr>
      <w:tr w:rsidR="00861F43" w:rsidRPr="00B552D9" w14:paraId="74C5AC43" w14:textId="77777777" w:rsidTr="00E743A8">
        <w:trPr>
          <w:trHeight w:val="260"/>
        </w:trPr>
        <w:tc>
          <w:tcPr>
            <w:tcW w:w="1710" w:type="dxa"/>
            <w:vMerge/>
            <w:vAlign w:val="center"/>
          </w:tcPr>
          <w:p w14:paraId="445E6AFE"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753B6404"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0278F42E" w14:textId="77777777" w:rsidR="00861F43" w:rsidRPr="00B552D9" w:rsidRDefault="00861F43" w:rsidP="005D6C2D">
            <w:pPr>
              <w:spacing w:after="0" w:line="240" w:lineRule="auto"/>
              <w:ind w:left="335"/>
              <w:rPr>
                <w:rFonts w:cs="Times New Roman"/>
                <w:color w:val="000000" w:themeColor="text1"/>
                <w:szCs w:val="18"/>
              </w:rPr>
            </w:pPr>
            <w:r w:rsidRPr="00B552D9">
              <w:rPr>
                <w:rFonts w:eastAsia="Times New Roman" w:cs="Times New Roman"/>
                <w:szCs w:val="18"/>
              </w:rPr>
              <w:t>b2) Private sector</w:t>
            </w:r>
          </w:p>
        </w:tc>
        <w:tc>
          <w:tcPr>
            <w:tcW w:w="1170" w:type="dxa"/>
            <w:shd w:val="clear" w:color="auto" w:fill="auto"/>
            <w:vAlign w:val="center"/>
          </w:tcPr>
          <w:p w14:paraId="753C2C99" w14:textId="6163751F" w:rsidR="00861F43" w:rsidRPr="00B552D9" w:rsidRDefault="00861F43" w:rsidP="005D6C2D">
            <w:pPr>
              <w:spacing w:after="0" w:line="240" w:lineRule="auto"/>
              <w:jc w:val="center"/>
              <w:rPr>
                <w:rFonts w:cs="Times New Roman"/>
                <w:i/>
                <w:color w:val="000000" w:themeColor="text1"/>
                <w:szCs w:val="18"/>
              </w:rPr>
            </w:pPr>
            <w:r w:rsidRPr="00540386">
              <w:t>46</w:t>
            </w:r>
          </w:p>
        </w:tc>
        <w:tc>
          <w:tcPr>
            <w:tcW w:w="990" w:type="dxa"/>
            <w:vAlign w:val="center"/>
          </w:tcPr>
          <w:p w14:paraId="2087EA04" w14:textId="748BEFB8" w:rsidR="00861F43" w:rsidRPr="00B552D9" w:rsidRDefault="00861F43" w:rsidP="005D6C2D">
            <w:pPr>
              <w:spacing w:after="0" w:line="240" w:lineRule="auto"/>
              <w:jc w:val="center"/>
              <w:rPr>
                <w:rFonts w:cs="Times New Roman"/>
                <w:color w:val="000000" w:themeColor="text1"/>
                <w:szCs w:val="18"/>
              </w:rPr>
            </w:pPr>
            <w:r w:rsidRPr="00540386">
              <w:t>0</w:t>
            </w:r>
          </w:p>
        </w:tc>
        <w:tc>
          <w:tcPr>
            <w:tcW w:w="1170" w:type="dxa"/>
            <w:vAlign w:val="center"/>
          </w:tcPr>
          <w:p w14:paraId="19294C62" w14:textId="609CFF30" w:rsidR="00861F43" w:rsidRPr="00B552D9" w:rsidRDefault="00861F43" w:rsidP="005D6C2D">
            <w:pPr>
              <w:spacing w:after="0" w:line="240" w:lineRule="auto"/>
              <w:jc w:val="center"/>
              <w:rPr>
                <w:rFonts w:cs="Times New Roman"/>
                <w:color w:val="000000" w:themeColor="text1"/>
                <w:szCs w:val="18"/>
              </w:rPr>
            </w:pPr>
            <w:r w:rsidRPr="00540386">
              <w:t>4</w:t>
            </w:r>
          </w:p>
        </w:tc>
        <w:tc>
          <w:tcPr>
            <w:tcW w:w="1170" w:type="dxa"/>
            <w:vAlign w:val="center"/>
          </w:tcPr>
          <w:p w14:paraId="60641687" w14:textId="71041A64" w:rsidR="00861F43" w:rsidRPr="00B552D9" w:rsidRDefault="00861F43" w:rsidP="005D6C2D">
            <w:pPr>
              <w:spacing w:after="0" w:line="240" w:lineRule="auto"/>
              <w:jc w:val="center"/>
              <w:rPr>
                <w:rFonts w:cs="Times New Roman"/>
                <w:b/>
                <w:color w:val="000000" w:themeColor="text1"/>
                <w:szCs w:val="18"/>
              </w:rPr>
            </w:pPr>
            <w:r w:rsidRPr="00540386">
              <w:t>6</w:t>
            </w:r>
          </w:p>
        </w:tc>
        <w:tc>
          <w:tcPr>
            <w:tcW w:w="1260" w:type="dxa"/>
            <w:vAlign w:val="center"/>
          </w:tcPr>
          <w:p w14:paraId="7AC12B75" w14:textId="44048CC1" w:rsidR="00861F43" w:rsidRPr="00B552D9" w:rsidRDefault="00861F43" w:rsidP="005D6C2D">
            <w:pPr>
              <w:spacing w:after="0" w:line="240" w:lineRule="auto"/>
              <w:jc w:val="center"/>
              <w:rPr>
                <w:rFonts w:cs="Times New Roman"/>
                <w:szCs w:val="18"/>
              </w:rPr>
            </w:pPr>
            <w:r w:rsidRPr="00540386">
              <w:t>9</w:t>
            </w:r>
          </w:p>
        </w:tc>
        <w:tc>
          <w:tcPr>
            <w:tcW w:w="1260" w:type="dxa"/>
            <w:vAlign w:val="center"/>
          </w:tcPr>
          <w:p w14:paraId="398018E6" w14:textId="6524ECD1" w:rsidR="00861F43" w:rsidRPr="008F2B6E" w:rsidRDefault="00861F43" w:rsidP="005D6C2D">
            <w:pPr>
              <w:spacing w:after="0" w:line="240" w:lineRule="auto"/>
              <w:jc w:val="center"/>
              <w:rPr>
                <w:b/>
                <w:bCs/>
              </w:rPr>
            </w:pPr>
            <w:r w:rsidRPr="008F2B6E">
              <w:rPr>
                <w:b/>
                <w:bCs/>
              </w:rPr>
              <w:t>12</w:t>
            </w:r>
          </w:p>
        </w:tc>
        <w:tc>
          <w:tcPr>
            <w:tcW w:w="1260" w:type="dxa"/>
            <w:vAlign w:val="center"/>
          </w:tcPr>
          <w:p w14:paraId="5FAD0F5A" w14:textId="4C6EB23B" w:rsidR="00861F43" w:rsidRPr="00B552D9" w:rsidRDefault="00861F43" w:rsidP="005D6C2D">
            <w:pPr>
              <w:spacing w:after="0" w:line="240" w:lineRule="auto"/>
              <w:jc w:val="center"/>
              <w:rPr>
                <w:rFonts w:cs="Times New Roman"/>
                <w:color w:val="000000" w:themeColor="text1"/>
                <w:szCs w:val="18"/>
              </w:rPr>
            </w:pPr>
            <w:r w:rsidRPr="00540386">
              <w:t>14</w:t>
            </w:r>
          </w:p>
        </w:tc>
        <w:tc>
          <w:tcPr>
            <w:tcW w:w="1350" w:type="dxa"/>
            <w:vAlign w:val="center"/>
          </w:tcPr>
          <w:p w14:paraId="0D32E69C" w14:textId="36DCC3B8" w:rsidR="00861F43" w:rsidRPr="00B552D9" w:rsidRDefault="00861F43" w:rsidP="005D6C2D">
            <w:pPr>
              <w:spacing w:after="0" w:line="240" w:lineRule="auto"/>
              <w:jc w:val="center"/>
              <w:rPr>
                <w:rFonts w:cs="Times New Roman"/>
                <w:color w:val="000000" w:themeColor="text1"/>
                <w:szCs w:val="18"/>
              </w:rPr>
            </w:pPr>
            <w:r w:rsidRPr="00540386">
              <w:t>14</w:t>
            </w:r>
          </w:p>
        </w:tc>
      </w:tr>
      <w:tr w:rsidR="00861F43" w:rsidRPr="00B552D9" w14:paraId="287492C2" w14:textId="77777777" w:rsidTr="00E743A8">
        <w:trPr>
          <w:trHeight w:val="287"/>
        </w:trPr>
        <w:tc>
          <w:tcPr>
            <w:tcW w:w="1710" w:type="dxa"/>
            <w:vMerge/>
            <w:vAlign w:val="center"/>
          </w:tcPr>
          <w:p w14:paraId="5E6E6C04"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4D32C206" w14:textId="77777777" w:rsidR="00861F43" w:rsidRPr="00B552D9" w:rsidRDefault="00861F43" w:rsidP="005D6C2D">
            <w:pPr>
              <w:spacing w:after="0" w:line="240" w:lineRule="auto"/>
              <w:rPr>
                <w:rFonts w:cs="Times New Roman"/>
                <w:color w:val="000000" w:themeColor="text1"/>
                <w:sz w:val="20"/>
                <w:szCs w:val="20"/>
              </w:rPr>
            </w:pPr>
          </w:p>
        </w:tc>
        <w:tc>
          <w:tcPr>
            <w:tcW w:w="13140" w:type="dxa"/>
            <w:gridSpan w:val="9"/>
            <w:shd w:val="clear" w:color="auto" w:fill="auto"/>
            <w:vAlign w:val="center"/>
          </w:tcPr>
          <w:p w14:paraId="4EC2F66D" w14:textId="07A811D7" w:rsidR="00861F43" w:rsidRPr="00B552D9" w:rsidRDefault="00861F43" w:rsidP="005D6C2D">
            <w:pPr>
              <w:spacing w:after="0" w:line="240" w:lineRule="auto"/>
              <w:ind w:left="76"/>
              <w:rPr>
                <w:rFonts w:cs="Times New Roman"/>
                <w:i/>
                <w:color w:val="000000" w:themeColor="text1"/>
                <w:szCs w:val="18"/>
              </w:rPr>
            </w:pPr>
            <w:r>
              <w:rPr>
                <w:color w:val="000000" w:themeColor="text1"/>
                <w:szCs w:val="18"/>
              </w:rPr>
              <w:t xml:space="preserve">c) </w:t>
            </w:r>
            <w:r w:rsidRPr="00B552D9">
              <w:rPr>
                <w:color w:val="000000" w:themeColor="text1"/>
                <w:szCs w:val="18"/>
              </w:rPr>
              <w:t>Supporting livelihood</w:t>
            </w:r>
          </w:p>
        </w:tc>
      </w:tr>
      <w:tr w:rsidR="00861F43" w:rsidRPr="00B552D9" w14:paraId="35734F4B" w14:textId="77777777" w:rsidTr="00E743A8">
        <w:trPr>
          <w:trHeight w:val="269"/>
        </w:trPr>
        <w:tc>
          <w:tcPr>
            <w:tcW w:w="1710" w:type="dxa"/>
            <w:vMerge/>
            <w:vAlign w:val="center"/>
          </w:tcPr>
          <w:p w14:paraId="1B2EEA2E"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71DAA80C"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6C6DBD2F" w14:textId="77777777" w:rsidR="00861F43" w:rsidRPr="00B552D9" w:rsidRDefault="00861F43" w:rsidP="005D6C2D">
            <w:pPr>
              <w:spacing w:after="0" w:line="240" w:lineRule="auto"/>
              <w:ind w:left="335"/>
              <w:rPr>
                <w:rFonts w:eastAsia="Times New Roman" w:cs="Times New Roman"/>
                <w:szCs w:val="18"/>
              </w:rPr>
            </w:pPr>
            <w:r w:rsidRPr="00B552D9">
              <w:rPr>
                <w:rFonts w:eastAsia="Times New Roman" w:cs="Times New Roman"/>
                <w:szCs w:val="18"/>
              </w:rPr>
              <w:t>c1) Public sector</w:t>
            </w:r>
          </w:p>
        </w:tc>
        <w:tc>
          <w:tcPr>
            <w:tcW w:w="1170" w:type="dxa"/>
            <w:shd w:val="clear" w:color="auto" w:fill="auto"/>
            <w:vAlign w:val="center"/>
          </w:tcPr>
          <w:p w14:paraId="48FF9269" w14:textId="3220518E" w:rsidR="00861F43" w:rsidRPr="00B552D9" w:rsidRDefault="00861F43" w:rsidP="005D6C2D">
            <w:pPr>
              <w:spacing w:after="0" w:line="240" w:lineRule="auto"/>
              <w:jc w:val="center"/>
              <w:rPr>
                <w:rFonts w:cs="Times New Roman"/>
                <w:i/>
                <w:color w:val="000000" w:themeColor="text1"/>
                <w:szCs w:val="18"/>
              </w:rPr>
            </w:pPr>
            <w:r w:rsidRPr="005959B8">
              <w:t>23</w:t>
            </w:r>
          </w:p>
        </w:tc>
        <w:tc>
          <w:tcPr>
            <w:tcW w:w="990" w:type="dxa"/>
            <w:vAlign w:val="center"/>
          </w:tcPr>
          <w:p w14:paraId="0FA09400" w14:textId="2D199070" w:rsidR="00861F43" w:rsidRPr="00B552D9" w:rsidRDefault="00861F43" w:rsidP="005D6C2D">
            <w:pPr>
              <w:spacing w:after="0" w:line="240" w:lineRule="auto"/>
              <w:jc w:val="center"/>
              <w:rPr>
                <w:rFonts w:cs="Times New Roman"/>
                <w:color w:val="000000" w:themeColor="text1"/>
                <w:szCs w:val="18"/>
              </w:rPr>
            </w:pPr>
            <w:r w:rsidRPr="005959B8">
              <w:t>0</w:t>
            </w:r>
          </w:p>
        </w:tc>
        <w:tc>
          <w:tcPr>
            <w:tcW w:w="1170" w:type="dxa"/>
            <w:vAlign w:val="center"/>
          </w:tcPr>
          <w:p w14:paraId="1E5A6CEA" w14:textId="05979D56" w:rsidR="00861F43" w:rsidRPr="00B552D9" w:rsidRDefault="00861F43" w:rsidP="005D6C2D">
            <w:pPr>
              <w:spacing w:after="0" w:line="240" w:lineRule="auto"/>
              <w:jc w:val="center"/>
              <w:rPr>
                <w:rFonts w:cs="Times New Roman"/>
                <w:color w:val="000000" w:themeColor="text1"/>
                <w:szCs w:val="18"/>
              </w:rPr>
            </w:pPr>
            <w:r w:rsidRPr="005959B8">
              <w:t>2</w:t>
            </w:r>
          </w:p>
        </w:tc>
        <w:tc>
          <w:tcPr>
            <w:tcW w:w="1170" w:type="dxa"/>
            <w:vAlign w:val="center"/>
          </w:tcPr>
          <w:p w14:paraId="0E11073B" w14:textId="35212DB9" w:rsidR="00861F43" w:rsidRPr="00B552D9" w:rsidRDefault="00861F43" w:rsidP="005D6C2D">
            <w:pPr>
              <w:spacing w:after="0" w:line="240" w:lineRule="auto"/>
              <w:jc w:val="center"/>
              <w:rPr>
                <w:rFonts w:cs="Times New Roman"/>
                <w:b/>
                <w:color w:val="000000" w:themeColor="text1"/>
                <w:szCs w:val="18"/>
              </w:rPr>
            </w:pPr>
            <w:r w:rsidRPr="005959B8">
              <w:t>1</w:t>
            </w:r>
          </w:p>
        </w:tc>
        <w:tc>
          <w:tcPr>
            <w:tcW w:w="1260" w:type="dxa"/>
            <w:vAlign w:val="center"/>
          </w:tcPr>
          <w:p w14:paraId="3E4F1B14" w14:textId="47B81076" w:rsidR="00861F43" w:rsidRPr="00B552D9" w:rsidRDefault="00861F43" w:rsidP="005D6C2D">
            <w:pPr>
              <w:spacing w:after="0" w:line="240" w:lineRule="auto"/>
              <w:jc w:val="center"/>
              <w:rPr>
                <w:rFonts w:cs="Times New Roman"/>
                <w:szCs w:val="18"/>
              </w:rPr>
            </w:pPr>
            <w:r w:rsidRPr="005959B8">
              <w:t>2</w:t>
            </w:r>
          </w:p>
        </w:tc>
        <w:tc>
          <w:tcPr>
            <w:tcW w:w="1260" w:type="dxa"/>
            <w:vAlign w:val="center"/>
          </w:tcPr>
          <w:p w14:paraId="7B97A724" w14:textId="20FD66D7" w:rsidR="00861F43" w:rsidRPr="008F2B6E" w:rsidRDefault="00861F43" w:rsidP="005D6C2D">
            <w:pPr>
              <w:spacing w:after="0" w:line="240" w:lineRule="auto"/>
              <w:jc w:val="center"/>
              <w:rPr>
                <w:b/>
                <w:bCs/>
              </w:rPr>
            </w:pPr>
            <w:r w:rsidRPr="008F2B6E">
              <w:rPr>
                <w:b/>
                <w:bCs/>
              </w:rPr>
              <w:t>5</w:t>
            </w:r>
          </w:p>
        </w:tc>
        <w:tc>
          <w:tcPr>
            <w:tcW w:w="1260" w:type="dxa"/>
            <w:vAlign w:val="center"/>
          </w:tcPr>
          <w:p w14:paraId="7BCEB464" w14:textId="3F7362EF" w:rsidR="00861F43" w:rsidRPr="00B552D9" w:rsidRDefault="00861F43" w:rsidP="005D6C2D">
            <w:pPr>
              <w:spacing w:after="0" w:line="240" w:lineRule="auto"/>
              <w:jc w:val="center"/>
              <w:rPr>
                <w:rFonts w:cs="Times New Roman"/>
                <w:color w:val="000000" w:themeColor="text1"/>
                <w:szCs w:val="18"/>
              </w:rPr>
            </w:pPr>
            <w:r w:rsidRPr="005959B8">
              <w:t>5</w:t>
            </w:r>
          </w:p>
        </w:tc>
        <w:tc>
          <w:tcPr>
            <w:tcW w:w="1350" w:type="dxa"/>
            <w:vAlign w:val="center"/>
          </w:tcPr>
          <w:p w14:paraId="43EB5045" w14:textId="519ADB1B" w:rsidR="00861F43" w:rsidRPr="00B552D9" w:rsidRDefault="00861F43" w:rsidP="005D6C2D">
            <w:pPr>
              <w:spacing w:after="0" w:line="240" w:lineRule="auto"/>
              <w:jc w:val="center"/>
              <w:rPr>
                <w:rFonts w:cs="Times New Roman"/>
                <w:color w:val="000000" w:themeColor="text1"/>
                <w:szCs w:val="18"/>
              </w:rPr>
            </w:pPr>
            <w:r w:rsidRPr="005959B8">
              <w:t>7</w:t>
            </w:r>
          </w:p>
        </w:tc>
      </w:tr>
      <w:tr w:rsidR="00861F43" w:rsidRPr="00B552D9" w14:paraId="61C81004" w14:textId="77777777" w:rsidTr="00E743A8">
        <w:trPr>
          <w:trHeight w:val="260"/>
        </w:trPr>
        <w:tc>
          <w:tcPr>
            <w:tcW w:w="1710" w:type="dxa"/>
            <w:vMerge/>
            <w:vAlign w:val="center"/>
          </w:tcPr>
          <w:p w14:paraId="23B5BD20" w14:textId="77777777" w:rsidR="00861F43" w:rsidRPr="00B552D9" w:rsidRDefault="00861F43" w:rsidP="005D6C2D">
            <w:pPr>
              <w:spacing w:after="0" w:line="240" w:lineRule="auto"/>
              <w:jc w:val="center"/>
              <w:rPr>
                <w:rFonts w:cs="Times New Roman"/>
                <w:color w:val="000000" w:themeColor="text1"/>
                <w:sz w:val="20"/>
                <w:szCs w:val="20"/>
              </w:rPr>
            </w:pPr>
          </w:p>
        </w:tc>
        <w:tc>
          <w:tcPr>
            <w:tcW w:w="2700" w:type="dxa"/>
            <w:vMerge/>
            <w:vAlign w:val="center"/>
          </w:tcPr>
          <w:p w14:paraId="0E25360A" w14:textId="77777777" w:rsidR="00861F43" w:rsidRPr="00B552D9" w:rsidRDefault="00861F43" w:rsidP="005D6C2D">
            <w:pPr>
              <w:spacing w:after="0" w:line="240" w:lineRule="auto"/>
              <w:rPr>
                <w:rFonts w:cs="Times New Roman"/>
                <w:color w:val="000000" w:themeColor="text1"/>
                <w:sz w:val="20"/>
                <w:szCs w:val="20"/>
              </w:rPr>
            </w:pPr>
          </w:p>
        </w:tc>
        <w:tc>
          <w:tcPr>
            <w:tcW w:w="3510" w:type="dxa"/>
            <w:shd w:val="clear" w:color="auto" w:fill="auto"/>
            <w:vAlign w:val="center"/>
          </w:tcPr>
          <w:p w14:paraId="4496E710" w14:textId="77777777" w:rsidR="00861F43" w:rsidRPr="00B552D9" w:rsidRDefault="00861F43" w:rsidP="005D6C2D">
            <w:pPr>
              <w:spacing w:after="0" w:line="240" w:lineRule="auto"/>
              <w:ind w:left="335"/>
              <w:rPr>
                <w:rFonts w:eastAsia="Times New Roman" w:cs="Times New Roman"/>
                <w:szCs w:val="18"/>
              </w:rPr>
            </w:pPr>
            <w:r w:rsidRPr="00B552D9">
              <w:rPr>
                <w:rFonts w:eastAsia="Times New Roman" w:cs="Times New Roman"/>
                <w:szCs w:val="18"/>
              </w:rPr>
              <w:t>c2) Private sector</w:t>
            </w:r>
          </w:p>
        </w:tc>
        <w:tc>
          <w:tcPr>
            <w:tcW w:w="1170" w:type="dxa"/>
            <w:shd w:val="clear" w:color="auto" w:fill="auto"/>
            <w:vAlign w:val="center"/>
          </w:tcPr>
          <w:p w14:paraId="6C2B2AF3" w14:textId="31F8D6A3" w:rsidR="00861F43" w:rsidRPr="00B552D9" w:rsidRDefault="00861F43" w:rsidP="005D6C2D">
            <w:pPr>
              <w:spacing w:after="0" w:line="240" w:lineRule="auto"/>
              <w:jc w:val="center"/>
              <w:rPr>
                <w:rFonts w:cs="Times New Roman"/>
                <w:i/>
                <w:color w:val="000000" w:themeColor="text1"/>
                <w:szCs w:val="18"/>
              </w:rPr>
            </w:pPr>
            <w:r w:rsidRPr="005959B8">
              <w:t>52</w:t>
            </w:r>
          </w:p>
        </w:tc>
        <w:tc>
          <w:tcPr>
            <w:tcW w:w="990" w:type="dxa"/>
            <w:vAlign w:val="center"/>
          </w:tcPr>
          <w:p w14:paraId="4F1B99D2" w14:textId="780754CA" w:rsidR="00861F43" w:rsidRPr="00B552D9" w:rsidRDefault="00861F43" w:rsidP="005D6C2D">
            <w:pPr>
              <w:spacing w:after="0" w:line="240" w:lineRule="auto"/>
              <w:jc w:val="center"/>
              <w:rPr>
                <w:rFonts w:cs="Times New Roman"/>
                <w:color w:val="000000" w:themeColor="text1"/>
                <w:szCs w:val="18"/>
              </w:rPr>
            </w:pPr>
            <w:r w:rsidRPr="005959B8">
              <w:t>0</w:t>
            </w:r>
          </w:p>
        </w:tc>
        <w:tc>
          <w:tcPr>
            <w:tcW w:w="1170" w:type="dxa"/>
            <w:vAlign w:val="center"/>
          </w:tcPr>
          <w:p w14:paraId="70E8FCB4" w14:textId="3D695787" w:rsidR="00861F43" w:rsidRPr="00B552D9" w:rsidRDefault="00861F43" w:rsidP="005D6C2D">
            <w:pPr>
              <w:spacing w:after="0" w:line="240" w:lineRule="auto"/>
              <w:jc w:val="center"/>
              <w:rPr>
                <w:rFonts w:cs="Times New Roman"/>
                <w:color w:val="000000" w:themeColor="text1"/>
                <w:szCs w:val="18"/>
              </w:rPr>
            </w:pPr>
            <w:r w:rsidRPr="005959B8">
              <w:t>9</w:t>
            </w:r>
          </w:p>
        </w:tc>
        <w:tc>
          <w:tcPr>
            <w:tcW w:w="1170" w:type="dxa"/>
            <w:vAlign w:val="center"/>
          </w:tcPr>
          <w:p w14:paraId="3533896A" w14:textId="46B37069" w:rsidR="00861F43" w:rsidRPr="00B552D9" w:rsidRDefault="00861F43" w:rsidP="005D6C2D">
            <w:pPr>
              <w:spacing w:after="0" w:line="240" w:lineRule="auto"/>
              <w:jc w:val="center"/>
              <w:rPr>
                <w:rFonts w:cs="Times New Roman"/>
                <w:b/>
                <w:color w:val="000000" w:themeColor="text1"/>
                <w:szCs w:val="18"/>
              </w:rPr>
            </w:pPr>
            <w:r w:rsidRPr="005959B8">
              <w:t>11</w:t>
            </w:r>
          </w:p>
        </w:tc>
        <w:tc>
          <w:tcPr>
            <w:tcW w:w="1260" w:type="dxa"/>
            <w:vAlign w:val="center"/>
          </w:tcPr>
          <w:p w14:paraId="152B8373" w14:textId="3DBEB7CF" w:rsidR="00861F43" w:rsidRPr="00B552D9" w:rsidRDefault="00861F43" w:rsidP="005D6C2D">
            <w:pPr>
              <w:spacing w:after="0" w:line="240" w:lineRule="auto"/>
              <w:jc w:val="center"/>
              <w:rPr>
                <w:rFonts w:cs="Times New Roman"/>
                <w:szCs w:val="18"/>
              </w:rPr>
            </w:pPr>
            <w:r w:rsidRPr="005959B8">
              <w:t>17</w:t>
            </w:r>
          </w:p>
        </w:tc>
        <w:tc>
          <w:tcPr>
            <w:tcW w:w="1260" w:type="dxa"/>
            <w:vAlign w:val="center"/>
          </w:tcPr>
          <w:p w14:paraId="423EAD37" w14:textId="4BA69DB0" w:rsidR="00861F43" w:rsidRPr="008F2B6E" w:rsidRDefault="00861F43" w:rsidP="005D6C2D">
            <w:pPr>
              <w:spacing w:after="0" w:line="240" w:lineRule="auto"/>
              <w:jc w:val="center"/>
              <w:rPr>
                <w:b/>
                <w:bCs/>
              </w:rPr>
            </w:pPr>
            <w:r w:rsidRPr="008F2B6E">
              <w:rPr>
                <w:b/>
                <w:bCs/>
              </w:rPr>
              <w:t>18</w:t>
            </w:r>
          </w:p>
        </w:tc>
        <w:tc>
          <w:tcPr>
            <w:tcW w:w="1260" w:type="dxa"/>
            <w:vAlign w:val="center"/>
          </w:tcPr>
          <w:p w14:paraId="415E8162" w14:textId="550AE46E" w:rsidR="00861F43" w:rsidRPr="00B552D9" w:rsidRDefault="00861F43" w:rsidP="005D6C2D">
            <w:pPr>
              <w:spacing w:after="0" w:line="240" w:lineRule="auto"/>
              <w:jc w:val="center"/>
              <w:rPr>
                <w:rFonts w:cs="Times New Roman"/>
                <w:color w:val="000000" w:themeColor="text1"/>
                <w:szCs w:val="18"/>
              </w:rPr>
            </w:pPr>
            <w:r w:rsidRPr="005959B8">
              <w:t>20</w:t>
            </w:r>
          </w:p>
        </w:tc>
        <w:tc>
          <w:tcPr>
            <w:tcW w:w="1350" w:type="dxa"/>
            <w:vAlign w:val="center"/>
          </w:tcPr>
          <w:p w14:paraId="619665B1" w14:textId="3D635759" w:rsidR="00861F43" w:rsidRPr="00B552D9" w:rsidRDefault="00861F43" w:rsidP="005D6C2D">
            <w:pPr>
              <w:spacing w:after="0" w:line="240" w:lineRule="auto"/>
              <w:jc w:val="center"/>
              <w:rPr>
                <w:rFonts w:cs="Times New Roman"/>
                <w:color w:val="000000" w:themeColor="text1"/>
                <w:szCs w:val="18"/>
              </w:rPr>
            </w:pPr>
            <w:r w:rsidRPr="005959B8">
              <w:t>21</w:t>
            </w:r>
          </w:p>
        </w:tc>
      </w:tr>
      <w:tr w:rsidR="00256889" w:rsidRPr="00B552D9" w14:paraId="26A32A8E" w14:textId="77777777" w:rsidTr="00E743A8">
        <w:trPr>
          <w:trHeight w:val="260"/>
        </w:trPr>
        <w:tc>
          <w:tcPr>
            <w:tcW w:w="1710" w:type="dxa"/>
            <w:vMerge/>
            <w:vAlign w:val="center"/>
          </w:tcPr>
          <w:p w14:paraId="531B45B0"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584D61C7"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2BACFE43" w14:textId="271AD3B7"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 xml:space="preserve"> Further disaggregation (c) was added to capture employment creation and livelihood support separately.</w:t>
            </w:r>
          </w:p>
        </w:tc>
      </w:tr>
      <w:tr w:rsidR="00861F43" w:rsidRPr="00B552D9" w14:paraId="4FCDC2FB" w14:textId="77777777" w:rsidTr="00E743A8">
        <w:trPr>
          <w:trHeight w:val="863"/>
        </w:trPr>
        <w:tc>
          <w:tcPr>
            <w:tcW w:w="1710" w:type="dxa"/>
            <w:vMerge w:val="restart"/>
            <w:vAlign w:val="center"/>
          </w:tcPr>
          <w:p w14:paraId="5CA457BC" w14:textId="77777777" w:rsidR="00861F43" w:rsidRPr="00B552D9" w:rsidRDefault="00861F43"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27C6B272" w14:textId="77777777" w:rsidR="00861F43" w:rsidRPr="00B552D9" w:rsidRDefault="00861F43"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tc>
        <w:tc>
          <w:tcPr>
            <w:tcW w:w="2700" w:type="dxa"/>
            <w:vMerge w:val="restart"/>
            <w:vAlign w:val="center"/>
          </w:tcPr>
          <w:p w14:paraId="0CB88F84" w14:textId="0553F63E" w:rsidR="00861F43" w:rsidRPr="00B552D9" w:rsidRDefault="00861F43"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1.2.1 Capacities at national and sub-national levels strengthened to promote inclusive local economic development and deliver basic services</w:t>
            </w:r>
            <w:r w:rsidRPr="00B552D9">
              <w:rPr>
                <w:rFonts w:cs="Times New Roman"/>
                <w:color w:val="000000" w:themeColor="text1"/>
                <w:sz w:val="20"/>
                <w:szCs w:val="20"/>
                <w:vertAlign w:val="superscript"/>
              </w:rPr>
              <w:t>4</w:t>
            </w:r>
            <w:r w:rsidRPr="00B552D9">
              <w:rPr>
                <w:rFonts w:cs="Times New Roman"/>
                <w:color w:val="000000" w:themeColor="text1"/>
                <w:sz w:val="20"/>
                <w:szCs w:val="20"/>
              </w:rPr>
              <w:t xml:space="preserve"> including HIV and related services</w:t>
            </w:r>
          </w:p>
        </w:tc>
        <w:tc>
          <w:tcPr>
            <w:tcW w:w="3510" w:type="dxa"/>
            <w:vAlign w:val="center"/>
          </w:tcPr>
          <w:p w14:paraId="1F66751A" w14:textId="011A6585" w:rsidR="00861F43" w:rsidRPr="00B552D9" w:rsidRDefault="00861F43"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1.2.1.1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where national and sub-national governments have improved capacities to plan, budget, manage and monitor basic services</w:t>
            </w:r>
            <w:r w:rsidRPr="00B552D9">
              <w:rPr>
                <w:rFonts w:cs="Times New Roman"/>
                <w:b/>
                <w:color w:val="000000" w:themeColor="text1"/>
                <w:szCs w:val="18"/>
                <w:vertAlign w:val="superscript"/>
              </w:rPr>
              <w:t>4</w:t>
            </w:r>
          </w:p>
        </w:tc>
        <w:tc>
          <w:tcPr>
            <w:tcW w:w="1170" w:type="dxa"/>
            <w:vAlign w:val="center"/>
          </w:tcPr>
          <w:p w14:paraId="38A71820" w14:textId="35D2EB02" w:rsidR="00861F43" w:rsidRPr="00B552D9" w:rsidRDefault="00861F43" w:rsidP="005D6C2D">
            <w:pPr>
              <w:spacing w:after="0" w:line="240" w:lineRule="auto"/>
              <w:jc w:val="center"/>
              <w:rPr>
                <w:rFonts w:cs="Times New Roman"/>
                <w:i/>
                <w:color w:val="000000" w:themeColor="text1"/>
                <w:szCs w:val="18"/>
              </w:rPr>
            </w:pPr>
            <w:r w:rsidRPr="000C6F65">
              <w:t>84</w:t>
            </w:r>
          </w:p>
        </w:tc>
        <w:tc>
          <w:tcPr>
            <w:tcW w:w="990" w:type="dxa"/>
            <w:vAlign w:val="center"/>
          </w:tcPr>
          <w:p w14:paraId="7D554782" w14:textId="4310878D" w:rsidR="00861F43" w:rsidRPr="00B552D9" w:rsidRDefault="00861F43" w:rsidP="005D6C2D">
            <w:pPr>
              <w:spacing w:after="0" w:line="240" w:lineRule="auto"/>
              <w:jc w:val="center"/>
              <w:rPr>
                <w:rFonts w:cs="Times New Roman"/>
                <w:color w:val="000000" w:themeColor="text1"/>
                <w:szCs w:val="18"/>
              </w:rPr>
            </w:pPr>
            <w:r w:rsidRPr="000C6F65">
              <w:t>0</w:t>
            </w:r>
          </w:p>
        </w:tc>
        <w:tc>
          <w:tcPr>
            <w:tcW w:w="1170" w:type="dxa"/>
            <w:vAlign w:val="center"/>
          </w:tcPr>
          <w:p w14:paraId="4BA535CB" w14:textId="5F0CB5F4" w:rsidR="00861F43" w:rsidRPr="00B552D9" w:rsidRDefault="00861F43" w:rsidP="005D6C2D">
            <w:pPr>
              <w:spacing w:after="0" w:line="240" w:lineRule="auto"/>
              <w:jc w:val="center"/>
              <w:rPr>
                <w:rFonts w:cs="Times New Roman"/>
                <w:color w:val="000000" w:themeColor="text1"/>
                <w:szCs w:val="18"/>
              </w:rPr>
            </w:pPr>
            <w:r w:rsidRPr="000C6F65">
              <w:t>13</w:t>
            </w:r>
          </w:p>
        </w:tc>
        <w:tc>
          <w:tcPr>
            <w:tcW w:w="1170" w:type="dxa"/>
            <w:vAlign w:val="center"/>
          </w:tcPr>
          <w:p w14:paraId="1C0D986C" w14:textId="6412C9AF" w:rsidR="00861F43" w:rsidRPr="00B552D9" w:rsidRDefault="00861F43" w:rsidP="005D6C2D">
            <w:pPr>
              <w:spacing w:after="0" w:line="240" w:lineRule="auto"/>
              <w:jc w:val="center"/>
              <w:rPr>
                <w:rFonts w:cs="Times New Roman"/>
                <w:b/>
                <w:color w:val="000000" w:themeColor="text1"/>
                <w:szCs w:val="18"/>
              </w:rPr>
            </w:pPr>
            <w:r w:rsidRPr="000C6F65">
              <w:t>19</w:t>
            </w:r>
          </w:p>
        </w:tc>
        <w:tc>
          <w:tcPr>
            <w:tcW w:w="1260" w:type="dxa"/>
            <w:vAlign w:val="center"/>
          </w:tcPr>
          <w:p w14:paraId="509D1B62" w14:textId="2F9E3127" w:rsidR="00861F43" w:rsidRPr="00B552D9" w:rsidRDefault="00861F43" w:rsidP="005D6C2D">
            <w:pPr>
              <w:spacing w:after="0" w:line="240" w:lineRule="auto"/>
              <w:jc w:val="center"/>
              <w:rPr>
                <w:rFonts w:cs="Times New Roman"/>
                <w:szCs w:val="18"/>
              </w:rPr>
            </w:pPr>
            <w:r w:rsidRPr="000C6F65">
              <w:t>28</w:t>
            </w:r>
          </w:p>
        </w:tc>
        <w:tc>
          <w:tcPr>
            <w:tcW w:w="1260" w:type="dxa"/>
            <w:vAlign w:val="center"/>
          </w:tcPr>
          <w:p w14:paraId="79CF4B63" w14:textId="70FC000C" w:rsidR="00861F43" w:rsidRPr="008F2B6E" w:rsidRDefault="00861F43" w:rsidP="005D6C2D">
            <w:pPr>
              <w:spacing w:after="0" w:line="240" w:lineRule="auto"/>
              <w:jc w:val="center"/>
              <w:rPr>
                <w:b/>
                <w:bCs/>
              </w:rPr>
            </w:pPr>
            <w:r w:rsidRPr="008F2B6E">
              <w:rPr>
                <w:b/>
                <w:bCs/>
              </w:rPr>
              <w:t>32</w:t>
            </w:r>
          </w:p>
        </w:tc>
        <w:tc>
          <w:tcPr>
            <w:tcW w:w="1260" w:type="dxa"/>
            <w:vAlign w:val="center"/>
          </w:tcPr>
          <w:p w14:paraId="363068A0" w14:textId="60790695" w:rsidR="00861F43" w:rsidRPr="00B552D9" w:rsidRDefault="00861F43" w:rsidP="005D6C2D">
            <w:pPr>
              <w:spacing w:after="0" w:line="240" w:lineRule="auto"/>
              <w:jc w:val="center"/>
              <w:rPr>
                <w:rFonts w:cs="Times New Roman"/>
                <w:color w:val="000000" w:themeColor="text1"/>
                <w:szCs w:val="18"/>
              </w:rPr>
            </w:pPr>
            <w:r w:rsidRPr="000C6F65">
              <w:t>40</w:t>
            </w:r>
          </w:p>
        </w:tc>
        <w:tc>
          <w:tcPr>
            <w:tcW w:w="1350" w:type="dxa"/>
            <w:vAlign w:val="center"/>
          </w:tcPr>
          <w:p w14:paraId="7A2A9CC9" w14:textId="44571108" w:rsidR="00861F43" w:rsidRPr="00B552D9" w:rsidRDefault="00861F43" w:rsidP="005D6C2D">
            <w:pPr>
              <w:spacing w:after="0" w:line="240" w:lineRule="auto"/>
              <w:jc w:val="center"/>
              <w:rPr>
                <w:rFonts w:cs="Times New Roman"/>
                <w:color w:val="000000" w:themeColor="text1"/>
                <w:szCs w:val="18"/>
              </w:rPr>
            </w:pPr>
            <w:r w:rsidRPr="000C6F65">
              <w:t>43</w:t>
            </w:r>
          </w:p>
        </w:tc>
      </w:tr>
      <w:tr w:rsidR="00256889" w:rsidRPr="00B552D9" w14:paraId="19EAECD9" w14:textId="77777777" w:rsidTr="00E743A8">
        <w:trPr>
          <w:trHeight w:val="314"/>
        </w:trPr>
        <w:tc>
          <w:tcPr>
            <w:tcW w:w="1710" w:type="dxa"/>
            <w:vMerge/>
            <w:vAlign w:val="center"/>
          </w:tcPr>
          <w:p w14:paraId="23BDE9AF"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7BA9186"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5B6DAF4C" w14:textId="6CB54D3F"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1.2.1.2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inclusive local economic development (LED) strategies and plans in place:</w:t>
            </w:r>
          </w:p>
        </w:tc>
      </w:tr>
      <w:tr w:rsidR="00861513" w:rsidRPr="00B552D9" w14:paraId="3CD87038" w14:textId="77777777" w:rsidTr="00E743A8">
        <w:trPr>
          <w:trHeight w:val="314"/>
        </w:trPr>
        <w:tc>
          <w:tcPr>
            <w:tcW w:w="1710" w:type="dxa"/>
            <w:vMerge/>
            <w:vAlign w:val="center"/>
          </w:tcPr>
          <w:p w14:paraId="648D0C6F"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1222E2BB"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5F60E2B1" w14:textId="77777777" w:rsidR="00861513" w:rsidRPr="00B552D9" w:rsidRDefault="00861513" w:rsidP="005D6C2D">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 xml:space="preserve">With institutional frameworks for implementation in local and regional governments </w:t>
            </w:r>
          </w:p>
        </w:tc>
        <w:tc>
          <w:tcPr>
            <w:tcW w:w="1170" w:type="dxa"/>
            <w:vAlign w:val="center"/>
          </w:tcPr>
          <w:p w14:paraId="22E59A70" w14:textId="40143A24" w:rsidR="00861513" w:rsidRPr="00B552D9" w:rsidRDefault="00861513" w:rsidP="005D6C2D">
            <w:pPr>
              <w:spacing w:after="0" w:line="240" w:lineRule="auto"/>
              <w:jc w:val="center"/>
              <w:rPr>
                <w:rFonts w:cs="Times New Roman"/>
                <w:i/>
                <w:color w:val="000000" w:themeColor="text1"/>
                <w:szCs w:val="18"/>
              </w:rPr>
            </w:pPr>
            <w:r w:rsidRPr="00FB45E1">
              <w:t>42</w:t>
            </w:r>
          </w:p>
        </w:tc>
        <w:tc>
          <w:tcPr>
            <w:tcW w:w="990" w:type="dxa"/>
            <w:vAlign w:val="center"/>
          </w:tcPr>
          <w:p w14:paraId="5D627102" w14:textId="338893A4" w:rsidR="00861513" w:rsidRPr="00B552D9" w:rsidRDefault="00861513" w:rsidP="005D6C2D">
            <w:pPr>
              <w:spacing w:after="0" w:line="240" w:lineRule="auto"/>
              <w:jc w:val="center"/>
              <w:rPr>
                <w:rFonts w:cs="Times New Roman"/>
                <w:color w:val="000000" w:themeColor="text1"/>
                <w:szCs w:val="18"/>
              </w:rPr>
            </w:pPr>
            <w:r w:rsidRPr="00FB45E1">
              <w:t>0</w:t>
            </w:r>
          </w:p>
        </w:tc>
        <w:tc>
          <w:tcPr>
            <w:tcW w:w="1170" w:type="dxa"/>
            <w:vAlign w:val="center"/>
          </w:tcPr>
          <w:p w14:paraId="24964E04" w14:textId="56059698" w:rsidR="00861513" w:rsidRPr="00B552D9" w:rsidRDefault="00861513" w:rsidP="005D6C2D">
            <w:pPr>
              <w:spacing w:after="0" w:line="240" w:lineRule="auto"/>
              <w:jc w:val="center"/>
              <w:rPr>
                <w:rFonts w:cs="Times New Roman"/>
                <w:color w:val="000000" w:themeColor="text1"/>
                <w:szCs w:val="18"/>
              </w:rPr>
            </w:pPr>
            <w:r w:rsidRPr="00FB45E1">
              <w:t>8</w:t>
            </w:r>
          </w:p>
        </w:tc>
        <w:tc>
          <w:tcPr>
            <w:tcW w:w="1170" w:type="dxa"/>
            <w:vAlign w:val="center"/>
          </w:tcPr>
          <w:p w14:paraId="353BC5B2" w14:textId="595CE233" w:rsidR="00861513" w:rsidRPr="00B552D9" w:rsidRDefault="00861513" w:rsidP="005D6C2D">
            <w:pPr>
              <w:spacing w:after="0" w:line="240" w:lineRule="auto"/>
              <w:jc w:val="center"/>
              <w:rPr>
                <w:rFonts w:cs="Times New Roman"/>
                <w:b/>
                <w:color w:val="000000" w:themeColor="text1"/>
                <w:szCs w:val="18"/>
              </w:rPr>
            </w:pPr>
            <w:r w:rsidRPr="00FB45E1">
              <w:t>10</w:t>
            </w:r>
          </w:p>
        </w:tc>
        <w:tc>
          <w:tcPr>
            <w:tcW w:w="1260" w:type="dxa"/>
            <w:vAlign w:val="center"/>
          </w:tcPr>
          <w:p w14:paraId="511C1A20" w14:textId="5A0A7D29" w:rsidR="00861513" w:rsidRPr="00B552D9" w:rsidRDefault="00861513" w:rsidP="005D6C2D">
            <w:pPr>
              <w:spacing w:after="0" w:line="240" w:lineRule="auto"/>
              <w:jc w:val="center"/>
              <w:rPr>
                <w:rFonts w:cs="Times New Roman"/>
              </w:rPr>
            </w:pPr>
            <w:r w:rsidRPr="00FB45E1">
              <w:t>15</w:t>
            </w:r>
          </w:p>
        </w:tc>
        <w:tc>
          <w:tcPr>
            <w:tcW w:w="1260" w:type="dxa"/>
            <w:vAlign w:val="center"/>
          </w:tcPr>
          <w:p w14:paraId="7725A785" w14:textId="776D9BC6" w:rsidR="00861513" w:rsidRPr="008F2B6E" w:rsidRDefault="00861513" w:rsidP="005D6C2D">
            <w:pPr>
              <w:spacing w:after="0" w:line="240" w:lineRule="auto"/>
              <w:jc w:val="center"/>
              <w:rPr>
                <w:b/>
                <w:bCs/>
              </w:rPr>
            </w:pPr>
            <w:r w:rsidRPr="008F2B6E">
              <w:rPr>
                <w:b/>
                <w:bCs/>
              </w:rPr>
              <w:t>12</w:t>
            </w:r>
          </w:p>
        </w:tc>
        <w:tc>
          <w:tcPr>
            <w:tcW w:w="1260" w:type="dxa"/>
            <w:vAlign w:val="center"/>
          </w:tcPr>
          <w:p w14:paraId="3E231D02" w14:textId="24C61708" w:rsidR="00861513" w:rsidRPr="00B552D9" w:rsidRDefault="00861513" w:rsidP="005D6C2D">
            <w:pPr>
              <w:spacing w:after="0" w:line="240" w:lineRule="auto"/>
              <w:jc w:val="center"/>
              <w:rPr>
                <w:rFonts w:cs="Times New Roman"/>
                <w:color w:val="000000" w:themeColor="text1"/>
                <w:szCs w:val="18"/>
              </w:rPr>
            </w:pPr>
            <w:r w:rsidRPr="00FB45E1">
              <w:t>21</w:t>
            </w:r>
          </w:p>
        </w:tc>
        <w:tc>
          <w:tcPr>
            <w:tcW w:w="1350" w:type="dxa"/>
            <w:vAlign w:val="center"/>
          </w:tcPr>
          <w:p w14:paraId="641CB855" w14:textId="49672066" w:rsidR="00861513" w:rsidRPr="00B552D9" w:rsidRDefault="00861513" w:rsidP="005D6C2D">
            <w:pPr>
              <w:spacing w:after="0" w:line="240" w:lineRule="auto"/>
              <w:jc w:val="center"/>
              <w:rPr>
                <w:rFonts w:cs="Times New Roman"/>
                <w:color w:val="000000" w:themeColor="text1"/>
                <w:szCs w:val="18"/>
              </w:rPr>
            </w:pPr>
            <w:r w:rsidRPr="00FB45E1">
              <w:t>24</w:t>
            </w:r>
          </w:p>
        </w:tc>
      </w:tr>
      <w:tr w:rsidR="00861513" w:rsidRPr="00B552D9" w14:paraId="6154161B" w14:textId="77777777" w:rsidTr="00E743A8">
        <w:trPr>
          <w:trHeight w:val="314"/>
        </w:trPr>
        <w:tc>
          <w:tcPr>
            <w:tcW w:w="1710" w:type="dxa"/>
            <w:vMerge/>
            <w:vAlign w:val="center"/>
          </w:tcPr>
          <w:p w14:paraId="5655D7EE"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36499928"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40856940" w14:textId="77777777" w:rsidR="00861513" w:rsidRPr="00B552D9" w:rsidRDefault="00861513" w:rsidP="005D6C2D">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With public-private partnerships at scale for accelerating catalytic LED initiatives</w:t>
            </w:r>
          </w:p>
        </w:tc>
        <w:tc>
          <w:tcPr>
            <w:tcW w:w="1170" w:type="dxa"/>
            <w:vAlign w:val="center"/>
          </w:tcPr>
          <w:p w14:paraId="59238E4C" w14:textId="5CCB21AF" w:rsidR="00861513" w:rsidRPr="00B552D9" w:rsidRDefault="00861513" w:rsidP="005D6C2D">
            <w:pPr>
              <w:spacing w:after="0" w:line="240" w:lineRule="auto"/>
              <w:jc w:val="center"/>
              <w:rPr>
                <w:rFonts w:cs="Times New Roman"/>
                <w:i/>
                <w:color w:val="000000" w:themeColor="text1"/>
                <w:szCs w:val="18"/>
              </w:rPr>
            </w:pPr>
            <w:r w:rsidRPr="00FB45E1">
              <w:t>36</w:t>
            </w:r>
          </w:p>
        </w:tc>
        <w:tc>
          <w:tcPr>
            <w:tcW w:w="990" w:type="dxa"/>
            <w:vAlign w:val="center"/>
          </w:tcPr>
          <w:p w14:paraId="4416CF7A" w14:textId="5C038579" w:rsidR="00861513" w:rsidRPr="00B552D9" w:rsidRDefault="00861513" w:rsidP="005D6C2D">
            <w:pPr>
              <w:spacing w:after="0" w:line="240" w:lineRule="auto"/>
              <w:jc w:val="center"/>
              <w:rPr>
                <w:rFonts w:cs="Times New Roman"/>
                <w:color w:val="000000" w:themeColor="text1"/>
                <w:szCs w:val="18"/>
              </w:rPr>
            </w:pPr>
            <w:r w:rsidRPr="00FB45E1">
              <w:t>0</w:t>
            </w:r>
          </w:p>
        </w:tc>
        <w:tc>
          <w:tcPr>
            <w:tcW w:w="1170" w:type="dxa"/>
            <w:vAlign w:val="center"/>
          </w:tcPr>
          <w:p w14:paraId="3A225B4E" w14:textId="470B715A" w:rsidR="00861513" w:rsidRPr="00B552D9" w:rsidRDefault="00861513" w:rsidP="005D6C2D">
            <w:pPr>
              <w:spacing w:after="0" w:line="240" w:lineRule="auto"/>
              <w:jc w:val="center"/>
              <w:rPr>
                <w:rFonts w:cs="Times New Roman"/>
                <w:color w:val="000000" w:themeColor="text1"/>
                <w:szCs w:val="18"/>
              </w:rPr>
            </w:pPr>
            <w:r w:rsidRPr="00FB45E1">
              <w:t>7</w:t>
            </w:r>
          </w:p>
        </w:tc>
        <w:tc>
          <w:tcPr>
            <w:tcW w:w="1170" w:type="dxa"/>
            <w:vAlign w:val="center"/>
          </w:tcPr>
          <w:p w14:paraId="53158CF6" w14:textId="6854D41E" w:rsidR="00861513" w:rsidRPr="00B552D9" w:rsidRDefault="00861513" w:rsidP="005D6C2D">
            <w:pPr>
              <w:spacing w:after="0" w:line="240" w:lineRule="auto"/>
              <w:jc w:val="center"/>
              <w:rPr>
                <w:rFonts w:cs="Times New Roman"/>
                <w:b/>
                <w:color w:val="000000" w:themeColor="text1"/>
                <w:szCs w:val="18"/>
              </w:rPr>
            </w:pPr>
            <w:r w:rsidRPr="00FB45E1">
              <w:t>6</w:t>
            </w:r>
          </w:p>
        </w:tc>
        <w:tc>
          <w:tcPr>
            <w:tcW w:w="1260" w:type="dxa"/>
            <w:vAlign w:val="center"/>
          </w:tcPr>
          <w:p w14:paraId="7CCD9A19" w14:textId="3D4DD1AF" w:rsidR="00861513" w:rsidRPr="00B552D9" w:rsidRDefault="00861513" w:rsidP="005D6C2D">
            <w:pPr>
              <w:spacing w:after="0" w:line="240" w:lineRule="auto"/>
              <w:jc w:val="center"/>
              <w:rPr>
                <w:rFonts w:cs="Times New Roman"/>
              </w:rPr>
            </w:pPr>
            <w:r w:rsidRPr="00FB45E1">
              <w:t>11</w:t>
            </w:r>
          </w:p>
        </w:tc>
        <w:tc>
          <w:tcPr>
            <w:tcW w:w="1260" w:type="dxa"/>
            <w:vAlign w:val="center"/>
          </w:tcPr>
          <w:p w14:paraId="4A1E424F" w14:textId="46D1F359" w:rsidR="00861513" w:rsidRPr="008F2B6E" w:rsidRDefault="00861513" w:rsidP="005D6C2D">
            <w:pPr>
              <w:spacing w:after="0" w:line="240" w:lineRule="auto"/>
              <w:jc w:val="center"/>
              <w:rPr>
                <w:b/>
                <w:bCs/>
              </w:rPr>
            </w:pPr>
            <w:r w:rsidRPr="008F2B6E">
              <w:rPr>
                <w:b/>
                <w:bCs/>
              </w:rPr>
              <w:t>7</w:t>
            </w:r>
          </w:p>
        </w:tc>
        <w:tc>
          <w:tcPr>
            <w:tcW w:w="1260" w:type="dxa"/>
            <w:vAlign w:val="center"/>
          </w:tcPr>
          <w:p w14:paraId="769D9E06" w14:textId="3E436CAD" w:rsidR="00861513" w:rsidRPr="00B552D9" w:rsidRDefault="00861513" w:rsidP="005D6C2D">
            <w:pPr>
              <w:spacing w:after="0" w:line="240" w:lineRule="auto"/>
              <w:jc w:val="center"/>
              <w:rPr>
                <w:rFonts w:cs="Times New Roman"/>
                <w:color w:val="000000" w:themeColor="text1"/>
                <w:szCs w:val="18"/>
              </w:rPr>
            </w:pPr>
            <w:r w:rsidRPr="00FB45E1">
              <w:t>15</w:t>
            </w:r>
          </w:p>
        </w:tc>
        <w:tc>
          <w:tcPr>
            <w:tcW w:w="1350" w:type="dxa"/>
            <w:vAlign w:val="center"/>
          </w:tcPr>
          <w:p w14:paraId="17C45095" w14:textId="754782E3" w:rsidR="00861513" w:rsidRPr="00B552D9" w:rsidRDefault="00861513" w:rsidP="005D6C2D">
            <w:pPr>
              <w:spacing w:after="0" w:line="240" w:lineRule="auto"/>
              <w:jc w:val="center"/>
              <w:rPr>
                <w:rFonts w:cs="Times New Roman"/>
                <w:color w:val="000000" w:themeColor="text1"/>
                <w:szCs w:val="18"/>
              </w:rPr>
            </w:pPr>
            <w:r w:rsidRPr="00FB45E1">
              <w:t>23</w:t>
            </w:r>
          </w:p>
        </w:tc>
      </w:tr>
      <w:tr w:rsidR="00861513" w:rsidRPr="00B552D9" w14:paraId="0FBF7914" w14:textId="77777777" w:rsidTr="00E743A8">
        <w:trPr>
          <w:trHeight w:val="314"/>
        </w:trPr>
        <w:tc>
          <w:tcPr>
            <w:tcW w:w="1710" w:type="dxa"/>
            <w:vMerge/>
            <w:vAlign w:val="center"/>
          </w:tcPr>
          <w:p w14:paraId="71E0E990"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5C6D3EC2"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660D85A5" w14:textId="77777777" w:rsidR="00861513" w:rsidRPr="00B552D9" w:rsidRDefault="00861513" w:rsidP="005D6C2D">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With urban development plans and strategies in line with the New Urban Agenda under implementation</w:t>
            </w:r>
          </w:p>
        </w:tc>
        <w:tc>
          <w:tcPr>
            <w:tcW w:w="1170" w:type="dxa"/>
            <w:shd w:val="clear" w:color="auto" w:fill="auto"/>
            <w:vAlign w:val="center"/>
          </w:tcPr>
          <w:p w14:paraId="2FCCFDBC" w14:textId="6ED8370A" w:rsidR="00861513" w:rsidRPr="00B552D9" w:rsidRDefault="00861513" w:rsidP="005D6C2D">
            <w:pPr>
              <w:spacing w:after="0" w:line="240" w:lineRule="auto"/>
              <w:jc w:val="center"/>
              <w:rPr>
                <w:rFonts w:cs="Times New Roman"/>
                <w:i/>
                <w:color w:val="000000" w:themeColor="text1"/>
                <w:szCs w:val="18"/>
              </w:rPr>
            </w:pPr>
            <w:r w:rsidRPr="00FB45E1">
              <w:t>23</w:t>
            </w:r>
          </w:p>
        </w:tc>
        <w:tc>
          <w:tcPr>
            <w:tcW w:w="990" w:type="dxa"/>
            <w:vAlign w:val="center"/>
          </w:tcPr>
          <w:p w14:paraId="662ED343" w14:textId="37D33650" w:rsidR="00861513" w:rsidRPr="00B552D9" w:rsidRDefault="00861513" w:rsidP="005D6C2D">
            <w:pPr>
              <w:spacing w:after="0" w:line="240" w:lineRule="auto"/>
              <w:jc w:val="center"/>
              <w:rPr>
                <w:rFonts w:cs="Times New Roman"/>
                <w:color w:val="000000" w:themeColor="text1"/>
                <w:szCs w:val="18"/>
              </w:rPr>
            </w:pPr>
            <w:r w:rsidRPr="00FB45E1">
              <w:t>0</w:t>
            </w:r>
          </w:p>
        </w:tc>
        <w:tc>
          <w:tcPr>
            <w:tcW w:w="1170" w:type="dxa"/>
            <w:vAlign w:val="center"/>
          </w:tcPr>
          <w:p w14:paraId="2D6B937F" w14:textId="500F649D" w:rsidR="00861513" w:rsidRPr="00B552D9" w:rsidRDefault="00861513" w:rsidP="005D6C2D">
            <w:pPr>
              <w:spacing w:after="0" w:line="240" w:lineRule="auto"/>
              <w:jc w:val="center"/>
              <w:rPr>
                <w:rFonts w:cs="Times New Roman"/>
                <w:color w:val="000000" w:themeColor="text1"/>
                <w:szCs w:val="18"/>
              </w:rPr>
            </w:pPr>
            <w:r w:rsidRPr="00FB45E1">
              <w:t>3</w:t>
            </w:r>
          </w:p>
        </w:tc>
        <w:tc>
          <w:tcPr>
            <w:tcW w:w="1170" w:type="dxa"/>
            <w:vAlign w:val="center"/>
          </w:tcPr>
          <w:p w14:paraId="13064708" w14:textId="348010AD" w:rsidR="00861513" w:rsidRPr="00B552D9" w:rsidRDefault="00861513" w:rsidP="005D6C2D">
            <w:pPr>
              <w:spacing w:after="0" w:line="240" w:lineRule="auto"/>
              <w:jc w:val="center"/>
              <w:rPr>
                <w:rFonts w:cs="Times New Roman"/>
                <w:b/>
                <w:color w:val="000000" w:themeColor="text1"/>
                <w:szCs w:val="18"/>
              </w:rPr>
            </w:pPr>
            <w:r w:rsidRPr="00FB45E1">
              <w:t>7</w:t>
            </w:r>
          </w:p>
        </w:tc>
        <w:tc>
          <w:tcPr>
            <w:tcW w:w="1260" w:type="dxa"/>
            <w:vAlign w:val="center"/>
          </w:tcPr>
          <w:p w14:paraId="72DFB3DA" w14:textId="6A93D6EC" w:rsidR="00861513" w:rsidRPr="00B552D9" w:rsidRDefault="00861513" w:rsidP="005D6C2D">
            <w:pPr>
              <w:spacing w:after="0" w:line="240" w:lineRule="auto"/>
              <w:jc w:val="center"/>
              <w:rPr>
                <w:rFonts w:cs="Times New Roman"/>
              </w:rPr>
            </w:pPr>
            <w:r w:rsidRPr="00FB45E1">
              <w:t>9</w:t>
            </w:r>
          </w:p>
        </w:tc>
        <w:tc>
          <w:tcPr>
            <w:tcW w:w="1260" w:type="dxa"/>
            <w:vAlign w:val="center"/>
          </w:tcPr>
          <w:p w14:paraId="6405BE2F" w14:textId="24966F66" w:rsidR="00861513" w:rsidRPr="008F2B6E" w:rsidRDefault="00861513" w:rsidP="005D6C2D">
            <w:pPr>
              <w:spacing w:after="0" w:line="240" w:lineRule="auto"/>
              <w:jc w:val="center"/>
              <w:rPr>
                <w:b/>
                <w:bCs/>
              </w:rPr>
            </w:pPr>
            <w:r w:rsidRPr="008F2B6E">
              <w:rPr>
                <w:b/>
                <w:bCs/>
              </w:rPr>
              <w:t>9</w:t>
            </w:r>
          </w:p>
        </w:tc>
        <w:tc>
          <w:tcPr>
            <w:tcW w:w="1260" w:type="dxa"/>
            <w:vAlign w:val="center"/>
          </w:tcPr>
          <w:p w14:paraId="0B03AA02" w14:textId="39DD4263" w:rsidR="00861513" w:rsidRPr="00B552D9" w:rsidRDefault="00861513" w:rsidP="005D6C2D">
            <w:pPr>
              <w:spacing w:after="0" w:line="240" w:lineRule="auto"/>
              <w:jc w:val="center"/>
              <w:rPr>
                <w:rFonts w:cs="Times New Roman"/>
                <w:color w:val="000000" w:themeColor="text1"/>
                <w:szCs w:val="18"/>
              </w:rPr>
            </w:pPr>
            <w:r w:rsidRPr="00FB45E1">
              <w:t>14</w:t>
            </w:r>
          </w:p>
        </w:tc>
        <w:tc>
          <w:tcPr>
            <w:tcW w:w="1350" w:type="dxa"/>
            <w:vAlign w:val="center"/>
          </w:tcPr>
          <w:p w14:paraId="269DD34A" w14:textId="12DB8139" w:rsidR="00861513" w:rsidRPr="00B552D9" w:rsidRDefault="00861513" w:rsidP="005D6C2D">
            <w:pPr>
              <w:spacing w:after="0" w:line="240" w:lineRule="auto"/>
              <w:jc w:val="center"/>
              <w:rPr>
                <w:rFonts w:cs="Times New Roman"/>
                <w:color w:val="000000" w:themeColor="text1"/>
                <w:szCs w:val="18"/>
              </w:rPr>
            </w:pPr>
            <w:r w:rsidRPr="00FB45E1">
              <w:t>18</w:t>
            </w:r>
          </w:p>
        </w:tc>
      </w:tr>
      <w:tr w:rsidR="00256889" w:rsidRPr="00B552D9" w14:paraId="267285D1" w14:textId="77777777" w:rsidTr="00E743A8">
        <w:trPr>
          <w:trHeight w:val="296"/>
        </w:trPr>
        <w:tc>
          <w:tcPr>
            <w:tcW w:w="1710" w:type="dxa"/>
            <w:vMerge/>
            <w:vAlign w:val="center"/>
          </w:tcPr>
          <w:p w14:paraId="3F94BAC6"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7CE14D9"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48029748" w14:textId="026150FE"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1.2.1.3 Number of people who have access to HIV and related services, disaggregated by sex and type of service:</w:t>
            </w:r>
          </w:p>
        </w:tc>
      </w:tr>
      <w:tr w:rsidR="00861513" w:rsidRPr="00B552D9" w14:paraId="574D736F" w14:textId="77777777" w:rsidTr="00E743A8">
        <w:trPr>
          <w:trHeight w:val="233"/>
        </w:trPr>
        <w:tc>
          <w:tcPr>
            <w:tcW w:w="1710" w:type="dxa"/>
            <w:vMerge/>
            <w:vAlign w:val="center"/>
          </w:tcPr>
          <w:p w14:paraId="1284628B"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7BC52A23" w14:textId="77777777" w:rsidR="00861513" w:rsidRPr="00B552D9" w:rsidRDefault="00861513" w:rsidP="005D6C2D">
            <w:pPr>
              <w:spacing w:after="0" w:line="240" w:lineRule="auto"/>
              <w:rPr>
                <w:rFonts w:cs="Times New Roman"/>
                <w:color w:val="000000" w:themeColor="text1"/>
                <w:sz w:val="20"/>
                <w:szCs w:val="20"/>
              </w:rPr>
            </w:pPr>
          </w:p>
        </w:tc>
        <w:tc>
          <w:tcPr>
            <w:tcW w:w="13140" w:type="dxa"/>
            <w:gridSpan w:val="9"/>
            <w:vAlign w:val="center"/>
          </w:tcPr>
          <w:p w14:paraId="37732489" w14:textId="7C41316D" w:rsidR="00861513" w:rsidRPr="00B552D9" w:rsidRDefault="00861513" w:rsidP="005D6C2D">
            <w:pPr>
              <w:spacing w:after="0" w:line="240" w:lineRule="auto"/>
              <w:rPr>
                <w:rFonts w:cs="Times New Roman"/>
                <w:color w:val="000000" w:themeColor="text1"/>
                <w:szCs w:val="18"/>
              </w:rPr>
            </w:pPr>
            <w:r w:rsidRPr="00B552D9">
              <w:rPr>
                <w:rFonts w:cs="Times New Roman"/>
                <w:color w:val="000000" w:themeColor="text1"/>
                <w:szCs w:val="18"/>
              </w:rPr>
              <w:t>a) Behavioural change communication</w:t>
            </w:r>
          </w:p>
        </w:tc>
      </w:tr>
      <w:tr w:rsidR="00861513" w:rsidRPr="00B552D9" w14:paraId="349CCB48" w14:textId="77777777" w:rsidTr="00E743A8">
        <w:trPr>
          <w:trHeight w:val="233"/>
        </w:trPr>
        <w:tc>
          <w:tcPr>
            <w:tcW w:w="1710" w:type="dxa"/>
            <w:vMerge/>
            <w:vAlign w:val="center"/>
          </w:tcPr>
          <w:p w14:paraId="51525718"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5EE41187"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6E8151C4" w14:textId="77777777" w:rsidR="00861513" w:rsidRPr="00B552D9" w:rsidRDefault="00861513" w:rsidP="005D6C2D">
            <w:pPr>
              <w:spacing w:after="0" w:line="240" w:lineRule="auto"/>
              <w:rPr>
                <w:rFonts w:cs="Times New Roman"/>
                <w:color w:val="000000" w:themeColor="text1"/>
                <w:szCs w:val="18"/>
              </w:rPr>
            </w:pPr>
            <w:r w:rsidRPr="00B552D9">
              <w:rPr>
                <w:rFonts w:cs="Times New Roman"/>
                <w:color w:val="000000" w:themeColor="text1"/>
                <w:szCs w:val="18"/>
              </w:rPr>
              <w:t>Total</w:t>
            </w:r>
          </w:p>
        </w:tc>
        <w:tc>
          <w:tcPr>
            <w:tcW w:w="1170" w:type="dxa"/>
            <w:vAlign w:val="center"/>
          </w:tcPr>
          <w:p w14:paraId="722AB15B" w14:textId="4E937C48" w:rsidR="00861513" w:rsidRPr="00B552D9" w:rsidRDefault="00861513" w:rsidP="005D6C2D">
            <w:pPr>
              <w:spacing w:after="0" w:line="240" w:lineRule="auto"/>
              <w:jc w:val="center"/>
              <w:rPr>
                <w:rFonts w:cs="Times New Roman"/>
                <w:i/>
                <w:color w:val="000000" w:themeColor="text1"/>
                <w:szCs w:val="18"/>
              </w:rPr>
            </w:pPr>
            <w:r w:rsidRPr="006314FE">
              <w:t>22</w:t>
            </w:r>
          </w:p>
        </w:tc>
        <w:tc>
          <w:tcPr>
            <w:tcW w:w="990" w:type="dxa"/>
            <w:shd w:val="clear" w:color="auto" w:fill="auto"/>
            <w:vAlign w:val="center"/>
          </w:tcPr>
          <w:p w14:paraId="6AE2D24A" w14:textId="417A3E44" w:rsidR="00861513" w:rsidRPr="00B552D9" w:rsidRDefault="00861513" w:rsidP="005D6C2D">
            <w:pPr>
              <w:spacing w:after="0" w:line="240" w:lineRule="auto"/>
              <w:jc w:val="center"/>
              <w:rPr>
                <w:rFonts w:cs="Times New Roman"/>
                <w:color w:val="000000" w:themeColor="text1"/>
                <w:szCs w:val="18"/>
              </w:rPr>
            </w:pPr>
            <w:r w:rsidRPr="006314FE">
              <w:t>4</w:t>
            </w:r>
            <w:r w:rsidR="002E3685">
              <w:t>,</w:t>
            </w:r>
            <w:r w:rsidRPr="006314FE">
              <w:t>347</w:t>
            </w:r>
            <w:r w:rsidR="002E3685">
              <w:t>,</w:t>
            </w:r>
            <w:r w:rsidRPr="006314FE">
              <w:t>495</w:t>
            </w:r>
          </w:p>
        </w:tc>
        <w:tc>
          <w:tcPr>
            <w:tcW w:w="1170" w:type="dxa"/>
            <w:shd w:val="clear" w:color="auto" w:fill="auto"/>
            <w:vAlign w:val="center"/>
          </w:tcPr>
          <w:p w14:paraId="1AAA3FD2" w14:textId="36541A57" w:rsidR="00861513" w:rsidRPr="00B552D9" w:rsidRDefault="00861513" w:rsidP="005D6C2D">
            <w:pPr>
              <w:spacing w:after="0" w:line="240" w:lineRule="auto"/>
              <w:jc w:val="center"/>
              <w:rPr>
                <w:rFonts w:cs="Times New Roman"/>
                <w:color w:val="000000" w:themeColor="text1"/>
                <w:szCs w:val="18"/>
              </w:rPr>
            </w:pPr>
            <w:r w:rsidRPr="006314FE">
              <w:t>5,097,096</w:t>
            </w:r>
          </w:p>
        </w:tc>
        <w:tc>
          <w:tcPr>
            <w:tcW w:w="1170" w:type="dxa"/>
            <w:shd w:val="clear" w:color="auto" w:fill="auto"/>
            <w:vAlign w:val="center"/>
          </w:tcPr>
          <w:p w14:paraId="105F142A" w14:textId="6E9A5D4B" w:rsidR="00861513" w:rsidRPr="00B552D9" w:rsidRDefault="00861513" w:rsidP="005D6C2D">
            <w:pPr>
              <w:spacing w:after="0" w:line="240" w:lineRule="auto"/>
              <w:jc w:val="center"/>
              <w:rPr>
                <w:rFonts w:cs="Times New Roman"/>
                <w:b/>
                <w:color w:val="000000" w:themeColor="text1"/>
                <w:szCs w:val="18"/>
              </w:rPr>
            </w:pPr>
            <w:r w:rsidRPr="006314FE">
              <w:t>5,957,191</w:t>
            </w:r>
          </w:p>
        </w:tc>
        <w:tc>
          <w:tcPr>
            <w:tcW w:w="1260" w:type="dxa"/>
            <w:shd w:val="clear" w:color="auto" w:fill="auto"/>
            <w:vAlign w:val="center"/>
          </w:tcPr>
          <w:p w14:paraId="2A953D91" w14:textId="3A9195A6" w:rsidR="00861513" w:rsidRPr="00B552D9" w:rsidRDefault="00861513" w:rsidP="005D6C2D">
            <w:pPr>
              <w:spacing w:after="0" w:line="240" w:lineRule="auto"/>
              <w:jc w:val="center"/>
              <w:rPr>
                <w:rFonts w:cs="Times New Roman"/>
                <w:szCs w:val="18"/>
              </w:rPr>
            </w:pPr>
            <w:r w:rsidRPr="006314FE">
              <w:t>5,394,396</w:t>
            </w:r>
          </w:p>
        </w:tc>
        <w:tc>
          <w:tcPr>
            <w:tcW w:w="1260" w:type="dxa"/>
            <w:vAlign w:val="center"/>
          </w:tcPr>
          <w:p w14:paraId="4B261477" w14:textId="32F154C7" w:rsidR="00861513" w:rsidRPr="008F2B6E" w:rsidRDefault="00861513" w:rsidP="005D6C2D">
            <w:pPr>
              <w:spacing w:after="0" w:line="240" w:lineRule="auto"/>
              <w:jc w:val="center"/>
              <w:rPr>
                <w:rFonts w:cs="Times New Roman"/>
                <w:b/>
                <w:bCs/>
                <w:color w:val="000000"/>
                <w:szCs w:val="18"/>
              </w:rPr>
            </w:pPr>
            <w:r w:rsidRPr="008F2B6E">
              <w:rPr>
                <w:b/>
                <w:bCs/>
              </w:rPr>
              <w:t>9,353,812</w:t>
            </w:r>
          </w:p>
        </w:tc>
        <w:tc>
          <w:tcPr>
            <w:tcW w:w="1260" w:type="dxa"/>
            <w:vAlign w:val="center"/>
          </w:tcPr>
          <w:p w14:paraId="3A67A0E5" w14:textId="26AD4D9C" w:rsidR="00861513" w:rsidRPr="00B552D9" w:rsidRDefault="00861513" w:rsidP="005D6C2D">
            <w:pPr>
              <w:spacing w:after="0" w:line="240" w:lineRule="auto"/>
              <w:jc w:val="center"/>
              <w:rPr>
                <w:rFonts w:cs="Times New Roman"/>
                <w:color w:val="000000" w:themeColor="text1"/>
                <w:szCs w:val="18"/>
              </w:rPr>
            </w:pPr>
            <w:r w:rsidRPr="006314FE">
              <w:t>5,831,235</w:t>
            </w:r>
          </w:p>
        </w:tc>
        <w:tc>
          <w:tcPr>
            <w:tcW w:w="1350" w:type="dxa"/>
            <w:vAlign w:val="center"/>
          </w:tcPr>
          <w:p w14:paraId="34943407" w14:textId="18F88F79" w:rsidR="00861513" w:rsidRPr="00B552D9" w:rsidRDefault="00861513" w:rsidP="005D6C2D">
            <w:pPr>
              <w:spacing w:after="0" w:line="240" w:lineRule="auto"/>
              <w:jc w:val="center"/>
              <w:rPr>
                <w:rFonts w:cs="Times New Roman"/>
                <w:color w:val="000000" w:themeColor="text1"/>
                <w:szCs w:val="18"/>
              </w:rPr>
            </w:pPr>
            <w:r w:rsidRPr="006314FE">
              <w:t>5,945,278</w:t>
            </w:r>
          </w:p>
        </w:tc>
      </w:tr>
      <w:tr w:rsidR="00861513" w:rsidRPr="00B552D9" w14:paraId="55A72710" w14:textId="77777777" w:rsidTr="00E743A8">
        <w:trPr>
          <w:trHeight w:val="233"/>
        </w:trPr>
        <w:tc>
          <w:tcPr>
            <w:tcW w:w="1710" w:type="dxa"/>
            <w:vMerge/>
            <w:vAlign w:val="center"/>
          </w:tcPr>
          <w:p w14:paraId="7E2F61B8"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7AC4C481"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69B38205" w14:textId="77777777" w:rsidR="00861513" w:rsidRPr="00B552D9" w:rsidRDefault="00861513" w:rsidP="005D6C2D">
            <w:pPr>
              <w:spacing w:after="0" w:line="240" w:lineRule="auto"/>
              <w:rPr>
                <w:rFonts w:cs="Times New Roman"/>
                <w:color w:val="000000" w:themeColor="text1"/>
                <w:szCs w:val="18"/>
              </w:rPr>
            </w:pPr>
            <w:r w:rsidRPr="00B552D9">
              <w:rPr>
                <w:rFonts w:cs="Times New Roman"/>
                <w:color w:val="000000" w:themeColor="text1"/>
                <w:szCs w:val="18"/>
              </w:rPr>
              <w:t xml:space="preserve">a1) Number of males reached  </w:t>
            </w:r>
          </w:p>
        </w:tc>
        <w:tc>
          <w:tcPr>
            <w:tcW w:w="1170" w:type="dxa"/>
            <w:vAlign w:val="center"/>
          </w:tcPr>
          <w:p w14:paraId="268FEF15" w14:textId="44B2323E" w:rsidR="00861513" w:rsidRPr="00B552D9" w:rsidRDefault="00861513" w:rsidP="005D6C2D">
            <w:pPr>
              <w:spacing w:after="0" w:line="240" w:lineRule="auto"/>
              <w:jc w:val="center"/>
              <w:rPr>
                <w:rFonts w:cs="Times New Roman"/>
                <w:i/>
                <w:color w:val="000000" w:themeColor="text1"/>
                <w:szCs w:val="18"/>
              </w:rPr>
            </w:pPr>
            <w:r w:rsidRPr="006314FE">
              <w:t>22</w:t>
            </w:r>
          </w:p>
        </w:tc>
        <w:tc>
          <w:tcPr>
            <w:tcW w:w="990" w:type="dxa"/>
            <w:shd w:val="clear" w:color="auto" w:fill="auto"/>
            <w:vAlign w:val="center"/>
          </w:tcPr>
          <w:p w14:paraId="7AD3B65E" w14:textId="47DCC041" w:rsidR="00861513" w:rsidRPr="00B552D9" w:rsidRDefault="00861513" w:rsidP="005D6C2D">
            <w:pPr>
              <w:spacing w:after="0" w:line="240" w:lineRule="auto"/>
              <w:jc w:val="center"/>
              <w:rPr>
                <w:rFonts w:cs="Times New Roman"/>
                <w:color w:val="000000" w:themeColor="text1"/>
                <w:szCs w:val="18"/>
              </w:rPr>
            </w:pPr>
            <w:r w:rsidRPr="006314FE">
              <w:t>1</w:t>
            </w:r>
            <w:r w:rsidR="002E3685">
              <w:t>,</w:t>
            </w:r>
            <w:r w:rsidRPr="006314FE">
              <w:t>869</w:t>
            </w:r>
            <w:r w:rsidR="002E3685">
              <w:t>,</w:t>
            </w:r>
            <w:r w:rsidRPr="006314FE">
              <w:t>407</w:t>
            </w:r>
          </w:p>
        </w:tc>
        <w:tc>
          <w:tcPr>
            <w:tcW w:w="1170" w:type="dxa"/>
            <w:shd w:val="clear" w:color="auto" w:fill="auto"/>
            <w:vAlign w:val="center"/>
          </w:tcPr>
          <w:p w14:paraId="270827C4" w14:textId="55E1FCA0" w:rsidR="00861513" w:rsidRPr="00B552D9" w:rsidRDefault="00861513" w:rsidP="005D6C2D">
            <w:pPr>
              <w:spacing w:after="0" w:line="240" w:lineRule="auto"/>
              <w:jc w:val="center"/>
              <w:rPr>
                <w:rFonts w:cs="Times New Roman"/>
                <w:color w:val="000000" w:themeColor="text1"/>
                <w:szCs w:val="18"/>
              </w:rPr>
            </w:pPr>
            <w:r w:rsidRPr="006314FE">
              <w:t>1,936,017</w:t>
            </w:r>
          </w:p>
        </w:tc>
        <w:tc>
          <w:tcPr>
            <w:tcW w:w="1170" w:type="dxa"/>
            <w:shd w:val="clear" w:color="auto" w:fill="auto"/>
            <w:vAlign w:val="center"/>
          </w:tcPr>
          <w:p w14:paraId="7EEA482A" w14:textId="39620CC4" w:rsidR="00861513" w:rsidRPr="00B552D9" w:rsidRDefault="00861513" w:rsidP="005D6C2D">
            <w:pPr>
              <w:spacing w:after="0" w:line="240" w:lineRule="auto"/>
              <w:jc w:val="center"/>
              <w:rPr>
                <w:rFonts w:cs="Times New Roman"/>
                <w:b/>
                <w:color w:val="000000" w:themeColor="text1"/>
                <w:szCs w:val="18"/>
              </w:rPr>
            </w:pPr>
            <w:r w:rsidRPr="006314FE">
              <w:t>2,299,529</w:t>
            </w:r>
          </w:p>
        </w:tc>
        <w:tc>
          <w:tcPr>
            <w:tcW w:w="1260" w:type="dxa"/>
            <w:shd w:val="clear" w:color="auto" w:fill="auto"/>
            <w:vAlign w:val="center"/>
          </w:tcPr>
          <w:p w14:paraId="7CDF7BC6" w14:textId="1ECA45AD" w:rsidR="00861513" w:rsidRPr="00B552D9" w:rsidRDefault="00861513" w:rsidP="005D6C2D">
            <w:pPr>
              <w:spacing w:after="0" w:line="240" w:lineRule="auto"/>
              <w:jc w:val="center"/>
              <w:rPr>
                <w:rFonts w:cs="Times New Roman"/>
                <w:szCs w:val="18"/>
              </w:rPr>
            </w:pPr>
            <w:r w:rsidRPr="006314FE">
              <w:t>2,036,071</w:t>
            </w:r>
          </w:p>
        </w:tc>
        <w:tc>
          <w:tcPr>
            <w:tcW w:w="1260" w:type="dxa"/>
            <w:vAlign w:val="center"/>
          </w:tcPr>
          <w:p w14:paraId="0B299E9D" w14:textId="32C4C1C1" w:rsidR="00861513" w:rsidRPr="008F2B6E" w:rsidRDefault="00861513" w:rsidP="005D6C2D">
            <w:pPr>
              <w:spacing w:after="0" w:line="240" w:lineRule="auto"/>
              <w:jc w:val="center"/>
              <w:rPr>
                <w:rFonts w:cs="Times New Roman"/>
                <w:b/>
                <w:bCs/>
                <w:color w:val="000000"/>
                <w:szCs w:val="18"/>
              </w:rPr>
            </w:pPr>
            <w:r w:rsidRPr="008F2B6E">
              <w:rPr>
                <w:b/>
                <w:bCs/>
              </w:rPr>
              <w:t>5,742,029</w:t>
            </w:r>
          </w:p>
        </w:tc>
        <w:tc>
          <w:tcPr>
            <w:tcW w:w="1260" w:type="dxa"/>
            <w:vAlign w:val="center"/>
          </w:tcPr>
          <w:p w14:paraId="249C5956" w14:textId="4A581F07" w:rsidR="00861513" w:rsidRPr="00B552D9" w:rsidRDefault="00861513" w:rsidP="005D6C2D">
            <w:pPr>
              <w:spacing w:after="0" w:line="240" w:lineRule="auto"/>
              <w:jc w:val="center"/>
              <w:rPr>
                <w:rFonts w:cs="Times New Roman"/>
                <w:color w:val="000000" w:themeColor="text1"/>
                <w:szCs w:val="18"/>
              </w:rPr>
            </w:pPr>
            <w:r w:rsidRPr="006314FE">
              <w:t>2,190,134</w:t>
            </w:r>
          </w:p>
        </w:tc>
        <w:tc>
          <w:tcPr>
            <w:tcW w:w="1350" w:type="dxa"/>
            <w:vAlign w:val="center"/>
          </w:tcPr>
          <w:p w14:paraId="1D1BFC34" w14:textId="0FC6B61C" w:rsidR="00861513" w:rsidRPr="00B552D9" w:rsidRDefault="00861513" w:rsidP="005D6C2D">
            <w:pPr>
              <w:spacing w:after="0" w:line="240" w:lineRule="auto"/>
              <w:jc w:val="center"/>
              <w:rPr>
                <w:rFonts w:cs="Times New Roman"/>
                <w:color w:val="000000" w:themeColor="text1"/>
                <w:szCs w:val="18"/>
              </w:rPr>
            </w:pPr>
            <w:r w:rsidRPr="006314FE">
              <w:t>2,230,820</w:t>
            </w:r>
          </w:p>
        </w:tc>
      </w:tr>
      <w:tr w:rsidR="00861513" w:rsidRPr="00B552D9" w14:paraId="38B97214" w14:textId="77777777" w:rsidTr="00E743A8">
        <w:trPr>
          <w:trHeight w:val="233"/>
        </w:trPr>
        <w:tc>
          <w:tcPr>
            <w:tcW w:w="1710" w:type="dxa"/>
            <w:vMerge/>
            <w:vAlign w:val="center"/>
          </w:tcPr>
          <w:p w14:paraId="0892784B"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761D82CD"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652FDD18" w14:textId="77777777" w:rsidR="00861513" w:rsidRPr="00B552D9" w:rsidRDefault="00861513" w:rsidP="005D6C2D">
            <w:pPr>
              <w:spacing w:after="0" w:line="240" w:lineRule="auto"/>
              <w:rPr>
                <w:rFonts w:cs="Times New Roman"/>
                <w:color w:val="000000" w:themeColor="text1"/>
                <w:szCs w:val="18"/>
              </w:rPr>
            </w:pPr>
            <w:r w:rsidRPr="00B552D9">
              <w:rPr>
                <w:rFonts w:cs="Times New Roman"/>
                <w:color w:val="000000" w:themeColor="text1"/>
                <w:szCs w:val="18"/>
              </w:rPr>
              <w:t>a2) Number of females reached</w:t>
            </w:r>
          </w:p>
        </w:tc>
        <w:tc>
          <w:tcPr>
            <w:tcW w:w="1170" w:type="dxa"/>
            <w:vAlign w:val="center"/>
          </w:tcPr>
          <w:p w14:paraId="7841CDD6" w14:textId="25BF296F" w:rsidR="00861513" w:rsidRPr="00B552D9" w:rsidRDefault="00861513" w:rsidP="005D6C2D">
            <w:pPr>
              <w:spacing w:after="0" w:line="240" w:lineRule="auto"/>
              <w:jc w:val="center"/>
              <w:rPr>
                <w:rFonts w:cs="Times New Roman"/>
                <w:i/>
                <w:color w:val="000000" w:themeColor="text1"/>
                <w:szCs w:val="18"/>
              </w:rPr>
            </w:pPr>
            <w:r w:rsidRPr="006314FE">
              <w:t>22</w:t>
            </w:r>
          </w:p>
        </w:tc>
        <w:tc>
          <w:tcPr>
            <w:tcW w:w="990" w:type="dxa"/>
            <w:shd w:val="clear" w:color="auto" w:fill="auto"/>
            <w:vAlign w:val="center"/>
          </w:tcPr>
          <w:p w14:paraId="0F828F12" w14:textId="74EC367F" w:rsidR="00861513" w:rsidRPr="00B552D9" w:rsidRDefault="00861513" w:rsidP="005D6C2D">
            <w:pPr>
              <w:spacing w:after="0" w:line="240" w:lineRule="auto"/>
              <w:jc w:val="center"/>
              <w:rPr>
                <w:rFonts w:cs="Times New Roman"/>
                <w:color w:val="000000" w:themeColor="text1"/>
                <w:szCs w:val="18"/>
              </w:rPr>
            </w:pPr>
            <w:r w:rsidRPr="006314FE">
              <w:t>2</w:t>
            </w:r>
            <w:r w:rsidR="002E3685">
              <w:t>,</w:t>
            </w:r>
            <w:r w:rsidRPr="006314FE">
              <w:t>369</w:t>
            </w:r>
            <w:r w:rsidR="002E3685">
              <w:t>,</w:t>
            </w:r>
            <w:r w:rsidRPr="006314FE">
              <w:t>665</w:t>
            </w:r>
          </w:p>
        </w:tc>
        <w:tc>
          <w:tcPr>
            <w:tcW w:w="1170" w:type="dxa"/>
            <w:shd w:val="clear" w:color="auto" w:fill="auto"/>
            <w:vAlign w:val="center"/>
          </w:tcPr>
          <w:p w14:paraId="1EB750A0" w14:textId="67BFE809" w:rsidR="00861513" w:rsidRPr="00B552D9" w:rsidRDefault="00861513" w:rsidP="005D6C2D">
            <w:pPr>
              <w:spacing w:after="0" w:line="240" w:lineRule="auto"/>
              <w:jc w:val="center"/>
              <w:rPr>
                <w:rFonts w:cs="Times New Roman"/>
                <w:color w:val="000000" w:themeColor="text1"/>
                <w:szCs w:val="18"/>
              </w:rPr>
            </w:pPr>
            <w:r w:rsidRPr="006314FE">
              <w:t>2,728,190</w:t>
            </w:r>
          </w:p>
        </w:tc>
        <w:tc>
          <w:tcPr>
            <w:tcW w:w="1170" w:type="dxa"/>
            <w:shd w:val="clear" w:color="auto" w:fill="auto"/>
            <w:vAlign w:val="center"/>
          </w:tcPr>
          <w:p w14:paraId="799CCE9B" w14:textId="48673FD5" w:rsidR="00861513" w:rsidRPr="00B552D9" w:rsidRDefault="00861513" w:rsidP="005D6C2D">
            <w:pPr>
              <w:spacing w:after="0" w:line="240" w:lineRule="auto"/>
              <w:jc w:val="center"/>
              <w:rPr>
                <w:rFonts w:cs="Times New Roman"/>
                <w:b/>
                <w:color w:val="000000" w:themeColor="text1"/>
                <w:szCs w:val="18"/>
              </w:rPr>
            </w:pPr>
            <w:r w:rsidRPr="006314FE">
              <w:t>3,469,574</w:t>
            </w:r>
          </w:p>
        </w:tc>
        <w:tc>
          <w:tcPr>
            <w:tcW w:w="1260" w:type="dxa"/>
            <w:shd w:val="clear" w:color="auto" w:fill="auto"/>
            <w:vAlign w:val="center"/>
          </w:tcPr>
          <w:p w14:paraId="0FAF1143" w14:textId="344C90F4" w:rsidR="00861513" w:rsidRPr="00B552D9" w:rsidRDefault="00861513" w:rsidP="005D6C2D">
            <w:pPr>
              <w:spacing w:after="0" w:line="240" w:lineRule="auto"/>
              <w:jc w:val="center"/>
              <w:rPr>
                <w:rFonts w:cs="Times New Roman"/>
                <w:szCs w:val="18"/>
              </w:rPr>
            </w:pPr>
            <w:r w:rsidRPr="006314FE">
              <w:t>2,854,308</w:t>
            </w:r>
          </w:p>
        </w:tc>
        <w:tc>
          <w:tcPr>
            <w:tcW w:w="1260" w:type="dxa"/>
            <w:vAlign w:val="center"/>
          </w:tcPr>
          <w:p w14:paraId="37CE0C8A" w14:textId="5907E92C" w:rsidR="00861513" w:rsidRPr="008F2B6E" w:rsidRDefault="00861513" w:rsidP="005D6C2D">
            <w:pPr>
              <w:spacing w:after="0" w:line="240" w:lineRule="auto"/>
              <w:jc w:val="center"/>
              <w:rPr>
                <w:rFonts w:cs="Times New Roman"/>
                <w:b/>
                <w:bCs/>
                <w:color w:val="000000"/>
                <w:szCs w:val="18"/>
              </w:rPr>
            </w:pPr>
            <w:r w:rsidRPr="008F2B6E">
              <w:rPr>
                <w:b/>
                <w:bCs/>
              </w:rPr>
              <w:t>3,382,031</w:t>
            </w:r>
          </w:p>
        </w:tc>
        <w:tc>
          <w:tcPr>
            <w:tcW w:w="1260" w:type="dxa"/>
            <w:vAlign w:val="center"/>
          </w:tcPr>
          <w:p w14:paraId="4A36020B" w14:textId="6B541644" w:rsidR="00861513" w:rsidRPr="00B552D9" w:rsidRDefault="00861513" w:rsidP="005D6C2D">
            <w:pPr>
              <w:spacing w:after="0" w:line="240" w:lineRule="auto"/>
              <w:jc w:val="center"/>
              <w:rPr>
                <w:rFonts w:cs="Times New Roman"/>
                <w:color w:val="000000" w:themeColor="text1"/>
                <w:szCs w:val="18"/>
              </w:rPr>
            </w:pPr>
            <w:r w:rsidRPr="006314FE">
              <w:t>3,067,458</w:t>
            </w:r>
          </w:p>
        </w:tc>
        <w:tc>
          <w:tcPr>
            <w:tcW w:w="1350" w:type="dxa"/>
            <w:vAlign w:val="center"/>
          </w:tcPr>
          <w:p w14:paraId="14F93D82" w14:textId="270ACB83" w:rsidR="00861513" w:rsidRPr="00B552D9" w:rsidRDefault="00861513" w:rsidP="005D6C2D">
            <w:pPr>
              <w:spacing w:after="0" w:line="240" w:lineRule="auto"/>
              <w:jc w:val="center"/>
              <w:rPr>
                <w:rFonts w:cs="Times New Roman"/>
                <w:color w:val="000000" w:themeColor="text1"/>
                <w:szCs w:val="18"/>
              </w:rPr>
            </w:pPr>
            <w:r w:rsidRPr="006314FE">
              <w:t>3,115,656</w:t>
            </w:r>
          </w:p>
        </w:tc>
      </w:tr>
      <w:tr w:rsidR="00256889" w:rsidRPr="00B552D9" w14:paraId="4B037F6E" w14:textId="77777777" w:rsidTr="00E743A8">
        <w:trPr>
          <w:trHeight w:val="233"/>
        </w:trPr>
        <w:tc>
          <w:tcPr>
            <w:tcW w:w="1710" w:type="dxa"/>
            <w:vMerge/>
            <w:vAlign w:val="center"/>
          </w:tcPr>
          <w:p w14:paraId="3D5A388A"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937E6B7" w14:textId="77777777" w:rsidR="00256889" w:rsidRPr="00B552D9" w:rsidRDefault="00256889" w:rsidP="005D6C2D">
            <w:pPr>
              <w:spacing w:after="0" w:line="240" w:lineRule="auto"/>
              <w:rPr>
                <w:rFonts w:cs="Times New Roman"/>
                <w:color w:val="000000" w:themeColor="text1"/>
                <w:sz w:val="20"/>
                <w:szCs w:val="20"/>
              </w:rPr>
            </w:pPr>
          </w:p>
        </w:tc>
        <w:tc>
          <w:tcPr>
            <w:tcW w:w="3510" w:type="dxa"/>
            <w:shd w:val="clear" w:color="auto" w:fill="auto"/>
            <w:vAlign w:val="center"/>
          </w:tcPr>
          <w:p w14:paraId="009AD97E" w14:textId="77777777"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b) Antiretroviral (ARV) treatment</w:t>
            </w:r>
          </w:p>
        </w:tc>
        <w:tc>
          <w:tcPr>
            <w:tcW w:w="1170" w:type="dxa"/>
            <w:shd w:val="clear" w:color="auto" w:fill="auto"/>
            <w:vAlign w:val="center"/>
          </w:tcPr>
          <w:p w14:paraId="4F967689"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n/a</w:t>
            </w:r>
          </w:p>
        </w:tc>
        <w:tc>
          <w:tcPr>
            <w:tcW w:w="990" w:type="dxa"/>
            <w:shd w:val="clear" w:color="auto" w:fill="auto"/>
            <w:vAlign w:val="center"/>
          </w:tcPr>
          <w:p w14:paraId="5A4E55B6"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2.2 million</w:t>
            </w:r>
          </w:p>
        </w:tc>
        <w:tc>
          <w:tcPr>
            <w:tcW w:w="1170" w:type="dxa"/>
            <w:shd w:val="clear" w:color="auto" w:fill="auto"/>
            <w:vAlign w:val="center"/>
          </w:tcPr>
          <w:p w14:paraId="0A3B1AA9" w14:textId="642E3076"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1.4</w:t>
            </w:r>
          </w:p>
          <w:p w14:paraId="187A7C52"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million</w:t>
            </w:r>
          </w:p>
        </w:tc>
        <w:tc>
          <w:tcPr>
            <w:tcW w:w="1170" w:type="dxa"/>
            <w:shd w:val="clear" w:color="auto" w:fill="auto"/>
            <w:vAlign w:val="center"/>
          </w:tcPr>
          <w:p w14:paraId="2E000EBC" w14:textId="5B0610D5" w:rsidR="00256889" w:rsidRPr="00B43A08" w:rsidRDefault="00256889" w:rsidP="005D6C2D">
            <w:pPr>
              <w:spacing w:after="0" w:line="240" w:lineRule="auto"/>
              <w:jc w:val="center"/>
              <w:rPr>
                <w:rFonts w:cs="Times New Roman"/>
                <w:bCs/>
                <w:color w:val="000000"/>
                <w:szCs w:val="18"/>
              </w:rPr>
            </w:pPr>
            <w:r w:rsidRPr="00B43A08">
              <w:rPr>
                <w:rFonts w:cs="Times New Roman"/>
                <w:bCs/>
                <w:color w:val="000000"/>
                <w:szCs w:val="18"/>
              </w:rPr>
              <w:t>1.4</w:t>
            </w:r>
          </w:p>
          <w:p w14:paraId="53421DEF" w14:textId="77777777" w:rsidR="00256889" w:rsidRPr="00B43A08" w:rsidRDefault="00256889" w:rsidP="005D6C2D">
            <w:pPr>
              <w:spacing w:after="0" w:line="240" w:lineRule="auto"/>
              <w:jc w:val="center"/>
              <w:rPr>
                <w:rFonts w:cs="Times New Roman"/>
                <w:bCs/>
                <w:color w:val="000000"/>
                <w:szCs w:val="18"/>
              </w:rPr>
            </w:pPr>
            <w:r w:rsidRPr="00B43A08">
              <w:rPr>
                <w:rFonts w:cs="Times New Roman"/>
                <w:bCs/>
                <w:color w:val="000000"/>
                <w:szCs w:val="18"/>
              </w:rPr>
              <w:t>million</w:t>
            </w:r>
          </w:p>
        </w:tc>
        <w:tc>
          <w:tcPr>
            <w:tcW w:w="1260" w:type="dxa"/>
            <w:shd w:val="clear" w:color="auto" w:fill="auto"/>
            <w:vAlign w:val="center"/>
          </w:tcPr>
          <w:p w14:paraId="2A833949" w14:textId="12C09FC9"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1.4</w:t>
            </w:r>
          </w:p>
          <w:p w14:paraId="073968BC"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million</w:t>
            </w:r>
          </w:p>
        </w:tc>
        <w:tc>
          <w:tcPr>
            <w:tcW w:w="1260" w:type="dxa"/>
            <w:shd w:val="clear" w:color="auto" w:fill="auto"/>
            <w:vAlign w:val="center"/>
          </w:tcPr>
          <w:p w14:paraId="015A6DEE" w14:textId="77777777" w:rsidR="00F91382" w:rsidRDefault="00B43A08" w:rsidP="005D6C2D">
            <w:pPr>
              <w:spacing w:after="0" w:line="240" w:lineRule="auto"/>
              <w:jc w:val="center"/>
              <w:rPr>
                <w:rFonts w:cs="Times New Roman"/>
                <w:b/>
                <w:bCs/>
                <w:color w:val="000000"/>
                <w:szCs w:val="18"/>
              </w:rPr>
            </w:pPr>
            <w:r w:rsidRPr="00B43A08">
              <w:rPr>
                <w:rFonts w:cs="Times New Roman"/>
                <w:b/>
                <w:bCs/>
                <w:color w:val="000000"/>
                <w:szCs w:val="18"/>
              </w:rPr>
              <w:t xml:space="preserve">1.4 </w:t>
            </w:r>
          </w:p>
          <w:p w14:paraId="509E00B4" w14:textId="4EAA4B21" w:rsidR="00256889" w:rsidRPr="00B43A08" w:rsidRDefault="00F91382" w:rsidP="005D6C2D">
            <w:pPr>
              <w:spacing w:after="0" w:line="240" w:lineRule="auto"/>
              <w:jc w:val="center"/>
              <w:rPr>
                <w:rFonts w:cs="Times New Roman"/>
                <w:b/>
                <w:bCs/>
                <w:color w:val="000000"/>
                <w:szCs w:val="18"/>
              </w:rPr>
            </w:pPr>
            <w:r>
              <w:rPr>
                <w:rFonts w:cs="Times New Roman"/>
                <w:b/>
                <w:bCs/>
                <w:color w:val="000000"/>
                <w:szCs w:val="18"/>
              </w:rPr>
              <w:t>m</w:t>
            </w:r>
            <w:r w:rsidR="00B43A08" w:rsidRPr="00B43A08">
              <w:rPr>
                <w:rFonts w:cs="Times New Roman"/>
                <w:b/>
                <w:bCs/>
                <w:color w:val="000000"/>
                <w:szCs w:val="18"/>
              </w:rPr>
              <w:t>illion</w:t>
            </w:r>
          </w:p>
        </w:tc>
        <w:tc>
          <w:tcPr>
            <w:tcW w:w="1260" w:type="dxa"/>
            <w:shd w:val="clear" w:color="auto" w:fill="auto"/>
            <w:vAlign w:val="center"/>
          </w:tcPr>
          <w:p w14:paraId="4073A527" w14:textId="02BEA4C9"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1.4</w:t>
            </w:r>
          </w:p>
          <w:p w14:paraId="2F938D21"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million</w:t>
            </w:r>
          </w:p>
        </w:tc>
        <w:tc>
          <w:tcPr>
            <w:tcW w:w="1350" w:type="dxa"/>
            <w:shd w:val="clear" w:color="auto" w:fill="auto"/>
            <w:vAlign w:val="center"/>
          </w:tcPr>
          <w:p w14:paraId="4A99FB29" w14:textId="66C4606D"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1.5</w:t>
            </w:r>
          </w:p>
          <w:p w14:paraId="10453B60" w14:textId="77777777" w:rsidR="00256889" w:rsidRPr="00B552D9" w:rsidRDefault="00256889" w:rsidP="005D6C2D">
            <w:pPr>
              <w:spacing w:after="0" w:line="240" w:lineRule="auto"/>
              <w:jc w:val="center"/>
              <w:rPr>
                <w:rFonts w:cs="Times New Roman"/>
                <w:color w:val="000000"/>
                <w:szCs w:val="18"/>
              </w:rPr>
            </w:pPr>
            <w:r w:rsidRPr="00B552D9">
              <w:rPr>
                <w:rFonts w:cs="Times New Roman"/>
                <w:color w:val="000000"/>
                <w:szCs w:val="18"/>
              </w:rPr>
              <w:t>million</w:t>
            </w:r>
          </w:p>
        </w:tc>
      </w:tr>
      <w:tr w:rsidR="00256889" w:rsidRPr="00B552D9" w14:paraId="5164A7FF" w14:textId="77777777" w:rsidTr="00E743A8">
        <w:trPr>
          <w:trHeight w:val="233"/>
        </w:trPr>
        <w:tc>
          <w:tcPr>
            <w:tcW w:w="1710" w:type="dxa"/>
            <w:vMerge/>
            <w:vAlign w:val="center"/>
          </w:tcPr>
          <w:p w14:paraId="603C8995"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0D77052E"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2A0E6657" w14:textId="16B4124A" w:rsidR="00256889" w:rsidRPr="00B552D9" w:rsidRDefault="00256889" w:rsidP="005D6C2D">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p>
          <w:p w14:paraId="0578ED07" w14:textId="152E5F73" w:rsidR="00256889" w:rsidRPr="00B552D9" w:rsidRDefault="00256889" w:rsidP="005D6C2D">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Not all countries reported sex-disaggregated numbers. Therefore, males and females reached may not add up to total.</w:t>
            </w:r>
          </w:p>
          <w:p w14:paraId="0B29DBB8" w14:textId="65818160" w:rsidR="00256889" w:rsidRPr="00B552D9" w:rsidRDefault="00256889" w:rsidP="005D6C2D">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 xml:space="preserve">This indicator is reported on an annual basis and </w:t>
            </w:r>
            <w:r>
              <w:rPr>
                <w:rFonts w:ascii="Times New Roman" w:hAnsi="Times New Roman"/>
                <w:color w:val="000000" w:themeColor="text1"/>
                <w:szCs w:val="18"/>
              </w:rPr>
              <w:t xml:space="preserve">is </w:t>
            </w:r>
            <w:r w:rsidRPr="00B552D9">
              <w:rPr>
                <w:rFonts w:ascii="Times New Roman" w:hAnsi="Times New Roman"/>
                <w:color w:val="000000" w:themeColor="text1"/>
                <w:szCs w:val="18"/>
              </w:rPr>
              <w:t>not cumulative.</w:t>
            </w:r>
          </w:p>
          <w:p w14:paraId="5FDEE1D5" w14:textId="00454C7D" w:rsidR="00256889" w:rsidRPr="00B552D9" w:rsidRDefault="00256889" w:rsidP="005D6C2D">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For component b) UNDP’s work output is based on numbers reported from countries where UNDP is the Principal Recipient of Global Fund grants. When the government can take over responsibility for the management of the grant, UNDP will hand over and cease to claim the number of people accessing ARV treatment as a “UNDP result”. The milestones are therefore based on the assumption that UNDP will continue to act as the Principal Recipient for these countries throughout the SP period.</w:t>
            </w:r>
          </w:p>
          <w:p w14:paraId="048A86DE" w14:textId="3C9166E5" w:rsidR="00256889" w:rsidRPr="00B552D9" w:rsidRDefault="00256889" w:rsidP="005D6C2D">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 xml:space="preserve">ARV treatment numbers are based on the harmonized reporting mechanism managed by </w:t>
            </w:r>
            <w:r w:rsidR="00B43A08">
              <w:rPr>
                <w:rFonts w:ascii="Times New Roman" w:hAnsi="Times New Roman"/>
                <w:color w:val="000000" w:themeColor="text1"/>
                <w:szCs w:val="18"/>
              </w:rPr>
              <w:t>The Global Fund</w:t>
            </w:r>
            <w:r w:rsidRPr="00B552D9">
              <w:rPr>
                <w:rFonts w:ascii="Times New Roman" w:hAnsi="Times New Roman"/>
                <w:color w:val="000000" w:themeColor="text1"/>
                <w:szCs w:val="18"/>
              </w:rPr>
              <w:t>.</w:t>
            </w:r>
          </w:p>
        </w:tc>
      </w:tr>
      <w:tr w:rsidR="00256889" w:rsidRPr="00B552D9" w14:paraId="0C0BD70D" w14:textId="77777777" w:rsidTr="00E743A8">
        <w:trPr>
          <w:trHeight w:val="287"/>
        </w:trPr>
        <w:tc>
          <w:tcPr>
            <w:tcW w:w="1710" w:type="dxa"/>
            <w:vMerge/>
            <w:vAlign w:val="center"/>
          </w:tcPr>
          <w:p w14:paraId="1D8DC811"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restart"/>
            <w:vAlign w:val="center"/>
          </w:tcPr>
          <w:p w14:paraId="6340F343" w14:textId="0B7CCDA5"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1.2.2 Enabling environment strengthened to expand public </w:t>
            </w:r>
            <w:r w:rsidRPr="00B552D9">
              <w:rPr>
                <w:rFonts w:cs="Times New Roman"/>
                <w:color w:val="000000" w:themeColor="text1"/>
                <w:sz w:val="20"/>
                <w:szCs w:val="20"/>
              </w:rPr>
              <w:lastRenderedPageBreak/>
              <w:t>and private financing for the achievement of the SDGs</w:t>
            </w:r>
          </w:p>
        </w:tc>
        <w:tc>
          <w:tcPr>
            <w:tcW w:w="13140" w:type="dxa"/>
            <w:gridSpan w:val="9"/>
            <w:vAlign w:val="center"/>
          </w:tcPr>
          <w:p w14:paraId="4DC14F4B" w14:textId="53DA68BD"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lastRenderedPageBreak/>
              <w:t xml:space="preserve">1.2.2.1 Number of </w:t>
            </w:r>
            <w:r w:rsidRPr="00B552D9">
              <w:rPr>
                <w:rFonts w:cs="Times New Roman"/>
                <w:b/>
                <w:i/>
                <w:color w:val="000000" w:themeColor="text1"/>
                <w:szCs w:val="18"/>
              </w:rPr>
              <w:t>additional</w:t>
            </w:r>
            <w:r w:rsidRPr="00B552D9">
              <w:rPr>
                <w:rFonts w:cs="Times New Roman"/>
                <w:b/>
                <w:color w:val="000000" w:themeColor="text1"/>
                <w:szCs w:val="18"/>
              </w:rPr>
              <w:t xml:space="preserve"> countries with an enabling environment in place leveraging additional resources from public and private sources</w:t>
            </w:r>
            <w:r w:rsidRPr="00B552D9">
              <w:rPr>
                <w:rStyle w:val="FootnoteReference"/>
                <w:rFonts w:cs="Times New Roman"/>
                <w:b/>
                <w:color w:val="000000" w:themeColor="text1"/>
                <w:szCs w:val="18"/>
              </w:rPr>
              <w:footnoteReference w:id="11"/>
            </w:r>
            <w:r w:rsidRPr="00B552D9">
              <w:rPr>
                <w:rFonts w:cs="Times New Roman"/>
                <w:b/>
                <w:color w:val="000000" w:themeColor="text1"/>
                <w:szCs w:val="18"/>
              </w:rPr>
              <w:t xml:space="preserve"> for the SDGs:</w:t>
            </w:r>
          </w:p>
        </w:tc>
      </w:tr>
      <w:tr w:rsidR="00861513" w:rsidRPr="00B552D9" w14:paraId="69947E91" w14:textId="77777777" w:rsidTr="00E743A8">
        <w:trPr>
          <w:trHeight w:val="287"/>
        </w:trPr>
        <w:tc>
          <w:tcPr>
            <w:tcW w:w="1710" w:type="dxa"/>
            <w:vMerge/>
            <w:vAlign w:val="center"/>
          </w:tcPr>
          <w:p w14:paraId="3D45C94B"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3948053C"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1AFD911C" w14:textId="77777777" w:rsidR="00861513" w:rsidRPr="00B552D9" w:rsidRDefault="00861513" w:rsidP="005D6C2D">
            <w:pPr>
              <w:pStyle w:val="ListParagraph"/>
              <w:numPr>
                <w:ilvl w:val="0"/>
                <w:numId w:val="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Policy, legal and regulatory frameworks</w:t>
            </w:r>
          </w:p>
        </w:tc>
        <w:tc>
          <w:tcPr>
            <w:tcW w:w="1170" w:type="dxa"/>
            <w:shd w:val="clear" w:color="auto" w:fill="auto"/>
            <w:vAlign w:val="center"/>
          </w:tcPr>
          <w:p w14:paraId="0CB4AF80" w14:textId="43CC6319" w:rsidR="00861513" w:rsidRPr="00B552D9" w:rsidRDefault="00861513" w:rsidP="005D6C2D">
            <w:pPr>
              <w:spacing w:after="0" w:line="240" w:lineRule="auto"/>
              <w:jc w:val="center"/>
              <w:rPr>
                <w:rFonts w:cs="Times New Roman"/>
                <w:i/>
                <w:color w:val="000000" w:themeColor="text1"/>
                <w:szCs w:val="18"/>
              </w:rPr>
            </w:pPr>
            <w:r w:rsidRPr="00056FF5">
              <w:t>23</w:t>
            </w:r>
          </w:p>
        </w:tc>
        <w:tc>
          <w:tcPr>
            <w:tcW w:w="990" w:type="dxa"/>
            <w:vAlign w:val="center"/>
          </w:tcPr>
          <w:p w14:paraId="0ABD6A31" w14:textId="2200B9A0" w:rsidR="00861513" w:rsidRPr="00B552D9" w:rsidRDefault="00861513" w:rsidP="005D6C2D">
            <w:pPr>
              <w:spacing w:after="0" w:line="240" w:lineRule="auto"/>
              <w:jc w:val="center"/>
              <w:rPr>
                <w:rFonts w:cs="Times New Roman"/>
                <w:color w:val="000000" w:themeColor="text1"/>
                <w:szCs w:val="18"/>
              </w:rPr>
            </w:pPr>
            <w:r w:rsidRPr="00056FF5">
              <w:t>0</w:t>
            </w:r>
          </w:p>
        </w:tc>
        <w:tc>
          <w:tcPr>
            <w:tcW w:w="1170" w:type="dxa"/>
            <w:vAlign w:val="center"/>
          </w:tcPr>
          <w:p w14:paraId="1F9F7F1E" w14:textId="31EF1F68" w:rsidR="00861513" w:rsidRPr="00B552D9" w:rsidRDefault="00861513" w:rsidP="005D6C2D">
            <w:pPr>
              <w:spacing w:after="0" w:line="240" w:lineRule="auto"/>
              <w:jc w:val="center"/>
              <w:rPr>
                <w:rFonts w:cs="Times New Roman"/>
                <w:color w:val="000000" w:themeColor="text1"/>
                <w:szCs w:val="18"/>
              </w:rPr>
            </w:pPr>
            <w:r w:rsidRPr="00056FF5">
              <w:t>3</w:t>
            </w:r>
          </w:p>
        </w:tc>
        <w:tc>
          <w:tcPr>
            <w:tcW w:w="1170" w:type="dxa"/>
            <w:vAlign w:val="center"/>
          </w:tcPr>
          <w:p w14:paraId="44DC66E8" w14:textId="0CDA4C55" w:rsidR="00861513" w:rsidRPr="00B552D9" w:rsidRDefault="00861513" w:rsidP="005D6C2D">
            <w:pPr>
              <w:spacing w:after="0" w:line="240" w:lineRule="auto"/>
              <w:jc w:val="center"/>
              <w:rPr>
                <w:rFonts w:cs="Times New Roman"/>
                <w:b/>
                <w:color w:val="000000" w:themeColor="text1"/>
                <w:szCs w:val="18"/>
              </w:rPr>
            </w:pPr>
            <w:r w:rsidRPr="00056FF5">
              <w:t>5</w:t>
            </w:r>
          </w:p>
        </w:tc>
        <w:tc>
          <w:tcPr>
            <w:tcW w:w="1260" w:type="dxa"/>
            <w:vAlign w:val="center"/>
          </w:tcPr>
          <w:p w14:paraId="5664B749" w14:textId="31D57593" w:rsidR="00861513" w:rsidRPr="00B552D9" w:rsidRDefault="00861513" w:rsidP="005D6C2D">
            <w:pPr>
              <w:spacing w:after="0" w:line="240" w:lineRule="auto"/>
              <w:jc w:val="center"/>
              <w:rPr>
                <w:rFonts w:cs="Times New Roman"/>
                <w:szCs w:val="18"/>
              </w:rPr>
            </w:pPr>
            <w:r w:rsidRPr="00056FF5">
              <w:t>8</w:t>
            </w:r>
          </w:p>
        </w:tc>
        <w:tc>
          <w:tcPr>
            <w:tcW w:w="1260" w:type="dxa"/>
            <w:vAlign w:val="center"/>
          </w:tcPr>
          <w:p w14:paraId="301F055D" w14:textId="23DA5BF6" w:rsidR="00861513" w:rsidRPr="008F2B6E" w:rsidRDefault="00861513" w:rsidP="005D6C2D">
            <w:pPr>
              <w:spacing w:after="0" w:line="240" w:lineRule="auto"/>
              <w:jc w:val="center"/>
              <w:rPr>
                <w:b/>
                <w:bCs/>
              </w:rPr>
            </w:pPr>
            <w:r w:rsidRPr="008F2B6E">
              <w:rPr>
                <w:b/>
                <w:bCs/>
              </w:rPr>
              <w:t>7</w:t>
            </w:r>
          </w:p>
        </w:tc>
        <w:tc>
          <w:tcPr>
            <w:tcW w:w="1260" w:type="dxa"/>
            <w:vAlign w:val="center"/>
          </w:tcPr>
          <w:p w14:paraId="70D83FA9" w14:textId="1A3A1B9B" w:rsidR="00861513" w:rsidRPr="00B552D9" w:rsidRDefault="00861513" w:rsidP="005D6C2D">
            <w:pPr>
              <w:spacing w:after="0" w:line="240" w:lineRule="auto"/>
              <w:jc w:val="center"/>
              <w:rPr>
                <w:rFonts w:cs="Times New Roman"/>
                <w:color w:val="000000" w:themeColor="text1"/>
                <w:szCs w:val="18"/>
              </w:rPr>
            </w:pPr>
            <w:r w:rsidRPr="00056FF5">
              <w:t>12</w:t>
            </w:r>
          </w:p>
        </w:tc>
        <w:tc>
          <w:tcPr>
            <w:tcW w:w="1350" w:type="dxa"/>
            <w:shd w:val="clear" w:color="auto" w:fill="auto"/>
            <w:vAlign w:val="center"/>
          </w:tcPr>
          <w:p w14:paraId="330F35EC" w14:textId="71781FB8" w:rsidR="00861513" w:rsidRPr="00B552D9" w:rsidRDefault="00861513" w:rsidP="005D6C2D">
            <w:pPr>
              <w:spacing w:after="0" w:line="240" w:lineRule="auto"/>
              <w:jc w:val="center"/>
              <w:rPr>
                <w:rFonts w:cs="Times New Roman"/>
                <w:color w:val="000000" w:themeColor="text1"/>
                <w:szCs w:val="18"/>
              </w:rPr>
            </w:pPr>
            <w:r w:rsidRPr="00056FF5">
              <w:t>14</w:t>
            </w:r>
          </w:p>
        </w:tc>
      </w:tr>
      <w:tr w:rsidR="00861513" w:rsidRPr="00B552D9" w14:paraId="0DCCC16D" w14:textId="77777777" w:rsidTr="00E743A8">
        <w:trPr>
          <w:trHeight w:val="287"/>
        </w:trPr>
        <w:tc>
          <w:tcPr>
            <w:tcW w:w="1710" w:type="dxa"/>
            <w:vMerge/>
            <w:vAlign w:val="center"/>
          </w:tcPr>
          <w:p w14:paraId="00C866BB"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2319D68C"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31487EB2" w14:textId="5A876458" w:rsidR="00861513" w:rsidRPr="00B552D9" w:rsidRDefault="00861513" w:rsidP="005D6C2D">
            <w:pPr>
              <w:pStyle w:val="ListParagraph"/>
              <w:numPr>
                <w:ilvl w:val="0"/>
                <w:numId w:val="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Institutional</w:t>
            </w:r>
            <w:r>
              <w:rPr>
                <w:rFonts w:ascii="Times New Roman" w:hAnsi="Times New Roman"/>
                <w:color w:val="000000" w:themeColor="text1"/>
                <w:szCs w:val="18"/>
              </w:rPr>
              <w:t xml:space="preserve"> </w:t>
            </w:r>
            <w:r w:rsidRPr="00B552D9">
              <w:rPr>
                <w:rFonts w:ascii="Times New Roman" w:hAnsi="Times New Roman"/>
                <w:color w:val="000000" w:themeColor="text1"/>
                <w:szCs w:val="18"/>
              </w:rPr>
              <w:t>mechanisms</w:t>
            </w:r>
          </w:p>
        </w:tc>
        <w:tc>
          <w:tcPr>
            <w:tcW w:w="1170" w:type="dxa"/>
            <w:vAlign w:val="center"/>
          </w:tcPr>
          <w:p w14:paraId="45313CBB" w14:textId="2B5203AD" w:rsidR="00861513" w:rsidRPr="00B552D9" w:rsidRDefault="00861513" w:rsidP="005D6C2D">
            <w:pPr>
              <w:spacing w:after="0" w:line="240" w:lineRule="auto"/>
              <w:jc w:val="center"/>
              <w:rPr>
                <w:rFonts w:cs="Times New Roman"/>
                <w:i/>
                <w:color w:val="000000" w:themeColor="text1"/>
                <w:szCs w:val="18"/>
              </w:rPr>
            </w:pPr>
            <w:r w:rsidRPr="00056FF5">
              <w:t>32</w:t>
            </w:r>
          </w:p>
        </w:tc>
        <w:tc>
          <w:tcPr>
            <w:tcW w:w="990" w:type="dxa"/>
            <w:vAlign w:val="center"/>
          </w:tcPr>
          <w:p w14:paraId="0CF3ADC3" w14:textId="26F33368" w:rsidR="00861513" w:rsidRPr="00B552D9" w:rsidRDefault="00861513" w:rsidP="005D6C2D">
            <w:pPr>
              <w:spacing w:after="0" w:line="240" w:lineRule="auto"/>
              <w:jc w:val="center"/>
              <w:rPr>
                <w:rFonts w:cs="Times New Roman"/>
                <w:color w:val="000000" w:themeColor="text1"/>
                <w:szCs w:val="18"/>
              </w:rPr>
            </w:pPr>
            <w:r w:rsidRPr="00056FF5">
              <w:t>0</w:t>
            </w:r>
          </w:p>
        </w:tc>
        <w:tc>
          <w:tcPr>
            <w:tcW w:w="1170" w:type="dxa"/>
            <w:vAlign w:val="center"/>
          </w:tcPr>
          <w:p w14:paraId="7B5DC922" w14:textId="65642105" w:rsidR="00861513" w:rsidRPr="00B552D9" w:rsidRDefault="00861513" w:rsidP="005D6C2D">
            <w:pPr>
              <w:spacing w:after="0" w:line="240" w:lineRule="auto"/>
              <w:jc w:val="center"/>
              <w:rPr>
                <w:rFonts w:cs="Times New Roman"/>
                <w:color w:val="000000" w:themeColor="text1"/>
                <w:szCs w:val="18"/>
              </w:rPr>
            </w:pPr>
            <w:r w:rsidRPr="00056FF5">
              <w:t>7</w:t>
            </w:r>
          </w:p>
        </w:tc>
        <w:tc>
          <w:tcPr>
            <w:tcW w:w="1170" w:type="dxa"/>
            <w:vAlign w:val="center"/>
          </w:tcPr>
          <w:p w14:paraId="57FA1F80" w14:textId="1C3A4C06" w:rsidR="00861513" w:rsidRPr="00B552D9" w:rsidRDefault="00861513" w:rsidP="005D6C2D">
            <w:pPr>
              <w:spacing w:after="0" w:line="240" w:lineRule="auto"/>
              <w:jc w:val="center"/>
              <w:rPr>
                <w:rFonts w:cs="Times New Roman"/>
                <w:b/>
                <w:color w:val="000000" w:themeColor="text1"/>
                <w:szCs w:val="18"/>
              </w:rPr>
            </w:pPr>
            <w:r w:rsidRPr="00056FF5">
              <w:t>8</w:t>
            </w:r>
          </w:p>
        </w:tc>
        <w:tc>
          <w:tcPr>
            <w:tcW w:w="1260" w:type="dxa"/>
            <w:vAlign w:val="center"/>
          </w:tcPr>
          <w:p w14:paraId="31975EF9" w14:textId="5C6ED709" w:rsidR="00861513" w:rsidRPr="00B552D9" w:rsidRDefault="00861513" w:rsidP="005D6C2D">
            <w:pPr>
              <w:spacing w:after="0" w:line="240" w:lineRule="auto"/>
              <w:jc w:val="center"/>
              <w:rPr>
                <w:rFonts w:cs="Times New Roman"/>
                <w:szCs w:val="18"/>
              </w:rPr>
            </w:pPr>
            <w:r w:rsidRPr="00056FF5">
              <w:t>17</w:t>
            </w:r>
          </w:p>
        </w:tc>
        <w:tc>
          <w:tcPr>
            <w:tcW w:w="1260" w:type="dxa"/>
            <w:vAlign w:val="center"/>
          </w:tcPr>
          <w:p w14:paraId="55D913C8" w14:textId="60198577" w:rsidR="00861513" w:rsidRPr="008F2B6E" w:rsidRDefault="00861513" w:rsidP="005D6C2D">
            <w:pPr>
              <w:spacing w:after="0" w:line="240" w:lineRule="auto"/>
              <w:jc w:val="center"/>
              <w:rPr>
                <w:b/>
                <w:bCs/>
              </w:rPr>
            </w:pPr>
            <w:r w:rsidRPr="008F2B6E">
              <w:rPr>
                <w:b/>
                <w:bCs/>
              </w:rPr>
              <w:t>12</w:t>
            </w:r>
          </w:p>
        </w:tc>
        <w:tc>
          <w:tcPr>
            <w:tcW w:w="1260" w:type="dxa"/>
            <w:vAlign w:val="center"/>
          </w:tcPr>
          <w:p w14:paraId="17233866" w14:textId="0C2F8445" w:rsidR="00861513" w:rsidRPr="00B552D9" w:rsidRDefault="00861513" w:rsidP="005D6C2D">
            <w:pPr>
              <w:spacing w:after="0" w:line="240" w:lineRule="auto"/>
              <w:jc w:val="center"/>
              <w:rPr>
                <w:rFonts w:cs="Times New Roman"/>
                <w:color w:val="000000" w:themeColor="text1"/>
                <w:szCs w:val="18"/>
              </w:rPr>
            </w:pPr>
            <w:r w:rsidRPr="00056FF5">
              <w:t>18</w:t>
            </w:r>
          </w:p>
        </w:tc>
        <w:tc>
          <w:tcPr>
            <w:tcW w:w="1350" w:type="dxa"/>
            <w:vAlign w:val="center"/>
          </w:tcPr>
          <w:p w14:paraId="3D374E89" w14:textId="025CAE0A" w:rsidR="00861513" w:rsidRPr="00B552D9" w:rsidRDefault="00861513" w:rsidP="005D6C2D">
            <w:pPr>
              <w:spacing w:after="0" w:line="240" w:lineRule="auto"/>
              <w:jc w:val="center"/>
              <w:rPr>
                <w:rFonts w:cs="Times New Roman"/>
                <w:color w:val="000000" w:themeColor="text1"/>
                <w:szCs w:val="18"/>
              </w:rPr>
            </w:pPr>
            <w:r w:rsidRPr="00056FF5">
              <w:t>22</w:t>
            </w:r>
          </w:p>
        </w:tc>
      </w:tr>
      <w:tr w:rsidR="00256889" w:rsidRPr="00B552D9" w14:paraId="08244567" w14:textId="77777777" w:rsidTr="00E743A8">
        <w:trPr>
          <w:trHeight w:val="377"/>
        </w:trPr>
        <w:tc>
          <w:tcPr>
            <w:tcW w:w="1710" w:type="dxa"/>
            <w:vMerge/>
            <w:vAlign w:val="center"/>
          </w:tcPr>
          <w:p w14:paraId="03253C68"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68B1209"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603FBC36" w14:textId="6F921FCA"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1.2.2.2 Volume</w:t>
            </w:r>
            <w:r w:rsidRPr="00B552D9">
              <w:rPr>
                <w:rStyle w:val="FootnoteReference"/>
                <w:rFonts w:cs="Times New Roman"/>
                <w:b/>
                <w:color w:val="000000" w:themeColor="text1"/>
                <w:szCs w:val="18"/>
              </w:rPr>
              <w:footnoteReference w:id="12"/>
            </w:r>
            <w:r w:rsidRPr="00B552D9">
              <w:rPr>
                <w:rFonts w:cs="Times New Roman"/>
                <w:b/>
                <w:color w:val="000000" w:themeColor="text1"/>
                <w:szCs w:val="18"/>
              </w:rPr>
              <w:t xml:space="preserve">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resources leveraged through public and private financing</w:t>
            </w:r>
            <w:r w:rsidRPr="00B552D9">
              <w:rPr>
                <w:rFonts w:cs="Times New Roman"/>
                <w:b/>
                <w:color w:val="000000" w:themeColor="text1"/>
                <w:szCs w:val="18"/>
                <w:vertAlign w:val="superscript"/>
              </w:rPr>
              <w:t xml:space="preserve">8 </w:t>
            </w:r>
            <w:r w:rsidRPr="00B552D9">
              <w:rPr>
                <w:rFonts w:cs="Times New Roman"/>
                <w:b/>
                <w:color w:val="000000" w:themeColor="text1"/>
                <w:szCs w:val="18"/>
              </w:rPr>
              <w:t>for the SDGs with UNDP support:</w:t>
            </w:r>
          </w:p>
        </w:tc>
      </w:tr>
      <w:tr w:rsidR="00861513" w:rsidRPr="00B552D9" w14:paraId="672EE44B" w14:textId="77777777" w:rsidTr="00E743A8">
        <w:tc>
          <w:tcPr>
            <w:tcW w:w="1710" w:type="dxa"/>
            <w:vMerge/>
            <w:vAlign w:val="center"/>
          </w:tcPr>
          <w:p w14:paraId="72873577"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481B0726" w14:textId="77777777" w:rsidR="00861513" w:rsidRPr="00B552D9" w:rsidRDefault="00861513" w:rsidP="005D6C2D">
            <w:pPr>
              <w:spacing w:after="0" w:line="240" w:lineRule="auto"/>
              <w:rPr>
                <w:rFonts w:cs="Times New Roman"/>
                <w:color w:val="000000" w:themeColor="text1"/>
                <w:sz w:val="20"/>
                <w:szCs w:val="20"/>
              </w:rPr>
            </w:pPr>
          </w:p>
        </w:tc>
        <w:tc>
          <w:tcPr>
            <w:tcW w:w="13140" w:type="dxa"/>
            <w:gridSpan w:val="9"/>
            <w:vAlign w:val="center"/>
          </w:tcPr>
          <w:p w14:paraId="7A609B33" w14:textId="24C5B376" w:rsidR="00861513" w:rsidRPr="00B552D9" w:rsidRDefault="00861513" w:rsidP="005D6C2D">
            <w:pPr>
              <w:spacing w:after="0" w:line="240" w:lineRule="auto"/>
              <w:rPr>
                <w:rFonts w:cs="Times New Roman"/>
                <w:color w:val="000000" w:themeColor="text1"/>
                <w:szCs w:val="18"/>
              </w:rPr>
            </w:pPr>
            <w:r w:rsidRPr="00B552D9">
              <w:rPr>
                <w:color w:val="000000" w:themeColor="text1"/>
                <w:szCs w:val="18"/>
              </w:rPr>
              <w:t>At national level</w:t>
            </w:r>
          </w:p>
        </w:tc>
      </w:tr>
      <w:tr w:rsidR="00861513" w:rsidRPr="00B552D9" w14:paraId="53372856" w14:textId="77777777" w:rsidTr="00E743A8">
        <w:tc>
          <w:tcPr>
            <w:tcW w:w="1710" w:type="dxa"/>
            <w:vMerge/>
            <w:vAlign w:val="center"/>
          </w:tcPr>
          <w:p w14:paraId="0CF8F953"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4681A418"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7680F65F" w14:textId="77777777" w:rsidR="00861513" w:rsidRPr="00B552D9" w:rsidRDefault="00861513" w:rsidP="005D6C2D">
            <w:pPr>
              <w:spacing w:after="0" w:line="240" w:lineRule="auto"/>
              <w:ind w:left="335"/>
              <w:rPr>
                <w:rFonts w:cs="Times New Roman"/>
                <w:color w:val="000000" w:themeColor="text1"/>
                <w:szCs w:val="18"/>
              </w:rPr>
            </w:pPr>
            <w:r w:rsidRPr="00B552D9">
              <w:rPr>
                <w:rFonts w:cs="Times New Roman"/>
                <w:color w:val="000000" w:themeColor="text1"/>
                <w:szCs w:val="18"/>
              </w:rPr>
              <w:t>a1) Public</w:t>
            </w:r>
          </w:p>
        </w:tc>
        <w:tc>
          <w:tcPr>
            <w:tcW w:w="1170" w:type="dxa"/>
            <w:vAlign w:val="center"/>
          </w:tcPr>
          <w:p w14:paraId="4C78898E" w14:textId="0463D992" w:rsidR="00861513" w:rsidRPr="00B552D9" w:rsidRDefault="00861513" w:rsidP="005D6C2D">
            <w:pPr>
              <w:spacing w:after="0" w:line="240" w:lineRule="auto"/>
              <w:jc w:val="center"/>
              <w:rPr>
                <w:rFonts w:cs="Times New Roman"/>
                <w:i/>
                <w:color w:val="000000" w:themeColor="text1"/>
                <w:szCs w:val="18"/>
              </w:rPr>
            </w:pPr>
            <w:r w:rsidRPr="008C67CD">
              <w:t>11</w:t>
            </w:r>
          </w:p>
        </w:tc>
        <w:tc>
          <w:tcPr>
            <w:tcW w:w="990" w:type="dxa"/>
            <w:vAlign w:val="center"/>
          </w:tcPr>
          <w:p w14:paraId="4741EDEB" w14:textId="532A3680" w:rsidR="00861513" w:rsidRPr="00B552D9" w:rsidRDefault="00861513" w:rsidP="005D6C2D">
            <w:pPr>
              <w:spacing w:after="0" w:line="240" w:lineRule="auto"/>
              <w:jc w:val="center"/>
              <w:rPr>
                <w:rFonts w:cs="Times New Roman"/>
                <w:color w:val="000000" w:themeColor="text1"/>
                <w:szCs w:val="18"/>
              </w:rPr>
            </w:pPr>
            <w:r w:rsidRPr="008C67CD">
              <w:t>0</w:t>
            </w:r>
          </w:p>
        </w:tc>
        <w:tc>
          <w:tcPr>
            <w:tcW w:w="1170" w:type="dxa"/>
            <w:vAlign w:val="center"/>
          </w:tcPr>
          <w:p w14:paraId="47512856" w14:textId="1B520D30" w:rsidR="00861513" w:rsidRPr="00B552D9" w:rsidRDefault="00861513" w:rsidP="005D6C2D">
            <w:pPr>
              <w:spacing w:after="0" w:line="240" w:lineRule="auto"/>
              <w:jc w:val="center"/>
              <w:rPr>
                <w:rFonts w:cs="Times New Roman"/>
                <w:color w:val="000000" w:themeColor="text1"/>
                <w:szCs w:val="18"/>
              </w:rPr>
            </w:pPr>
            <w:r w:rsidRPr="008C67CD">
              <w:t>52,247,904</w:t>
            </w:r>
          </w:p>
        </w:tc>
        <w:tc>
          <w:tcPr>
            <w:tcW w:w="1170" w:type="dxa"/>
            <w:vAlign w:val="center"/>
          </w:tcPr>
          <w:p w14:paraId="0F854E87" w14:textId="229F8525" w:rsidR="00861513" w:rsidRPr="00B552D9" w:rsidRDefault="00861513" w:rsidP="005D6C2D">
            <w:pPr>
              <w:spacing w:after="0" w:line="240" w:lineRule="auto"/>
              <w:jc w:val="center"/>
              <w:rPr>
                <w:rFonts w:cs="Times New Roman"/>
                <w:b/>
                <w:color w:val="000000" w:themeColor="text1"/>
                <w:szCs w:val="18"/>
              </w:rPr>
            </w:pPr>
            <w:r w:rsidRPr="008C67CD">
              <w:t>61,305,812</w:t>
            </w:r>
          </w:p>
        </w:tc>
        <w:tc>
          <w:tcPr>
            <w:tcW w:w="1260" w:type="dxa"/>
            <w:vAlign w:val="center"/>
          </w:tcPr>
          <w:p w14:paraId="08223802" w14:textId="55527D98" w:rsidR="00861513" w:rsidRPr="00B552D9" w:rsidRDefault="00861513" w:rsidP="005D6C2D">
            <w:pPr>
              <w:spacing w:after="0" w:line="240" w:lineRule="auto"/>
              <w:jc w:val="center"/>
              <w:rPr>
                <w:rFonts w:cs="Times New Roman"/>
                <w:szCs w:val="18"/>
              </w:rPr>
            </w:pPr>
            <w:r w:rsidRPr="008C67CD">
              <w:t>121,575,526</w:t>
            </w:r>
          </w:p>
        </w:tc>
        <w:tc>
          <w:tcPr>
            <w:tcW w:w="1260" w:type="dxa"/>
            <w:vAlign w:val="center"/>
          </w:tcPr>
          <w:p w14:paraId="1BAC679B" w14:textId="698BE0C1" w:rsidR="00861513" w:rsidRPr="008F2B6E" w:rsidRDefault="00861513" w:rsidP="005D6C2D">
            <w:pPr>
              <w:spacing w:after="0" w:line="240" w:lineRule="auto"/>
              <w:jc w:val="center"/>
              <w:rPr>
                <w:b/>
                <w:bCs/>
              </w:rPr>
            </w:pPr>
            <w:r w:rsidRPr="008F2B6E">
              <w:rPr>
                <w:b/>
                <w:bCs/>
              </w:rPr>
              <w:t>107,105,189</w:t>
            </w:r>
          </w:p>
        </w:tc>
        <w:tc>
          <w:tcPr>
            <w:tcW w:w="1260" w:type="dxa"/>
            <w:vAlign w:val="center"/>
          </w:tcPr>
          <w:p w14:paraId="23CB6996" w14:textId="7407A2AF" w:rsidR="00861513" w:rsidRPr="00B552D9" w:rsidRDefault="00861513" w:rsidP="005D6C2D">
            <w:pPr>
              <w:spacing w:after="0" w:line="240" w:lineRule="auto"/>
              <w:jc w:val="center"/>
              <w:rPr>
                <w:rFonts w:cs="Times New Roman"/>
                <w:color w:val="000000" w:themeColor="text1"/>
                <w:szCs w:val="18"/>
              </w:rPr>
            </w:pPr>
            <w:r w:rsidRPr="008C67CD">
              <w:t>195,079,549</w:t>
            </w:r>
          </w:p>
        </w:tc>
        <w:tc>
          <w:tcPr>
            <w:tcW w:w="1350" w:type="dxa"/>
            <w:vAlign w:val="center"/>
          </w:tcPr>
          <w:p w14:paraId="4D9E768F" w14:textId="632865AE" w:rsidR="00861513" w:rsidRPr="00B552D9" w:rsidRDefault="00861513" w:rsidP="005D6C2D">
            <w:pPr>
              <w:spacing w:after="0" w:line="240" w:lineRule="auto"/>
              <w:jc w:val="center"/>
              <w:rPr>
                <w:rFonts w:cs="Times New Roman"/>
                <w:color w:val="000000" w:themeColor="text1"/>
                <w:szCs w:val="18"/>
              </w:rPr>
            </w:pPr>
            <w:r w:rsidRPr="008C67CD">
              <w:t>278,744,739</w:t>
            </w:r>
          </w:p>
        </w:tc>
      </w:tr>
      <w:tr w:rsidR="00861513" w:rsidRPr="00B552D9" w14:paraId="4A66CBB4" w14:textId="77777777" w:rsidTr="00E743A8">
        <w:tc>
          <w:tcPr>
            <w:tcW w:w="1710" w:type="dxa"/>
            <w:vMerge/>
            <w:vAlign w:val="center"/>
          </w:tcPr>
          <w:p w14:paraId="061343A9"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2C176AC2"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19676F71" w14:textId="77777777" w:rsidR="00861513" w:rsidRPr="00B552D9" w:rsidRDefault="00861513" w:rsidP="005D6C2D">
            <w:pPr>
              <w:spacing w:after="0" w:line="240" w:lineRule="auto"/>
              <w:ind w:left="335"/>
              <w:rPr>
                <w:rFonts w:cs="Times New Roman"/>
                <w:color w:val="000000" w:themeColor="text1"/>
                <w:szCs w:val="18"/>
              </w:rPr>
            </w:pPr>
            <w:r w:rsidRPr="00B552D9">
              <w:rPr>
                <w:rFonts w:cs="Times New Roman"/>
                <w:color w:val="000000" w:themeColor="text1"/>
                <w:szCs w:val="18"/>
              </w:rPr>
              <w:t>a2) Private</w:t>
            </w:r>
          </w:p>
        </w:tc>
        <w:tc>
          <w:tcPr>
            <w:tcW w:w="1170" w:type="dxa"/>
            <w:vAlign w:val="center"/>
          </w:tcPr>
          <w:p w14:paraId="302B0929" w14:textId="059E61BA" w:rsidR="00861513" w:rsidRPr="00B552D9" w:rsidRDefault="00861513" w:rsidP="005D6C2D">
            <w:pPr>
              <w:spacing w:after="0" w:line="240" w:lineRule="auto"/>
              <w:jc w:val="center"/>
              <w:rPr>
                <w:rFonts w:cs="Times New Roman"/>
                <w:i/>
                <w:color w:val="000000" w:themeColor="text1"/>
                <w:szCs w:val="18"/>
              </w:rPr>
            </w:pPr>
            <w:r w:rsidRPr="008C67CD">
              <w:t>11</w:t>
            </w:r>
          </w:p>
        </w:tc>
        <w:tc>
          <w:tcPr>
            <w:tcW w:w="990" w:type="dxa"/>
            <w:vAlign w:val="center"/>
          </w:tcPr>
          <w:p w14:paraId="7E0B2BD4" w14:textId="65AAA893" w:rsidR="00861513" w:rsidRPr="00B552D9" w:rsidRDefault="00861513" w:rsidP="005D6C2D">
            <w:pPr>
              <w:spacing w:after="0" w:line="240" w:lineRule="auto"/>
              <w:jc w:val="center"/>
              <w:rPr>
                <w:rFonts w:cs="Times New Roman"/>
                <w:color w:val="000000" w:themeColor="text1"/>
                <w:szCs w:val="18"/>
              </w:rPr>
            </w:pPr>
            <w:r w:rsidRPr="008C67CD">
              <w:t>0</w:t>
            </w:r>
          </w:p>
        </w:tc>
        <w:tc>
          <w:tcPr>
            <w:tcW w:w="1170" w:type="dxa"/>
            <w:vAlign w:val="center"/>
          </w:tcPr>
          <w:p w14:paraId="0D9D5E3A" w14:textId="121268E1" w:rsidR="00861513" w:rsidRPr="00B552D9" w:rsidRDefault="00861513" w:rsidP="005D6C2D">
            <w:pPr>
              <w:spacing w:after="0" w:line="240" w:lineRule="auto"/>
              <w:jc w:val="center"/>
              <w:rPr>
                <w:rFonts w:cs="Times New Roman"/>
                <w:color w:val="000000" w:themeColor="text1"/>
                <w:szCs w:val="18"/>
              </w:rPr>
            </w:pPr>
            <w:r w:rsidRPr="008C67CD">
              <w:t>3,301,006</w:t>
            </w:r>
          </w:p>
        </w:tc>
        <w:tc>
          <w:tcPr>
            <w:tcW w:w="1170" w:type="dxa"/>
            <w:vAlign w:val="center"/>
          </w:tcPr>
          <w:p w14:paraId="6934946F" w14:textId="4170CFBA" w:rsidR="00861513" w:rsidRPr="00B552D9" w:rsidRDefault="00861513" w:rsidP="005D6C2D">
            <w:pPr>
              <w:spacing w:after="0" w:line="240" w:lineRule="auto"/>
              <w:jc w:val="center"/>
              <w:rPr>
                <w:rFonts w:cs="Times New Roman"/>
                <w:b/>
                <w:color w:val="000000" w:themeColor="text1"/>
                <w:szCs w:val="18"/>
              </w:rPr>
            </w:pPr>
            <w:r w:rsidRPr="008C67CD">
              <w:t>4,227,018</w:t>
            </w:r>
          </w:p>
        </w:tc>
        <w:tc>
          <w:tcPr>
            <w:tcW w:w="1260" w:type="dxa"/>
            <w:vAlign w:val="center"/>
          </w:tcPr>
          <w:p w14:paraId="212F5D76" w14:textId="1DC680B6" w:rsidR="00861513" w:rsidRPr="00B552D9" w:rsidRDefault="00861513" w:rsidP="005D6C2D">
            <w:pPr>
              <w:spacing w:after="0" w:line="240" w:lineRule="auto"/>
              <w:jc w:val="center"/>
              <w:rPr>
                <w:rFonts w:cs="Times New Roman"/>
                <w:szCs w:val="18"/>
              </w:rPr>
            </w:pPr>
            <w:r w:rsidRPr="008C67CD">
              <w:t>36,726,649</w:t>
            </w:r>
          </w:p>
        </w:tc>
        <w:tc>
          <w:tcPr>
            <w:tcW w:w="1260" w:type="dxa"/>
            <w:vAlign w:val="center"/>
          </w:tcPr>
          <w:p w14:paraId="2A4C0BFC" w14:textId="54FC6DC3" w:rsidR="00861513" w:rsidRPr="008F2B6E" w:rsidRDefault="00861513" w:rsidP="005D6C2D">
            <w:pPr>
              <w:spacing w:after="0" w:line="240" w:lineRule="auto"/>
              <w:jc w:val="center"/>
              <w:rPr>
                <w:b/>
                <w:bCs/>
              </w:rPr>
            </w:pPr>
            <w:r w:rsidRPr="008F2B6E">
              <w:rPr>
                <w:b/>
                <w:bCs/>
              </w:rPr>
              <w:t>21,384,370</w:t>
            </w:r>
          </w:p>
        </w:tc>
        <w:tc>
          <w:tcPr>
            <w:tcW w:w="1260" w:type="dxa"/>
            <w:vAlign w:val="center"/>
          </w:tcPr>
          <w:p w14:paraId="31214A5D" w14:textId="2116ABC6" w:rsidR="00861513" w:rsidRPr="00B552D9" w:rsidRDefault="00861513" w:rsidP="005D6C2D">
            <w:pPr>
              <w:spacing w:after="0" w:line="240" w:lineRule="auto"/>
              <w:jc w:val="center"/>
              <w:rPr>
                <w:rFonts w:cs="Times New Roman"/>
                <w:color w:val="000000" w:themeColor="text1"/>
                <w:szCs w:val="18"/>
              </w:rPr>
            </w:pPr>
            <w:r w:rsidRPr="008C67CD">
              <w:t>77,326,650</w:t>
            </w:r>
          </w:p>
        </w:tc>
        <w:tc>
          <w:tcPr>
            <w:tcW w:w="1350" w:type="dxa"/>
            <w:vAlign w:val="center"/>
          </w:tcPr>
          <w:p w14:paraId="652EAB19" w14:textId="12C54981" w:rsidR="00861513" w:rsidRPr="00B552D9" w:rsidRDefault="00861513" w:rsidP="005D6C2D">
            <w:pPr>
              <w:spacing w:after="0" w:line="240" w:lineRule="auto"/>
              <w:jc w:val="center"/>
              <w:rPr>
                <w:rFonts w:cs="Times New Roman"/>
                <w:color w:val="000000" w:themeColor="text1"/>
                <w:szCs w:val="18"/>
              </w:rPr>
            </w:pPr>
            <w:r w:rsidRPr="008C67CD">
              <w:t>133,926,651</w:t>
            </w:r>
          </w:p>
        </w:tc>
      </w:tr>
      <w:tr w:rsidR="00861513" w:rsidRPr="00B552D9" w14:paraId="456289CA" w14:textId="77777777" w:rsidTr="00E743A8">
        <w:tc>
          <w:tcPr>
            <w:tcW w:w="1710" w:type="dxa"/>
            <w:vMerge/>
            <w:vAlign w:val="center"/>
          </w:tcPr>
          <w:p w14:paraId="64A18843"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23F5644F" w14:textId="77777777" w:rsidR="00861513" w:rsidRPr="00B552D9" w:rsidRDefault="00861513" w:rsidP="005D6C2D">
            <w:pPr>
              <w:spacing w:after="0" w:line="240" w:lineRule="auto"/>
              <w:rPr>
                <w:rFonts w:cs="Times New Roman"/>
                <w:color w:val="000000" w:themeColor="text1"/>
                <w:sz w:val="20"/>
                <w:szCs w:val="20"/>
              </w:rPr>
            </w:pPr>
          </w:p>
        </w:tc>
        <w:tc>
          <w:tcPr>
            <w:tcW w:w="13140" w:type="dxa"/>
            <w:gridSpan w:val="9"/>
            <w:vAlign w:val="center"/>
          </w:tcPr>
          <w:p w14:paraId="1B8E83C9" w14:textId="091F6309" w:rsidR="00861513" w:rsidRPr="008F2B6E" w:rsidRDefault="00861513" w:rsidP="005D6C2D">
            <w:pPr>
              <w:spacing w:after="0" w:line="240" w:lineRule="auto"/>
              <w:rPr>
                <w:rFonts w:cs="Times New Roman"/>
                <w:i/>
                <w:color w:val="000000" w:themeColor="text1"/>
                <w:szCs w:val="18"/>
              </w:rPr>
            </w:pPr>
            <w:r w:rsidRPr="008F2B6E">
              <w:rPr>
                <w:color w:val="000000" w:themeColor="text1"/>
                <w:szCs w:val="18"/>
              </w:rPr>
              <w:t>At sub-national level</w:t>
            </w:r>
          </w:p>
        </w:tc>
      </w:tr>
      <w:tr w:rsidR="00861513" w:rsidRPr="00B552D9" w14:paraId="7B463772" w14:textId="77777777" w:rsidTr="00E743A8">
        <w:tc>
          <w:tcPr>
            <w:tcW w:w="1710" w:type="dxa"/>
            <w:vMerge/>
            <w:vAlign w:val="center"/>
          </w:tcPr>
          <w:p w14:paraId="704CE711"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51496B77"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08AC8A7A" w14:textId="77777777" w:rsidR="00861513" w:rsidRPr="00B552D9" w:rsidRDefault="00861513" w:rsidP="005D6C2D">
            <w:pPr>
              <w:spacing w:after="0" w:line="240" w:lineRule="auto"/>
              <w:ind w:left="335"/>
              <w:rPr>
                <w:rFonts w:cs="Times New Roman"/>
                <w:color w:val="000000" w:themeColor="text1"/>
                <w:szCs w:val="18"/>
              </w:rPr>
            </w:pPr>
            <w:r w:rsidRPr="00B552D9">
              <w:rPr>
                <w:rFonts w:cs="Times New Roman"/>
                <w:color w:val="000000" w:themeColor="text1"/>
                <w:szCs w:val="18"/>
              </w:rPr>
              <w:t>b1) Public</w:t>
            </w:r>
          </w:p>
        </w:tc>
        <w:tc>
          <w:tcPr>
            <w:tcW w:w="1170" w:type="dxa"/>
            <w:vAlign w:val="center"/>
          </w:tcPr>
          <w:p w14:paraId="5E49206B" w14:textId="2817CC14" w:rsidR="00861513" w:rsidRPr="00B552D9" w:rsidRDefault="00861513" w:rsidP="005D6C2D">
            <w:pPr>
              <w:spacing w:after="0" w:line="240" w:lineRule="auto"/>
              <w:jc w:val="center"/>
              <w:rPr>
                <w:rFonts w:cs="Times New Roman"/>
                <w:i/>
                <w:color w:val="000000" w:themeColor="text1"/>
                <w:szCs w:val="18"/>
              </w:rPr>
            </w:pPr>
            <w:r w:rsidRPr="00480572">
              <w:t>5</w:t>
            </w:r>
          </w:p>
        </w:tc>
        <w:tc>
          <w:tcPr>
            <w:tcW w:w="990" w:type="dxa"/>
            <w:vAlign w:val="center"/>
          </w:tcPr>
          <w:p w14:paraId="366D8841" w14:textId="63436976" w:rsidR="00861513" w:rsidRPr="00B552D9" w:rsidRDefault="00861513" w:rsidP="005D6C2D">
            <w:pPr>
              <w:spacing w:after="0" w:line="240" w:lineRule="auto"/>
              <w:jc w:val="center"/>
              <w:rPr>
                <w:rFonts w:cs="Times New Roman"/>
                <w:color w:val="000000" w:themeColor="text1"/>
                <w:szCs w:val="18"/>
              </w:rPr>
            </w:pPr>
            <w:r w:rsidRPr="00480572">
              <w:t>0</w:t>
            </w:r>
          </w:p>
        </w:tc>
        <w:tc>
          <w:tcPr>
            <w:tcW w:w="1170" w:type="dxa"/>
            <w:vAlign w:val="center"/>
          </w:tcPr>
          <w:p w14:paraId="23110839" w14:textId="7E8A0346" w:rsidR="00861513" w:rsidRPr="00B552D9" w:rsidRDefault="00861513" w:rsidP="005D6C2D">
            <w:pPr>
              <w:spacing w:after="0" w:line="240" w:lineRule="auto"/>
              <w:jc w:val="center"/>
              <w:rPr>
                <w:rFonts w:cs="Times New Roman"/>
                <w:color w:val="000000" w:themeColor="text1"/>
                <w:szCs w:val="18"/>
              </w:rPr>
            </w:pPr>
            <w:r w:rsidRPr="00480572">
              <w:t>21,500,000</w:t>
            </w:r>
          </w:p>
        </w:tc>
        <w:tc>
          <w:tcPr>
            <w:tcW w:w="1170" w:type="dxa"/>
            <w:vAlign w:val="center"/>
          </w:tcPr>
          <w:p w14:paraId="5F7527AE" w14:textId="696A6CA2" w:rsidR="00861513" w:rsidRPr="00B552D9" w:rsidRDefault="00861513" w:rsidP="005D6C2D">
            <w:pPr>
              <w:spacing w:after="0" w:line="240" w:lineRule="auto"/>
              <w:jc w:val="center"/>
              <w:rPr>
                <w:rFonts w:cs="Times New Roman"/>
                <w:b/>
                <w:color w:val="000000" w:themeColor="text1"/>
                <w:szCs w:val="18"/>
              </w:rPr>
            </w:pPr>
            <w:r w:rsidRPr="00480572">
              <w:t>18,485,294</w:t>
            </w:r>
          </w:p>
        </w:tc>
        <w:tc>
          <w:tcPr>
            <w:tcW w:w="1260" w:type="dxa"/>
            <w:vAlign w:val="center"/>
          </w:tcPr>
          <w:p w14:paraId="2C802829" w14:textId="67804382" w:rsidR="00861513" w:rsidRPr="00B552D9" w:rsidRDefault="00861513" w:rsidP="005D6C2D">
            <w:pPr>
              <w:spacing w:after="0" w:line="240" w:lineRule="auto"/>
              <w:jc w:val="center"/>
              <w:rPr>
                <w:rFonts w:cs="Times New Roman"/>
                <w:szCs w:val="18"/>
              </w:rPr>
            </w:pPr>
            <w:r w:rsidRPr="00480572">
              <w:t>41,610,000</w:t>
            </w:r>
          </w:p>
        </w:tc>
        <w:tc>
          <w:tcPr>
            <w:tcW w:w="1260" w:type="dxa"/>
            <w:vAlign w:val="center"/>
          </w:tcPr>
          <w:p w14:paraId="1B10C852" w14:textId="3A7CF5F4" w:rsidR="00861513" w:rsidRPr="008F2B6E" w:rsidRDefault="00861513" w:rsidP="005D6C2D">
            <w:pPr>
              <w:spacing w:after="0" w:line="240" w:lineRule="auto"/>
              <w:jc w:val="center"/>
              <w:rPr>
                <w:b/>
                <w:bCs/>
              </w:rPr>
            </w:pPr>
            <w:r w:rsidRPr="008F2B6E">
              <w:rPr>
                <w:b/>
                <w:bCs/>
              </w:rPr>
              <w:t>34,009,780</w:t>
            </w:r>
          </w:p>
        </w:tc>
        <w:tc>
          <w:tcPr>
            <w:tcW w:w="1260" w:type="dxa"/>
            <w:vAlign w:val="center"/>
          </w:tcPr>
          <w:p w14:paraId="4B918097" w14:textId="47735A62" w:rsidR="00861513" w:rsidRPr="00B552D9" w:rsidRDefault="00861513" w:rsidP="005D6C2D">
            <w:pPr>
              <w:spacing w:after="0" w:line="240" w:lineRule="auto"/>
              <w:jc w:val="center"/>
              <w:rPr>
                <w:rFonts w:cs="Times New Roman"/>
                <w:color w:val="000000" w:themeColor="text1"/>
                <w:szCs w:val="18"/>
              </w:rPr>
            </w:pPr>
            <w:r w:rsidRPr="00480572">
              <w:t>79,830,000</w:t>
            </w:r>
          </w:p>
        </w:tc>
        <w:tc>
          <w:tcPr>
            <w:tcW w:w="1350" w:type="dxa"/>
            <w:vAlign w:val="center"/>
          </w:tcPr>
          <w:p w14:paraId="27FEF693" w14:textId="75FEF29F" w:rsidR="00861513" w:rsidRPr="00B552D9" w:rsidRDefault="00861513" w:rsidP="005D6C2D">
            <w:pPr>
              <w:spacing w:after="0" w:line="240" w:lineRule="auto"/>
              <w:jc w:val="center"/>
              <w:rPr>
                <w:rFonts w:cs="Times New Roman"/>
                <w:color w:val="000000" w:themeColor="text1"/>
                <w:szCs w:val="18"/>
              </w:rPr>
            </w:pPr>
            <w:r w:rsidRPr="00480572">
              <w:t>91,840,000</w:t>
            </w:r>
          </w:p>
        </w:tc>
      </w:tr>
      <w:tr w:rsidR="00861513" w:rsidRPr="00B552D9" w14:paraId="64D118A2" w14:textId="77777777" w:rsidTr="00E743A8">
        <w:tc>
          <w:tcPr>
            <w:tcW w:w="1710" w:type="dxa"/>
            <w:vMerge/>
            <w:vAlign w:val="center"/>
          </w:tcPr>
          <w:p w14:paraId="4FCA0CA5"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1553F614"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51141277" w14:textId="77777777" w:rsidR="00861513" w:rsidRPr="00B552D9" w:rsidRDefault="00861513" w:rsidP="005D6C2D">
            <w:pPr>
              <w:spacing w:after="0" w:line="240" w:lineRule="auto"/>
              <w:ind w:left="335"/>
              <w:rPr>
                <w:rFonts w:cs="Times New Roman"/>
                <w:color w:val="000000" w:themeColor="text1"/>
                <w:szCs w:val="18"/>
              </w:rPr>
            </w:pPr>
            <w:r w:rsidRPr="00B552D9">
              <w:rPr>
                <w:rFonts w:cs="Times New Roman"/>
                <w:color w:val="000000" w:themeColor="text1"/>
                <w:szCs w:val="18"/>
              </w:rPr>
              <w:t>b2) Private</w:t>
            </w:r>
          </w:p>
        </w:tc>
        <w:tc>
          <w:tcPr>
            <w:tcW w:w="1170" w:type="dxa"/>
            <w:shd w:val="clear" w:color="auto" w:fill="auto"/>
            <w:vAlign w:val="center"/>
          </w:tcPr>
          <w:p w14:paraId="0A1537B9" w14:textId="33FCD4E3" w:rsidR="00861513" w:rsidRPr="00B552D9" w:rsidRDefault="00861513" w:rsidP="005D6C2D">
            <w:pPr>
              <w:spacing w:after="0" w:line="240" w:lineRule="auto"/>
              <w:jc w:val="center"/>
              <w:rPr>
                <w:rFonts w:cs="Times New Roman"/>
                <w:i/>
                <w:color w:val="000000" w:themeColor="text1"/>
                <w:szCs w:val="18"/>
              </w:rPr>
            </w:pPr>
            <w:r w:rsidRPr="00480572">
              <w:t>5</w:t>
            </w:r>
          </w:p>
        </w:tc>
        <w:tc>
          <w:tcPr>
            <w:tcW w:w="990" w:type="dxa"/>
            <w:shd w:val="clear" w:color="auto" w:fill="auto"/>
            <w:vAlign w:val="center"/>
          </w:tcPr>
          <w:p w14:paraId="6B077B89" w14:textId="23AD8692" w:rsidR="00861513" w:rsidRPr="00B552D9" w:rsidRDefault="00861513" w:rsidP="005D6C2D">
            <w:pPr>
              <w:spacing w:after="0" w:line="240" w:lineRule="auto"/>
              <w:jc w:val="center"/>
              <w:rPr>
                <w:rFonts w:cs="Times New Roman"/>
                <w:color w:val="000000" w:themeColor="text1"/>
                <w:szCs w:val="18"/>
              </w:rPr>
            </w:pPr>
            <w:r w:rsidRPr="00480572">
              <w:t>0</w:t>
            </w:r>
          </w:p>
        </w:tc>
        <w:tc>
          <w:tcPr>
            <w:tcW w:w="1170" w:type="dxa"/>
            <w:shd w:val="clear" w:color="auto" w:fill="auto"/>
            <w:vAlign w:val="center"/>
          </w:tcPr>
          <w:p w14:paraId="191B33FA" w14:textId="3E689A59" w:rsidR="00861513" w:rsidRPr="00B552D9" w:rsidRDefault="00861513" w:rsidP="005D6C2D">
            <w:pPr>
              <w:spacing w:after="0" w:line="240" w:lineRule="auto"/>
              <w:jc w:val="center"/>
              <w:rPr>
                <w:rFonts w:cs="Times New Roman"/>
                <w:color w:val="000000" w:themeColor="text1"/>
                <w:szCs w:val="18"/>
              </w:rPr>
            </w:pPr>
            <w:r w:rsidRPr="00480572">
              <w:t>2,530,000</w:t>
            </w:r>
          </w:p>
        </w:tc>
        <w:tc>
          <w:tcPr>
            <w:tcW w:w="1170" w:type="dxa"/>
            <w:shd w:val="clear" w:color="auto" w:fill="auto"/>
            <w:vAlign w:val="center"/>
          </w:tcPr>
          <w:p w14:paraId="43A5C560" w14:textId="77A0971C" w:rsidR="00861513" w:rsidRPr="00B552D9" w:rsidRDefault="00861513" w:rsidP="005D6C2D">
            <w:pPr>
              <w:spacing w:after="0" w:line="240" w:lineRule="auto"/>
              <w:jc w:val="center"/>
              <w:rPr>
                <w:rFonts w:cs="Times New Roman"/>
                <w:b/>
                <w:color w:val="000000" w:themeColor="text1"/>
                <w:szCs w:val="18"/>
              </w:rPr>
            </w:pPr>
            <w:r w:rsidRPr="00480572">
              <w:t>20,800,093</w:t>
            </w:r>
          </w:p>
        </w:tc>
        <w:tc>
          <w:tcPr>
            <w:tcW w:w="1260" w:type="dxa"/>
            <w:shd w:val="clear" w:color="auto" w:fill="auto"/>
            <w:vAlign w:val="center"/>
          </w:tcPr>
          <w:p w14:paraId="4991DF9F" w14:textId="20DCAA48" w:rsidR="00861513" w:rsidRPr="00B552D9" w:rsidRDefault="00861513" w:rsidP="005D6C2D">
            <w:pPr>
              <w:spacing w:after="0" w:line="240" w:lineRule="auto"/>
              <w:jc w:val="center"/>
              <w:rPr>
                <w:rFonts w:cs="Times New Roman"/>
                <w:szCs w:val="18"/>
              </w:rPr>
            </w:pPr>
            <w:r w:rsidRPr="00480572">
              <w:t>14,745,000</w:t>
            </w:r>
          </w:p>
        </w:tc>
        <w:tc>
          <w:tcPr>
            <w:tcW w:w="1260" w:type="dxa"/>
            <w:vAlign w:val="center"/>
          </w:tcPr>
          <w:p w14:paraId="04B071D4" w14:textId="7C861571" w:rsidR="00861513" w:rsidRPr="008F2B6E" w:rsidRDefault="00861513" w:rsidP="005D6C2D">
            <w:pPr>
              <w:spacing w:after="0" w:line="240" w:lineRule="auto"/>
              <w:jc w:val="center"/>
              <w:rPr>
                <w:b/>
                <w:bCs/>
              </w:rPr>
            </w:pPr>
            <w:r w:rsidRPr="008F2B6E">
              <w:rPr>
                <w:b/>
                <w:bCs/>
              </w:rPr>
              <w:t>33,228,229</w:t>
            </w:r>
          </w:p>
        </w:tc>
        <w:tc>
          <w:tcPr>
            <w:tcW w:w="1260" w:type="dxa"/>
            <w:vAlign w:val="center"/>
          </w:tcPr>
          <w:p w14:paraId="7C3CB83D" w14:textId="53DEC34B" w:rsidR="00861513" w:rsidRPr="00B552D9" w:rsidRDefault="00861513" w:rsidP="005D6C2D">
            <w:pPr>
              <w:spacing w:after="0" w:line="240" w:lineRule="auto"/>
              <w:jc w:val="center"/>
              <w:rPr>
                <w:rFonts w:cs="Times New Roman"/>
                <w:color w:val="000000" w:themeColor="text1"/>
                <w:szCs w:val="18"/>
              </w:rPr>
            </w:pPr>
            <w:r w:rsidRPr="00480572">
              <w:t>26,525,000</w:t>
            </w:r>
          </w:p>
        </w:tc>
        <w:tc>
          <w:tcPr>
            <w:tcW w:w="1350" w:type="dxa"/>
            <w:vAlign w:val="center"/>
          </w:tcPr>
          <w:p w14:paraId="4075086D" w14:textId="54ED1E95" w:rsidR="00861513" w:rsidRPr="00B552D9" w:rsidRDefault="00861513" w:rsidP="005D6C2D">
            <w:pPr>
              <w:spacing w:after="0" w:line="240" w:lineRule="auto"/>
              <w:jc w:val="center"/>
              <w:rPr>
                <w:rFonts w:cs="Times New Roman"/>
                <w:color w:val="000000" w:themeColor="text1"/>
                <w:szCs w:val="18"/>
              </w:rPr>
            </w:pPr>
            <w:r w:rsidRPr="00480572">
              <w:t>42,825,000</w:t>
            </w:r>
          </w:p>
        </w:tc>
      </w:tr>
      <w:tr w:rsidR="00256889" w:rsidRPr="00B552D9" w14:paraId="1F83F70B" w14:textId="77777777" w:rsidTr="00E743A8">
        <w:trPr>
          <w:trHeight w:val="332"/>
        </w:trPr>
        <w:tc>
          <w:tcPr>
            <w:tcW w:w="1710" w:type="dxa"/>
            <w:vMerge/>
            <w:vAlign w:val="center"/>
          </w:tcPr>
          <w:p w14:paraId="44AAF34A"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restart"/>
            <w:vAlign w:val="center"/>
          </w:tcPr>
          <w:p w14:paraId="6D44420F" w14:textId="4DE9E25F"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1.2.3 Institutions and systems enabled to address awareness, prevention and enforcement of anti-corruption measures to maximize availability of resources for poverty eradication</w:t>
            </w:r>
          </w:p>
        </w:tc>
        <w:tc>
          <w:tcPr>
            <w:tcW w:w="13140" w:type="dxa"/>
            <w:gridSpan w:val="9"/>
            <w:vAlign w:val="center"/>
          </w:tcPr>
          <w:p w14:paraId="6EA73408" w14:textId="209E2F87"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1.2.3.1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effective measures adopted to mitigate and remedy corruption risks at:</w:t>
            </w:r>
          </w:p>
        </w:tc>
      </w:tr>
      <w:tr w:rsidR="00861513" w:rsidRPr="00B552D9" w14:paraId="30B56A76" w14:textId="77777777" w:rsidTr="00E743A8">
        <w:tc>
          <w:tcPr>
            <w:tcW w:w="1710" w:type="dxa"/>
            <w:vMerge/>
            <w:vAlign w:val="center"/>
          </w:tcPr>
          <w:p w14:paraId="24A91646"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05C83487"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6C93E240" w14:textId="77777777" w:rsidR="00861513" w:rsidRPr="00B552D9" w:rsidRDefault="00861513" w:rsidP="005D6C2D">
            <w:pPr>
              <w:pStyle w:val="ListParagraph"/>
              <w:numPr>
                <w:ilvl w:val="0"/>
                <w:numId w:val="25"/>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National level</w:t>
            </w:r>
          </w:p>
        </w:tc>
        <w:tc>
          <w:tcPr>
            <w:tcW w:w="1170" w:type="dxa"/>
            <w:vAlign w:val="center"/>
          </w:tcPr>
          <w:p w14:paraId="005BAED6" w14:textId="057FD618" w:rsidR="00861513" w:rsidRPr="00B552D9" w:rsidRDefault="00861513" w:rsidP="005D6C2D">
            <w:pPr>
              <w:spacing w:after="0" w:line="240" w:lineRule="auto"/>
              <w:jc w:val="center"/>
              <w:rPr>
                <w:rFonts w:cs="Times New Roman"/>
                <w:i/>
                <w:color w:val="000000" w:themeColor="text1"/>
                <w:szCs w:val="18"/>
              </w:rPr>
            </w:pPr>
            <w:r w:rsidRPr="00522BD2">
              <w:t>42</w:t>
            </w:r>
          </w:p>
        </w:tc>
        <w:tc>
          <w:tcPr>
            <w:tcW w:w="990" w:type="dxa"/>
            <w:vAlign w:val="center"/>
          </w:tcPr>
          <w:p w14:paraId="584EE556" w14:textId="46F9ED8F" w:rsidR="00861513" w:rsidRPr="00B552D9" w:rsidRDefault="00861513" w:rsidP="005D6C2D">
            <w:pPr>
              <w:spacing w:after="0" w:line="240" w:lineRule="auto"/>
              <w:jc w:val="center"/>
              <w:rPr>
                <w:rFonts w:cs="Times New Roman"/>
                <w:color w:val="000000" w:themeColor="text1"/>
                <w:szCs w:val="18"/>
              </w:rPr>
            </w:pPr>
            <w:r w:rsidRPr="00522BD2">
              <w:t>0</w:t>
            </w:r>
          </w:p>
        </w:tc>
        <w:tc>
          <w:tcPr>
            <w:tcW w:w="1170" w:type="dxa"/>
            <w:vAlign w:val="center"/>
          </w:tcPr>
          <w:p w14:paraId="65C10AC7" w14:textId="51BA2314" w:rsidR="00861513" w:rsidRPr="00B552D9" w:rsidRDefault="00861513" w:rsidP="005D6C2D">
            <w:pPr>
              <w:spacing w:after="0" w:line="240" w:lineRule="auto"/>
              <w:jc w:val="center"/>
              <w:rPr>
                <w:rFonts w:cs="Times New Roman"/>
                <w:color w:val="000000" w:themeColor="text1"/>
                <w:szCs w:val="18"/>
              </w:rPr>
            </w:pPr>
            <w:r w:rsidRPr="00522BD2">
              <w:t>4</w:t>
            </w:r>
          </w:p>
        </w:tc>
        <w:tc>
          <w:tcPr>
            <w:tcW w:w="1170" w:type="dxa"/>
            <w:vAlign w:val="center"/>
          </w:tcPr>
          <w:p w14:paraId="39C76A28" w14:textId="01DF2120" w:rsidR="00861513" w:rsidRPr="00B552D9" w:rsidRDefault="00861513" w:rsidP="005D6C2D">
            <w:pPr>
              <w:spacing w:after="0" w:line="240" w:lineRule="auto"/>
              <w:jc w:val="center"/>
              <w:rPr>
                <w:rFonts w:cs="Times New Roman"/>
                <w:b/>
                <w:color w:val="000000" w:themeColor="text1"/>
                <w:szCs w:val="18"/>
              </w:rPr>
            </w:pPr>
            <w:r w:rsidRPr="00522BD2">
              <w:t>5</w:t>
            </w:r>
          </w:p>
        </w:tc>
        <w:tc>
          <w:tcPr>
            <w:tcW w:w="1260" w:type="dxa"/>
            <w:vAlign w:val="center"/>
          </w:tcPr>
          <w:p w14:paraId="32404FA8" w14:textId="5CA8798C" w:rsidR="00861513" w:rsidRPr="00B552D9" w:rsidRDefault="00861513" w:rsidP="005D6C2D">
            <w:pPr>
              <w:spacing w:after="0" w:line="240" w:lineRule="auto"/>
              <w:jc w:val="center"/>
              <w:rPr>
                <w:rFonts w:cs="Times New Roman"/>
              </w:rPr>
            </w:pPr>
            <w:r w:rsidRPr="00522BD2">
              <w:t>7</w:t>
            </w:r>
          </w:p>
        </w:tc>
        <w:tc>
          <w:tcPr>
            <w:tcW w:w="1260" w:type="dxa"/>
            <w:vAlign w:val="center"/>
          </w:tcPr>
          <w:p w14:paraId="503BB5E0" w14:textId="68319F68" w:rsidR="00861513" w:rsidRPr="008F2B6E" w:rsidRDefault="00861513" w:rsidP="005D6C2D">
            <w:pPr>
              <w:spacing w:after="0" w:line="240" w:lineRule="auto"/>
              <w:jc w:val="center"/>
              <w:rPr>
                <w:b/>
                <w:bCs/>
              </w:rPr>
            </w:pPr>
            <w:r w:rsidRPr="008F2B6E">
              <w:rPr>
                <w:b/>
                <w:bCs/>
              </w:rPr>
              <w:t>10</w:t>
            </w:r>
          </w:p>
        </w:tc>
        <w:tc>
          <w:tcPr>
            <w:tcW w:w="1260" w:type="dxa"/>
            <w:vAlign w:val="center"/>
          </w:tcPr>
          <w:p w14:paraId="683CB2AD" w14:textId="443F7667" w:rsidR="00861513" w:rsidRPr="00B552D9" w:rsidRDefault="00861513" w:rsidP="005D6C2D">
            <w:pPr>
              <w:spacing w:after="0" w:line="240" w:lineRule="auto"/>
              <w:jc w:val="center"/>
              <w:rPr>
                <w:rFonts w:cs="Times New Roman"/>
                <w:color w:val="000000" w:themeColor="text1"/>
                <w:szCs w:val="18"/>
              </w:rPr>
            </w:pPr>
            <w:r w:rsidRPr="00522BD2">
              <w:t>11</w:t>
            </w:r>
          </w:p>
        </w:tc>
        <w:tc>
          <w:tcPr>
            <w:tcW w:w="1350" w:type="dxa"/>
            <w:vAlign w:val="center"/>
          </w:tcPr>
          <w:p w14:paraId="7B9F7E18" w14:textId="1EEE9A21" w:rsidR="00861513" w:rsidRPr="00B552D9" w:rsidRDefault="00861513" w:rsidP="005D6C2D">
            <w:pPr>
              <w:spacing w:after="0" w:line="240" w:lineRule="auto"/>
              <w:jc w:val="center"/>
              <w:rPr>
                <w:rFonts w:cs="Times New Roman"/>
                <w:color w:val="000000" w:themeColor="text1"/>
                <w:szCs w:val="18"/>
              </w:rPr>
            </w:pPr>
            <w:r w:rsidRPr="00522BD2">
              <w:t>15</w:t>
            </w:r>
          </w:p>
        </w:tc>
      </w:tr>
      <w:tr w:rsidR="00861513" w:rsidRPr="00B552D9" w14:paraId="39AF6387" w14:textId="77777777" w:rsidTr="00E743A8">
        <w:tc>
          <w:tcPr>
            <w:tcW w:w="1710" w:type="dxa"/>
            <w:vMerge/>
            <w:vAlign w:val="center"/>
          </w:tcPr>
          <w:p w14:paraId="3AC20191"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3FC2E334"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32931F54" w14:textId="77777777" w:rsidR="00861513" w:rsidRPr="00B552D9" w:rsidRDefault="00861513" w:rsidP="005D6C2D">
            <w:pPr>
              <w:pStyle w:val="ListParagraph"/>
              <w:numPr>
                <w:ilvl w:val="0"/>
                <w:numId w:val="25"/>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Sub-national level</w:t>
            </w:r>
          </w:p>
        </w:tc>
        <w:tc>
          <w:tcPr>
            <w:tcW w:w="1170" w:type="dxa"/>
            <w:shd w:val="clear" w:color="auto" w:fill="auto"/>
            <w:vAlign w:val="center"/>
          </w:tcPr>
          <w:p w14:paraId="5125A066" w14:textId="14451117" w:rsidR="00861513" w:rsidRPr="00B552D9" w:rsidRDefault="00861513" w:rsidP="005D6C2D">
            <w:pPr>
              <w:spacing w:after="0" w:line="240" w:lineRule="auto"/>
              <w:jc w:val="center"/>
              <w:rPr>
                <w:rFonts w:cs="Times New Roman"/>
                <w:i/>
                <w:color w:val="000000" w:themeColor="text1"/>
                <w:szCs w:val="18"/>
              </w:rPr>
            </w:pPr>
            <w:r w:rsidRPr="00522BD2">
              <w:t>33</w:t>
            </w:r>
          </w:p>
        </w:tc>
        <w:tc>
          <w:tcPr>
            <w:tcW w:w="990" w:type="dxa"/>
            <w:vAlign w:val="center"/>
          </w:tcPr>
          <w:p w14:paraId="2B873C74" w14:textId="1F555B5C" w:rsidR="00861513" w:rsidRPr="00B552D9" w:rsidRDefault="00861513" w:rsidP="005D6C2D">
            <w:pPr>
              <w:spacing w:after="0" w:line="240" w:lineRule="auto"/>
              <w:jc w:val="center"/>
              <w:rPr>
                <w:rFonts w:cs="Times New Roman"/>
                <w:color w:val="000000" w:themeColor="text1"/>
                <w:szCs w:val="18"/>
              </w:rPr>
            </w:pPr>
            <w:r w:rsidRPr="00522BD2">
              <w:t>0</w:t>
            </w:r>
          </w:p>
        </w:tc>
        <w:tc>
          <w:tcPr>
            <w:tcW w:w="1170" w:type="dxa"/>
            <w:vAlign w:val="center"/>
          </w:tcPr>
          <w:p w14:paraId="7E26E7FB" w14:textId="66EBD7F1" w:rsidR="00861513" w:rsidRPr="00B552D9" w:rsidRDefault="00861513" w:rsidP="005D6C2D">
            <w:pPr>
              <w:spacing w:after="0" w:line="240" w:lineRule="auto"/>
              <w:jc w:val="center"/>
              <w:rPr>
                <w:rFonts w:cs="Times New Roman"/>
                <w:color w:val="000000" w:themeColor="text1"/>
                <w:szCs w:val="18"/>
              </w:rPr>
            </w:pPr>
            <w:r w:rsidRPr="00522BD2">
              <w:t>3</w:t>
            </w:r>
          </w:p>
        </w:tc>
        <w:tc>
          <w:tcPr>
            <w:tcW w:w="1170" w:type="dxa"/>
            <w:vAlign w:val="center"/>
          </w:tcPr>
          <w:p w14:paraId="359E9114" w14:textId="1A95488A" w:rsidR="00861513" w:rsidRPr="00B552D9" w:rsidRDefault="00861513" w:rsidP="005D6C2D">
            <w:pPr>
              <w:spacing w:after="0" w:line="240" w:lineRule="auto"/>
              <w:jc w:val="center"/>
              <w:rPr>
                <w:rFonts w:cs="Times New Roman"/>
                <w:b/>
                <w:color w:val="000000" w:themeColor="text1"/>
                <w:szCs w:val="18"/>
              </w:rPr>
            </w:pPr>
            <w:r w:rsidRPr="00522BD2">
              <w:t>9</w:t>
            </w:r>
          </w:p>
        </w:tc>
        <w:tc>
          <w:tcPr>
            <w:tcW w:w="1260" w:type="dxa"/>
            <w:vAlign w:val="center"/>
          </w:tcPr>
          <w:p w14:paraId="1F3080B6" w14:textId="3B46BD78" w:rsidR="00861513" w:rsidRPr="00B552D9" w:rsidRDefault="00861513" w:rsidP="005D6C2D">
            <w:pPr>
              <w:spacing w:after="0" w:line="240" w:lineRule="auto"/>
              <w:jc w:val="center"/>
              <w:rPr>
                <w:rFonts w:cs="Times New Roman"/>
              </w:rPr>
            </w:pPr>
            <w:r w:rsidRPr="00522BD2">
              <w:t>6</w:t>
            </w:r>
          </w:p>
        </w:tc>
        <w:tc>
          <w:tcPr>
            <w:tcW w:w="1260" w:type="dxa"/>
            <w:vAlign w:val="center"/>
          </w:tcPr>
          <w:p w14:paraId="011060B8" w14:textId="51E52445" w:rsidR="00861513" w:rsidRPr="008F2B6E" w:rsidRDefault="00861513" w:rsidP="005D6C2D">
            <w:pPr>
              <w:spacing w:after="0" w:line="240" w:lineRule="auto"/>
              <w:jc w:val="center"/>
              <w:rPr>
                <w:b/>
                <w:bCs/>
              </w:rPr>
            </w:pPr>
            <w:r w:rsidRPr="008F2B6E">
              <w:rPr>
                <w:b/>
                <w:bCs/>
              </w:rPr>
              <w:t>13</w:t>
            </w:r>
          </w:p>
        </w:tc>
        <w:tc>
          <w:tcPr>
            <w:tcW w:w="1260" w:type="dxa"/>
            <w:vAlign w:val="center"/>
          </w:tcPr>
          <w:p w14:paraId="22C694CB" w14:textId="37E30DD5" w:rsidR="00861513" w:rsidRPr="00B552D9" w:rsidRDefault="00861513" w:rsidP="005D6C2D">
            <w:pPr>
              <w:spacing w:after="0" w:line="240" w:lineRule="auto"/>
              <w:jc w:val="center"/>
              <w:rPr>
                <w:rFonts w:cs="Times New Roman"/>
                <w:color w:val="000000" w:themeColor="text1"/>
                <w:szCs w:val="18"/>
              </w:rPr>
            </w:pPr>
            <w:r w:rsidRPr="00522BD2">
              <w:t>11</w:t>
            </w:r>
          </w:p>
        </w:tc>
        <w:tc>
          <w:tcPr>
            <w:tcW w:w="1350" w:type="dxa"/>
            <w:vAlign w:val="center"/>
          </w:tcPr>
          <w:p w14:paraId="3746FEF2" w14:textId="55AB6E0C" w:rsidR="00861513" w:rsidRPr="00B552D9" w:rsidRDefault="00861513" w:rsidP="005D6C2D">
            <w:pPr>
              <w:spacing w:after="0" w:line="240" w:lineRule="auto"/>
              <w:jc w:val="center"/>
              <w:rPr>
                <w:rFonts w:cs="Times New Roman"/>
                <w:color w:val="000000" w:themeColor="text1"/>
                <w:szCs w:val="18"/>
              </w:rPr>
            </w:pPr>
            <w:r w:rsidRPr="00522BD2">
              <w:t>16</w:t>
            </w:r>
          </w:p>
        </w:tc>
      </w:tr>
      <w:tr w:rsidR="00861513" w:rsidRPr="00B552D9" w14:paraId="12E51D80" w14:textId="77777777" w:rsidTr="00E743A8">
        <w:tc>
          <w:tcPr>
            <w:tcW w:w="1710" w:type="dxa"/>
            <w:vMerge/>
            <w:vAlign w:val="center"/>
          </w:tcPr>
          <w:p w14:paraId="188A152D"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045B1EBE"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36B705C3" w14:textId="77777777" w:rsidR="00861513" w:rsidRPr="00B552D9" w:rsidRDefault="00861513" w:rsidP="005D6C2D">
            <w:pPr>
              <w:pStyle w:val="ListParagraph"/>
              <w:numPr>
                <w:ilvl w:val="0"/>
                <w:numId w:val="25"/>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Sector level</w:t>
            </w:r>
          </w:p>
        </w:tc>
        <w:tc>
          <w:tcPr>
            <w:tcW w:w="1170" w:type="dxa"/>
            <w:vAlign w:val="center"/>
          </w:tcPr>
          <w:p w14:paraId="2664E029" w14:textId="6F2C8612" w:rsidR="00861513" w:rsidRPr="00B552D9" w:rsidRDefault="00861513" w:rsidP="005D6C2D">
            <w:pPr>
              <w:spacing w:after="0" w:line="240" w:lineRule="auto"/>
              <w:jc w:val="center"/>
              <w:rPr>
                <w:rFonts w:cs="Times New Roman"/>
                <w:i/>
                <w:color w:val="000000" w:themeColor="text1"/>
                <w:szCs w:val="18"/>
              </w:rPr>
            </w:pPr>
            <w:r w:rsidRPr="00522BD2">
              <w:t>34</w:t>
            </w:r>
          </w:p>
        </w:tc>
        <w:tc>
          <w:tcPr>
            <w:tcW w:w="990" w:type="dxa"/>
            <w:vAlign w:val="center"/>
          </w:tcPr>
          <w:p w14:paraId="06F841F7" w14:textId="77DCA550" w:rsidR="00861513" w:rsidRPr="00B552D9" w:rsidRDefault="00861513" w:rsidP="005D6C2D">
            <w:pPr>
              <w:spacing w:after="0" w:line="240" w:lineRule="auto"/>
              <w:jc w:val="center"/>
              <w:rPr>
                <w:rFonts w:cs="Times New Roman"/>
                <w:color w:val="000000" w:themeColor="text1"/>
                <w:szCs w:val="18"/>
              </w:rPr>
            </w:pPr>
            <w:r w:rsidRPr="00522BD2">
              <w:t>0</w:t>
            </w:r>
          </w:p>
        </w:tc>
        <w:tc>
          <w:tcPr>
            <w:tcW w:w="1170" w:type="dxa"/>
            <w:vAlign w:val="center"/>
          </w:tcPr>
          <w:p w14:paraId="7D0755A0" w14:textId="04134899" w:rsidR="00861513" w:rsidRPr="00B552D9" w:rsidRDefault="00861513" w:rsidP="005D6C2D">
            <w:pPr>
              <w:spacing w:after="0" w:line="240" w:lineRule="auto"/>
              <w:jc w:val="center"/>
              <w:rPr>
                <w:rFonts w:cs="Times New Roman"/>
                <w:color w:val="000000" w:themeColor="text1"/>
                <w:szCs w:val="18"/>
              </w:rPr>
            </w:pPr>
            <w:r w:rsidRPr="00522BD2">
              <w:t>5</w:t>
            </w:r>
          </w:p>
        </w:tc>
        <w:tc>
          <w:tcPr>
            <w:tcW w:w="1170" w:type="dxa"/>
            <w:vAlign w:val="center"/>
          </w:tcPr>
          <w:p w14:paraId="1D6CE479" w14:textId="669428BE" w:rsidR="00861513" w:rsidRPr="00B552D9" w:rsidRDefault="00861513" w:rsidP="005D6C2D">
            <w:pPr>
              <w:spacing w:after="0" w:line="240" w:lineRule="auto"/>
              <w:jc w:val="center"/>
              <w:rPr>
                <w:rFonts w:cs="Times New Roman"/>
                <w:b/>
                <w:color w:val="000000" w:themeColor="text1"/>
                <w:szCs w:val="18"/>
              </w:rPr>
            </w:pPr>
            <w:r w:rsidRPr="00522BD2">
              <w:t>10</w:t>
            </w:r>
          </w:p>
        </w:tc>
        <w:tc>
          <w:tcPr>
            <w:tcW w:w="1260" w:type="dxa"/>
            <w:vAlign w:val="center"/>
          </w:tcPr>
          <w:p w14:paraId="7585A77B" w14:textId="61DE836F" w:rsidR="00861513" w:rsidRPr="00B552D9" w:rsidRDefault="00861513" w:rsidP="005D6C2D">
            <w:pPr>
              <w:spacing w:after="0" w:line="240" w:lineRule="auto"/>
              <w:jc w:val="center"/>
              <w:rPr>
                <w:rFonts w:cs="Times New Roman"/>
              </w:rPr>
            </w:pPr>
            <w:r w:rsidRPr="00522BD2">
              <w:t>10</w:t>
            </w:r>
          </w:p>
        </w:tc>
        <w:tc>
          <w:tcPr>
            <w:tcW w:w="1260" w:type="dxa"/>
            <w:vAlign w:val="center"/>
          </w:tcPr>
          <w:p w14:paraId="01B71400" w14:textId="344619C5" w:rsidR="00861513" w:rsidRPr="008F2B6E" w:rsidRDefault="00861513" w:rsidP="005D6C2D">
            <w:pPr>
              <w:spacing w:after="0" w:line="240" w:lineRule="auto"/>
              <w:jc w:val="center"/>
              <w:rPr>
                <w:b/>
                <w:bCs/>
              </w:rPr>
            </w:pPr>
            <w:r w:rsidRPr="008F2B6E">
              <w:rPr>
                <w:b/>
                <w:bCs/>
              </w:rPr>
              <w:t>15</w:t>
            </w:r>
          </w:p>
        </w:tc>
        <w:tc>
          <w:tcPr>
            <w:tcW w:w="1260" w:type="dxa"/>
            <w:vAlign w:val="center"/>
          </w:tcPr>
          <w:p w14:paraId="23771C5C" w14:textId="35EB8D86" w:rsidR="00861513" w:rsidRPr="00B552D9" w:rsidRDefault="00861513" w:rsidP="005D6C2D">
            <w:pPr>
              <w:spacing w:after="0" w:line="240" w:lineRule="auto"/>
              <w:jc w:val="center"/>
              <w:rPr>
                <w:rFonts w:cs="Times New Roman"/>
                <w:color w:val="000000" w:themeColor="text1"/>
                <w:szCs w:val="18"/>
              </w:rPr>
            </w:pPr>
            <w:r w:rsidRPr="00522BD2">
              <w:t>16</w:t>
            </w:r>
          </w:p>
        </w:tc>
        <w:tc>
          <w:tcPr>
            <w:tcW w:w="1350" w:type="dxa"/>
            <w:vAlign w:val="center"/>
          </w:tcPr>
          <w:p w14:paraId="2B87C6DF" w14:textId="47C6CCC6" w:rsidR="00861513" w:rsidRPr="00B552D9" w:rsidRDefault="00861513" w:rsidP="005D6C2D">
            <w:pPr>
              <w:spacing w:after="0" w:line="240" w:lineRule="auto"/>
              <w:jc w:val="center"/>
              <w:rPr>
                <w:rFonts w:cs="Times New Roman"/>
                <w:color w:val="000000" w:themeColor="text1"/>
                <w:szCs w:val="18"/>
              </w:rPr>
            </w:pPr>
            <w:r w:rsidRPr="00522BD2">
              <w:t>21</w:t>
            </w:r>
          </w:p>
        </w:tc>
      </w:tr>
      <w:tr w:rsidR="00861513" w:rsidRPr="00B552D9" w14:paraId="3F1CF370" w14:textId="77777777" w:rsidTr="00E743A8">
        <w:tc>
          <w:tcPr>
            <w:tcW w:w="1710" w:type="dxa"/>
            <w:vMerge/>
            <w:vAlign w:val="center"/>
          </w:tcPr>
          <w:p w14:paraId="7AA96BB9"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50968933"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3A1A4012" w14:textId="7CF10B46" w:rsidR="00861513" w:rsidRPr="00B552D9" w:rsidRDefault="00861513" w:rsidP="005D6C2D">
            <w:pPr>
              <w:spacing w:after="0" w:line="240" w:lineRule="auto"/>
              <w:rPr>
                <w:rFonts w:cs="Times New Roman"/>
                <w:b/>
                <w:color w:val="000000" w:themeColor="text1"/>
                <w:szCs w:val="18"/>
              </w:rPr>
            </w:pPr>
            <w:r w:rsidRPr="00B552D9">
              <w:rPr>
                <w:rFonts w:cs="Times New Roman"/>
                <w:b/>
                <w:bCs/>
                <w:color w:val="000000" w:themeColor="text1"/>
                <w:szCs w:val="18"/>
              </w:rPr>
              <w:t xml:space="preserve">1.2.3.2 Number of </w:t>
            </w:r>
            <w:r w:rsidRPr="00B552D9">
              <w:rPr>
                <w:rFonts w:cs="Times New Roman"/>
                <w:b/>
                <w:i/>
                <w:color w:val="000000" w:themeColor="text1"/>
                <w:szCs w:val="18"/>
                <w:lang w:val="en-US"/>
              </w:rPr>
              <w:t>additional</w:t>
            </w:r>
            <w:r w:rsidRPr="00B552D9">
              <w:rPr>
                <w:rFonts w:cs="Times New Roman"/>
                <w:b/>
                <w:bCs/>
                <w:color w:val="000000" w:themeColor="text1"/>
                <w:szCs w:val="18"/>
              </w:rPr>
              <w:t xml:space="preserve"> countries that adopt and implement with UNDP assistance, upon request, constitutional, statutory and/or policy guarantees for public access to information</w:t>
            </w:r>
          </w:p>
        </w:tc>
        <w:tc>
          <w:tcPr>
            <w:tcW w:w="1170" w:type="dxa"/>
            <w:shd w:val="clear" w:color="auto" w:fill="auto"/>
            <w:vAlign w:val="center"/>
          </w:tcPr>
          <w:p w14:paraId="1C18C483" w14:textId="1A20513C" w:rsidR="00861513" w:rsidRPr="00B552D9" w:rsidRDefault="00861513" w:rsidP="005D6C2D">
            <w:pPr>
              <w:spacing w:after="0" w:line="240" w:lineRule="auto"/>
              <w:jc w:val="center"/>
              <w:rPr>
                <w:rFonts w:cs="Times New Roman"/>
                <w:i/>
                <w:color w:val="000000" w:themeColor="text1"/>
                <w:szCs w:val="18"/>
              </w:rPr>
            </w:pPr>
            <w:r w:rsidRPr="0099681F">
              <w:t>14</w:t>
            </w:r>
          </w:p>
        </w:tc>
        <w:tc>
          <w:tcPr>
            <w:tcW w:w="990" w:type="dxa"/>
            <w:vAlign w:val="center"/>
          </w:tcPr>
          <w:p w14:paraId="7D37A47C" w14:textId="7FEE1ACF" w:rsidR="00861513" w:rsidRPr="00B552D9" w:rsidRDefault="00861513" w:rsidP="005D6C2D">
            <w:pPr>
              <w:spacing w:after="0" w:line="240" w:lineRule="auto"/>
              <w:jc w:val="center"/>
              <w:rPr>
                <w:rFonts w:cs="Times New Roman"/>
                <w:color w:val="000000" w:themeColor="text1"/>
                <w:szCs w:val="18"/>
              </w:rPr>
            </w:pPr>
            <w:r w:rsidRPr="0099681F">
              <w:t>0</w:t>
            </w:r>
          </w:p>
        </w:tc>
        <w:tc>
          <w:tcPr>
            <w:tcW w:w="1170" w:type="dxa"/>
            <w:vAlign w:val="center"/>
          </w:tcPr>
          <w:p w14:paraId="5AAE3383" w14:textId="1CEA55CB" w:rsidR="00861513" w:rsidRPr="00B552D9" w:rsidRDefault="00861513" w:rsidP="005D6C2D">
            <w:pPr>
              <w:spacing w:after="0" w:line="240" w:lineRule="auto"/>
              <w:jc w:val="center"/>
              <w:rPr>
                <w:rFonts w:cs="Times New Roman"/>
                <w:color w:val="000000" w:themeColor="text1"/>
                <w:szCs w:val="18"/>
              </w:rPr>
            </w:pPr>
            <w:r w:rsidRPr="0099681F">
              <w:t>2</w:t>
            </w:r>
          </w:p>
        </w:tc>
        <w:tc>
          <w:tcPr>
            <w:tcW w:w="1170" w:type="dxa"/>
            <w:vAlign w:val="center"/>
          </w:tcPr>
          <w:p w14:paraId="67FB1C34" w14:textId="01AF8A05" w:rsidR="00861513" w:rsidRPr="00B552D9" w:rsidRDefault="00861513" w:rsidP="005D6C2D">
            <w:pPr>
              <w:spacing w:after="0" w:line="240" w:lineRule="auto"/>
              <w:jc w:val="center"/>
              <w:rPr>
                <w:rFonts w:cs="Times New Roman"/>
                <w:b/>
                <w:color w:val="000000" w:themeColor="text1"/>
                <w:szCs w:val="18"/>
              </w:rPr>
            </w:pPr>
            <w:r w:rsidRPr="0099681F">
              <w:t>3</w:t>
            </w:r>
          </w:p>
        </w:tc>
        <w:tc>
          <w:tcPr>
            <w:tcW w:w="1260" w:type="dxa"/>
            <w:vAlign w:val="center"/>
          </w:tcPr>
          <w:p w14:paraId="2775DB26" w14:textId="4E3B4182" w:rsidR="00861513" w:rsidRPr="00B552D9" w:rsidRDefault="00861513" w:rsidP="005D6C2D">
            <w:pPr>
              <w:spacing w:after="0" w:line="240" w:lineRule="auto"/>
              <w:jc w:val="center"/>
              <w:rPr>
                <w:rFonts w:cs="Times New Roman"/>
                <w:szCs w:val="18"/>
              </w:rPr>
            </w:pPr>
            <w:r w:rsidRPr="0099681F">
              <w:t>5</w:t>
            </w:r>
          </w:p>
        </w:tc>
        <w:tc>
          <w:tcPr>
            <w:tcW w:w="1260" w:type="dxa"/>
            <w:vAlign w:val="center"/>
          </w:tcPr>
          <w:p w14:paraId="3CB1B8F3" w14:textId="6E119AC9" w:rsidR="00861513" w:rsidRPr="008F2B6E" w:rsidRDefault="00861513" w:rsidP="005D6C2D">
            <w:pPr>
              <w:spacing w:after="0" w:line="240" w:lineRule="auto"/>
              <w:jc w:val="center"/>
              <w:rPr>
                <w:b/>
                <w:bCs/>
              </w:rPr>
            </w:pPr>
            <w:r w:rsidRPr="008F2B6E">
              <w:rPr>
                <w:b/>
                <w:bCs/>
              </w:rPr>
              <w:t>5</w:t>
            </w:r>
          </w:p>
        </w:tc>
        <w:tc>
          <w:tcPr>
            <w:tcW w:w="1260" w:type="dxa"/>
            <w:vAlign w:val="center"/>
          </w:tcPr>
          <w:p w14:paraId="6F64F5A0" w14:textId="2BE9E290" w:rsidR="00861513" w:rsidRPr="00B552D9" w:rsidRDefault="00861513" w:rsidP="005D6C2D">
            <w:pPr>
              <w:spacing w:after="0" w:line="240" w:lineRule="auto"/>
              <w:jc w:val="center"/>
              <w:rPr>
                <w:rFonts w:cs="Times New Roman"/>
                <w:color w:val="000000" w:themeColor="text1"/>
                <w:szCs w:val="18"/>
              </w:rPr>
            </w:pPr>
            <w:r w:rsidRPr="0099681F">
              <w:t>6</w:t>
            </w:r>
          </w:p>
        </w:tc>
        <w:tc>
          <w:tcPr>
            <w:tcW w:w="1350" w:type="dxa"/>
            <w:vAlign w:val="center"/>
          </w:tcPr>
          <w:p w14:paraId="0F2FFD81" w14:textId="55CFC413" w:rsidR="00861513" w:rsidRPr="00B552D9" w:rsidRDefault="00861513" w:rsidP="005D6C2D">
            <w:pPr>
              <w:spacing w:after="0" w:line="240" w:lineRule="auto"/>
              <w:jc w:val="center"/>
              <w:rPr>
                <w:rFonts w:cs="Times New Roman"/>
                <w:color w:val="000000" w:themeColor="text1"/>
                <w:szCs w:val="18"/>
              </w:rPr>
            </w:pPr>
            <w:r w:rsidRPr="0099681F">
              <w:t>6</w:t>
            </w:r>
          </w:p>
        </w:tc>
      </w:tr>
      <w:tr w:rsidR="00861513" w:rsidRPr="00B552D9" w14:paraId="60246568" w14:textId="77777777" w:rsidTr="00E743A8">
        <w:trPr>
          <w:trHeight w:val="1490"/>
        </w:trPr>
        <w:tc>
          <w:tcPr>
            <w:tcW w:w="1710" w:type="dxa"/>
            <w:vMerge w:val="restart"/>
            <w:vAlign w:val="center"/>
          </w:tcPr>
          <w:p w14:paraId="54B3E4A8" w14:textId="77777777" w:rsidR="00861513" w:rsidRPr="00B552D9" w:rsidRDefault="00861513" w:rsidP="005D6C2D">
            <w:pPr>
              <w:spacing w:after="0" w:line="240" w:lineRule="auto"/>
              <w:jc w:val="center"/>
              <w:rPr>
                <w:rFonts w:cs="Times New Roman"/>
                <w:color w:val="000000" w:themeColor="text1"/>
                <w:sz w:val="20"/>
                <w:szCs w:val="20"/>
              </w:rPr>
            </w:pPr>
          </w:p>
          <w:p w14:paraId="1457DA20" w14:textId="77777777" w:rsidR="00861513" w:rsidRPr="00B552D9" w:rsidRDefault="00861513"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14:paraId="0957AFFB" w14:textId="77777777" w:rsidR="00861513" w:rsidRPr="00B552D9" w:rsidRDefault="00861513"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2700" w:type="dxa"/>
            <w:vMerge w:val="restart"/>
            <w:vAlign w:val="center"/>
          </w:tcPr>
          <w:p w14:paraId="0406E610" w14:textId="35D6BC98" w:rsidR="00861513" w:rsidRPr="00B552D9" w:rsidRDefault="00861513"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1.3.1 National capacities and evidence-based assessment and planning tools enable gender-responsive and risk-informed development investments, including for response to and recovery from crisis </w:t>
            </w:r>
          </w:p>
        </w:tc>
        <w:tc>
          <w:tcPr>
            <w:tcW w:w="3510" w:type="dxa"/>
            <w:vAlign w:val="center"/>
          </w:tcPr>
          <w:p w14:paraId="17B497EE" w14:textId="50554C43" w:rsidR="00861513" w:rsidRPr="00B552D9" w:rsidRDefault="00861513" w:rsidP="005D6C2D">
            <w:pPr>
              <w:spacing w:after="0" w:line="240" w:lineRule="auto"/>
              <w:rPr>
                <w:rFonts w:cs="Times New Roman"/>
                <w:b/>
                <w:color w:val="000000" w:themeColor="text1"/>
                <w:szCs w:val="18"/>
              </w:rPr>
            </w:pPr>
            <w:bookmarkStart w:id="12" w:name="_Hlk500754299"/>
            <w:r w:rsidRPr="00B552D9">
              <w:rPr>
                <w:rFonts w:cs="Times New Roman"/>
                <w:b/>
                <w:color w:val="000000" w:themeColor="text1"/>
                <w:szCs w:val="18"/>
              </w:rPr>
              <w:t xml:space="preserve">1.3.1.1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recovery plans and systems in place utilizing sex, age and disability disaggregated data and gender analysis</w:t>
            </w:r>
            <w:r w:rsidRPr="00B552D9">
              <w:rPr>
                <w:rStyle w:val="FootnoteReference"/>
                <w:rFonts w:cs="Times New Roman"/>
                <w:b/>
                <w:color w:val="000000" w:themeColor="text1"/>
                <w:szCs w:val="18"/>
              </w:rPr>
              <w:footnoteReference w:id="13"/>
            </w:r>
            <w:r w:rsidRPr="00B552D9">
              <w:rPr>
                <w:rFonts w:cs="Times New Roman"/>
                <w:b/>
                <w:color w:val="000000" w:themeColor="text1"/>
                <w:szCs w:val="18"/>
              </w:rPr>
              <w:t xml:space="preserve"> </w:t>
            </w:r>
            <w:bookmarkEnd w:id="12"/>
          </w:p>
        </w:tc>
        <w:tc>
          <w:tcPr>
            <w:tcW w:w="1170" w:type="dxa"/>
            <w:vAlign w:val="center"/>
          </w:tcPr>
          <w:p w14:paraId="06354E12" w14:textId="64D92577" w:rsidR="00861513" w:rsidRPr="00B552D9" w:rsidRDefault="004F2BCE" w:rsidP="005D6C2D">
            <w:pPr>
              <w:spacing w:after="0" w:line="240" w:lineRule="auto"/>
              <w:jc w:val="center"/>
              <w:rPr>
                <w:rFonts w:cs="Times New Roman"/>
                <w:i/>
                <w:color w:val="000000" w:themeColor="text1"/>
                <w:szCs w:val="18"/>
              </w:rPr>
            </w:pPr>
            <w:r>
              <w:t>23</w:t>
            </w:r>
          </w:p>
        </w:tc>
        <w:tc>
          <w:tcPr>
            <w:tcW w:w="990" w:type="dxa"/>
            <w:vAlign w:val="center"/>
          </w:tcPr>
          <w:p w14:paraId="4600BC64" w14:textId="65864289" w:rsidR="00861513" w:rsidRPr="00B552D9" w:rsidRDefault="00861513" w:rsidP="005D6C2D">
            <w:pPr>
              <w:spacing w:after="0" w:line="240" w:lineRule="auto"/>
              <w:jc w:val="center"/>
              <w:rPr>
                <w:rFonts w:cs="Times New Roman"/>
                <w:color w:val="000000" w:themeColor="text1"/>
                <w:szCs w:val="18"/>
              </w:rPr>
            </w:pPr>
            <w:r w:rsidRPr="0099681F">
              <w:t>0</w:t>
            </w:r>
          </w:p>
        </w:tc>
        <w:tc>
          <w:tcPr>
            <w:tcW w:w="1170" w:type="dxa"/>
            <w:vAlign w:val="center"/>
          </w:tcPr>
          <w:p w14:paraId="2548167B" w14:textId="44E42FC6" w:rsidR="00861513" w:rsidRPr="00B552D9" w:rsidRDefault="00861513" w:rsidP="005D6C2D">
            <w:pPr>
              <w:spacing w:after="0" w:line="240" w:lineRule="auto"/>
              <w:jc w:val="center"/>
              <w:rPr>
                <w:rFonts w:cs="Times New Roman"/>
                <w:color w:val="000000" w:themeColor="text1"/>
                <w:szCs w:val="18"/>
              </w:rPr>
            </w:pPr>
            <w:r w:rsidRPr="0099681F">
              <w:t>4</w:t>
            </w:r>
          </w:p>
        </w:tc>
        <w:tc>
          <w:tcPr>
            <w:tcW w:w="1170" w:type="dxa"/>
            <w:vAlign w:val="center"/>
          </w:tcPr>
          <w:p w14:paraId="59933177" w14:textId="65C6CB4D" w:rsidR="00861513" w:rsidRPr="00B552D9" w:rsidRDefault="00861513" w:rsidP="005D6C2D">
            <w:pPr>
              <w:spacing w:after="0" w:line="240" w:lineRule="auto"/>
              <w:jc w:val="center"/>
              <w:rPr>
                <w:rFonts w:cs="Times New Roman"/>
                <w:b/>
                <w:color w:val="000000" w:themeColor="text1"/>
                <w:szCs w:val="18"/>
              </w:rPr>
            </w:pPr>
            <w:r w:rsidRPr="0099681F">
              <w:t>4</w:t>
            </w:r>
          </w:p>
        </w:tc>
        <w:tc>
          <w:tcPr>
            <w:tcW w:w="1260" w:type="dxa"/>
            <w:vAlign w:val="center"/>
          </w:tcPr>
          <w:p w14:paraId="7EDD98B0" w14:textId="67A39BCA" w:rsidR="00861513" w:rsidRPr="00B552D9" w:rsidRDefault="00D35191" w:rsidP="005D6C2D">
            <w:pPr>
              <w:spacing w:after="0" w:line="240" w:lineRule="auto"/>
              <w:jc w:val="center"/>
              <w:rPr>
                <w:rFonts w:cs="Times New Roman"/>
              </w:rPr>
            </w:pPr>
            <w:r>
              <w:t>11</w:t>
            </w:r>
          </w:p>
        </w:tc>
        <w:tc>
          <w:tcPr>
            <w:tcW w:w="1260" w:type="dxa"/>
            <w:vAlign w:val="center"/>
          </w:tcPr>
          <w:p w14:paraId="6D48C0E9" w14:textId="43BBA1F5" w:rsidR="00861513" w:rsidRPr="008F2B6E" w:rsidRDefault="00861513" w:rsidP="005D6C2D">
            <w:pPr>
              <w:spacing w:after="0" w:line="240" w:lineRule="auto"/>
              <w:jc w:val="center"/>
              <w:rPr>
                <w:b/>
                <w:bCs/>
              </w:rPr>
            </w:pPr>
            <w:r w:rsidRPr="008F2B6E">
              <w:rPr>
                <w:b/>
                <w:bCs/>
              </w:rPr>
              <w:t>7</w:t>
            </w:r>
          </w:p>
        </w:tc>
        <w:tc>
          <w:tcPr>
            <w:tcW w:w="1260" w:type="dxa"/>
            <w:vAlign w:val="center"/>
          </w:tcPr>
          <w:p w14:paraId="16379ED0" w14:textId="2F3A4700" w:rsidR="00861513" w:rsidRPr="00B552D9" w:rsidRDefault="00861513" w:rsidP="005D6C2D">
            <w:pPr>
              <w:spacing w:after="0" w:line="240" w:lineRule="auto"/>
              <w:jc w:val="center"/>
              <w:rPr>
                <w:rFonts w:cs="Times New Roman"/>
                <w:color w:val="000000" w:themeColor="text1"/>
                <w:szCs w:val="18"/>
              </w:rPr>
            </w:pPr>
            <w:r w:rsidRPr="0099681F">
              <w:t>1</w:t>
            </w:r>
            <w:r w:rsidR="00D35191">
              <w:t>7</w:t>
            </w:r>
          </w:p>
        </w:tc>
        <w:tc>
          <w:tcPr>
            <w:tcW w:w="1350" w:type="dxa"/>
            <w:vAlign w:val="center"/>
          </w:tcPr>
          <w:p w14:paraId="6ED4433D" w14:textId="688E7C8E" w:rsidR="00861513" w:rsidRPr="00B552D9" w:rsidRDefault="00861513" w:rsidP="005D6C2D">
            <w:pPr>
              <w:spacing w:after="0" w:line="240" w:lineRule="auto"/>
              <w:jc w:val="center"/>
              <w:rPr>
                <w:rFonts w:cs="Times New Roman"/>
                <w:color w:val="000000" w:themeColor="text1"/>
                <w:szCs w:val="18"/>
              </w:rPr>
            </w:pPr>
            <w:r w:rsidRPr="0099681F">
              <w:t>1</w:t>
            </w:r>
            <w:r w:rsidR="00D35191">
              <w:t>8</w:t>
            </w:r>
          </w:p>
        </w:tc>
      </w:tr>
      <w:tr w:rsidR="00861513" w:rsidRPr="00B552D9" w14:paraId="5C65EA70" w14:textId="77777777" w:rsidTr="00E743A8">
        <w:trPr>
          <w:trHeight w:val="1490"/>
        </w:trPr>
        <w:tc>
          <w:tcPr>
            <w:tcW w:w="1710" w:type="dxa"/>
            <w:vMerge/>
            <w:vAlign w:val="center"/>
          </w:tcPr>
          <w:p w14:paraId="6F53367F"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665E9FAB"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572054F0" w14:textId="2B95C788" w:rsidR="00861513" w:rsidRPr="00B552D9" w:rsidRDefault="00861513"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1.3.1.2 </w:t>
            </w:r>
            <w:r w:rsidR="006A0CCB">
              <w:rPr>
                <w:rFonts w:cs="Times New Roman"/>
                <w:b/>
                <w:color w:val="000000" w:themeColor="text1"/>
                <w:szCs w:val="18"/>
              </w:rPr>
              <w:t>N</w:t>
            </w:r>
            <w:r w:rsidRPr="00B552D9">
              <w:rPr>
                <w:rFonts w:cs="Times New Roman"/>
                <w:b/>
                <w:color w:val="000000" w:themeColor="text1"/>
                <w:szCs w:val="18"/>
              </w:rPr>
              <w:t xml:space="preserve">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development, risk reduction and recovery interventions informed by multi-hazard and other risk assessments</w:t>
            </w:r>
          </w:p>
        </w:tc>
        <w:tc>
          <w:tcPr>
            <w:tcW w:w="1170" w:type="dxa"/>
            <w:vAlign w:val="center"/>
          </w:tcPr>
          <w:p w14:paraId="0E6751A8" w14:textId="1E48B557" w:rsidR="00861513" w:rsidRPr="00B552D9" w:rsidRDefault="004F2BCE" w:rsidP="005D6C2D">
            <w:pPr>
              <w:spacing w:after="0" w:line="240" w:lineRule="auto"/>
              <w:jc w:val="center"/>
              <w:rPr>
                <w:rFonts w:cs="Times New Roman"/>
                <w:i/>
                <w:color w:val="000000" w:themeColor="text1"/>
                <w:szCs w:val="18"/>
              </w:rPr>
            </w:pPr>
            <w:r>
              <w:t>36</w:t>
            </w:r>
          </w:p>
        </w:tc>
        <w:tc>
          <w:tcPr>
            <w:tcW w:w="990" w:type="dxa"/>
            <w:vAlign w:val="center"/>
          </w:tcPr>
          <w:p w14:paraId="2CB46509" w14:textId="67D923E0" w:rsidR="00861513" w:rsidRPr="00B552D9" w:rsidRDefault="00861513" w:rsidP="005D6C2D">
            <w:pPr>
              <w:spacing w:after="0" w:line="240" w:lineRule="auto"/>
              <w:jc w:val="center"/>
              <w:rPr>
                <w:rFonts w:cs="Times New Roman"/>
                <w:color w:val="000000" w:themeColor="text1"/>
                <w:szCs w:val="18"/>
              </w:rPr>
            </w:pPr>
            <w:r w:rsidRPr="0099681F">
              <w:t>0</w:t>
            </w:r>
          </w:p>
        </w:tc>
        <w:tc>
          <w:tcPr>
            <w:tcW w:w="1170" w:type="dxa"/>
            <w:vAlign w:val="center"/>
          </w:tcPr>
          <w:p w14:paraId="1F94DD4B" w14:textId="5157600B" w:rsidR="00861513" w:rsidRPr="00B552D9" w:rsidRDefault="00861513" w:rsidP="005D6C2D">
            <w:pPr>
              <w:spacing w:after="0" w:line="240" w:lineRule="auto"/>
              <w:jc w:val="center"/>
              <w:rPr>
                <w:rFonts w:cs="Times New Roman"/>
                <w:color w:val="000000" w:themeColor="text1"/>
                <w:szCs w:val="18"/>
              </w:rPr>
            </w:pPr>
            <w:r w:rsidRPr="0099681F">
              <w:t>4</w:t>
            </w:r>
          </w:p>
        </w:tc>
        <w:tc>
          <w:tcPr>
            <w:tcW w:w="1170" w:type="dxa"/>
            <w:vAlign w:val="center"/>
          </w:tcPr>
          <w:p w14:paraId="2CFA439D" w14:textId="171E56E6" w:rsidR="00861513" w:rsidRPr="00B552D9" w:rsidRDefault="00861513" w:rsidP="005D6C2D">
            <w:pPr>
              <w:spacing w:after="0" w:line="240" w:lineRule="auto"/>
              <w:jc w:val="center"/>
              <w:rPr>
                <w:rFonts w:cs="Times New Roman"/>
                <w:b/>
                <w:color w:val="000000" w:themeColor="text1"/>
                <w:szCs w:val="18"/>
              </w:rPr>
            </w:pPr>
            <w:r w:rsidRPr="0099681F">
              <w:t>9</w:t>
            </w:r>
          </w:p>
        </w:tc>
        <w:tc>
          <w:tcPr>
            <w:tcW w:w="1260" w:type="dxa"/>
            <w:vAlign w:val="center"/>
          </w:tcPr>
          <w:p w14:paraId="1800AED0" w14:textId="5804DB8A" w:rsidR="00861513" w:rsidRPr="00B552D9" w:rsidRDefault="00861513" w:rsidP="005D6C2D">
            <w:pPr>
              <w:spacing w:after="0" w:line="240" w:lineRule="auto"/>
              <w:jc w:val="center"/>
              <w:rPr>
                <w:rFonts w:cs="Times New Roman"/>
              </w:rPr>
            </w:pPr>
            <w:r w:rsidRPr="0099681F">
              <w:t>1</w:t>
            </w:r>
            <w:r w:rsidR="00D35191">
              <w:t>3</w:t>
            </w:r>
          </w:p>
        </w:tc>
        <w:tc>
          <w:tcPr>
            <w:tcW w:w="1260" w:type="dxa"/>
            <w:vAlign w:val="center"/>
          </w:tcPr>
          <w:p w14:paraId="57702F35" w14:textId="089549E7" w:rsidR="00861513" w:rsidRPr="008F2B6E" w:rsidRDefault="00861513" w:rsidP="005D6C2D">
            <w:pPr>
              <w:spacing w:after="0" w:line="240" w:lineRule="auto"/>
              <w:jc w:val="center"/>
              <w:rPr>
                <w:b/>
                <w:bCs/>
              </w:rPr>
            </w:pPr>
            <w:r w:rsidRPr="008F2B6E">
              <w:rPr>
                <w:b/>
                <w:bCs/>
              </w:rPr>
              <w:t>12</w:t>
            </w:r>
          </w:p>
        </w:tc>
        <w:tc>
          <w:tcPr>
            <w:tcW w:w="1260" w:type="dxa"/>
            <w:vAlign w:val="center"/>
          </w:tcPr>
          <w:p w14:paraId="6D3F0DB1" w14:textId="09AC4051" w:rsidR="00861513" w:rsidRPr="00B552D9" w:rsidRDefault="00861513" w:rsidP="005D6C2D">
            <w:pPr>
              <w:spacing w:after="0" w:line="240" w:lineRule="auto"/>
              <w:jc w:val="center"/>
              <w:rPr>
                <w:rFonts w:cs="Times New Roman"/>
                <w:color w:val="000000" w:themeColor="text1"/>
                <w:szCs w:val="18"/>
              </w:rPr>
            </w:pPr>
            <w:r w:rsidRPr="0099681F">
              <w:t>1</w:t>
            </w:r>
            <w:r w:rsidR="00D35191">
              <w:t>6</w:t>
            </w:r>
          </w:p>
        </w:tc>
        <w:tc>
          <w:tcPr>
            <w:tcW w:w="1350" w:type="dxa"/>
            <w:vAlign w:val="center"/>
          </w:tcPr>
          <w:p w14:paraId="26FD3EFB" w14:textId="29B34858" w:rsidR="00861513" w:rsidRPr="00B552D9" w:rsidRDefault="00861513" w:rsidP="005D6C2D">
            <w:pPr>
              <w:spacing w:after="0" w:line="240" w:lineRule="auto"/>
              <w:jc w:val="center"/>
              <w:rPr>
                <w:rFonts w:cs="Times New Roman"/>
                <w:color w:val="000000" w:themeColor="text1"/>
                <w:szCs w:val="18"/>
              </w:rPr>
            </w:pPr>
            <w:r w:rsidRPr="0099681F">
              <w:t>1</w:t>
            </w:r>
            <w:r w:rsidR="00D35191">
              <w:t>7</w:t>
            </w:r>
          </w:p>
        </w:tc>
      </w:tr>
      <w:tr w:rsidR="00861513" w:rsidRPr="00B552D9" w14:paraId="21A1028F" w14:textId="77777777" w:rsidTr="00E743A8">
        <w:trPr>
          <w:trHeight w:val="296"/>
        </w:trPr>
        <w:tc>
          <w:tcPr>
            <w:tcW w:w="1710" w:type="dxa"/>
            <w:vMerge w:val="restart"/>
            <w:vAlign w:val="center"/>
          </w:tcPr>
          <w:p w14:paraId="4CDFC0ED" w14:textId="77777777" w:rsidR="00861513" w:rsidRPr="00B552D9" w:rsidRDefault="00861513"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3EF90FB3" w14:textId="77777777" w:rsidR="00861513" w:rsidRPr="00B552D9" w:rsidRDefault="00861513"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SUSTAINABLE</w:t>
            </w:r>
          </w:p>
          <w:p w14:paraId="73DC2A6E" w14:textId="77777777" w:rsidR="00861513" w:rsidRPr="00B552D9" w:rsidRDefault="00861513"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PLANET</w:t>
            </w:r>
          </w:p>
        </w:tc>
        <w:tc>
          <w:tcPr>
            <w:tcW w:w="2700" w:type="dxa"/>
            <w:vMerge w:val="restart"/>
            <w:vAlign w:val="center"/>
          </w:tcPr>
          <w:p w14:paraId="6054A715" w14:textId="0A0DD948" w:rsidR="00861513" w:rsidRPr="00B552D9" w:rsidRDefault="00861513" w:rsidP="005D6C2D">
            <w:pPr>
              <w:spacing w:after="0" w:line="240" w:lineRule="auto"/>
              <w:rPr>
                <w:rFonts w:cs="Times New Roman"/>
                <w:color w:val="000000" w:themeColor="text1"/>
                <w:sz w:val="20"/>
                <w:szCs w:val="20"/>
              </w:rPr>
            </w:pPr>
            <w:r w:rsidRPr="00B552D9">
              <w:rPr>
                <w:rFonts w:cs="Times New Roman"/>
                <w:color w:val="000000" w:themeColor="text1"/>
                <w:sz w:val="20"/>
                <w:szCs w:val="20"/>
              </w:rPr>
              <w:lastRenderedPageBreak/>
              <w:t>1.4.1 Solutions scaled up for sustainable management of natural resources, including sustainable commodities and green and inclusive value chains</w:t>
            </w:r>
          </w:p>
        </w:tc>
        <w:tc>
          <w:tcPr>
            <w:tcW w:w="3510" w:type="dxa"/>
            <w:shd w:val="clear" w:color="auto" w:fill="auto"/>
            <w:vAlign w:val="center"/>
          </w:tcPr>
          <w:p w14:paraId="2A9ACAD7" w14:textId="7F91ECEF" w:rsidR="00861513" w:rsidRPr="00B552D9" w:rsidRDefault="00861513"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1.4.1.1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micro</w:t>
            </w:r>
            <w:r w:rsidR="006A0CCB">
              <w:rPr>
                <w:rFonts w:cs="Times New Roman"/>
                <w:b/>
                <w:color w:val="000000" w:themeColor="text1"/>
                <w:szCs w:val="18"/>
              </w:rPr>
              <w:t>-</w:t>
            </w:r>
            <w:r w:rsidRPr="00B552D9">
              <w:rPr>
                <w:rFonts w:cs="Times New Roman"/>
                <w:b/>
                <w:color w:val="000000" w:themeColor="text1"/>
                <w:szCs w:val="18"/>
              </w:rPr>
              <w:t xml:space="preserve">, small and medium-sized enterprises utilizing </w:t>
            </w:r>
            <w:r w:rsidRPr="00B552D9">
              <w:rPr>
                <w:rFonts w:cs="Times New Roman"/>
                <w:b/>
                <w:color w:val="000000" w:themeColor="text1"/>
                <w:szCs w:val="18"/>
              </w:rPr>
              <w:lastRenderedPageBreak/>
              <w:t>supplier development platforms for inclusive and sustainable value chains</w:t>
            </w:r>
          </w:p>
        </w:tc>
        <w:tc>
          <w:tcPr>
            <w:tcW w:w="1170" w:type="dxa"/>
            <w:shd w:val="clear" w:color="auto" w:fill="auto"/>
            <w:vAlign w:val="center"/>
          </w:tcPr>
          <w:p w14:paraId="0F645766" w14:textId="797F28AF" w:rsidR="00861513" w:rsidRPr="00B552D9" w:rsidRDefault="00861513" w:rsidP="005D6C2D">
            <w:pPr>
              <w:spacing w:after="0" w:line="240" w:lineRule="auto"/>
              <w:jc w:val="center"/>
              <w:rPr>
                <w:rFonts w:cs="Times New Roman"/>
                <w:i/>
                <w:color w:val="000000" w:themeColor="text1"/>
                <w:szCs w:val="18"/>
              </w:rPr>
            </w:pPr>
            <w:r w:rsidRPr="0099681F">
              <w:lastRenderedPageBreak/>
              <w:t>37</w:t>
            </w:r>
          </w:p>
        </w:tc>
        <w:tc>
          <w:tcPr>
            <w:tcW w:w="990" w:type="dxa"/>
            <w:shd w:val="clear" w:color="auto" w:fill="auto"/>
            <w:vAlign w:val="center"/>
          </w:tcPr>
          <w:p w14:paraId="1779ADDD" w14:textId="09E8B29E" w:rsidR="00861513" w:rsidRPr="00B552D9" w:rsidRDefault="00861513" w:rsidP="005D6C2D">
            <w:pPr>
              <w:spacing w:after="0" w:line="240" w:lineRule="auto"/>
              <w:jc w:val="center"/>
              <w:rPr>
                <w:rFonts w:cs="Times New Roman"/>
                <w:color w:val="000000" w:themeColor="text1"/>
                <w:szCs w:val="18"/>
              </w:rPr>
            </w:pPr>
            <w:r w:rsidRPr="0099681F">
              <w:t>0</w:t>
            </w:r>
          </w:p>
        </w:tc>
        <w:tc>
          <w:tcPr>
            <w:tcW w:w="1170" w:type="dxa"/>
            <w:shd w:val="clear" w:color="auto" w:fill="auto"/>
            <w:vAlign w:val="center"/>
          </w:tcPr>
          <w:p w14:paraId="320FA78A" w14:textId="511CBE0B" w:rsidR="00861513" w:rsidRPr="00B552D9" w:rsidRDefault="00861513" w:rsidP="005D6C2D">
            <w:pPr>
              <w:spacing w:after="0" w:line="240" w:lineRule="auto"/>
              <w:jc w:val="center"/>
              <w:rPr>
                <w:rFonts w:cs="Times New Roman"/>
                <w:color w:val="000000" w:themeColor="text1"/>
                <w:szCs w:val="18"/>
              </w:rPr>
            </w:pPr>
            <w:r w:rsidRPr="0099681F">
              <w:t>153,372</w:t>
            </w:r>
          </w:p>
        </w:tc>
        <w:tc>
          <w:tcPr>
            <w:tcW w:w="1170" w:type="dxa"/>
            <w:shd w:val="clear" w:color="auto" w:fill="auto"/>
            <w:vAlign w:val="center"/>
          </w:tcPr>
          <w:p w14:paraId="1D9B3213" w14:textId="3E53693C" w:rsidR="00861513" w:rsidRPr="00B552D9" w:rsidRDefault="00861513" w:rsidP="005D6C2D">
            <w:pPr>
              <w:spacing w:after="0" w:line="240" w:lineRule="auto"/>
              <w:jc w:val="center"/>
              <w:rPr>
                <w:rFonts w:cs="Times New Roman"/>
                <w:b/>
                <w:color w:val="000000" w:themeColor="text1"/>
                <w:szCs w:val="18"/>
              </w:rPr>
            </w:pPr>
            <w:r w:rsidRPr="0099681F">
              <w:t>71,106</w:t>
            </w:r>
          </w:p>
        </w:tc>
        <w:tc>
          <w:tcPr>
            <w:tcW w:w="1260" w:type="dxa"/>
            <w:vAlign w:val="center"/>
          </w:tcPr>
          <w:p w14:paraId="65DCCDAE" w14:textId="0CA19823" w:rsidR="00861513" w:rsidRPr="00B552D9" w:rsidRDefault="00861513" w:rsidP="005D6C2D">
            <w:pPr>
              <w:spacing w:after="0" w:line="240" w:lineRule="auto"/>
              <w:jc w:val="center"/>
              <w:rPr>
                <w:rFonts w:cs="Times New Roman"/>
                <w:szCs w:val="18"/>
              </w:rPr>
            </w:pPr>
            <w:r w:rsidRPr="0099681F">
              <w:t>214,714</w:t>
            </w:r>
          </w:p>
        </w:tc>
        <w:tc>
          <w:tcPr>
            <w:tcW w:w="1260" w:type="dxa"/>
            <w:vAlign w:val="center"/>
          </w:tcPr>
          <w:p w14:paraId="14FD9412" w14:textId="3CFBF02F" w:rsidR="00861513" w:rsidRPr="008F2B6E" w:rsidRDefault="00861513" w:rsidP="005D6C2D">
            <w:pPr>
              <w:spacing w:after="0" w:line="240" w:lineRule="auto"/>
              <w:jc w:val="center"/>
              <w:rPr>
                <w:b/>
                <w:bCs/>
              </w:rPr>
            </w:pPr>
            <w:r w:rsidRPr="008F2B6E">
              <w:rPr>
                <w:b/>
                <w:bCs/>
              </w:rPr>
              <w:t>80,610</w:t>
            </w:r>
          </w:p>
        </w:tc>
        <w:tc>
          <w:tcPr>
            <w:tcW w:w="1260" w:type="dxa"/>
            <w:vAlign w:val="center"/>
          </w:tcPr>
          <w:p w14:paraId="62CB70B0" w14:textId="591B7157" w:rsidR="00861513" w:rsidRPr="00B552D9" w:rsidRDefault="00861513" w:rsidP="005D6C2D">
            <w:pPr>
              <w:spacing w:after="0" w:line="240" w:lineRule="auto"/>
              <w:jc w:val="center"/>
              <w:rPr>
                <w:rFonts w:cs="Times New Roman"/>
                <w:color w:val="000000" w:themeColor="text1"/>
                <w:szCs w:val="18"/>
              </w:rPr>
            </w:pPr>
            <w:r w:rsidRPr="0099681F">
              <w:t>228,778</w:t>
            </w:r>
          </w:p>
        </w:tc>
        <w:tc>
          <w:tcPr>
            <w:tcW w:w="1350" w:type="dxa"/>
            <w:vAlign w:val="center"/>
          </w:tcPr>
          <w:p w14:paraId="31AF0008" w14:textId="54B425A0" w:rsidR="00861513" w:rsidRPr="00B552D9" w:rsidRDefault="00861513" w:rsidP="005D6C2D">
            <w:pPr>
              <w:spacing w:after="0" w:line="240" w:lineRule="auto"/>
              <w:jc w:val="center"/>
              <w:rPr>
                <w:rFonts w:cs="Times New Roman"/>
                <w:color w:val="000000" w:themeColor="text1"/>
                <w:szCs w:val="18"/>
              </w:rPr>
            </w:pPr>
            <w:r w:rsidRPr="0099681F">
              <w:t>236,272</w:t>
            </w:r>
          </w:p>
        </w:tc>
      </w:tr>
      <w:tr w:rsidR="00256889" w:rsidRPr="00B552D9" w14:paraId="3ADE2573" w14:textId="77777777" w:rsidTr="00E743A8">
        <w:trPr>
          <w:trHeight w:val="350"/>
        </w:trPr>
        <w:tc>
          <w:tcPr>
            <w:tcW w:w="1710" w:type="dxa"/>
            <w:vMerge/>
            <w:vAlign w:val="center"/>
          </w:tcPr>
          <w:p w14:paraId="38EBDEA6"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4BC950B5"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052A17C2" w14:textId="273035F0"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1.4.1.2 </w:t>
            </w:r>
            <w:r w:rsidRPr="00B552D9">
              <w:rPr>
                <w:rFonts w:cs="Times New Roman"/>
                <w:b/>
                <w:i/>
                <w:color w:val="000000" w:themeColor="text1"/>
                <w:szCs w:val="18"/>
                <w:lang w:val="en-US"/>
              </w:rPr>
              <w:t>Additional</w:t>
            </w:r>
            <w:r w:rsidRPr="00B552D9">
              <w:rPr>
                <w:rFonts w:cs="Times New Roman"/>
                <w:b/>
                <w:color w:val="000000" w:themeColor="text1"/>
                <w:szCs w:val="18"/>
              </w:rPr>
              <w:t xml:space="preserve"> natural resources that are managed under a sustainable use, conservation, access and benefit-sharing regime:</w:t>
            </w:r>
          </w:p>
        </w:tc>
      </w:tr>
      <w:tr w:rsidR="00E20C36" w:rsidRPr="00B552D9" w14:paraId="19EB6774" w14:textId="77777777" w:rsidTr="00E743A8">
        <w:trPr>
          <w:trHeight w:val="206"/>
        </w:trPr>
        <w:tc>
          <w:tcPr>
            <w:tcW w:w="1710" w:type="dxa"/>
            <w:vMerge/>
            <w:vAlign w:val="center"/>
          </w:tcPr>
          <w:p w14:paraId="774F7A8D" w14:textId="77777777" w:rsidR="00E20C36" w:rsidRPr="00B552D9" w:rsidRDefault="00E20C36" w:rsidP="005D6C2D">
            <w:pPr>
              <w:spacing w:after="0" w:line="240" w:lineRule="auto"/>
              <w:jc w:val="center"/>
              <w:rPr>
                <w:rFonts w:cs="Times New Roman"/>
                <w:color w:val="000000" w:themeColor="text1"/>
                <w:sz w:val="20"/>
                <w:szCs w:val="20"/>
              </w:rPr>
            </w:pPr>
          </w:p>
        </w:tc>
        <w:tc>
          <w:tcPr>
            <w:tcW w:w="2700" w:type="dxa"/>
            <w:vMerge/>
            <w:vAlign w:val="center"/>
          </w:tcPr>
          <w:p w14:paraId="3F1D61E4" w14:textId="77777777" w:rsidR="00E20C36" w:rsidRPr="00B552D9" w:rsidRDefault="00E20C36" w:rsidP="005D6C2D">
            <w:pPr>
              <w:spacing w:after="0" w:line="240" w:lineRule="auto"/>
              <w:rPr>
                <w:rFonts w:cs="Times New Roman"/>
                <w:color w:val="000000" w:themeColor="text1"/>
                <w:sz w:val="20"/>
                <w:szCs w:val="20"/>
              </w:rPr>
            </w:pPr>
          </w:p>
        </w:tc>
        <w:tc>
          <w:tcPr>
            <w:tcW w:w="3510" w:type="dxa"/>
            <w:vAlign w:val="center"/>
          </w:tcPr>
          <w:p w14:paraId="65414C9B" w14:textId="77777777" w:rsidR="00E20C36" w:rsidRPr="00B552D9" w:rsidRDefault="00E20C36"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land and marine habitat under protection (hectares)</w:t>
            </w:r>
          </w:p>
        </w:tc>
        <w:tc>
          <w:tcPr>
            <w:tcW w:w="1170" w:type="dxa"/>
            <w:vAlign w:val="center"/>
          </w:tcPr>
          <w:p w14:paraId="1524BBEA" w14:textId="66619681" w:rsidR="00E20C36" w:rsidRPr="00B552D9" w:rsidRDefault="00E20C36" w:rsidP="005D6C2D">
            <w:pPr>
              <w:spacing w:after="0" w:line="240" w:lineRule="auto"/>
              <w:jc w:val="center"/>
              <w:rPr>
                <w:rFonts w:cs="Times New Roman"/>
                <w:i/>
                <w:color w:val="000000" w:themeColor="text1"/>
                <w:szCs w:val="18"/>
              </w:rPr>
            </w:pPr>
            <w:r w:rsidRPr="00C826D2">
              <w:t>35</w:t>
            </w:r>
          </w:p>
        </w:tc>
        <w:tc>
          <w:tcPr>
            <w:tcW w:w="990" w:type="dxa"/>
            <w:vAlign w:val="center"/>
          </w:tcPr>
          <w:p w14:paraId="3D49BF2C" w14:textId="6F3E3316" w:rsidR="00E20C36" w:rsidRPr="00B552D9" w:rsidRDefault="00E20C36" w:rsidP="005D6C2D">
            <w:pPr>
              <w:spacing w:after="0" w:line="240" w:lineRule="auto"/>
              <w:jc w:val="center"/>
              <w:rPr>
                <w:rFonts w:cs="Times New Roman"/>
                <w:color w:val="000000" w:themeColor="text1"/>
                <w:szCs w:val="18"/>
              </w:rPr>
            </w:pPr>
            <w:r w:rsidRPr="00C826D2">
              <w:t>0</w:t>
            </w:r>
          </w:p>
        </w:tc>
        <w:tc>
          <w:tcPr>
            <w:tcW w:w="1170" w:type="dxa"/>
            <w:vAlign w:val="center"/>
          </w:tcPr>
          <w:p w14:paraId="5137D98B" w14:textId="1325CC46" w:rsidR="00E20C36" w:rsidRPr="00B552D9" w:rsidRDefault="00E20C36" w:rsidP="005D6C2D">
            <w:pPr>
              <w:spacing w:after="0" w:line="240" w:lineRule="auto"/>
              <w:jc w:val="center"/>
              <w:rPr>
                <w:rFonts w:cs="Times New Roman"/>
                <w:color w:val="000000" w:themeColor="text1"/>
                <w:szCs w:val="18"/>
              </w:rPr>
            </w:pPr>
            <w:r w:rsidRPr="00505BA4">
              <w:t>6,337,562</w:t>
            </w:r>
          </w:p>
        </w:tc>
        <w:tc>
          <w:tcPr>
            <w:tcW w:w="1170" w:type="dxa"/>
            <w:vAlign w:val="center"/>
          </w:tcPr>
          <w:p w14:paraId="66A18C2D" w14:textId="7CE36B43" w:rsidR="00E20C36" w:rsidRPr="00E20C36" w:rsidRDefault="00E20C36" w:rsidP="005D6C2D">
            <w:pPr>
              <w:spacing w:after="0" w:line="240" w:lineRule="auto"/>
              <w:jc w:val="center"/>
              <w:rPr>
                <w:rFonts w:cs="Times New Roman"/>
                <w:bCs/>
                <w:color w:val="000000" w:themeColor="text1"/>
                <w:szCs w:val="18"/>
              </w:rPr>
            </w:pPr>
            <w:r w:rsidRPr="00E20C36">
              <w:rPr>
                <w:bCs/>
              </w:rPr>
              <w:t>6,049,241</w:t>
            </w:r>
          </w:p>
        </w:tc>
        <w:tc>
          <w:tcPr>
            <w:tcW w:w="1260" w:type="dxa"/>
            <w:vAlign w:val="center"/>
          </w:tcPr>
          <w:p w14:paraId="5E8B7CA7" w14:textId="6D31D1B6" w:rsidR="00E20C36" w:rsidRPr="00B552D9" w:rsidRDefault="00E20C36" w:rsidP="005D6C2D">
            <w:pPr>
              <w:spacing w:after="0" w:line="240" w:lineRule="auto"/>
              <w:jc w:val="center"/>
              <w:rPr>
                <w:rFonts w:cs="Times New Roman"/>
                <w:szCs w:val="18"/>
              </w:rPr>
            </w:pPr>
            <w:r w:rsidRPr="00505BA4">
              <w:t>9,430,348</w:t>
            </w:r>
          </w:p>
        </w:tc>
        <w:tc>
          <w:tcPr>
            <w:tcW w:w="1260" w:type="dxa"/>
            <w:shd w:val="clear" w:color="auto" w:fill="auto"/>
            <w:vAlign w:val="center"/>
          </w:tcPr>
          <w:p w14:paraId="61B16DBB" w14:textId="64AE2C5D" w:rsidR="00E20C36" w:rsidRPr="00E20C36" w:rsidRDefault="00E20C36" w:rsidP="005D6C2D">
            <w:pPr>
              <w:spacing w:after="0" w:line="240" w:lineRule="auto"/>
              <w:jc w:val="center"/>
              <w:rPr>
                <w:b/>
                <w:bCs/>
              </w:rPr>
            </w:pPr>
            <w:r w:rsidRPr="00E20C36">
              <w:rPr>
                <w:b/>
                <w:bCs/>
              </w:rPr>
              <w:t>6,553,326</w:t>
            </w:r>
          </w:p>
        </w:tc>
        <w:tc>
          <w:tcPr>
            <w:tcW w:w="1260" w:type="dxa"/>
            <w:vAlign w:val="center"/>
          </w:tcPr>
          <w:p w14:paraId="2839F87F" w14:textId="66DDE6AE" w:rsidR="00E20C36" w:rsidRPr="00B552D9" w:rsidRDefault="00E20C36" w:rsidP="005D6C2D">
            <w:pPr>
              <w:spacing w:after="0" w:line="240" w:lineRule="auto"/>
              <w:jc w:val="center"/>
              <w:rPr>
                <w:rFonts w:cs="Times New Roman"/>
                <w:color w:val="000000" w:themeColor="text1"/>
                <w:szCs w:val="18"/>
              </w:rPr>
            </w:pPr>
            <w:r w:rsidRPr="00505BA4">
              <w:t>10,884,546</w:t>
            </w:r>
          </w:p>
        </w:tc>
        <w:tc>
          <w:tcPr>
            <w:tcW w:w="1350" w:type="dxa"/>
            <w:vAlign w:val="center"/>
          </w:tcPr>
          <w:p w14:paraId="52FEF435" w14:textId="73F7AA65" w:rsidR="00E20C36" w:rsidRPr="00B552D9" w:rsidRDefault="00E20C36" w:rsidP="005D6C2D">
            <w:pPr>
              <w:spacing w:after="0" w:line="240" w:lineRule="auto"/>
              <w:jc w:val="center"/>
              <w:rPr>
                <w:rFonts w:cs="Times New Roman"/>
                <w:color w:val="000000" w:themeColor="text1"/>
                <w:szCs w:val="18"/>
              </w:rPr>
            </w:pPr>
            <w:r w:rsidRPr="00505BA4">
              <w:t>18,939,500</w:t>
            </w:r>
          </w:p>
        </w:tc>
      </w:tr>
      <w:tr w:rsidR="00861513" w:rsidRPr="00B552D9" w14:paraId="3944C4A0" w14:textId="77777777" w:rsidTr="00E743A8">
        <w:trPr>
          <w:trHeight w:val="206"/>
        </w:trPr>
        <w:tc>
          <w:tcPr>
            <w:tcW w:w="1710" w:type="dxa"/>
            <w:vMerge/>
            <w:vAlign w:val="center"/>
          </w:tcPr>
          <w:p w14:paraId="76EC8A94"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6B8D4DDE"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26F13277" w14:textId="77777777" w:rsidR="00861513" w:rsidRPr="00B552D9" w:rsidRDefault="00861513"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existing protected area under improved management (hectares)</w:t>
            </w:r>
          </w:p>
        </w:tc>
        <w:tc>
          <w:tcPr>
            <w:tcW w:w="1170" w:type="dxa"/>
            <w:vAlign w:val="center"/>
          </w:tcPr>
          <w:p w14:paraId="0E29B99A" w14:textId="48D7D324" w:rsidR="00861513" w:rsidRPr="00B552D9" w:rsidRDefault="00861513" w:rsidP="005D6C2D">
            <w:pPr>
              <w:spacing w:after="0" w:line="240" w:lineRule="auto"/>
              <w:jc w:val="center"/>
              <w:rPr>
                <w:rFonts w:cs="Times New Roman"/>
                <w:i/>
                <w:color w:val="000000" w:themeColor="text1"/>
                <w:szCs w:val="18"/>
              </w:rPr>
            </w:pPr>
            <w:r w:rsidRPr="00C826D2">
              <w:t>55</w:t>
            </w:r>
          </w:p>
        </w:tc>
        <w:tc>
          <w:tcPr>
            <w:tcW w:w="990" w:type="dxa"/>
            <w:vAlign w:val="center"/>
          </w:tcPr>
          <w:p w14:paraId="71C20F86" w14:textId="797FE9A9" w:rsidR="00861513" w:rsidRPr="00B552D9" w:rsidRDefault="00861513" w:rsidP="005D6C2D">
            <w:pPr>
              <w:spacing w:after="0" w:line="240" w:lineRule="auto"/>
              <w:jc w:val="center"/>
              <w:rPr>
                <w:rFonts w:cs="Times New Roman"/>
                <w:color w:val="000000" w:themeColor="text1"/>
                <w:szCs w:val="18"/>
              </w:rPr>
            </w:pPr>
            <w:r w:rsidRPr="00C826D2">
              <w:t>0</w:t>
            </w:r>
          </w:p>
        </w:tc>
        <w:tc>
          <w:tcPr>
            <w:tcW w:w="1170" w:type="dxa"/>
            <w:vAlign w:val="center"/>
          </w:tcPr>
          <w:p w14:paraId="3CDA8BEE" w14:textId="2E3D0870" w:rsidR="00861513" w:rsidRPr="00B552D9" w:rsidRDefault="00861513" w:rsidP="005D6C2D">
            <w:pPr>
              <w:spacing w:after="0" w:line="240" w:lineRule="auto"/>
              <w:jc w:val="center"/>
              <w:rPr>
                <w:rFonts w:cs="Times New Roman"/>
                <w:color w:val="000000" w:themeColor="text1"/>
                <w:szCs w:val="18"/>
              </w:rPr>
            </w:pPr>
            <w:r w:rsidRPr="00C826D2">
              <w:t>30,072,772</w:t>
            </w:r>
          </w:p>
        </w:tc>
        <w:tc>
          <w:tcPr>
            <w:tcW w:w="1170" w:type="dxa"/>
            <w:vAlign w:val="center"/>
          </w:tcPr>
          <w:p w14:paraId="2736F3DE" w14:textId="2D9C478C" w:rsidR="00861513" w:rsidRPr="00B552D9" w:rsidRDefault="00861513" w:rsidP="005D6C2D">
            <w:pPr>
              <w:spacing w:after="0" w:line="240" w:lineRule="auto"/>
              <w:jc w:val="center"/>
              <w:rPr>
                <w:rFonts w:cs="Times New Roman"/>
                <w:b/>
                <w:color w:val="000000" w:themeColor="text1"/>
                <w:szCs w:val="18"/>
              </w:rPr>
            </w:pPr>
            <w:r w:rsidRPr="00C826D2">
              <w:t>27,457,810</w:t>
            </w:r>
          </w:p>
        </w:tc>
        <w:tc>
          <w:tcPr>
            <w:tcW w:w="1260" w:type="dxa"/>
            <w:vAlign w:val="center"/>
          </w:tcPr>
          <w:p w14:paraId="02364D4A" w14:textId="22D5010D" w:rsidR="00861513" w:rsidRPr="00B552D9" w:rsidRDefault="00861513" w:rsidP="005D6C2D">
            <w:pPr>
              <w:spacing w:after="0" w:line="240" w:lineRule="auto"/>
              <w:jc w:val="center"/>
              <w:rPr>
                <w:rFonts w:cs="Times New Roman"/>
                <w:szCs w:val="18"/>
              </w:rPr>
            </w:pPr>
            <w:r w:rsidRPr="00C826D2">
              <w:t>43,258,162</w:t>
            </w:r>
          </w:p>
        </w:tc>
        <w:tc>
          <w:tcPr>
            <w:tcW w:w="1260" w:type="dxa"/>
            <w:vAlign w:val="center"/>
          </w:tcPr>
          <w:p w14:paraId="13EFBB8A" w14:textId="1946AD8A" w:rsidR="00861513" w:rsidRPr="008F2B6E" w:rsidRDefault="00A17BB2" w:rsidP="005D6C2D">
            <w:pPr>
              <w:spacing w:after="0" w:line="240" w:lineRule="auto"/>
              <w:jc w:val="center"/>
              <w:rPr>
                <w:b/>
                <w:bCs/>
              </w:rPr>
            </w:pPr>
            <w:r>
              <w:rPr>
                <w:b/>
                <w:bCs/>
              </w:rPr>
              <w:t>40,121,253</w:t>
            </w:r>
          </w:p>
        </w:tc>
        <w:tc>
          <w:tcPr>
            <w:tcW w:w="1260" w:type="dxa"/>
            <w:vAlign w:val="center"/>
          </w:tcPr>
          <w:p w14:paraId="783FC7DA" w14:textId="3B330822" w:rsidR="00861513" w:rsidRPr="00B552D9" w:rsidRDefault="00861513" w:rsidP="005D6C2D">
            <w:pPr>
              <w:spacing w:after="0" w:line="240" w:lineRule="auto"/>
              <w:jc w:val="center"/>
              <w:rPr>
                <w:rFonts w:cs="Times New Roman"/>
                <w:color w:val="000000" w:themeColor="text1"/>
                <w:szCs w:val="18"/>
              </w:rPr>
            </w:pPr>
            <w:r w:rsidRPr="00C826D2">
              <w:t>48,281,062</w:t>
            </w:r>
          </w:p>
        </w:tc>
        <w:tc>
          <w:tcPr>
            <w:tcW w:w="1350" w:type="dxa"/>
            <w:vAlign w:val="center"/>
          </w:tcPr>
          <w:p w14:paraId="41E2EA56" w14:textId="3950890D" w:rsidR="00861513" w:rsidRPr="00B552D9" w:rsidRDefault="00861513" w:rsidP="005D6C2D">
            <w:pPr>
              <w:spacing w:after="0" w:line="240" w:lineRule="auto"/>
              <w:jc w:val="center"/>
              <w:rPr>
                <w:rFonts w:cs="Times New Roman"/>
                <w:color w:val="000000" w:themeColor="text1"/>
                <w:szCs w:val="18"/>
              </w:rPr>
            </w:pPr>
            <w:r w:rsidRPr="00C826D2">
              <w:t>103,850,118</w:t>
            </w:r>
          </w:p>
        </w:tc>
      </w:tr>
      <w:tr w:rsidR="00861513" w:rsidRPr="00B552D9" w14:paraId="18B2FDF0" w14:textId="77777777" w:rsidTr="00E743A8">
        <w:trPr>
          <w:trHeight w:val="206"/>
        </w:trPr>
        <w:tc>
          <w:tcPr>
            <w:tcW w:w="1710" w:type="dxa"/>
            <w:vMerge/>
            <w:vAlign w:val="center"/>
          </w:tcPr>
          <w:p w14:paraId="1E3810BC"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67E6B145"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182B8E05" w14:textId="77777777" w:rsidR="00861513" w:rsidRPr="00B552D9" w:rsidRDefault="00861513"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Number of shared water ecosystems (fresh or marine) under cooperative management</w:t>
            </w:r>
          </w:p>
        </w:tc>
        <w:tc>
          <w:tcPr>
            <w:tcW w:w="1170" w:type="dxa"/>
            <w:shd w:val="clear" w:color="auto" w:fill="auto"/>
            <w:vAlign w:val="center"/>
          </w:tcPr>
          <w:p w14:paraId="59F40326" w14:textId="1ACBE4B9" w:rsidR="00861513" w:rsidRPr="00B552D9" w:rsidRDefault="000102BF" w:rsidP="005D6C2D">
            <w:pPr>
              <w:spacing w:after="0" w:line="240" w:lineRule="auto"/>
              <w:jc w:val="center"/>
              <w:rPr>
                <w:rFonts w:cs="Times New Roman"/>
                <w:i/>
                <w:color w:val="000000" w:themeColor="text1"/>
                <w:szCs w:val="18"/>
              </w:rPr>
            </w:pPr>
            <w:r>
              <w:t>26</w:t>
            </w:r>
          </w:p>
        </w:tc>
        <w:tc>
          <w:tcPr>
            <w:tcW w:w="990" w:type="dxa"/>
            <w:vAlign w:val="center"/>
          </w:tcPr>
          <w:p w14:paraId="01299E87" w14:textId="29863E0D" w:rsidR="00861513" w:rsidRPr="00B552D9" w:rsidRDefault="00861513" w:rsidP="005D6C2D">
            <w:pPr>
              <w:spacing w:after="0" w:line="240" w:lineRule="auto"/>
              <w:jc w:val="center"/>
              <w:rPr>
                <w:rFonts w:cs="Times New Roman"/>
                <w:color w:val="000000" w:themeColor="text1"/>
                <w:szCs w:val="18"/>
              </w:rPr>
            </w:pPr>
            <w:r w:rsidRPr="00C826D2">
              <w:t>0</w:t>
            </w:r>
          </w:p>
        </w:tc>
        <w:tc>
          <w:tcPr>
            <w:tcW w:w="1170" w:type="dxa"/>
            <w:vAlign w:val="center"/>
          </w:tcPr>
          <w:p w14:paraId="34B34CBA" w14:textId="4FB4E144" w:rsidR="00861513" w:rsidRPr="00B552D9" w:rsidRDefault="00861513" w:rsidP="005D6C2D">
            <w:pPr>
              <w:spacing w:after="0" w:line="240" w:lineRule="auto"/>
              <w:jc w:val="center"/>
              <w:rPr>
                <w:rFonts w:cs="Times New Roman"/>
                <w:color w:val="000000" w:themeColor="text1"/>
                <w:szCs w:val="18"/>
              </w:rPr>
            </w:pPr>
            <w:r w:rsidRPr="00C826D2">
              <w:t>66</w:t>
            </w:r>
          </w:p>
        </w:tc>
        <w:tc>
          <w:tcPr>
            <w:tcW w:w="1170" w:type="dxa"/>
            <w:vAlign w:val="center"/>
          </w:tcPr>
          <w:p w14:paraId="5D935170" w14:textId="5DAD7F31" w:rsidR="00861513" w:rsidRPr="00B552D9" w:rsidRDefault="00861513" w:rsidP="005D6C2D">
            <w:pPr>
              <w:spacing w:after="0" w:line="240" w:lineRule="auto"/>
              <w:jc w:val="center"/>
              <w:rPr>
                <w:rFonts w:cs="Times New Roman"/>
                <w:b/>
                <w:color w:val="000000" w:themeColor="text1"/>
                <w:szCs w:val="18"/>
              </w:rPr>
            </w:pPr>
            <w:r w:rsidRPr="00C826D2">
              <w:t>13</w:t>
            </w:r>
          </w:p>
        </w:tc>
        <w:tc>
          <w:tcPr>
            <w:tcW w:w="1260" w:type="dxa"/>
            <w:vAlign w:val="center"/>
          </w:tcPr>
          <w:p w14:paraId="77A8212B" w14:textId="56104580" w:rsidR="00861513" w:rsidRPr="00B552D9" w:rsidRDefault="00861513" w:rsidP="005D6C2D">
            <w:pPr>
              <w:spacing w:after="0" w:line="240" w:lineRule="auto"/>
              <w:jc w:val="center"/>
              <w:rPr>
                <w:rFonts w:cs="Times New Roman"/>
                <w:szCs w:val="18"/>
              </w:rPr>
            </w:pPr>
            <w:r w:rsidRPr="00C826D2">
              <w:t>166</w:t>
            </w:r>
          </w:p>
        </w:tc>
        <w:tc>
          <w:tcPr>
            <w:tcW w:w="1260" w:type="dxa"/>
            <w:shd w:val="clear" w:color="auto" w:fill="auto"/>
            <w:vAlign w:val="center"/>
          </w:tcPr>
          <w:p w14:paraId="128ED262" w14:textId="46E918AF" w:rsidR="00861513" w:rsidRPr="008F2B6E" w:rsidRDefault="00861513" w:rsidP="005D6C2D">
            <w:pPr>
              <w:spacing w:after="0" w:line="240" w:lineRule="auto"/>
              <w:jc w:val="center"/>
              <w:rPr>
                <w:b/>
                <w:bCs/>
              </w:rPr>
            </w:pPr>
            <w:r w:rsidRPr="008F2B6E">
              <w:rPr>
                <w:b/>
                <w:bCs/>
              </w:rPr>
              <w:t>5,504</w:t>
            </w:r>
          </w:p>
        </w:tc>
        <w:tc>
          <w:tcPr>
            <w:tcW w:w="1260" w:type="dxa"/>
            <w:vAlign w:val="center"/>
          </w:tcPr>
          <w:p w14:paraId="080D714D" w14:textId="70B1551E" w:rsidR="00861513" w:rsidRPr="00B552D9" w:rsidRDefault="00861513" w:rsidP="005D6C2D">
            <w:pPr>
              <w:spacing w:after="0" w:line="240" w:lineRule="auto"/>
              <w:jc w:val="center"/>
              <w:rPr>
                <w:rFonts w:cs="Times New Roman"/>
                <w:color w:val="000000" w:themeColor="text1"/>
                <w:szCs w:val="18"/>
              </w:rPr>
            </w:pPr>
            <w:r w:rsidRPr="00C826D2">
              <w:t>5,604</w:t>
            </w:r>
          </w:p>
        </w:tc>
        <w:tc>
          <w:tcPr>
            <w:tcW w:w="1350" w:type="dxa"/>
            <w:vAlign w:val="center"/>
          </w:tcPr>
          <w:p w14:paraId="06C0420F" w14:textId="58F83193" w:rsidR="00861513" w:rsidRPr="00B552D9" w:rsidRDefault="00861513" w:rsidP="005D6C2D">
            <w:pPr>
              <w:spacing w:after="0" w:line="240" w:lineRule="auto"/>
              <w:jc w:val="center"/>
              <w:rPr>
                <w:rFonts w:cs="Times New Roman"/>
                <w:color w:val="000000" w:themeColor="text1"/>
                <w:szCs w:val="18"/>
              </w:rPr>
            </w:pPr>
            <w:r w:rsidRPr="00C826D2">
              <w:t>5,734</w:t>
            </w:r>
          </w:p>
        </w:tc>
      </w:tr>
      <w:tr w:rsidR="00861513" w:rsidRPr="00B552D9" w14:paraId="00418E66" w14:textId="77777777" w:rsidTr="00E743A8">
        <w:trPr>
          <w:trHeight w:val="206"/>
        </w:trPr>
        <w:tc>
          <w:tcPr>
            <w:tcW w:w="1710" w:type="dxa"/>
            <w:vMerge/>
            <w:vAlign w:val="center"/>
          </w:tcPr>
          <w:p w14:paraId="25C4946A"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017E7124"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6AC72241" w14:textId="77777777" w:rsidR="00861513" w:rsidRPr="00B552D9" w:rsidRDefault="00861513"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under sustainable forest management (hectares)</w:t>
            </w:r>
          </w:p>
        </w:tc>
        <w:tc>
          <w:tcPr>
            <w:tcW w:w="1170" w:type="dxa"/>
            <w:shd w:val="clear" w:color="auto" w:fill="auto"/>
            <w:vAlign w:val="center"/>
          </w:tcPr>
          <w:p w14:paraId="747A0FF2" w14:textId="1B123C1D" w:rsidR="00861513" w:rsidRPr="00B552D9" w:rsidRDefault="00861513" w:rsidP="005D6C2D">
            <w:pPr>
              <w:spacing w:after="0" w:line="240" w:lineRule="auto"/>
              <w:jc w:val="center"/>
              <w:rPr>
                <w:rFonts w:cs="Times New Roman"/>
                <w:i/>
                <w:color w:val="000000" w:themeColor="text1"/>
                <w:szCs w:val="18"/>
              </w:rPr>
            </w:pPr>
            <w:r w:rsidRPr="00C826D2">
              <w:t>55</w:t>
            </w:r>
          </w:p>
        </w:tc>
        <w:tc>
          <w:tcPr>
            <w:tcW w:w="990" w:type="dxa"/>
            <w:vAlign w:val="center"/>
          </w:tcPr>
          <w:p w14:paraId="09C2B7B8" w14:textId="7004587F" w:rsidR="00861513" w:rsidRPr="00B552D9" w:rsidRDefault="00861513" w:rsidP="005D6C2D">
            <w:pPr>
              <w:spacing w:after="0" w:line="240" w:lineRule="auto"/>
              <w:jc w:val="center"/>
              <w:rPr>
                <w:rFonts w:cs="Times New Roman"/>
                <w:color w:val="000000" w:themeColor="text1"/>
                <w:szCs w:val="18"/>
              </w:rPr>
            </w:pPr>
            <w:r w:rsidRPr="00C826D2">
              <w:t>0</w:t>
            </w:r>
          </w:p>
        </w:tc>
        <w:tc>
          <w:tcPr>
            <w:tcW w:w="1170" w:type="dxa"/>
            <w:vAlign w:val="center"/>
          </w:tcPr>
          <w:p w14:paraId="0E0ECA9D" w14:textId="4AAEECA2" w:rsidR="00861513" w:rsidRPr="00B552D9" w:rsidRDefault="00861513" w:rsidP="005D6C2D">
            <w:pPr>
              <w:spacing w:after="0" w:line="240" w:lineRule="auto"/>
              <w:jc w:val="center"/>
              <w:rPr>
                <w:rFonts w:cs="Times New Roman"/>
                <w:color w:val="000000" w:themeColor="text1"/>
                <w:szCs w:val="18"/>
              </w:rPr>
            </w:pPr>
            <w:r w:rsidRPr="00C826D2">
              <w:t>1,749,871</w:t>
            </w:r>
          </w:p>
        </w:tc>
        <w:tc>
          <w:tcPr>
            <w:tcW w:w="1170" w:type="dxa"/>
            <w:vAlign w:val="center"/>
          </w:tcPr>
          <w:p w14:paraId="687FA86C" w14:textId="58168B87" w:rsidR="00861513" w:rsidRPr="00B552D9" w:rsidRDefault="00861513" w:rsidP="005D6C2D">
            <w:pPr>
              <w:spacing w:after="0" w:line="240" w:lineRule="auto"/>
              <w:jc w:val="center"/>
              <w:rPr>
                <w:rFonts w:cs="Times New Roman"/>
                <w:b/>
                <w:color w:val="000000" w:themeColor="text1"/>
                <w:szCs w:val="18"/>
              </w:rPr>
            </w:pPr>
            <w:r w:rsidRPr="00C826D2">
              <w:t>4,172,636</w:t>
            </w:r>
          </w:p>
        </w:tc>
        <w:tc>
          <w:tcPr>
            <w:tcW w:w="1260" w:type="dxa"/>
            <w:vAlign w:val="center"/>
          </w:tcPr>
          <w:p w14:paraId="046D2AB4" w14:textId="666E0961" w:rsidR="00861513" w:rsidRPr="00B552D9" w:rsidRDefault="00861513" w:rsidP="005D6C2D">
            <w:pPr>
              <w:spacing w:after="0" w:line="240" w:lineRule="auto"/>
              <w:jc w:val="center"/>
              <w:rPr>
                <w:rFonts w:cs="Times New Roman"/>
                <w:szCs w:val="18"/>
              </w:rPr>
            </w:pPr>
            <w:r w:rsidRPr="00C826D2">
              <w:t>5,769,724</w:t>
            </w:r>
          </w:p>
        </w:tc>
        <w:tc>
          <w:tcPr>
            <w:tcW w:w="1260" w:type="dxa"/>
            <w:vAlign w:val="center"/>
          </w:tcPr>
          <w:p w14:paraId="37AD953F" w14:textId="6662860E" w:rsidR="00861513" w:rsidRPr="008F2B6E" w:rsidRDefault="00861513" w:rsidP="005D6C2D">
            <w:pPr>
              <w:spacing w:after="0" w:line="240" w:lineRule="auto"/>
              <w:jc w:val="center"/>
              <w:rPr>
                <w:b/>
                <w:bCs/>
              </w:rPr>
            </w:pPr>
            <w:r w:rsidRPr="008F2B6E">
              <w:rPr>
                <w:b/>
                <w:bCs/>
              </w:rPr>
              <w:t>5,045,281</w:t>
            </w:r>
          </w:p>
        </w:tc>
        <w:tc>
          <w:tcPr>
            <w:tcW w:w="1260" w:type="dxa"/>
            <w:vAlign w:val="center"/>
          </w:tcPr>
          <w:p w14:paraId="6B0BEB58" w14:textId="4393E198" w:rsidR="00861513" w:rsidRPr="00B552D9" w:rsidRDefault="00861513" w:rsidP="005D6C2D">
            <w:pPr>
              <w:spacing w:after="0" w:line="240" w:lineRule="auto"/>
              <w:jc w:val="center"/>
              <w:rPr>
                <w:rFonts w:cs="Times New Roman"/>
                <w:color w:val="000000" w:themeColor="text1"/>
                <w:szCs w:val="18"/>
              </w:rPr>
            </w:pPr>
            <w:r w:rsidRPr="00C826D2">
              <w:t>9,657,139</w:t>
            </w:r>
          </w:p>
        </w:tc>
        <w:tc>
          <w:tcPr>
            <w:tcW w:w="1350" w:type="dxa"/>
            <w:vAlign w:val="center"/>
          </w:tcPr>
          <w:p w14:paraId="43507266" w14:textId="5D78279A" w:rsidR="00861513" w:rsidRPr="00B552D9" w:rsidRDefault="00861513" w:rsidP="005D6C2D">
            <w:pPr>
              <w:spacing w:after="0" w:line="240" w:lineRule="auto"/>
              <w:jc w:val="center"/>
              <w:rPr>
                <w:rFonts w:cs="Times New Roman"/>
                <w:color w:val="000000" w:themeColor="text1"/>
                <w:szCs w:val="18"/>
              </w:rPr>
            </w:pPr>
            <w:r w:rsidRPr="00C826D2">
              <w:t>13,297,751</w:t>
            </w:r>
          </w:p>
        </w:tc>
      </w:tr>
      <w:tr w:rsidR="00861513" w:rsidRPr="00B552D9" w14:paraId="2F6F2784" w14:textId="77777777" w:rsidTr="00E743A8">
        <w:trPr>
          <w:trHeight w:val="206"/>
        </w:trPr>
        <w:tc>
          <w:tcPr>
            <w:tcW w:w="1710" w:type="dxa"/>
            <w:vMerge/>
            <w:vAlign w:val="center"/>
          </w:tcPr>
          <w:p w14:paraId="6E007C46"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23AC837E"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2C3D3697" w14:textId="77777777" w:rsidR="00861513" w:rsidRPr="00B552D9" w:rsidRDefault="00861513"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land under improved sustainable land management regime (hectares)</w:t>
            </w:r>
          </w:p>
        </w:tc>
        <w:tc>
          <w:tcPr>
            <w:tcW w:w="1170" w:type="dxa"/>
            <w:shd w:val="clear" w:color="auto" w:fill="auto"/>
            <w:vAlign w:val="center"/>
          </w:tcPr>
          <w:p w14:paraId="43641313" w14:textId="77B44DF1" w:rsidR="00861513" w:rsidRPr="00B552D9" w:rsidRDefault="00861513" w:rsidP="005D6C2D">
            <w:pPr>
              <w:spacing w:after="0" w:line="240" w:lineRule="auto"/>
              <w:jc w:val="center"/>
              <w:rPr>
                <w:rFonts w:cs="Times New Roman"/>
                <w:i/>
                <w:color w:val="000000" w:themeColor="text1"/>
                <w:szCs w:val="18"/>
              </w:rPr>
            </w:pPr>
            <w:r w:rsidRPr="00C826D2">
              <w:t>48</w:t>
            </w:r>
          </w:p>
        </w:tc>
        <w:tc>
          <w:tcPr>
            <w:tcW w:w="990" w:type="dxa"/>
            <w:vAlign w:val="center"/>
          </w:tcPr>
          <w:p w14:paraId="713CA008" w14:textId="3A915E48" w:rsidR="00861513" w:rsidRPr="00B552D9" w:rsidRDefault="00861513" w:rsidP="005D6C2D">
            <w:pPr>
              <w:spacing w:after="0" w:line="240" w:lineRule="auto"/>
              <w:jc w:val="center"/>
              <w:rPr>
                <w:rFonts w:cs="Times New Roman"/>
                <w:color w:val="000000" w:themeColor="text1"/>
                <w:szCs w:val="18"/>
              </w:rPr>
            </w:pPr>
            <w:r w:rsidRPr="00C826D2">
              <w:t>0</w:t>
            </w:r>
          </w:p>
        </w:tc>
        <w:tc>
          <w:tcPr>
            <w:tcW w:w="1170" w:type="dxa"/>
            <w:vAlign w:val="center"/>
          </w:tcPr>
          <w:p w14:paraId="3DD454D5" w14:textId="7E176239" w:rsidR="00861513" w:rsidRPr="00B552D9" w:rsidRDefault="00861513" w:rsidP="005D6C2D">
            <w:pPr>
              <w:spacing w:after="0" w:line="240" w:lineRule="auto"/>
              <w:jc w:val="center"/>
              <w:rPr>
                <w:rFonts w:cs="Times New Roman"/>
                <w:color w:val="000000" w:themeColor="text1"/>
                <w:szCs w:val="18"/>
              </w:rPr>
            </w:pPr>
            <w:r w:rsidRPr="00C826D2">
              <w:t>1,632,308</w:t>
            </w:r>
          </w:p>
        </w:tc>
        <w:tc>
          <w:tcPr>
            <w:tcW w:w="1170" w:type="dxa"/>
            <w:vAlign w:val="center"/>
          </w:tcPr>
          <w:p w14:paraId="15C74806" w14:textId="040169BE" w:rsidR="00861513" w:rsidRPr="00B552D9" w:rsidRDefault="00861513" w:rsidP="005D6C2D">
            <w:pPr>
              <w:spacing w:after="0" w:line="240" w:lineRule="auto"/>
              <w:jc w:val="center"/>
              <w:rPr>
                <w:rFonts w:cs="Times New Roman"/>
                <w:b/>
                <w:color w:val="000000" w:themeColor="text1"/>
                <w:szCs w:val="18"/>
              </w:rPr>
            </w:pPr>
            <w:r w:rsidRPr="00C826D2">
              <w:t>11,807,138</w:t>
            </w:r>
          </w:p>
        </w:tc>
        <w:tc>
          <w:tcPr>
            <w:tcW w:w="1260" w:type="dxa"/>
            <w:vAlign w:val="center"/>
          </w:tcPr>
          <w:p w14:paraId="1922BD16" w14:textId="1D87FE4D" w:rsidR="00861513" w:rsidRPr="00B552D9" w:rsidRDefault="00861513" w:rsidP="005D6C2D">
            <w:pPr>
              <w:spacing w:after="0" w:line="240" w:lineRule="auto"/>
              <w:jc w:val="center"/>
              <w:rPr>
                <w:rFonts w:cs="Times New Roman"/>
                <w:szCs w:val="18"/>
              </w:rPr>
            </w:pPr>
            <w:r w:rsidRPr="00C826D2">
              <w:t>5,228,466</w:t>
            </w:r>
          </w:p>
        </w:tc>
        <w:tc>
          <w:tcPr>
            <w:tcW w:w="1260" w:type="dxa"/>
            <w:vAlign w:val="center"/>
          </w:tcPr>
          <w:p w14:paraId="49635D6F" w14:textId="27ECDA6C" w:rsidR="00861513" w:rsidRPr="008F2B6E" w:rsidRDefault="00861513" w:rsidP="005D6C2D">
            <w:pPr>
              <w:spacing w:after="0" w:line="240" w:lineRule="auto"/>
              <w:jc w:val="center"/>
              <w:rPr>
                <w:b/>
                <w:bCs/>
              </w:rPr>
            </w:pPr>
            <w:r w:rsidRPr="008F2B6E">
              <w:rPr>
                <w:b/>
                <w:bCs/>
              </w:rPr>
              <w:t>14,260,097</w:t>
            </w:r>
          </w:p>
        </w:tc>
        <w:tc>
          <w:tcPr>
            <w:tcW w:w="1260" w:type="dxa"/>
            <w:vAlign w:val="center"/>
          </w:tcPr>
          <w:p w14:paraId="64BCC397" w14:textId="1A8B76BF" w:rsidR="00861513" w:rsidRPr="00B552D9" w:rsidRDefault="00861513" w:rsidP="005D6C2D">
            <w:pPr>
              <w:spacing w:after="0" w:line="240" w:lineRule="auto"/>
              <w:jc w:val="center"/>
              <w:rPr>
                <w:rFonts w:cs="Times New Roman"/>
                <w:color w:val="000000" w:themeColor="text1"/>
                <w:szCs w:val="18"/>
              </w:rPr>
            </w:pPr>
            <w:r w:rsidRPr="00C826D2">
              <w:t>74,781,032</w:t>
            </w:r>
          </w:p>
        </w:tc>
        <w:tc>
          <w:tcPr>
            <w:tcW w:w="1350" w:type="dxa"/>
            <w:vAlign w:val="center"/>
          </w:tcPr>
          <w:p w14:paraId="38A86673" w14:textId="77920B0F" w:rsidR="00861513" w:rsidRPr="00B552D9" w:rsidRDefault="00861513" w:rsidP="005D6C2D">
            <w:pPr>
              <w:spacing w:after="0" w:line="240" w:lineRule="auto"/>
              <w:jc w:val="center"/>
              <w:rPr>
                <w:rFonts w:cs="Times New Roman"/>
                <w:color w:val="000000" w:themeColor="text1"/>
                <w:szCs w:val="18"/>
              </w:rPr>
            </w:pPr>
            <w:r w:rsidRPr="00C826D2">
              <w:t>81,903,724</w:t>
            </w:r>
          </w:p>
        </w:tc>
      </w:tr>
      <w:tr w:rsidR="00861513" w:rsidRPr="00B552D9" w14:paraId="5440B4DE" w14:textId="77777777" w:rsidTr="00E743A8">
        <w:trPr>
          <w:trHeight w:val="206"/>
        </w:trPr>
        <w:tc>
          <w:tcPr>
            <w:tcW w:w="1710" w:type="dxa"/>
            <w:vMerge/>
            <w:vAlign w:val="center"/>
          </w:tcPr>
          <w:p w14:paraId="564BAF58"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3092AC3F"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05E6A83C" w14:textId="77777777" w:rsidR="00861513" w:rsidRPr="00B552D9" w:rsidRDefault="00861513" w:rsidP="005D6C2D">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Amount of chemicals reduced or disposed (metric tons)</w:t>
            </w:r>
          </w:p>
        </w:tc>
        <w:tc>
          <w:tcPr>
            <w:tcW w:w="1170" w:type="dxa"/>
            <w:shd w:val="clear" w:color="auto" w:fill="auto"/>
            <w:vAlign w:val="center"/>
          </w:tcPr>
          <w:p w14:paraId="7CD0B3E0" w14:textId="5B1F1AA6" w:rsidR="00861513" w:rsidRPr="00B552D9" w:rsidRDefault="00861513" w:rsidP="005D6C2D">
            <w:pPr>
              <w:spacing w:after="0" w:line="240" w:lineRule="auto"/>
              <w:jc w:val="center"/>
              <w:rPr>
                <w:rFonts w:cs="Times New Roman"/>
                <w:i/>
                <w:color w:val="000000" w:themeColor="text1"/>
                <w:szCs w:val="18"/>
              </w:rPr>
            </w:pPr>
            <w:r w:rsidRPr="00C826D2">
              <w:t>27</w:t>
            </w:r>
          </w:p>
        </w:tc>
        <w:tc>
          <w:tcPr>
            <w:tcW w:w="990" w:type="dxa"/>
            <w:vAlign w:val="center"/>
          </w:tcPr>
          <w:p w14:paraId="6D918D69" w14:textId="61AAC491" w:rsidR="00861513" w:rsidRPr="00B552D9" w:rsidRDefault="00861513" w:rsidP="005D6C2D">
            <w:pPr>
              <w:spacing w:after="0" w:line="240" w:lineRule="auto"/>
              <w:jc w:val="center"/>
              <w:rPr>
                <w:rFonts w:cs="Times New Roman"/>
                <w:color w:val="000000" w:themeColor="text1"/>
                <w:szCs w:val="18"/>
              </w:rPr>
            </w:pPr>
            <w:r w:rsidRPr="00C826D2">
              <w:t>0</w:t>
            </w:r>
          </w:p>
        </w:tc>
        <w:tc>
          <w:tcPr>
            <w:tcW w:w="1170" w:type="dxa"/>
            <w:vAlign w:val="center"/>
          </w:tcPr>
          <w:p w14:paraId="03EAEADC" w14:textId="1C23DACC" w:rsidR="00861513" w:rsidRPr="00B552D9" w:rsidRDefault="00861513" w:rsidP="005D6C2D">
            <w:pPr>
              <w:spacing w:after="0" w:line="240" w:lineRule="auto"/>
              <w:jc w:val="center"/>
              <w:rPr>
                <w:rFonts w:cs="Times New Roman"/>
                <w:color w:val="000000" w:themeColor="text1"/>
                <w:szCs w:val="18"/>
              </w:rPr>
            </w:pPr>
            <w:r w:rsidRPr="00C826D2">
              <w:t>2,713</w:t>
            </w:r>
          </w:p>
        </w:tc>
        <w:tc>
          <w:tcPr>
            <w:tcW w:w="1170" w:type="dxa"/>
            <w:vAlign w:val="center"/>
          </w:tcPr>
          <w:p w14:paraId="6640BB2F" w14:textId="1D201C6F" w:rsidR="00861513" w:rsidRPr="00B552D9" w:rsidRDefault="00861513" w:rsidP="005D6C2D">
            <w:pPr>
              <w:spacing w:after="0" w:line="240" w:lineRule="auto"/>
              <w:jc w:val="center"/>
              <w:rPr>
                <w:rFonts w:cs="Times New Roman"/>
                <w:b/>
                <w:color w:val="000000" w:themeColor="text1"/>
                <w:szCs w:val="18"/>
              </w:rPr>
            </w:pPr>
            <w:r w:rsidRPr="00C826D2">
              <w:t>3,962</w:t>
            </w:r>
          </w:p>
        </w:tc>
        <w:tc>
          <w:tcPr>
            <w:tcW w:w="1260" w:type="dxa"/>
            <w:vAlign w:val="center"/>
          </w:tcPr>
          <w:p w14:paraId="5C59DBEE" w14:textId="46BDC25C" w:rsidR="00861513" w:rsidRPr="00B552D9" w:rsidRDefault="00861513" w:rsidP="005D6C2D">
            <w:pPr>
              <w:spacing w:after="0" w:line="240" w:lineRule="auto"/>
              <w:jc w:val="center"/>
              <w:rPr>
                <w:rFonts w:cs="Times New Roman"/>
                <w:szCs w:val="18"/>
              </w:rPr>
            </w:pPr>
            <w:r w:rsidRPr="00C826D2">
              <w:t>1,039,186</w:t>
            </w:r>
          </w:p>
        </w:tc>
        <w:tc>
          <w:tcPr>
            <w:tcW w:w="1260" w:type="dxa"/>
            <w:vAlign w:val="center"/>
          </w:tcPr>
          <w:p w14:paraId="328DB18D" w14:textId="494463FA" w:rsidR="00861513" w:rsidRPr="008F2B6E" w:rsidRDefault="00861513" w:rsidP="005D6C2D">
            <w:pPr>
              <w:spacing w:after="0" w:line="240" w:lineRule="auto"/>
              <w:jc w:val="center"/>
              <w:rPr>
                <w:b/>
                <w:bCs/>
              </w:rPr>
            </w:pPr>
            <w:r w:rsidRPr="008F2B6E">
              <w:rPr>
                <w:b/>
                <w:bCs/>
              </w:rPr>
              <w:t>7,996</w:t>
            </w:r>
          </w:p>
        </w:tc>
        <w:tc>
          <w:tcPr>
            <w:tcW w:w="1260" w:type="dxa"/>
            <w:vAlign w:val="center"/>
          </w:tcPr>
          <w:p w14:paraId="7E571BD7" w14:textId="55D96745" w:rsidR="00861513" w:rsidRPr="00B552D9" w:rsidRDefault="00861513" w:rsidP="005D6C2D">
            <w:pPr>
              <w:spacing w:after="0" w:line="240" w:lineRule="auto"/>
              <w:jc w:val="center"/>
              <w:rPr>
                <w:rFonts w:cs="Times New Roman"/>
                <w:color w:val="000000" w:themeColor="text1"/>
                <w:szCs w:val="18"/>
              </w:rPr>
            </w:pPr>
            <w:r w:rsidRPr="00C826D2">
              <w:t>3,096,578</w:t>
            </w:r>
          </w:p>
        </w:tc>
        <w:tc>
          <w:tcPr>
            <w:tcW w:w="1350" w:type="dxa"/>
            <w:vAlign w:val="center"/>
          </w:tcPr>
          <w:p w14:paraId="6ED3F3E6" w14:textId="2966F7B1" w:rsidR="00861513" w:rsidRPr="00B552D9" w:rsidRDefault="00861513" w:rsidP="005D6C2D">
            <w:pPr>
              <w:spacing w:after="0" w:line="240" w:lineRule="auto"/>
              <w:jc w:val="center"/>
              <w:rPr>
                <w:rFonts w:cs="Times New Roman"/>
                <w:color w:val="000000" w:themeColor="text1"/>
                <w:szCs w:val="18"/>
              </w:rPr>
            </w:pPr>
            <w:r w:rsidRPr="00C826D2">
              <w:t>3,111,183</w:t>
            </w:r>
          </w:p>
        </w:tc>
      </w:tr>
      <w:tr w:rsidR="00256889" w:rsidRPr="00B552D9" w14:paraId="05255E54" w14:textId="77777777" w:rsidTr="00E743A8">
        <w:trPr>
          <w:trHeight w:val="350"/>
        </w:trPr>
        <w:tc>
          <w:tcPr>
            <w:tcW w:w="1710" w:type="dxa"/>
            <w:vMerge w:val="restart"/>
            <w:vAlign w:val="center"/>
          </w:tcPr>
          <w:p w14:paraId="51677B4B"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09F1D380"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2700" w:type="dxa"/>
            <w:vMerge w:val="restart"/>
            <w:vAlign w:val="center"/>
          </w:tcPr>
          <w:p w14:paraId="1D4B9484" w14:textId="1C3B883C"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1.5.1 Solutions adopted to achieve universal access to clean, affordable and sustainable energy</w:t>
            </w:r>
            <w:r w:rsidRPr="00B552D9">
              <w:rPr>
                <w:rStyle w:val="FootnoteReference"/>
                <w:rFonts w:cs="Times New Roman"/>
                <w:color w:val="000000" w:themeColor="text1"/>
                <w:sz w:val="20"/>
                <w:szCs w:val="20"/>
              </w:rPr>
              <w:footnoteReference w:id="14"/>
            </w:r>
          </w:p>
        </w:tc>
        <w:tc>
          <w:tcPr>
            <w:tcW w:w="13140" w:type="dxa"/>
            <w:gridSpan w:val="9"/>
            <w:vAlign w:val="center"/>
          </w:tcPr>
          <w:p w14:paraId="778D5C93" w14:textId="157BD1A7"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1.5.1.1 Number and proportion of </w:t>
            </w:r>
            <w:r w:rsidRPr="00B552D9">
              <w:rPr>
                <w:rFonts w:cs="Times New Roman"/>
                <w:b/>
                <w:i/>
                <w:color w:val="000000" w:themeColor="text1"/>
                <w:szCs w:val="18"/>
              </w:rPr>
              <w:t>additional</w:t>
            </w:r>
            <w:r w:rsidRPr="00B552D9">
              <w:rPr>
                <w:rFonts w:cs="Times New Roman"/>
                <w:b/>
                <w:color w:val="000000" w:themeColor="text1"/>
                <w:szCs w:val="18"/>
              </w:rPr>
              <w:t xml:space="preserve"> households benefitting from clean, affordable and sustainable energy access:</w:t>
            </w:r>
          </w:p>
        </w:tc>
      </w:tr>
      <w:tr w:rsidR="00256889" w:rsidRPr="00B552D9" w14:paraId="572870B9" w14:textId="77777777" w:rsidTr="00E743A8">
        <w:tc>
          <w:tcPr>
            <w:tcW w:w="1710" w:type="dxa"/>
            <w:vMerge/>
            <w:vAlign w:val="center"/>
          </w:tcPr>
          <w:p w14:paraId="05A077CA"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7820277E"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auto"/>
            <w:vAlign w:val="center"/>
          </w:tcPr>
          <w:p w14:paraId="049805F0" w14:textId="104D1DA9"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Proportions:</w:t>
            </w:r>
          </w:p>
        </w:tc>
      </w:tr>
      <w:tr w:rsidR="009D2E9E" w:rsidRPr="00B552D9" w14:paraId="539ED099" w14:textId="77777777" w:rsidTr="00E743A8">
        <w:tc>
          <w:tcPr>
            <w:tcW w:w="1710" w:type="dxa"/>
            <w:vMerge/>
            <w:vAlign w:val="center"/>
          </w:tcPr>
          <w:p w14:paraId="45794D50"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5997C350"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2E2CB851" w14:textId="77777777" w:rsidR="009D2E9E" w:rsidRPr="00B552D9" w:rsidRDefault="009D2E9E" w:rsidP="005D6C2D">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Total households</w:t>
            </w:r>
          </w:p>
        </w:tc>
        <w:tc>
          <w:tcPr>
            <w:tcW w:w="1170" w:type="dxa"/>
            <w:shd w:val="clear" w:color="auto" w:fill="auto"/>
          </w:tcPr>
          <w:p w14:paraId="04A7D69E" w14:textId="534E3522" w:rsidR="009D2E9E" w:rsidRPr="00B552D9" w:rsidRDefault="009D2E9E" w:rsidP="005D6C2D">
            <w:pPr>
              <w:spacing w:after="0" w:line="240" w:lineRule="auto"/>
              <w:jc w:val="center"/>
              <w:rPr>
                <w:rFonts w:cs="Times New Roman"/>
                <w:i/>
                <w:color w:val="000000" w:themeColor="text1"/>
                <w:szCs w:val="18"/>
              </w:rPr>
            </w:pPr>
            <w:r w:rsidRPr="006D312F">
              <w:t>27</w:t>
            </w:r>
          </w:p>
        </w:tc>
        <w:tc>
          <w:tcPr>
            <w:tcW w:w="990" w:type="dxa"/>
            <w:shd w:val="clear" w:color="auto" w:fill="auto"/>
          </w:tcPr>
          <w:p w14:paraId="35E1210C" w14:textId="55199B91" w:rsidR="009D2E9E" w:rsidRPr="00B552D9" w:rsidRDefault="009D2E9E" w:rsidP="005D6C2D">
            <w:pPr>
              <w:spacing w:after="0" w:line="240" w:lineRule="auto"/>
              <w:jc w:val="center"/>
              <w:rPr>
                <w:rFonts w:cs="Times New Roman"/>
                <w:color w:val="000000" w:themeColor="text1"/>
                <w:szCs w:val="18"/>
              </w:rPr>
            </w:pPr>
            <w:r w:rsidRPr="006D312F">
              <w:t>45%</w:t>
            </w:r>
          </w:p>
        </w:tc>
        <w:tc>
          <w:tcPr>
            <w:tcW w:w="1170" w:type="dxa"/>
            <w:shd w:val="clear" w:color="auto" w:fill="auto"/>
          </w:tcPr>
          <w:p w14:paraId="18BDA54D" w14:textId="7970CB3F" w:rsidR="009D2E9E" w:rsidRPr="00B552D9" w:rsidRDefault="009D2E9E" w:rsidP="005D6C2D">
            <w:pPr>
              <w:spacing w:after="0" w:line="240" w:lineRule="auto"/>
              <w:jc w:val="center"/>
              <w:rPr>
                <w:rFonts w:cs="Times New Roman"/>
                <w:color w:val="000000" w:themeColor="text1"/>
                <w:szCs w:val="18"/>
              </w:rPr>
            </w:pPr>
            <w:r w:rsidRPr="006D312F">
              <w:t>46%</w:t>
            </w:r>
          </w:p>
        </w:tc>
        <w:tc>
          <w:tcPr>
            <w:tcW w:w="1170" w:type="dxa"/>
            <w:shd w:val="clear" w:color="auto" w:fill="auto"/>
          </w:tcPr>
          <w:p w14:paraId="3E7B2994" w14:textId="5B1857ED" w:rsidR="009D2E9E" w:rsidRPr="00B552D9" w:rsidRDefault="009D2E9E" w:rsidP="005D6C2D">
            <w:pPr>
              <w:spacing w:after="0" w:line="240" w:lineRule="auto"/>
              <w:jc w:val="center"/>
              <w:rPr>
                <w:rFonts w:cs="Times New Roman"/>
                <w:b/>
                <w:color w:val="000000" w:themeColor="text1"/>
                <w:szCs w:val="18"/>
              </w:rPr>
            </w:pPr>
            <w:r w:rsidRPr="006D312F">
              <w:t>46%</w:t>
            </w:r>
          </w:p>
        </w:tc>
        <w:tc>
          <w:tcPr>
            <w:tcW w:w="1260" w:type="dxa"/>
            <w:shd w:val="clear" w:color="auto" w:fill="auto"/>
          </w:tcPr>
          <w:p w14:paraId="15F6EBDC" w14:textId="1399C1D3" w:rsidR="009D2E9E" w:rsidRPr="00B552D9" w:rsidRDefault="009D2E9E" w:rsidP="005D6C2D">
            <w:pPr>
              <w:spacing w:after="0" w:line="240" w:lineRule="auto"/>
              <w:jc w:val="center"/>
              <w:rPr>
                <w:rFonts w:cs="Times New Roman"/>
              </w:rPr>
            </w:pPr>
            <w:r w:rsidRPr="006D312F">
              <w:t>47%</w:t>
            </w:r>
          </w:p>
        </w:tc>
        <w:tc>
          <w:tcPr>
            <w:tcW w:w="1260" w:type="dxa"/>
            <w:shd w:val="clear" w:color="auto" w:fill="auto"/>
          </w:tcPr>
          <w:p w14:paraId="01002F6E" w14:textId="0CAD7713" w:rsidR="009D2E9E" w:rsidRPr="009D2E9E" w:rsidRDefault="009D2E9E" w:rsidP="005D6C2D">
            <w:pPr>
              <w:spacing w:after="0" w:line="240" w:lineRule="auto"/>
              <w:jc w:val="center"/>
              <w:rPr>
                <w:b/>
                <w:bCs/>
              </w:rPr>
            </w:pPr>
            <w:r w:rsidRPr="009D2E9E">
              <w:rPr>
                <w:b/>
                <w:bCs/>
              </w:rPr>
              <w:t>46%</w:t>
            </w:r>
          </w:p>
        </w:tc>
        <w:tc>
          <w:tcPr>
            <w:tcW w:w="1260" w:type="dxa"/>
            <w:shd w:val="clear" w:color="auto" w:fill="auto"/>
          </w:tcPr>
          <w:p w14:paraId="3CC30946" w14:textId="0CD30333" w:rsidR="009D2E9E" w:rsidRPr="00B552D9" w:rsidRDefault="009D2E9E" w:rsidP="005D6C2D">
            <w:pPr>
              <w:spacing w:after="0" w:line="240" w:lineRule="auto"/>
              <w:jc w:val="center"/>
              <w:rPr>
                <w:rFonts w:cs="Times New Roman"/>
                <w:color w:val="000000" w:themeColor="text1"/>
                <w:szCs w:val="18"/>
              </w:rPr>
            </w:pPr>
            <w:r w:rsidRPr="006D312F">
              <w:t>47%</w:t>
            </w:r>
          </w:p>
        </w:tc>
        <w:tc>
          <w:tcPr>
            <w:tcW w:w="1350" w:type="dxa"/>
            <w:shd w:val="clear" w:color="auto" w:fill="auto"/>
          </w:tcPr>
          <w:p w14:paraId="21479EAB" w14:textId="0CDE5CA0" w:rsidR="009D2E9E" w:rsidRPr="00B552D9" w:rsidRDefault="009D2E9E" w:rsidP="005D6C2D">
            <w:pPr>
              <w:spacing w:after="0" w:line="240" w:lineRule="auto"/>
              <w:jc w:val="center"/>
              <w:rPr>
                <w:rFonts w:cs="Times New Roman"/>
                <w:color w:val="000000" w:themeColor="text1"/>
                <w:szCs w:val="18"/>
              </w:rPr>
            </w:pPr>
            <w:r w:rsidRPr="006D312F">
              <w:t>47%</w:t>
            </w:r>
          </w:p>
        </w:tc>
      </w:tr>
      <w:tr w:rsidR="009D2E9E" w:rsidRPr="00B552D9" w14:paraId="55222E3C" w14:textId="77777777" w:rsidTr="00E743A8">
        <w:tc>
          <w:tcPr>
            <w:tcW w:w="1710" w:type="dxa"/>
            <w:vMerge/>
            <w:vAlign w:val="center"/>
          </w:tcPr>
          <w:p w14:paraId="0EB56C8E"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6112376F"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12E591D7" w14:textId="77777777" w:rsidR="009D2E9E" w:rsidRPr="00B552D9" w:rsidRDefault="009D2E9E" w:rsidP="005D6C2D">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Women-headed</w:t>
            </w:r>
          </w:p>
        </w:tc>
        <w:tc>
          <w:tcPr>
            <w:tcW w:w="1170" w:type="dxa"/>
            <w:shd w:val="clear" w:color="auto" w:fill="auto"/>
          </w:tcPr>
          <w:p w14:paraId="0C18A9E5" w14:textId="7A594997" w:rsidR="009D2E9E" w:rsidRPr="00B552D9" w:rsidRDefault="009D2E9E" w:rsidP="005D6C2D">
            <w:pPr>
              <w:spacing w:after="0" w:line="240" w:lineRule="auto"/>
              <w:jc w:val="center"/>
              <w:rPr>
                <w:rFonts w:cs="Times New Roman"/>
                <w:i/>
                <w:color w:val="000000" w:themeColor="text1"/>
                <w:szCs w:val="18"/>
              </w:rPr>
            </w:pPr>
            <w:r w:rsidRPr="006D312F">
              <w:t>18</w:t>
            </w:r>
          </w:p>
        </w:tc>
        <w:tc>
          <w:tcPr>
            <w:tcW w:w="990" w:type="dxa"/>
            <w:shd w:val="clear" w:color="auto" w:fill="auto"/>
          </w:tcPr>
          <w:p w14:paraId="293A5FEE" w14:textId="3D37E9A8" w:rsidR="009D2E9E" w:rsidRPr="00B552D9" w:rsidRDefault="009D2E9E" w:rsidP="005D6C2D">
            <w:pPr>
              <w:spacing w:after="0" w:line="240" w:lineRule="auto"/>
              <w:jc w:val="center"/>
              <w:rPr>
                <w:rFonts w:cs="Times New Roman"/>
                <w:color w:val="000000" w:themeColor="text1"/>
                <w:szCs w:val="18"/>
              </w:rPr>
            </w:pPr>
            <w:r w:rsidRPr="006D312F">
              <w:t>75%</w:t>
            </w:r>
          </w:p>
        </w:tc>
        <w:tc>
          <w:tcPr>
            <w:tcW w:w="1170" w:type="dxa"/>
            <w:shd w:val="clear" w:color="auto" w:fill="auto"/>
          </w:tcPr>
          <w:p w14:paraId="3F7EE79B" w14:textId="492CB9F2" w:rsidR="009D2E9E" w:rsidRPr="00B552D9" w:rsidRDefault="009D2E9E" w:rsidP="005D6C2D">
            <w:pPr>
              <w:spacing w:after="0" w:line="240" w:lineRule="auto"/>
              <w:jc w:val="center"/>
              <w:rPr>
                <w:rFonts w:cs="Times New Roman"/>
                <w:color w:val="000000" w:themeColor="text1"/>
                <w:szCs w:val="18"/>
              </w:rPr>
            </w:pPr>
            <w:r w:rsidRPr="006D312F">
              <w:t>76%</w:t>
            </w:r>
          </w:p>
        </w:tc>
        <w:tc>
          <w:tcPr>
            <w:tcW w:w="1170" w:type="dxa"/>
            <w:shd w:val="clear" w:color="auto" w:fill="auto"/>
          </w:tcPr>
          <w:p w14:paraId="0287FD5A" w14:textId="46B97F82" w:rsidR="009D2E9E" w:rsidRPr="00B552D9" w:rsidRDefault="009D2E9E" w:rsidP="005D6C2D">
            <w:pPr>
              <w:spacing w:after="0" w:line="240" w:lineRule="auto"/>
              <w:jc w:val="center"/>
              <w:rPr>
                <w:rFonts w:cs="Times New Roman"/>
                <w:b/>
                <w:color w:val="000000" w:themeColor="text1"/>
                <w:szCs w:val="18"/>
              </w:rPr>
            </w:pPr>
            <w:r w:rsidRPr="006D312F">
              <w:t>75%</w:t>
            </w:r>
          </w:p>
        </w:tc>
        <w:tc>
          <w:tcPr>
            <w:tcW w:w="1260" w:type="dxa"/>
            <w:shd w:val="clear" w:color="auto" w:fill="auto"/>
          </w:tcPr>
          <w:p w14:paraId="360F2995" w14:textId="7E7AAE58" w:rsidR="009D2E9E" w:rsidRPr="00B552D9" w:rsidRDefault="009D2E9E" w:rsidP="005D6C2D">
            <w:pPr>
              <w:spacing w:after="0" w:line="240" w:lineRule="auto"/>
              <w:jc w:val="center"/>
              <w:rPr>
                <w:rFonts w:cs="Times New Roman"/>
              </w:rPr>
            </w:pPr>
            <w:r w:rsidRPr="006D312F">
              <w:t>77%</w:t>
            </w:r>
          </w:p>
        </w:tc>
        <w:tc>
          <w:tcPr>
            <w:tcW w:w="1260" w:type="dxa"/>
            <w:shd w:val="clear" w:color="auto" w:fill="auto"/>
          </w:tcPr>
          <w:p w14:paraId="463917FB" w14:textId="437F5CE1" w:rsidR="009D2E9E" w:rsidRPr="009D2E9E" w:rsidRDefault="009D2E9E" w:rsidP="005D6C2D">
            <w:pPr>
              <w:spacing w:after="0" w:line="240" w:lineRule="auto"/>
              <w:jc w:val="center"/>
              <w:rPr>
                <w:b/>
                <w:bCs/>
              </w:rPr>
            </w:pPr>
            <w:r w:rsidRPr="009D2E9E">
              <w:rPr>
                <w:b/>
                <w:bCs/>
              </w:rPr>
              <w:t>77%</w:t>
            </w:r>
          </w:p>
        </w:tc>
        <w:tc>
          <w:tcPr>
            <w:tcW w:w="1260" w:type="dxa"/>
            <w:shd w:val="clear" w:color="auto" w:fill="auto"/>
          </w:tcPr>
          <w:p w14:paraId="7EBB0255" w14:textId="1005D6DA" w:rsidR="009D2E9E" w:rsidRPr="00B552D9" w:rsidRDefault="009D2E9E" w:rsidP="005D6C2D">
            <w:pPr>
              <w:spacing w:after="0" w:line="240" w:lineRule="auto"/>
              <w:jc w:val="center"/>
              <w:rPr>
                <w:rFonts w:cs="Times New Roman"/>
                <w:color w:val="000000" w:themeColor="text1"/>
                <w:szCs w:val="18"/>
              </w:rPr>
            </w:pPr>
            <w:r w:rsidRPr="006D312F">
              <w:t>77%</w:t>
            </w:r>
          </w:p>
        </w:tc>
        <w:tc>
          <w:tcPr>
            <w:tcW w:w="1350" w:type="dxa"/>
            <w:shd w:val="clear" w:color="auto" w:fill="auto"/>
          </w:tcPr>
          <w:p w14:paraId="6755797A" w14:textId="46566B11" w:rsidR="009D2E9E" w:rsidRPr="00B552D9" w:rsidRDefault="009D2E9E" w:rsidP="005D6C2D">
            <w:pPr>
              <w:spacing w:after="0" w:line="240" w:lineRule="auto"/>
              <w:jc w:val="center"/>
              <w:rPr>
                <w:rFonts w:cs="Times New Roman"/>
                <w:color w:val="000000" w:themeColor="text1"/>
                <w:szCs w:val="18"/>
              </w:rPr>
            </w:pPr>
            <w:r w:rsidRPr="006D312F">
              <w:t>78%</w:t>
            </w:r>
          </w:p>
        </w:tc>
      </w:tr>
      <w:tr w:rsidR="009D2E9E" w:rsidRPr="00B552D9" w14:paraId="68AFA491" w14:textId="77777777" w:rsidTr="00E743A8">
        <w:tc>
          <w:tcPr>
            <w:tcW w:w="1710" w:type="dxa"/>
            <w:vMerge/>
            <w:vAlign w:val="center"/>
          </w:tcPr>
          <w:p w14:paraId="1B54A9BD"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1A006764"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1C8B35DB" w14:textId="77777777" w:rsidR="009D2E9E" w:rsidRPr="00B552D9" w:rsidRDefault="009D2E9E" w:rsidP="005D6C2D">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rural areas</w:t>
            </w:r>
          </w:p>
        </w:tc>
        <w:tc>
          <w:tcPr>
            <w:tcW w:w="1170" w:type="dxa"/>
            <w:shd w:val="clear" w:color="auto" w:fill="auto"/>
          </w:tcPr>
          <w:p w14:paraId="239DD3D3" w14:textId="4E6929CE" w:rsidR="009D2E9E" w:rsidRPr="00B552D9" w:rsidRDefault="009D2E9E" w:rsidP="005D6C2D">
            <w:pPr>
              <w:spacing w:after="0" w:line="240" w:lineRule="auto"/>
              <w:jc w:val="center"/>
              <w:rPr>
                <w:rFonts w:cs="Times New Roman"/>
                <w:i/>
                <w:color w:val="000000" w:themeColor="text1"/>
                <w:szCs w:val="18"/>
              </w:rPr>
            </w:pPr>
            <w:r w:rsidRPr="006D312F">
              <w:t>27</w:t>
            </w:r>
          </w:p>
        </w:tc>
        <w:tc>
          <w:tcPr>
            <w:tcW w:w="990" w:type="dxa"/>
            <w:shd w:val="clear" w:color="auto" w:fill="auto"/>
          </w:tcPr>
          <w:p w14:paraId="78D40124" w14:textId="36C143D5" w:rsidR="009D2E9E" w:rsidRPr="00B552D9" w:rsidRDefault="009D2E9E" w:rsidP="005D6C2D">
            <w:pPr>
              <w:spacing w:after="0" w:line="240" w:lineRule="auto"/>
              <w:jc w:val="center"/>
              <w:rPr>
                <w:rFonts w:cs="Times New Roman"/>
                <w:color w:val="000000" w:themeColor="text1"/>
                <w:szCs w:val="18"/>
              </w:rPr>
            </w:pPr>
            <w:r w:rsidRPr="006D312F">
              <w:t>27%</w:t>
            </w:r>
          </w:p>
        </w:tc>
        <w:tc>
          <w:tcPr>
            <w:tcW w:w="1170" w:type="dxa"/>
            <w:shd w:val="clear" w:color="auto" w:fill="auto"/>
          </w:tcPr>
          <w:p w14:paraId="783CCAD2" w14:textId="459B06BE" w:rsidR="009D2E9E" w:rsidRPr="00B552D9" w:rsidRDefault="009D2E9E" w:rsidP="005D6C2D">
            <w:pPr>
              <w:spacing w:after="0" w:line="240" w:lineRule="auto"/>
              <w:jc w:val="center"/>
              <w:rPr>
                <w:rFonts w:cs="Times New Roman"/>
                <w:color w:val="000000" w:themeColor="text1"/>
                <w:szCs w:val="18"/>
              </w:rPr>
            </w:pPr>
            <w:r w:rsidRPr="006D312F">
              <w:t>26%</w:t>
            </w:r>
          </w:p>
        </w:tc>
        <w:tc>
          <w:tcPr>
            <w:tcW w:w="1170" w:type="dxa"/>
            <w:shd w:val="clear" w:color="auto" w:fill="auto"/>
          </w:tcPr>
          <w:p w14:paraId="4F3DC729" w14:textId="325C8F1C" w:rsidR="009D2E9E" w:rsidRPr="00B552D9" w:rsidRDefault="009D2E9E" w:rsidP="005D6C2D">
            <w:pPr>
              <w:spacing w:after="0" w:line="240" w:lineRule="auto"/>
              <w:jc w:val="center"/>
              <w:rPr>
                <w:rFonts w:cs="Times New Roman"/>
                <w:b/>
                <w:color w:val="000000" w:themeColor="text1"/>
                <w:szCs w:val="18"/>
              </w:rPr>
            </w:pPr>
            <w:r w:rsidRPr="006D312F">
              <w:t>27%</w:t>
            </w:r>
          </w:p>
        </w:tc>
        <w:tc>
          <w:tcPr>
            <w:tcW w:w="1260" w:type="dxa"/>
            <w:shd w:val="clear" w:color="auto" w:fill="auto"/>
          </w:tcPr>
          <w:p w14:paraId="100E46E4" w14:textId="0790FB6C" w:rsidR="009D2E9E" w:rsidRPr="00B552D9" w:rsidRDefault="009D2E9E" w:rsidP="005D6C2D">
            <w:pPr>
              <w:spacing w:after="0" w:line="240" w:lineRule="auto"/>
              <w:jc w:val="center"/>
              <w:rPr>
                <w:rFonts w:cs="Times New Roman"/>
              </w:rPr>
            </w:pPr>
            <w:r w:rsidRPr="006D312F">
              <w:t>27%</w:t>
            </w:r>
          </w:p>
        </w:tc>
        <w:tc>
          <w:tcPr>
            <w:tcW w:w="1260" w:type="dxa"/>
            <w:shd w:val="clear" w:color="auto" w:fill="auto"/>
          </w:tcPr>
          <w:p w14:paraId="6D8FEE31" w14:textId="600A1DD9" w:rsidR="009D2E9E" w:rsidRPr="009D2E9E" w:rsidRDefault="009D2E9E" w:rsidP="005D6C2D">
            <w:pPr>
              <w:spacing w:after="0" w:line="240" w:lineRule="auto"/>
              <w:jc w:val="center"/>
              <w:rPr>
                <w:b/>
                <w:bCs/>
              </w:rPr>
            </w:pPr>
            <w:r w:rsidRPr="009D2E9E">
              <w:rPr>
                <w:b/>
                <w:bCs/>
              </w:rPr>
              <w:t>24%</w:t>
            </w:r>
          </w:p>
        </w:tc>
        <w:tc>
          <w:tcPr>
            <w:tcW w:w="1260" w:type="dxa"/>
            <w:shd w:val="clear" w:color="auto" w:fill="auto"/>
          </w:tcPr>
          <w:p w14:paraId="0EC247E3" w14:textId="3A28D50F" w:rsidR="009D2E9E" w:rsidRPr="00B552D9" w:rsidRDefault="009D2E9E" w:rsidP="005D6C2D">
            <w:pPr>
              <w:spacing w:after="0" w:line="240" w:lineRule="auto"/>
              <w:jc w:val="center"/>
              <w:rPr>
                <w:rFonts w:cs="Times New Roman"/>
                <w:color w:val="000000" w:themeColor="text1"/>
                <w:szCs w:val="18"/>
              </w:rPr>
            </w:pPr>
            <w:r w:rsidRPr="006D312F">
              <w:t>28%</w:t>
            </w:r>
          </w:p>
        </w:tc>
        <w:tc>
          <w:tcPr>
            <w:tcW w:w="1350" w:type="dxa"/>
            <w:shd w:val="clear" w:color="auto" w:fill="auto"/>
          </w:tcPr>
          <w:p w14:paraId="4E4C85A3" w14:textId="693827EE" w:rsidR="009D2E9E" w:rsidRPr="00B552D9" w:rsidRDefault="009D2E9E" w:rsidP="005D6C2D">
            <w:pPr>
              <w:spacing w:after="0" w:line="240" w:lineRule="auto"/>
              <w:jc w:val="center"/>
              <w:rPr>
                <w:rFonts w:cs="Times New Roman"/>
                <w:color w:val="000000" w:themeColor="text1"/>
                <w:szCs w:val="18"/>
              </w:rPr>
            </w:pPr>
            <w:r w:rsidRPr="006D312F">
              <w:t>28%</w:t>
            </w:r>
          </w:p>
        </w:tc>
      </w:tr>
      <w:tr w:rsidR="009D2E9E" w:rsidRPr="00B552D9" w14:paraId="505ABFCA" w14:textId="77777777" w:rsidTr="00E743A8">
        <w:tc>
          <w:tcPr>
            <w:tcW w:w="1710" w:type="dxa"/>
            <w:vMerge/>
            <w:vAlign w:val="center"/>
          </w:tcPr>
          <w:p w14:paraId="35492D29"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ign w:val="center"/>
          </w:tcPr>
          <w:p w14:paraId="5356599B" w14:textId="77777777" w:rsidR="009D2E9E" w:rsidRPr="00B552D9" w:rsidRDefault="009D2E9E" w:rsidP="005D6C2D">
            <w:pPr>
              <w:spacing w:after="0" w:line="240" w:lineRule="auto"/>
              <w:rPr>
                <w:rFonts w:cs="Times New Roman"/>
                <w:color w:val="000000" w:themeColor="text1"/>
                <w:sz w:val="20"/>
                <w:szCs w:val="20"/>
              </w:rPr>
            </w:pPr>
          </w:p>
        </w:tc>
        <w:tc>
          <w:tcPr>
            <w:tcW w:w="3510" w:type="dxa"/>
            <w:shd w:val="clear" w:color="auto" w:fill="auto"/>
            <w:vAlign w:val="center"/>
          </w:tcPr>
          <w:p w14:paraId="32B875BD" w14:textId="77777777" w:rsidR="009D2E9E" w:rsidRPr="00B552D9" w:rsidRDefault="009D2E9E" w:rsidP="005D6C2D">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urban and peri-urban areas</w:t>
            </w:r>
          </w:p>
        </w:tc>
        <w:tc>
          <w:tcPr>
            <w:tcW w:w="1170" w:type="dxa"/>
            <w:shd w:val="clear" w:color="auto" w:fill="auto"/>
          </w:tcPr>
          <w:p w14:paraId="698992BF" w14:textId="337598BB" w:rsidR="009D2E9E" w:rsidRPr="00B552D9" w:rsidRDefault="009D2E9E" w:rsidP="005D6C2D">
            <w:pPr>
              <w:spacing w:after="0" w:line="240" w:lineRule="auto"/>
              <w:jc w:val="center"/>
              <w:rPr>
                <w:rFonts w:cs="Times New Roman"/>
                <w:i/>
                <w:color w:val="000000" w:themeColor="text1"/>
                <w:szCs w:val="18"/>
              </w:rPr>
            </w:pPr>
            <w:r w:rsidRPr="006D312F">
              <w:t>13</w:t>
            </w:r>
          </w:p>
        </w:tc>
        <w:tc>
          <w:tcPr>
            <w:tcW w:w="990" w:type="dxa"/>
            <w:shd w:val="clear" w:color="auto" w:fill="auto"/>
          </w:tcPr>
          <w:p w14:paraId="5DCFA757" w14:textId="38C7260A" w:rsidR="009D2E9E" w:rsidRPr="00B552D9" w:rsidRDefault="009D2E9E" w:rsidP="005D6C2D">
            <w:pPr>
              <w:spacing w:after="0" w:line="240" w:lineRule="auto"/>
              <w:jc w:val="center"/>
              <w:rPr>
                <w:rFonts w:cs="Times New Roman"/>
                <w:color w:val="000000" w:themeColor="text1"/>
                <w:szCs w:val="18"/>
              </w:rPr>
            </w:pPr>
            <w:r w:rsidRPr="006D312F">
              <w:t>95%</w:t>
            </w:r>
          </w:p>
        </w:tc>
        <w:tc>
          <w:tcPr>
            <w:tcW w:w="1170" w:type="dxa"/>
            <w:shd w:val="clear" w:color="auto" w:fill="auto"/>
          </w:tcPr>
          <w:p w14:paraId="02539B69" w14:textId="07325068" w:rsidR="009D2E9E" w:rsidRPr="00B552D9" w:rsidRDefault="009D2E9E" w:rsidP="005D6C2D">
            <w:pPr>
              <w:spacing w:after="0" w:line="240" w:lineRule="auto"/>
              <w:jc w:val="center"/>
              <w:rPr>
                <w:rFonts w:cs="Times New Roman"/>
                <w:color w:val="000000" w:themeColor="text1"/>
                <w:szCs w:val="18"/>
              </w:rPr>
            </w:pPr>
            <w:r w:rsidRPr="006D312F">
              <w:t>95%</w:t>
            </w:r>
          </w:p>
        </w:tc>
        <w:tc>
          <w:tcPr>
            <w:tcW w:w="1170" w:type="dxa"/>
            <w:shd w:val="clear" w:color="auto" w:fill="auto"/>
          </w:tcPr>
          <w:p w14:paraId="5C7DC6B6" w14:textId="23C0FF45" w:rsidR="009D2E9E" w:rsidRPr="00B552D9" w:rsidRDefault="009D2E9E" w:rsidP="005D6C2D">
            <w:pPr>
              <w:spacing w:after="0" w:line="240" w:lineRule="auto"/>
              <w:jc w:val="center"/>
              <w:rPr>
                <w:rFonts w:cs="Times New Roman"/>
                <w:b/>
                <w:color w:val="000000" w:themeColor="text1"/>
                <w:szCs w:val="18"/>
              </w:rPr>
            </w:pPr>
            <w:r w:rsidRPr="006D312F">
              <w:t>96%</w:t>
            </w:r>
          </w:p>
        </w:tc>
        <w:tc>
          <w:tcPr>
            <w:tcW w:w="1260" w:type="dxa"/>
            <w:shd w:val="clear" w:color="auto" w:fill="auto"/>
          </w:tcPr>
          <w:p w14:paraId="603D1D78" w14:textId="30DB1BBC" w:rsidR="009D2E9E" w:rsidRPr="00B552D9" w:rsidRDefault="009D2E9E" w:rsidP="005D6C2D">
            <w:pPr>
              <w:spacing w:after="0" w:line="240" w:lineRule="auto"/>
              <w:jc w:val="center"/>
              <w:rPr>
                <w:rFonts w:cs="Times New Roman"/>
              </w:rPr>
            </w:pPr>
            <w:r w:rsidRPr="006D312F">
              <w:t>96%</w:t>
            </w:r>
          </w:p>
        </w:tc>
        <w:tc>
          <w:tcPr>
            <w:tcW w:w="1260" w:type="dxa"/>
            <w:shd w:val="clear" w:color="auto" w:fill="auto"/>
          </w:tcPr>
          <w:p w14:paraId="4F44A49D" w14:textId="60C3C40D" w:rsidR="009D2E9E" w:rsidRPr="009D2E9E" w:rsidRDefault="009D2E9E" w:rsidP="005D6C2D">
            <w:pPr>
              <w:spacing w:after="0" w:line="240" w:lineRule="auto"/>
              <w:jc w:val="center"/>
              <w:rPr>
                <w:b/>
                <w:bCs/>
              </w:rPr>
            </w:pPr>
            <w:r w:rsidRPr="009D2E9E">
              <w:rPr>
                <w:b/>
                <w:bCs/>
              </w:rPr>
              <w:t>95%</w:t>
            </w:r>
          </w:p>
        </w:tc>
        <w:tc>
          <w:tcPr>
            <w:tcW w:w="1260" w:type="dxa"/>
            <w:shd w:val="clear" w:color="auto" w:fill="auto"/>
          </w:tcPr>
          <w:p w14:paraId="23A05DE9" w14:textId="61586D48" w:rsidR="009D2E9E" w:rsidRPr="00B552D9" w:rsidRDefault="009D2E9E" w:rsidP="005D6C2D">
            <w:pPr>
              <w:spacing w:after="0" w:line="240" w:lineRule="auto"/>
              <w:jc w:val="center"/>
              <w:rPr>
                <w:rFonts w:cs="Times New Roman"/>
                <w:color w:val="000000" w:themeColor="text1"/>
                <w:szCs w:val="18"/>
              </w:rPr>
            </w:pPr>
            <w:r w:rsidRPr="006D312F">
              <w:t>96%</w:t>
            </w:r>
          </w:p>
        </w:tc>
        <w:tc>
          <w:tcPr>
            <w:tcW w:w="1350" w:type="dxa"/>
            <w:shd w:val="clear" w:color="auto" w:fill="auto"/>
          </w:tcPr>
          <w:p w14:paraId="5A3F7AE6" w14:textId="01969525" w:rsidR="009D2E9E" w:rsidRPr="00B552D9" w:rsidRDefault="009D2E9E" w:rsidP="005D6C2D">
            <w:pPr>
              <w:spacing w:after="0" w:line="240" w:lineRule="auto"/>
              <w:jc w:val="center"/>
              <w:rPr>
                <w:rFonts w:cs="Times New Roman"/>
                <w:color w:val="000000" w:themeColor="text1"/>
                <w:szCs w:val="18"/>
              </w:rPr>
            </w:pPr>
            <w:r w:rsidRPr="006D312F">
              <w:t>96%</w:t>
            </w:r>
          </w:p>
        </w:tc>
      </w:tr>
      <w:tr w:rsidR="00256889" w:rsidRPr="00B552D9" w14:paraId="345152EC" w14:textId="77777777" w:rsidTr="00E743A8">
        <w:tc>
          <w:tcPr>
            <w:tcW w:w="1710" w:type="dxa"/>
            <w:vMerge/>
            <w:vAlign w:val="center"/>
          </w:tcPr>
          <w:p w14:paraId="447C9A59"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7B3A2CBC"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19503015" w14:textId="7347791D"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Numbers:</w:t>
            </w:r>
          </w:p>
        </w:tc>
      </w:tr>
      <w:tr w:rsidR="00861513" w:rsidRPr="00B552D9" w14:paraId="37F0288C" w14:textId="77777777" w:rsidTr="00E743A8">
        <w:tc>
          <w:tcPr>
            <w:tcW w:w="1710" w:type="dxa"/>
            <w:vMerge/>
            <w:vAlign w:val="center"/>
          </w:tcPr>
          <w:p w14:paraId="2EE7088B"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703F8A0B" w14:textId="77777777" w:rsidR="00861513" w:rsidRPr="00B552D9" w:rsidRDefault="00861513" w:rsidP="005D6C2D">
            <w:pPr>
              <w:spacing w:after="0" w:line="240" w:lineRule="auto"/>
              <w:rPr>
                <w:rFonts w:cs="Times New Roman"/>
                <w:color w:val="000000" w:themeColor="text1"/>
                <w:sz w:val="20"/>
                <w:szCs w:val="20"/>
              </w:rPr>
            </w:pPr>
          </w:p>
        </w:tc>
        <w:tc>
          <w:tcPr>
            <w:tcW w:w="3510" w:type="dxa"/>
            <w:shd w:val="clear" w:color="auto" w:fill="auto"/>
            <w:vAlign w:val="center"/>
          </w:tcPr>
          <w:p w14:paraId="509FC81F" w14:textId="77777777" w:rsidR="00861513" w:rsidRPr="00B552D9" w:rsidRDefault="00861513" w:rsidP="005D6C2D">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Total households</w:t>
            </w:r>
          </w:p>
        </w:tc>
        <w:tc>
          <w:tcPr>
            <w:tcW w:w="1170" w:type="dxa"/>
            <w:shd w:val="clear" w:color="auto" w:fill="auto"/>
            <w:vAlign w:val="center"/>
          </w:tcPr>
          <w:p w14:paraId="1CCD3E7B" w14:textId="6C0B2370" w:rsidR="00861513" w:rsidRPr="00B552D9" w:rsidRDefault="00861513" w:rsidP="005D6C2D">
            <w:pPr>
              <w:spacing w:after="0" w:line="240" w:lineRule="auto"/>
              <w:jc w:val="center"/>
              <w:rPr>
                <w:rFonts w:cs="Times New Roman"/>
                <w:i/>
                <w:color w:val="000000" w:themeColor="text1"/>
                <w:szCs w:val="18"/>
              </w:rPr>
            </w:pPr>
            <w:r w:rsidRPr="00386DEC">
              <w:t>28</w:t>
            </w:r>
          </w:p>
        </w:tc>
        <w:tc>
          <w:tcPr>
            <w:tcW w:w="990" w:type="dxa"/>
            <w:shd w:val="clear" w:color="auto" w:fill="auto"/>
            <w:vAlign w:val="center"/>
          </w:tcPr>
          <w:p w14:paraId="08E2B9C5" w14:textId="3128D239" w:rsidR="00861513" w:rsidRPr="00B552D9" w:rsidRDefault="00861513" w:rsidP="005D6C2D">
            <w:pPr>
              <w:spacing w:after="0" w:line="240" w:lineRule="auto"/>
              <w:jc w:val="center"/>
              <w:rPr>
                <w:rFonts w:cs="Times New Roman"/>
                <w:color w:val="000000" w:themeColor="text1"/>
                <w:szCs w:val="18"/>
              </w:rPr>
            </w:pPr>
            <w:r w:rsidRPr="00386DEC">
              <w:t>0</w:t>
            </w:r>
          </w:p>
        </w:tc>
        <w:tc>
          <w:tcPr>
            <w:tcW w:w="1170" w:type="dxa"/>
            <w:shd w:val="clear" w:color="auto" w:fill="auto"/>
            <w:vAlign w:val="center"/>
          </w:tcPr>
          <w:p w14:paraId="7CFD802C" w14:textId="1C522E1A" w:rsidR="00861513" w:rsidRPr="00B552D9" w:rsidRDefault="00861513" w:rsidP="005D6C2D">
            <w:pPr>
              <w:spacing w:after="0" w:line="240" w:lineRule="auto"/>
              <w:jc w:val="center"/>
              <w:rPr>
                <w:rFonts w:cs="Times New Roman"/>
                <w:color w:val="000000" w:themeColor="text1"/>
                <w:szCs w:val="18"/>
              </w:rPr>
            </w:pPr>
            <w:r w:rsidRPr="00386DEC">
              <w:t>1,639,056</w:t>
            </w:r>
          </w:p>
        </w:tc>
        <w:tc>
          <w:tcPr>
            <w:tcW w:w="1170" w:type="dxa"/>
            <w:shd w:val="clear" w:color="auto" w:fill="auto"/>
            <w:vAlign w:val="center"/>
          </w:tcPr>
          <w:p w14:paraId="242B0E60" w14:textId="1660C408" w:rsidR="00861513" w:rsidRPr="00B552D9" w:rsidRDefault="0056533B" w:rsidP="005D6C2D">
            <w:pPr>
              <w:spacing w:after="0" w:line="240" w:lineRule="auto"/>
              <w:jc w:val="center"/>
              <w:rPr>
                <w:rFonts w:cs="Times New Roman"/>
                <w:b/>
                <w:color w:val="000000" w:themeColor="text1"/>
                <w:szCs w:val="18"/>
              </w:rPr>
            </w:pPr>
            <w:r w:rsidRPr="0056533B">
              <w:t>1,654,227</w:t>
            </w:r>
          </w:p>
        </w:tc>
        <w:tc>
          <w:tcPr>
            <w:tcW w:w="1260" w:type="dxa"/>
            <w:shd w:val="clear" w:color="auto" w:fill="auto"/>
            <w:vAlign w:val="center"/>
          </w:tcPr>
          <w:p w14:paraId="22D32C0E" w14:textId="38979AEE" w:rsidR="00861513" w:rsidRPr="00B552D9" w:rsidRDefault="00861513" w:rsidP="005D6C2D">
            <w:pPr>
              <w:spacing w:after="0" w:line="240" w:lineRule="auto"/>
              <w:jc w:val="center"/>
              <w:rPr>
                <w:rFonts w:cs="Times New Roman"/>
              </w:rPr>
            </w:pPr>
            <w:r w:rsidRPr="00386DEC">
              <w:t>3,458,034</w:t>
            </w:r>
          </w:p>
        </w:tc>
        <w:tc>
          <w:tcPr>
            <w:tcW w:w="1260" w:type="dxa"/>
            <w:vAlign w:val="center"/>
          </w:tcPr>
          <w:p w14:paraId="0D0DC595" w14:textId="6FB14929" w:rsidR="00861513" w:rsidRPr="008F2B6E" w:rsidRDefault="00861513" w:rsidP="005D6C2D">
            <w:pPr>
              <w:spacing w:after="0" w:line="240" w:lineRule="auto"/>
              <w:jc w:val="center"/>
              <w:rPr>
                <w:b/>
                <w:bCs/>
              </w:rPr>
            </w:pPr>
            <w:r w:rsidRPr="008F2B6E">
              <w:rPr>
                <w:b/>
                <w:bCs/>
              </w:rPr>
              <w:t>2,445,721</w:t>
            </w:r>
          </w:p>
        </w:tc>
        <w:tc>
          <w:tcPr>
            <w:tcW w:w="1260" w:type="dxa"/>
            <w:vAlign w:val="center"/>
          </w:tcPr>
          <w:p w14:paraId="1A4DCAE3" w14:textId="53E81AD9" w:rsidR="00861513" w:rsidRPr="00B552D9" w:rsidRDefault="00861513" w:rsidP="005D6C2D">
            <w:pPr>
              <w:spacing w:after="0" w:line="240" w:lineRule="auto"/>
              <w:jc w:val="center"/>
              <w:rPr>
                <w:rFonts w:cs="Times New Roman"/>
                <w:color w:val="000000" w:themeColor="text1"/>
                <w:szCs w:val="18"/>
              </w:rPr>
            </w:pPr>
            <w:r w:rsidRPr="00386DEC">
              <w:t>4,577,778</w:t>
            </w:r>
          </w:p>
        </w:tc>
        <w:tc>
          <w:tcPr>
            <w:tcW w:w="1350" w:type="dxa"/>
            <w:vAlign w:val="center"/>
          </w:tcPr>
          <w:p w14:paraId="356D29FA" w14:textId="580CF347" w:rsidR="00861513" w:rsidRPr="00B552D9" w:rsidRDefault="00861513" w:rsidP="005D6C2D">
            <w:pPr>
              <w:spacing w:after="0" w:line="240" w:lineRule="auto"/>
              <w:jc w:val="center"/>
              <w:rPr>
                <w:rFonts w:cs="Times New Roman"/>
                <w:color w:val="000000" w:themeColor="text1"/>
                <w:szCs w:val="18"/>
              </w:rPr>
            </w:pPr>
            <w:r w:rsidRPr="00386DEC">
              <w:t>5,649,142</w:t>
            </w:r>
          </w:p>
        </w:tc>
      </w:tr>
      <w:tr w:rsidR="00861513" w:rsidRPr="00B552D9" w14:paraId="1D20E7FF" w14:textId="77777777" w:rsidTr="00E743A8">
        <w:tc>
          <w:tcPr>
            <w:tcW w:w="1710" w:type="dxa"/>
            <w:vMerge/>
            <w:vAlign w:val="center"/>
          </w:tcPr>
          <w:p w14:paraId="13505CB4"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0D0110B4"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7CEA7C6A" w14:textId="77777777" w:rsidR="00861513" w:rsidRPr="00B552D9" w:rsidRDefault="00861513" w:rsidP="005D6C2D">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Women-headed</w:t>
            </w:r>
          </w:p>
        </w:tc>
        <w:tc>
          <w:tcPr>
            <w:tcW w:w="1170" w:type="dxa"/>
            <w:vAlign w:val="center"/>
          </w:tcPr>
          <w:p w14:paraId="4AB3E319" w14:textId="7DFA548F" w:rsidR="00861513" w:rsidRPr="00B552D9" w:rsidRDefault="00861513" w:rsidP="005D6C2D">
            <w:pPr>
              <w:spacing w:after="0" w:line="240" w:lineRule="auto"/>
              <w:jc w:val="center"/>
              <w:rPr>
                <w:rFonts w:cs="Times New Roman"/>
                <w:i/>
                <w:color w:val="000000" w:themeColor="text1"/>
                <w:szCs w:val="18"/>
              </w:rPr>
            </w:pPr>
            <w:r w:rsidRPr="00386DEC">
              <w:t>21</w:t>
            </w:r>
          </w:p>
        </w:tc>
        <w:tc>
          <w:tcPr>
            <w:tcW w:w="990" w:type="dxa"/>
            <w:vAlign w:val="center"/>
          </w:tcPr>
          <w:p w14:paraId="721C01D5" w14:textId="11233A75" w:rsidR="00861513" w:rsidRPr="00B552D9" w:rsidRDefault="00861513" w:rsidP="005D6C2D">
            <w:pPr>
              <w:spacing w:after="0" w:line="240" w:lineRule="auto"/>
              <w:jc w:val="center"/>
              <w:rPr>
                <w:rFonts w:cs="Times New Roman"/>
                <w:color w:val="000000" w:themeColor="text1"/>
                <w:szCs w:val="18"/>
              </w:rPr>
            </w:pPr>
            <w:r w:rsidRPr="00386DEC">
              <w:t>0</w:t>
            </w:r>
          </w:p>
        </w:tc>
        <w:tc>
          <w:tcPr>
            <w:tcW w:w="1170" w:type="dxa"/>
            <w:vAlign w:val="center"/>
          </w:tcPr>
          <w:p w14:paraId="377F3AB8" w14:textId="6F1ABD85" w:rsidR="00861513" w:rsidRPr="00B552D9" w:rsidRDefault="00861513" w:rsidP="005D6C2D">
            <w:pPr>
              <w:spacing w:after="0" w:line="240" w:lineRule="auto"/>
              <w:jc w:val="center"/>
              <w:rPr>
                <w:rFonts w:cs="Times New Roman"/>
                <w:color w:val="000000" w:themeColor="text1"/>
                <w:szCs w:val="18"/>
              </w:rPr>
            </w:pPr>
            <w:r w:rsidRPr="00386DEC">
              <w:t>594,429</w:t>
            </w:r>
          </w:p>
        </w:tc>
        <w:tc>
          <w:tcPr>
            <w:tcW w:w="1170" w:type="dxa"/>
            <w:vAlign w:val="center"/>
          </w:tcPr>
          <w:p w14:paraId="26FC85E1" w14:textId="533AFA5C" w:rsidR="00861513" w:rsidRPr="00B552D9" w:rsidRDefault="00861513" w:rsidP="005D6C2D">
            <w:pPr>
              <w:spacing w:after="0" w:line="240" w:lineRule="auto"/>
              <w:jc w:val="center"/>
              <w:rPr>
                <w:rFonts w:cs="Times New Roman"/>
                <w:b/>
                <w:color w:val="000000" w:themeColor="text1"/>
                <w:szCs w:val="18"/>
              </w:rPr>
            </w:pPr>
            <w:r w:rsidRPr="00386DEC">
              <w:t>611,639</w:t>
            </w:r>
          </w:p>
        </w:tc>
        <w:tc>
          <w:tcPr>
            <w:tcW w:w="1260" w:type="dxa"/>
            <w:vAlign w:val="center"/>
          </w:tcPr>
          <w:p w14:paraId="40A8C4D5" w14:textId="52CD91E4" w:rsidR="00861513" w:rsidRPr="00B552D9" w:rsidRDefault="00861513" w:rsidP="005D6C2D">
            <w:pPr>
              <w:spacing w:after="0" w:line="240" w:lineRule="auto"/>
              <w:jc w:val="center"/>
              <w:rPr>
                <w:rFonts w:cs="Times New Roman"/>
              </w:rPr>
            </w:pPr>
            <w:r w:rsidRPr="00386DEC">
              <w:t>1,388,757</w:t>
            </w:r>
          </w:p>
        </w:tc>
        <w:tc>
          <w:tcPr>
            <w:tcW w:w="1260" w:type="dxa"/>
            <w:vAlign w:val="center"/>
          </w:tcPr>
          <w:p w14:paraId="100879E5" w14:textId="6AD6CF58" w:rsidR="00861513" w:rsidRPr="008F2B6E" w:rsidRDefault="00861513" w:rsidP="005D6C2D">
            <w:pPr>
              <w:spacing w:after="0" w:line="240" w:lineRule="auto"/>
              <w:jc w:val="center"/>
              <w:rPr>
                <w:b/>
                <w:bCs/>
              </w:rPr>
            </w:pPr>
            <w:r w:rsidRPr="008F2B6E">
              <w:rPr>
                <w:b/>
                <w:bCs/>
              </w:rPr>
              <w:t>1,404,055</w:t>
            </w:r>
          </w:p>
        </w:tc>
        <w:tc>
          <w:tcPr>
            <w:tcW w:w="1260" w:type="dxa"/>
            <w:vAlign w:val="center"/>
          </w:tcPr>
          <w:p w14:paraId="2593ECC8" w14:textId="3FB13210" w:rsidR="00861513" w:rsidRPr="00B552D9" w:rsidRDefault="00861513" w:rsidP="005D6C2D">
            <w:pPr>
              <w:spacing w:after="0" w:line="240" w:lineRule="auto"/>
              <w:jc w:val="center"/>
              <w:rPr>
                <w:rFonts w:cs="Times New Roman"/>
                <w:color w:val="000000" w:themeColor="text1"/>
                <w:szCs w:val="18"/>
              </w:rPr>
            </w:pPr>
            <w:r w:rsidRPr="00386DEC">
              <w:t>1,890,339</w:t>
            </w:r>
          </w:p>
        </w:tc>
        <w:tc>
          <w:tcPr>
            <w:tcW w:w="1350" w:type="dxa"/>
            <w:vAlign w:val="center"/>
          </w:tcPr>
          <w:p w14:paraId="36EF807C" w14:textId="5292FA2E" w:rsidR="00861513" w:rsidRPr="00B552D9" w:rsidRDefault="00861513" w:rsidP="005D6C2D">
            <w:pPr>
              <w:spacing w:after="0" w:line="240" w:lineRule="auto"/>
              <w:jc w:val="center"/>
              <w:rPr>
                <w:rFonts w:cs="Times New Roman"/>
                <w:color w:val="000000" w:themeColor="text1"/>
                <w:szCs w:val="18"/>
              </w:rPr>
            </w:pPr>
            <w:r w:rsidRPr="00386DEC">
              <w:t>3,625,109</w:t>
            </w:r>
          </w:p>
        </w:tc>
      </w:tr>
      <w:tr w:rsidR="00861513" w:rsidRPr="00B552D9" w14:paraId="7998112F" w14:textId="77777777" w:rsidTr="00E743A8">
        <w:tc>
          <w:tcPr>
            <w:tcW w:w="1710" w:type="dxa"/>
            <w:vMerge/>
            <w:vAlign w:val="center"/>
          </w:tcPr>
          <w:p w14:paraId="1270D80A"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0E1CA62B"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7C1F6B60" w14:textId="77777777" w:rsidR="00861513" w:rsidRPr="00B552D9" w:rsidRDefault="00861513" w:rsidP="005D6C2D">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rural areas</w:t>
            </w:r>
          </w:p>
        </w:tc>
        <w:tc>
          <w:tcPr>
            <w:tcW w:w="1170" w:type="dxa"/>
            <w:vAlign w:val="center"/>
          </w:tcPr>
          <w:p w14:paraId="5C674513" w14:textId="078AF7C6" w:rsidR="00861513" w:rsidRPr="00B552D9" w:rsidRDefault="00861513" w:rsidP="005D6C2D">
            <w:pPr>
              <w:spacing w:after="0" w:line="240" w:lineRule="auto"/>
              <w:jc w:val="center"/>
              <w:rPr>
                <w:rFonts w:cs="Times New Roman"/>
                <w:i/>
                <w:color w:val="000000" w:themeColor="text1"/>
                <w:szCs w:val="18"/>
              </w:rPr>
            </w:pPr>
            <w:r w:rsidRPr="00386DEC">
              <w:t>29</w:t>
            </w:r>
          </w:p>
        </w:tc>
        <w:tc>
          <w:tcPr>
            <w:tcW w:w="990" w:type="dxa"/>
            <w:vAlign w:val="center"/>
          </w:tcPr>
          <w:p w14:paraId="00D1C5D8" w14:textId="01DE6C5A" w:rsidR="00861513" w:rsidRPr="00B552D9" w:rsidRDefault="00861513" w:rsidP="005D6C2D">
            <w:pPr>
              <w:spacing w:after="0" w:line="240" w:lineRule="auto"/>
              <w:jc w:val="center"/>
              <w:rPr>
                <w:rFonts w:cs="Times New Roman"/>
                <w:color w:val="000000" w:themeColor="text1"/>
                <w:szCs w:val="18"/>
              </w:rPr>
            </w:pPr>
            <w:r w:rsidRPr="00386DEC">
              <w:t>0</w:t>
            </w:r>
          </w:p>
        </w:tc>
        <w:tc>
          <w:tcPr>
            <w:tcW w:w="1170" w:type="dxa"/>
            <w:vAlign w:val="center"/>
          </w:tcPr>
          <w:p w14:paraId="0A9F9E14" w14:textId="3D26E6A5" w:rsidR="00861513" w:rsidRPr="00B552D9" w:rsidRDefault="00861513" w:rsidP="005D6C2D">
            <w:pPr>
              <w:spacing w:after="0" w:line="240" w:lineRule="auto"/>
              <w:jc w:val="center"/>
              <w:rPr>
                <w:rFonts w:cs="Times New Roman"/>
                <w:color w:val="000000" w:themeColor="text1"/>
                <w:szCs w:val="18"/>
              </w:rPr>
            </w:pPr>
            <w:r w:rsidRPr="00386DEC">
              <w:t>479,508</w:t>
            </w:r>
          </w:p>
        </w:tc>
        <w:tc>
          <w:tcPr>
            <w:tcW w:w="1170" w:type="dxa"/>
            <w:vAlign w:val="center"/>
          </w:tcPr>
          <w:p w14:paraId="288017FF" w14:textId="61970058" w:rsidR="00861513" w:rsidRPr="00B552D9" w:rsidRDefault="00861513" w:rsidP="005D6C2D">
            <w:pPr>
              <w:spacing w:after="0" w:line="240" w:lineRule="auto"/>
              <w:jc w:val="center"/>
              <w:rPr>
                <w:rFonts w:cs="Times New Roman"/>
                <w:b/>
                <w:color w:val="000000" w:themeColor="text1"/>
                <w:szCs w:val="18"/>
              </w:rPr>
            </w:pPr>
            <w:r w:rsidRPr="00386DEC">
              <w:t>372,259</w:t>
            </w:r>
          </w:p>
        </w:tc>
        <w:tc>
          <w:tcPr>
            <w:tcW w:w="1260" w:type="dxa"/>
            <w:vAlign w:val="center"/>
          </w:tcPr>
          <w:p w14:paraId="55254F7D" w14:textId="6C9A0F74" w:rsidR="00861513" w:rsidRPr="00B552D9" w:rsidRDefault="00861513" w:rsidP="005D6C2D">
            <w:pPr>
              <w:spacing w:after="0" w:line="240" w:lineRule="auto"/>
              <w:jc w:val="center"/>
              <w:rPr>
                <w:rFonts w:cs="Times New Roman"/>
              </w:rPr>
            </w:pPr>
            <w:r w:rsidRPr="00386DEC">
              <w:t>1,018,721</w:t>
            </w:r>
          </w:p>
        </w:tc>
        <w:tc>
          <w:tcPr>
            <w:tcW w:w="1260" w:type="dxa"/>
            <w:vAlign w:val="center"/>
          </w:tcPr>
          <w:p w14:paraId="184FBE72" w14:textId="28E0F7ED" w:rsidR="00861513" w:rsidRPr="008F2B6E" w:rsidRDefault="00861513" w:rsidP="005D6C2D">
            <w:pPr>
              <w:spacing w:after="0" w:line="240" w:lineRule="auto"/>
              <w:jc w:val="center"/>
              <w:rPr>
                <w:b/>
                <w:bCs/>
              </w:rPr>
            </w:pPr>
            <w:r w:rsidRPr="008F2B6E">
              <w:rPr>
                <w:b/>
                <w:bCs/>
              </w:rPr>
              <w:t>1,175,227</w:t>
            </w:r>
          </w:p>
        </w:tc>
        <w:tc>
          <w:tcPr>
            <w:tcW w:w="1260" w:type="dxa"/>
            <w:vAlign w:val="center"/>
          </w:tcPr>
          <w:p w14:paraId="1367594C" w14:textId="20570ED4" w:rsidR="00861513" w:rsidRPr="00B552D9" w:rsidRDefault="00861513" w:rsidP="005D6C2D">
            <w:pPr>
              <w:spacing w:after="0" w:line="240" w:lineRule="auto"/>
              <w:jc w:val="center"/>
              <w:rPr>
                <w:rFonts w:cs="Times New Roman"/>
                <w:color w:val="000000" w:themeColor="text1"/>
                <w:szCs w:val="18"/>
              </w:rPr>
            </w:pPr>
            <w:r w:rsidRPr="00386DEC">
              <w:t>1,581,627</w:t>
            </w:r>
          </w:p>
        </w:tc>
        <w:tc>
          <w:tcPr>
            <w:tcW w:w="1350" w:type="dxa"/>
            <w:vAlign w:val="center"/>
          </w:tcPr>
          <w:p w14:paraId="7ED98389" w14:textId="332B6264" w:rsidR="00861513" w:rsidRPr="00B552D9" w:rsidRDefault="00861513" w:rsidP="005D6C2D">
            <w:pPr>
              <w:spacing w:after="0" w:line="240" w:lineRule="auto"/>
              <w:jc w:val="center"/>
              <w:rPr>
                <w:rFonts w:cs="Times New Roman"/>
                <w:color w:val="000000" w:themeColor="text1"/>
                <w:szCs w:val="18"/>
              </w:rPr>
            </w:pPr>
            <w:r w:rsidRPr="00386DEC">
              <w:t>2,030,081</w:t>
            </w:r>
          </w:p>
        </w:tc>
      </w:tr>
      <w:tr w:rsidR="00861513" w:rsidRPr="00B552D9" w14:paraId="61380DC3" w14:textId="77777777" w:rsidTr="00E743A8">
        <w:tc>
          <w:tcPr>
            <w:tcW w:w="1710" w:type="dxa"/>
            <w:vMerge/>
            <w:vAlign w:val="center"/>
          </w:tcPr>
          <w:p w14:paraId="59D82000" w14:textId="77777777" w:rsidR="00861513" w:rsidRPr="00B552D9" w:rsidRDefault="00861513" w:rsidP="005D6C2D">
            <w:pPr>
              <w:spacing w:after="0" w:line="240" w:lineRule="auto"/>
              <w:jc w:val="center"/>
              <w:rPr>
                <w:rFonts w:cs="Times New Roman"/>
                <w:color w:val="000000" w:themeColor="text1"/>
                <w:sz w:val="20"/>
                <w:szCs w:val="20"/>
              </w:rPr>
            </w:pPr>
          </w:p>
        </w:tc>
        <w:tc>
          <w:tcPr>
            <w:tcW w:w="2700" w:type="dxa"/>
            <w:vMerge/>
            <w:vAlign w:val="center"/>
          </w:tcPr>
          <w:p w14:paraId="53507771" w14:textId="77777777" w:rsidR="00861513" w:rsidRPr="00B552D9" w:rsidRDefault="00861513" w:rsidP="005D6C2D">
            <w:pPr>
              <w:spacing w:after="0" w:line="240" w:lineRule="auto"/>
              <w:rPr>
                <w:rFonts w:cs="Times New Roman"/>
                <w:color w:val="000000" w:themeColor="text1"/>
                <w:sz w:val="20"/>
                <w:szCs w:val="20"/>
              </w:rPr>
            </w:pPr>
          </w:p>
        </w:tc>
        <w:tc>
          <w:tcPr>
            <w:tcW w:w="3510" w:type="dxa"/>
            <w:vAlign w:val="center"/>
          </w:tcPr>
          <w:p w14:paraId="510302EA" w14:textId="77777777" w:rsidR="00861513" w:rsidRPr="00B552D9" w:rsidRDefault="00861513" w:rsidP="005D6C2D">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urban and peri-urban areas</w:t>
            </w:r>
          </w:p>
        </w:tc>
        <w:tc>
          <w:tcPr>
            <w:tcW w:w="1170" w:type="dxa"/>
            <w:vAlign w:val="center"/>
          </w:tcPr>
          <w:p w14:paraId="7B93B52E" w14:textId="79502A49" w:rsidR="00861513" w:rsidRPr="00B552D9" w:rsidRDefault="00861513" w:rsidP="005D6C2D">
            <w:pPr>
              <w:spacing w:after="0" w:line="240" w:lineRule="auto"/>
              <w:jc w:val="center"/>
              <w:rPr>
                <w:rFonts w:cs="Times New Roman"/>
                <w:i/>
                <w:color w:val="000000" w:themeColor="text1"/>
                <w:szCs w:val="18"/>
              </w:rPr>
            </w:pPr>
            <w:r w:rsidRPr="00386DEC">
              <w:t>13</w:t>
            </w:r>
          </w:p>
        </w:tc>
        <w:tc>
          <w:tcPr>
            <w:tcW w:w="990" w:type="dxa"/>
            <w:vAlign w:val="center"/>
          </w:tcPr>
          <w:p w14:paraId="6C9A8E4F" w14:textId="231CB224" w:rsidR="00861513" w:rsidRPr="00B552D9" w:rsidRDefault="00861513" w:rsidP="005D6C2D">
            <w:pPr>
              <w:spacing w:after="0" w:line="240" w:lineRule="auto"/>
              <w:jc w:val="center"/>
              <w:rPr>
                <w:rFonts w:cs="Times New Roman"/>
                <w:color w:val="000000" w:themeColor="text1"/>
                <w:szCs w:val="18"/>
              </w:rPr>
            </w:pPr>
            <w:r w:rsidRPr="00386DEC">
              <w:t>0</w:t>
            </w:r>
          </w:p>
        </w:tc>
        <w:tc>
          <w:tcPr>
            <w:tcW w:w="1170" w:type="dxa"/>
            <w:vAlign w:val="center"/>
          </w:tcPr>
          <w:p w14:paraId="00525C6C" w14:textId="65C3114B" w:rsidR="00861513" w:rsidRPr="00B552D9" w:rsidRDefault="00861513" w:rsidP="005D6C2D">
            <w:pPr>
              <w:spacing w:after="0" w:line="240" w:lineRule="auto"/>
              <w:jc w:val="center"/>
              <w:rPr>
                <w:rFonts w:cs="Times New Roman"/>
                <w:color w:val="000000" w:themeColor="text1"/>
                <w:szCs w:val="18"/>
              </w:rPr>
            </w:pPr>
            <w:r w:rsidRPr="00386DEC">
              <w:t>1,227,048</w:t>
            </w:r>
          </w:p>
        </w:tc>
        <w:tc>
          <w:tcPr>
            <w:tcW w:w="1170" w:type="dxa"/>
            <w:vAlign w:val="center"/>
          </w:tcPr>
          <w:p w14:paraId="72B0481D" w14:textId="242B5566" w:rsidR="00861513" w:rsidRPr="00B552D9" w:rsidRDefault="00861513" w:rsidP="005D6C2D">
            <w:pPr>
              <w:spacing w:after="0" w:line="240" w:lineRule="auto"/>
              <w:jc w:val="center"/>
              <w:rPr>
                <w:rFonts w:cs="Times New Roman"/>
                <w:b/>
                <w:color w:val="000000" w:themeColor="text1"/>
                <w:szCs w:val="18"/>
              </w:rPr>
            </w:pPr>
            <w:r w:rsidRPr="00386DEC">
              <w:t>1,338,724</w:t>
            </w:r>
          </w:p>
        </w:tc>
        <w:tc>
          <w:tcPr>
            <w:tcW w:w="1260" w:type="dxa"/>
            <w:vAlign w:val="center"/>
          </w:tcPr>
          <w:p w14:paraId="6FCB792B" w14:textId="6FD2BE84" w:rsidR="00861513" w:rsidRPr="00B552D9" w:rsidRDefault="00861513" w:rsidP="005D6C2D">
            <w:pPr>
              <w:spacing w:after="0" w:line="240" w:lineRule="auto"/>
              <w:jc w:val="center"/>
              <w:rPr>
                <w:rFonts w:cs="Times New Roman"/>
              </w:rPr>
            </w:pPr>
            <w:r w:rsidRPr="00386DEC">
              <w:t>1,953,315</w:t>
            </w:r>
          </w:p>
        </w:tc>
        <w:tc>
          <w:tcPr>
            <w:tcW w:w="1260" w:type="dxa"/>
            <w:vAlign w:val="center"/>
          </w:tcPr>
          <w:p w14:paraId="1B4A7335" w14:textId="7793EFD8" w:rsidR="00861513" w:rsidRPr="008F2B6E" w:rsidRDefault="00861513" w:rsidP="005D6C2D">
            <w:pPr>
              <w:spacing w:after="0" w:line="240" w:lineRule="auto"/>
              <w:jc w:val="center"/>
              <w:rPr>
                <w:b/>
                <w:bCs/>
              </w:rPr>
            </w:pPr>
            <w:r w:rsidRPr="008F2B6E">
              <w:rPr>
                <w:b/>
                <w:bCs/>
              </w:rPr>
              <w:t>1,357,402</w:t>
            </w:r>
          </w:p>
        </w:tc>
        <w:tc>
          <w:tcPr>
            <w:tcW w:w="1260" w:type="dxa"/>
            <w:vAlign w:val="center"/>
          </w:tcPr>
          <w:p w14:paraId="6BF45FC7" w14:textId="22DED459" w:rsidR="00861513" w:rsidRPr="00B552D9" w:rsidRDefault="00861513" w:rsidP="005D6C2D">
            <w:pPr>
              <w:spacing w:after="0" w:line="240" w:lineRule="auto"/>
              <w:jc w:val="center"/>
              <w:rPr>
                <w:rFonts w:cs="Times New Roman"/>
                <w:color w:val="000000" w:themeColor="text1"/>
                <w:szCs w:val="18"/>
              </w:rPr>
            </w:pPr>
            <w:r w:rsidRPr="00386DEC">
              <w:t>2,651,179</w:t>
            </w:r>
          </w:p>
        </w:tc>
        <w:tc>
          <w:tcPr>
            <w:tcW w:w="1350" w:type="dxa"/>
            <w:vAlign w:val="center"/>
          </w:tcPr>
          <w:p w14:paraId="190B4A8F" w14:textId="62A02227" w:rsidR="00861513" w:rsidRPr="00B552D9" w:rsidRDefault="00861513" w:rsidP="005D6C2D">
            <w:pPr>
              <w:spacing w:after="0" w:line="240" w:lineRule="auto"/>
              <w:jc w:val="center"/>
              <w:rPr>
                <w:rFonts w:cs="Times New Roman"/>
                <w:color w:val="000000" w:themeColor="text1"/>
                <w:szCs w:val="18"/>
              </w:rPr>
            </w:pPr>
            <w:r w:rsidRPr="00386DEC">
              <w:t>3,336,973</w:t>
            </w:r>
          </w:p>
        </w:tc>
      </w:tr>
      <w:tr w:rsidR="00256889" w:rsidRPr="00B552D9" w14:paraId="3E8A4FBC" w14:textId="77777777" w:rsidTr="00E743A8">
        <w:tc>
          <w:tcPr>
            <w:tcW w:w="1710" w:type="dxa"/>
            <w:vMerge/>
            <w:vAlign w:val="center"/>
          </w:tcPr>
          <w:p w14:paraId="3E74EC6C"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269ECB5F"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34ECB0B6" w14:textId="12326B6F"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77440E9B" w14:textId="77777777"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Although all countries that selected this indicator provided numerical BMTs, some countries were unable to set BMTs in proportions due to the difficulty in estimating denominator values. In some cases, countries applied inconsistent approaches to populate denominators.</w:t>
            </w:r>
          </w:p>
          <w:p w14:paraId="08F13E02" w14:textId="19AAE927" w:rsidR="00256889" w:rsidRPr="008160F1" w:rsidRDefault="00256889" w:rsidP="005D6C2D">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29E48335" w14:textId="5D8BEEB7" w:rsidR="00256889" w:rsidRPr="008F2B6E"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tc>
      </w:tr>
      <w:tr w:rsidR="00256889" w:rsidRPr="00B552D9" w14:paraId="5DF45D4B" w14:textId="77777777" w:rsidTr="00E743A8">
        <w:tc>
          <w:tcPr>
            <w:tcW w:w="1710" w:type="dxa"/>
            <w:vMerge w:val="restart"/>
            <w:vAlign w:val="center"/>
          </w:tcPr>
          <w:p w14:paraId="5B21C413"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lastRenderedPageBreak/>
              <w:t>#6</w:t>
            </w:r>
          </w:p>
          <w:p w14:paraId="396BF281"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tc>
        <w:tc>
          <w:tcPr>
            <w:tcW w:w="2700" w:type="dxa"/>
            <w:vMerge w:val="restart"/>
            <w:vAlign w:val="center"/>
          </w:tcPr>
          <w:p w14:paraId="7D432463" w14:textId="32E61F91"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1.6.1 Country-led measures accelerated to advance gender equality and women’s empowerment</w:t>
            </w:r>
          </w:p>
        </w:tc>
        <w:tc>
          <w:tcPr>
            <w:tcW w:w="13140" w:type="dxa"/>
            <w:gridSpan w:val="9"/>
            <w:vAlign w:val="center"/>
          </w:tcPr>
          <w:p w14:paraId="13D7EEE4" w14:textId="4A26BB00"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1.6.1.1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key measures</w:t>
            </w:r>
            <w:r w:rsidRPr="00B552D9">
              <w:rPr>
                <w:rStyle w:val="FootnoteReference"/>
                <w:rFonts w:cs="Times New Roman"/>
                <w:b/>
                <w:color w:val="000000" w:themeColor="text1"/>
                <w:szCs w:val="18"/>
              </w:rPr>
              <w:footnoteReference w:id="15"/>
            </w:r>
            <w:r w:rsidRPr="00B552D9">
              <w:rPr>
                <w:rFonts w:cs="Times New Roman"/>
                <w:b/>
                <w:color w:val="000000" w:themeColor="text1"/>
                <w:szCs w:val="18"/>
              </w:rPr>
              <w:t xml:space="preserve"> in place that set and monitor progress towards numeric targets for women's leadership in the:</w:t>
            </w:r>
          </w:p>
        </w:tc>
      </w:tr>
      <w:tr w:rsidR="004826D1" w:rsidRPr="00B552D9" w14:paraId="2EAC6A17" w14:textId="77777777" w:rsidTr="00E743A8">
        <w:trPr>
          <w:trHeight w:val="278"/>
        </w:trPr>
        <w:tc>
          <w:tcPr>
            <w:tcW w:w="1710" w:type="dxa"/>
            <w:vMerge/>
            <w:vAlign w:val="center"/>
          </w:tcPr>
          <w:p w14:paraId="02ABF67E"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1A1BF700" w14:textId="77777777" w:rsidR="004826D1" w:rsidRPr="00B552D9" w:rsidRDefault="004826D1" w:rsidP="005D6C2D">
            <w:pPr>
              <w:spacing w:after="0" w:line="240" w:lineRule="auto"/>
              <w:rPr>
                <w:rFonts w:cs="Times New Roman"/>
                <w:color w:val="000000" w:themeColor="text1"/>
                <w:sz w:val="20"/>
                <w:szCs w:val="20"/>
              </w:rPr>
            </w:pPr>
          </w:p>
        </w:tc>
        <w:tc>
          <w:tcPr>
            <w:tcW w:w="3510" w:type="dxa"/>
            <w:vAlign w:val="center"/>
          </w:tcPr>
          <w:p w14:paraId="3DDF6975" w14:textId="77777777" w:rsidR="004826D1" w:rsidRPr="00B552D9" w:rsidRDefault="004826D1" w:rsidP="005D6C2D">
            <w:pPr>
              <w:pStyle w:val="ListParagraph"/>
              <w:numPr>
                <w:ilvl w:val="0"/>
                <w:numId w:val="29"/>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Public sector</w:t>
            </w:r>
          </w:p>
        </w:tc>
        <w:tc>
          <w:tcPr>
            <w:tcW w:w="1170" w:type="dxa"/>
            <w:vAlign w:val="center"/>
          </w:tcPr>
          <w:p w14:paraId="3EDD8FA9" w14:textId="13733E0A" w:rsidR="004826D1" w:rsidRPr="00B552D9" w:rsidRDefault="004826D1" w:rsidP="005D6C2D">
            <w:pPr>
              <w:spacing w:after="0" w:line="240" w:lineRule="auto"/>
              <w:jc w:val="center"/>
              <w:rPr>
                <w:rFonts w:cs="Times New Roman"/>
                <w:i/>
                <w:color w:val="000000" w:themeColor="text1"/>
                <w:szCs w:val="18"/>
              </w:rPr>
            </w:pPr>
            <w:r w:rsidRPr="00FB6E16">
              <w:t>30</w:t>
            </w:r>
          </w:p>
        </w:tc>
        <w:tc>
          <w:tcPr>
            <w:tcW w:w="990" w:type="dxa"/>
            <w:vAlign w:val="center"/>
          </w:tcPr>
          <w:p w14:paraId="54DD1E49" w14:textId="43F456CB" w:rsidR="004826D1" w:rsidRPr="00B552D9" w:rsidRDefault="004826D1" w:rsidP="005D6C2D">
            <w:pPr>
              <w:spacing w:after="0" w:line="240" w:lineRule="auto"/>
              <w:jc w:val="center"/>
              <w:rPr>
                <w:rFonts w:cs="Times New Roman"/>
                <w:color w:val="000000" w:themeColor="text1"/>
                <w:szCs w:val="18"/>
              </w:rPr>
            </w:pPr>
            <w:r w:rsidRPr="00FB6E16">
              <w:t>0</w:t>
            </w:r>
          </w:p>
        </w:tc>
        <w:tc>
          <w:tcPr>
            <w:tcW w:w="1170" w:type="dxa"/>
            <w:vAlign w:val="center"/>
          </w:tcPr>
          <w:p w14:paraId="41DFB2D5" w14:textId="465C03A4" w:rsidR="004826D1" w:rsidRPr="00B552D9" w:rsidRDefault="004826D1" w:rsidP="005D6C2D">
            <w:pPr>
              <w:spacing w:after="0" w:line="240" w:lineRule="auto"/>
              <w:jc w:val="center"/>
              <w:rPr>
                <w:rFonts w:cs="Times New Roman"/>
                <w:color w:val="000000" w:themeColor="text1"/>
                <w:szCs w:val="18"/>
              </w:rPr>
            </w:pPr>
            <w:r w:rsidRPr="00FB6E16">
              <w:t>32</w:t>
            </w:r>
          </w:p>
        </w:tc>
        <w:tc>
          <w:tcPr>
            <w:tcW w:w="1170" w:type="dxa"/>
            <w:vAlign w:val="center"/>
          </w:tcPr>
          <w:p w14:paraId="3DDC66D4" w14:textId="6DB2418D" w:rsidR="004826D1" w:rsidRPr="00B552D9" w:rsidRDefault="004826D1" w:rsidP="005D6C2D">
            <w:pPr>
              <w:spacing w:after="0" w:line="240" w:lineRule="auto"/>
              <w:jc w:val="center"/>
              <w:rPr>
                <w:rFonts w:cs="Times New Roman"/>
                <w:b/>
                <w:color w:val="000000" w:themeColor="text1"/>
                <w:szCs w:val="18"/>
              </w:rPr>
            </w:pPr>
            <w:r w:rsidRPr="00FB6E16">
              <w:t>51</w:t>
            </w:r>
          </w:p>
        </w:tc>
        <w:tc>
          <w:tcPr>
            <w:tcW w:w="1260" w:type="dxa"/>
            <w:vAlign w:val="center"/>
          </w:tcPr>
          <w:p w14:paraId="4B619780" w14:textId="40165C09" w:rsidR="004826D1" w:rsidRPr="00B552D9" w:rsidRDefault="004826D1" w:rsidP="005D6C2D">
            <w:pPr>
              <w:spacing w:after="0" w:line="240" w:lineRule="auto"/>
              <w:jc w:val="center"/>
              <w:rPr>
                <w:rFonts w:cs="Times New Roman"/>
              </w:rPr>
            </w:pPr>
            <w:r w:rsidRPr="00FB6E16">
              <w:t>82</w:t>
            </w:r>
          </w:p>
        </w:tc>
        <w:tc>
          <w:tcPr>
            <w:tcW w:w="1260" w:type="dxa"/>
            <w:vAlign w:val="center"/>
          </w:tcPr>
          <w:p w14:paraId="4FA7F980" w14:textId="7F578898" w:rsidR="004826D1" w:rsidRPr="008F2B6E" w:rsidRDefault="004826D1" w:rsidP="005D6C2D">
            <w:pPr>
              <w:spacing w:after="0" w:line="240" w:lineRule="auto"/>
              <w:jc w:val="center"/>
              <w:rPr>
                <w:b/>
                <w:bCs/>
              </w:rPr>
            </w:pPr>
            <w:r w:rsidRPr="008F2B6E">
              <w:rPr>
                <w:b/>
                <w:bCs/>
              </w:rPr>
              <w:t>77</w:t>
            </w:r>
          </w:p>
        </w:tc>
        <w:tc>
          <w:tcPr>
            <w:tcW w:w="1260" w:type="dxa"/>
            <w:vAlign w:val="center"/>
          </w:tcPr>
          <w:p w14:paraId="79FDE416" w14:textId="59ED7239" w:rsidR="004826D1" w:rsidRPr="00B552D9" w:rsidRDefault="004826D1" w:rsidP="005D6C2D">
            <w:pPr>
              <w:spacing w:after="0" w:line="240" w:lineRule="auto"/>
              <w:jc w:val="center"/>
              <w:rPr>
                <w:rFonts w:cs="Times New Roman"/>
                <w:color w:val="000000" w:themeColor="text1"/>
                <w:szCs w:val="18"/>
              </w:rPr>
            </w:pPr>
            <w:r w:rsidRPr="00FB6E16">
              <w:t>263</w:t>
            </w:r>
          </w:p>
        </w:tc>
        <w:tc>
          <w:tcPr>
            <w:tcW w:w="1350" w:type="dxa"/>
            <w:vAlign w:val="center"/>
          </w:tcPr>
          <w:p w14:paraId="1C2410FD" w14:textId="18BE9B59" w:rsidR="004826D1" w:rsidRPr="00B552D9" w:rsidRDefault="004826D1" w:rsidP="005D6C2D">
            <w:pPr>
              <w:spacing w:after="0" w:line="240" w:lineRule="auto"/>
              <w:jc w:val="center"/>
              <w:rPr>
                <w:rFonts w:cs="Times New Roman"/>
                <w:color w:val="000000" w:themeColor="text1"/>
                <w:szCs w:val="18"/>
              </w:rPr>
            </w:pPr>
            <w:r w:rsidRPr="00FB6E16">
              <w:t>423</w:t>
            </w:r>
          </w:p>
        </w:tc>
      </w:tr>
      <w:tr w:rsidR="004826D1" w:rsidRPr="00B552D9" w14:paraId="4E6FD1C6" w14:textId="77777777" w:rsidTr="00E743A8">
        <w:trPr>
          <w:trHeight w:val="467"/>
        </w:trPr>
        <w:tc>
          <w:tcPr>
            <w:tcW w:w="1710" w:type="dxa"/>
            <w:vMerge/>
            <w:vAlign w:val="center"/>
          </w:tcPr>
          <w:p w14:paraId="276EC654"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5FBB536A" w14:textId="77777777" w:rsidR="004826D1" w:rsidRPr="00B552D9" w:rsidRDefault="004826D1" w:rsidP="005D6C2D">
            <w:pPr>
              <w:spacing w:after="0" w:line="240" w:lineRule="auto"/>
              <w:rPr>
                <w:rFonts w:cs="Times New Roman"/>
                <w:color w:val="000000" w:themeColor="text1"/>
                <w:sz w:val="20"/>
                <w:szCs w:val="20"/>
              </w:rPr>
            </w:pPr>
          </w:p>
        </w:tc>
        <w:tc>
          <w:tcPr>
            <w:tcW w:w="3510" w:type="dxa"/>
            <w:vAlign w:val="center"/>
          </w:tcPr>
          <w:p w14:paraId="307BED9D" w14:textId="77777777" w:rsidR="004826D1" w:rsidRPr="00B552D9" w:rsidRDefault="004826D1" w:rsidP="005D6C2D">
            <w:pPr>
              <w:pStyle w:val="ListParagraph"/>
              <w:numPr>
                <w:ilvl w:val="0"/>
                <w:numId w:val="29"/>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Elected positions, including parliament</w:t>
            </w:r>
          </w:p>
        </w:tc>
        <w:tc>
          <w:tcPr>
            <w:tcW w:w="1170" w:type="dxa"/>
            <w:vAlign w:val="center"/>
          </w:tcPr>
          <w:p w14:paraId="1D576D4A" w14:textId="471FC180" w:rsidR="004826D1" w:rsidRPr="00B552D9" w:rsidRDefault="004826D1" w:rsidP="005D6C2D">
            <w:pPr>
              <w:spacing w:after="0" w:line="240" w:lineRule="auto"/>
              <w:jc w:val="center"/>
              <w:rPr>
                <w:rFonts w:cs="Times New Roman"/>
                <w:i/>
                <w:color w:val="000000" w:themeColor="text1"/>
                <w:szCs w:val="18"/>
              </w:rPr>
            </w:pPr>
            <w:r w:rsidRPr="00FB6E16">
              <w:t>11</w:t>
            </w:r>
          </w:p>
        </w:tc>
        <w:tc>
          <w:tcPr>
            <w:tcW w:w="990" w:type="dxa"/>
            <w:vAlign w:val="center"/>
          </w:tcPr>
          <w:p w14:paraId="3E086DC6" w14:textId="04B293EE" w:rsidR="004826D1" w:rsidRPr="00B552D9" w:rsidRDefault="004826D1" w:rsidP="005D6C2D">
            <w:pPr>
              <w:spacing w:after="0" w:line="240" w:lineRule="auto"/>
              <w:jc w:val="center"/>
              <w:rPr>
                <w:rFonts w:cs="Times New Roman"/>
                <w:color w:val="000000" w:themeColor="text1"/>
                <w:szCs w:val="18"/>
              </w:rPr>
            </w:pPr>
            <w:r w:rsidRPr="00FB6E16">
              <w:t>0</w:t>
            </w:r>
          </w:p>
        </w:tc>
        <w:tc>
          <w:tcPr>
            <w:tcW w:w="1170" w:type="dxa"/>
            <w:vAlign w:val="center"/>
          </w:tcPr>
          <w:p w14:paraId="6468201E" w14:textId="29022D44" w:rsidR="004826D1" w:rsidRPr="00B552D9" w:rsidRDefault="004826D1" w:rsidP="005D6C2D">
            <w:pPr>
              <w:spacing w:after="0" w:line="240" w:lineRule="auto"/>
              <w:jc w:val="center"/>
              <w:rPr>
                <w:rFonts w:cs="Times New Roman"/>
                <w:color w:val="000000" w:themeColor="text1"/>
                <w:szCs w:val="18"/>
              </w:rPr>
            </w:pPr>
            <w:r w:rsidRPr="00FB6E16">
              <w:t>47</w:t>
            </w:r>
          </w:p>
        </w:tc>
        <w:tc>
          <w:tcPr>
            <w:tcW w:w="1170" w:type="dxa"/>
            <w:vAlign w:val="center"/>
          </w:tcPr>
          <w:p w14:paraId="09A4FAEA" w14:textId="3ECAFE97" w:rsidR="004826D1" w:rsidRPr="00B552D9" w:rsidRDefault="004826D1" w:rsidP="005D6C2D">
            <w:pPr>
              <w:spacing w:after="0" w:line="240" w:lineRule="auto"/>
              <w:jc w:val="center"/>
              <w:rPr>
                <w:rFonts w:cs="Times New Roman"/>
                <w:b/>
                <w:color w:val="000000" w:themeColor="text1"/>
                <w:szCs w:val="18"/>
              </w:rPr>
            </w:pPr>
            <w:r w:rsidRPr="00FB6E16">
              <w:t>47</w:t>
            </w:r>
          </w:p>
        </w:tc>
        <w:tc>
          <w:tcPr>
            <w:tcW w:w="1260" w:type="dxa"/>
            <w:vAlign w:val="center"/>
          </w:tcPr>
          <w:p w14:paraId="193A9896" w14:textId="69085315" w:rsidR="004826D1" w:rsidRPr="00B552D9" w:rsidRDefault="004826D1" w:rsidP="005D6C2D">
            <w:pPr>
              <w:spacing w:after="0" w:line="240" w:lineRule="auto"/>
              <w:jc w:val="center"/>
              <w:rPr>
                <w:rFonts w:cs="Times New Roman"/>
              </w:rPr>
            </w:pPr>
            <w:r w:rsidRPr="00FB6E16">
              <w:t>51</w:t>
            </w:r>
          </w:p>
        </w:tc>
        <w:tc>
          <w:tcPr>
            <w:tcW w:w="1260" w:type="dxa"/>
            <w:vAlign w:val="center"/>
          </w:tcPr>
          <w:p w14:paraId="0B93050F" w14:textId="5D4A50B7" w:rsidR="004826D1" w:rsidRPr="008F2B6E" w:rsidRDefault="004826D1" w:rsidP="005D6C2D">
            <w:pPr>
              <w:spacing w:after="0" w:line="240" w:lineRule="auto"/>
              <w:jc w:val="center"/>
              <w:rPr>
                <w:b/>
                <w:bCs/>
              </w:rPr>
            </w:pPr>
            <w:r w:rsidRPr="008F2B6E">
              <w:rPr>
                <w:b/>
                <w:bCs/>
              </w:rPr>
              <w:t>49</w:t>
            </w:r>
          </w:p>
        </w:tc>
        <w:tc>
          <w:tcPr>
            <w:tcW w:w="1260" w:type="dxa"/>
            <w:vAlign w:val="center"/>
          </w:tcPr>
          <w:p w14:paraId="77FC6118" w14:textId="4341AE86" w:rsidR="004826D1" w:rsidRPr="00B552D9" w:rsidRDefault="004826D1" w:rsidP="005D6C2D">
            <w:pPr>
              <w:spacing w:after="0" w:line="240" w:lineRule="auto"/>
              <w:jc w:val="center"/>
              <w:rPr>
                <w:rFonts w:cs="Times New Roman"/>
                <w:color w:val="000000" w:themeColor="text1"/>
                <w:szCs w:val="18"/>
              </w:rPr>
            </w:pPr>
            <w:r w:rsidRPr="00FB6E16">
              <w:t>52</w:t>
            </w:r>
          </w:p>
        </w:tc>
        <w:tc>
          <w:tcPr>
            <w:tcW w:w="1350" w:type="dxa"/>
            <w:vAlign w:val="center"/>
          </w:tcPr>
          <w:p w14:paraId="2825D52C" w14:textId="794FFE84" w:rsidR="004826D1" w:rsidRPr="00B552D9" w:rsidRDefault="004826D1" w:rsidP="005D6C2D">
            <w:pPr>
              <w:spacing w:after="0" w:line="240" w:lineRule="auto"/>
              <w:jc w:val="center"/>
              <w:rPr>
                <w:rFonts w:cs="Times New Roman"/>
                <w:color w:val="000000" w:themeColor="text1"/>
                <w:szCs w:val="18"/>
              </w:rPr>
            </w:pPr>
            <w:r w:rsidRPr="00FB6E16">
              <w:t>59</w:t>
            </w:r>
          </w:p>
        </w:tc>
      </w:tr>
      <w:tr w:rsidR="004826D1" w:rsidRPr="00B552D9" w14:paraId="2E3900A8" w14:textId="77777777" w:rsidTr="00E743A8">
        <w:trPr>
          <w:trHeight w:val="269"/>
        </w:trPr>
        <w:tc>
          <w:tcPr>
            <w:tcW w:w="1710" w:type="dxa"/>
            <w:vMerge/>
            <w:vAlign w:val="center"/>
          </w:tcPr>
          <w:p w14:paraId="32CF7C23"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5CDA1112" w14:textId="77777777" w:rsidR="004826D1" w:rsidRPr="00B552D9" w:rsidRDefault="004826D1" w:rsidP="005D6C2D">
            <w:pPr>
              <w:spacing w:after="0" w:line="240" w:lineRule="auto"/>
              <w:rPr>
                <w:rFonts w:cs="Times New Roman"/>
                <w:color w:val="000000" w:themeColor="text1"/>
                <w:sz w:val="20"/>
                <w:szCs w:val="20"/>
              </w:rPr>
            </w:pPr>
          </w:p>
        </w:tc>
        <w:tc>
          <w:tcPr>
            <w:tcW w:w="3510" w:type="dxa"/>
            <w:vAlign w:val="center"/>
          </w:tcPr>
          <w:p w14:paraId="34CDCEE2" w14:textId="77777777" w:rsidR="004826D1" w:rsidRPr="00B552D9" w:rsidRDefault="004826D1" w:rsidP="005D6C2D">
            <w:pPr>
              <w:pStyle w:val="ListParagraph"/>
              <w:numPr>
                <w:ilvl w:val="0"/>
                <w:numId w:val="29"/>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Judiciary</w:t>
            </w:r>
          </w:p>
        </w:tc>
        <w:tc>
          <w:tcPr>
            <w:tcW w:w="1170" w:type="dxa"/>
            <w:vAlign w:val="center"/>
          </w:tcPr>
          <w:p w14:paraId="56868ACB" w14:textId="284F2A5C" w:rsidR="004826D1" w:rsidRPr="00B552D9" w:rsidRDefault="004826D1" w:rsidP="005D6C2D">
            <w:pPr>
              <w:spacing w:after="0" w:line="240" w:lineRule="auto"/>
              <w:jc w:val="center"/>
              <w:rPr>
                <w:rFonts w:cs="Times New Roman"/>
                <w:color w:val="000000"/>
                <w:szCs w:val="18"/>
              </w:rPr>
            </w:pPr>
            <w:r w:rsidRPr="00FB6E16">
              <w:t>6</w:t>
            </w:r>
          </w:p>
        </w:tc>
        <w:tc>
          <w:tcPr>
            <w:tcW w:w="990" w:type="dxa"/>
            <w:vAlign w:val="center"/>
          </w:tcPr>
          <w:p w14:paraId="02876DA9" w14:textId="72A7621C" w:rsidR="004826D1" w:rsidRPr="00B552D9" w:rsidRDefault="004826D1" w:rsidP="005D6C2D">
            <w:pPr>
              <w:spacing w:after="0" w:line="240" w:lineRule="auto"/>
              <w:jc w:val="center"/>
              <w:rPr>
                <w:rFonts w:cs="Times New Roman"/>
                <w:color w:val="000000"/>
                <w:szCs w:val="18"/>
              </w:rPr>
            </w:pPr>
            <w:r w:rsidRPr="00FB6E16">
              <w:t>0</w:t>
            </w:r>
          </w:p>
        </w:tc>
        <w:tc>
          <w:tcPr>
            <w:tcW w:w="1170" w:type="dxa"/>
            <w:vAlign w:val="center"/>
          </w:tcPr>
          <w:p w14:paraId="20868CB1" w14:textId="42C83C7E" w:rsidR="004826D1" w:rsidRPr="00B552D9" w:rsidRDefault="004826D1" w:rsidP="005D6C2D">
            <w:pPr>
              <w:spacing w:after="0" w:line="240" w:lineRule="auto"/>
              <w:jc w:val="center"/>
              <w:rPr>
                <w:rFonts w:cs="Times New Roman"/>
                <w:color w:val="000000"/>
                <w:szCs w:val="18"/>
              </w:rPr>
            </w:pPr>
            <w:r w:rsidRPr="00FB6E16">
              <w:t>3</w:t>
            </w:r>
          </w:p>
        </w:tc>
        <w:tc>
          <w:tcPr>
            <w:tcW w:w="1170" w:type="dxa"/>
            <w:vAlign w:val="center"/>
          </w:tcPr>
          <w:p w14:paraId="64D020CB" w14:textId="34A82FEC" w:rsidR="004826D1" w:rsidRPr="00B552D9" w:rsidRDefault="004826D1" w:rsidP="005D6C2D">
            <w:pPr>
              <w:spacing w:after="0" w:line="240" w:lineRule="auto"/>
              <w:jc w:val="center"/>
              <w:rPr>
                <w:rFonts w:cs="Times New Roman"/>
                <w:b/>
                <w:color w:val="000000"/>
                <w:szCs w:val="18"/>
              </w:rPr>
            </w:pPr>
            <w:r w:rsidRPr="00FB6E16">
              <w:t>1</w:t>
            </w:r>
          </w:p>
        </w:tc>
        <w:tc>
          <w:tcPr>
            <w:tcW w:w="1260" w:type="dxa"/>
            <w:vAlign w:val="center"/>
          </w:tcPr>
          <w:p w14:paraId="1F86E8F6" w14:textId="34FE78B1" w:rsidR="004826D1" w:rsidRPr="00B552D9" w:rsidRDefault="004826D1" w:rsidP="005D6C2D">
            <w:pPr>
              <w:spacing w:after="0" w:line="240" w:lineRule="auto"/>
              <w:jc w:val="center"/>
              <w:rPr>
                <w:rFonts w:cs="Times New Roman"/>
                <w:color w:val="000000"/>
                <w:szCs w:val="18"/>
              </w:rPr>
            </w:pPr>
            <w:r w:rsidRPr="00FB6E16">
              <w:t>6</w:t>
            </w:r>
          </w:p>
        </w:tc>
        <w:tc>
          <w:tcPr>
            <w:tcW w:w="1260" w:type="dxa"/>
            <w:vAlign w:val="center"/>
          </w:tcPr>
          <w:p w14:paraId="018DC516" w14:textId="50A5CA09" w:rsidR="004826D1" w:rsidRPr="008F2B6E" w:rsidRDefault="004826D1" w:rsidP="005D6C2D">
            <w:pPr>
              <w:spacing w:after="0" w:line="240" w:lineRule="auto"/>
              <w:jc w:val="center"/>
              <w:rPr>
                <w:b/>
                <w:bCs/>
              </w:rPr>
            </w:pPr>
            <w:r w:rsidRPr="008F2B6E">
              <w:rPr>
                <w:b/>
                <w:bCs/>
              </w:rPr>
              <w:t>3</w:t>
            </w:r>
          </w:p>
        </w:tc>
        <w:tc>
          <w:tcPr>
            <w:tcW w:w="1260" w:type="dxa"/>
            <w:vAlign w:val="center"/>
          </w:tcPr>
          <w:p w14:paraId="15A3D759" w14:textId="7CDC1984" w:rsidR="004826D1" w:rsidRPr="00B552D9" w:rsidRDefault="004826D1" w:rsidP="005D6C2D">
            <w:pPr>
              <w:spacing w:after="0" w:line="240" w:lineRule="auto"/>
              <w:jc w:val="center"/>
              <w:rPr>
                <w:rFonts w:cs="Times New Roman"/>
                <w:color w:val="000000"/>
                <w:szCs w:val="18"/>
              </w:rPr>
            </w:pPr>
            <w:r w:rsidRPr="00FB6E16">
              <w:t>9</w:t>
            </w:r>
          </w:p>
        </w:tc>
        <w:tc>
          <w:tcPr>
            <w:tcW w:w="1350" w:type="dxa"/>
            <w:vAlign w:val="center"/>
          </w:tcPr>
          <w:p w14:paraId="49892ABA" w14:textId="01F31028" w:rsidR="004826D1" w:rsidRPr="00B552D9" w:rsidRDefault="004826D1" w:rsidP="005D6C2D">
            <w:pPr>
              <w:spacing w:after="0" w:line="240" w:lineRule="auto"/>
              <w:jc w:val="center"/>
              <w:rPr>
                <w:rFonts w:cs="Times New Roman"/>
                <w:color w:val="000000"/>
                <w:szCs w:val="18"/>
              </w:rPr>
            </w:pPr>
            <w:r w:rsidRPr="00FB6E16">
              <w:t>12</w:t>
            </w:r>
          </w:p>
        </w:tc>
      </w:tr>
      <w:tr w:rsidR="004826D1" w:rsidRPr="00B552D9" w14:paraId="78607A94" w14:textId="77777777" w:rsidTr="00E743A8">
        <w:tc>
          <w:tcPr>
            <w:tcW w:w="1710" w:type="dxa"/>
            <w:vMerge/>
            <w:vAlign w:val="center"/>
          </w:tcPr>
          <w:p w14:paraId="5BDAF3C3"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79C66BA9" w14:textId="77777777" w:rsidR="004826D1" w:rsidRPr="00B552D9" w:rsidRDefault="004826D1" w:rsidP="005D6C2D">
            <w:pPr>
              <w:spacing w:after="0" w:line="240" w:lineRule="auto"/>
              <w:rPr>
                <w:rFonts w:cs="Times New Roman"/>
                <w:color w:val="000000" w:themeColor="text1"/>
                <w:sz w:val="20"/>
                <w:szCs w:val="20"/>
              </w:rPr>
            </w:pPr>
          </w:p>
        </w:tc>
        <w:tc>
          <w:tcPr>
            <w:tcW w:w="3510" w:type="dxa"/>
            <w:shd w:val="clear" w:color="auto" w:fill="auto"/>
            <w:vAlign w:val="center"/>
          </w:tcPr>
          <w:p w14:paraId="4C1D1AD8" w14:textId="77777777" w:rsidR="004826D1" w:rsidRPr="00B552D9" w:rsidRDefault="004826D1" w:rsidP="005D6C2D">
            <w:pPr>
              <w:pStyle w:val="ListParagraph"/>
              <w:numPr>
                <w:ilvl w:val="0"/>
                <w:numId w:val="29"/>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Private sector</w:t>
            </w:r>
          </w:p>
        </w:tc>
        <w:tc>
          <w:tcPr>
            <w:tcW w:w="1170" w:type="dxa"/>
            <w:shd w:val="clear" w:color="auto" w:fill="auto"/>
            <w:vAlign w:val="center"/>
          </w:tcPr>
          <w:p w14:paraId="139BB267" w14:textId="0018E39E" w:rsidR="004826D1" w:rsidRPr="00B552D9" w:rsidRDefault="004826D1" w:rsidP="005D6C2D">
            <w:pPr>
              <w:spacing w:after="0" w:line="240" w:lineRule="auto"/>
              <w:jc w:val="center"/>
              <w:rPr>
                <w:rFonts w:cs="Times New Roman"/>
                <w:i/>
                <w:color w:val="000000" w:themeColor="text1"/>
                <w:szCs w:val="18"/>
              </w:rPr>
            </w:pPr>
            <w:r w:rsidRPr="00FB6E16">
              <w:t>21</w:t>
            </w:r>
          </w:p>
        </w:tc>
        <w:tc>
          <w:tcPr>
            <w:tcW w:w="990" w:type="dxa"/>
            <w:shd w:val="clear" w:color="auto" w:fill="auto"/>
            <w:vAlign w:val="center"/>
          </w:tcPr>
          <w:p w14:paraId="5717DC67" w14:textId="42E6107B" w:rsidR="004826D1" w:rsidRPr="00B552D9" w:rsidRDefault="004826D1" w:rsidP="005D6C2D">
            <w:pPr>
              <w:spacing w:after="0" w:line="240" w:lineRule="auto"/>
              <w:jc w:val="center"/>
              <w:rPr>
                <w:rFonts w:cs="Times New Roman"/>
                <w:color w:val="000000" w:themeColor="text1"/>
                <w:szCs w:val="18"/>
              </w:rPr>
            </w:pPr>
            <w:r w:rsidRPr="00FB6E16">
              <w:t>0</w:t>
            </w:r>
          </w:p>
        </w:tc>
        <w:tc>
          <w:tcPr>
            <w:tcW w:w="1170" w:type="dxa"/>
            <w:shd w:val="clear" w:color="auto" w:fill="auto"/>
            <w:vAlign w:val="center"/>
          </w:tcPr>
          <w:p w14:paraId="496F4418" w14:textId="090CEBE5" w:rsidR="004826D1" w:rsidRPr="00B552D9" w:rsidRDefault="004826D1" w:rsidP="005D6C2D">
            <w:pPr>
              <w:spacing w:after="0" w:line="240" w:lineRule="auto"/>
              <w:jc w:val="center"/>
              <w:rPr>
                <w:rFonts w:cs="Times New Roman"/>
                <w:color w:val="000000" w:themeColor="text1"/>
                <w:szCs w:val="18"/>
              </w:rPr>
            </w:pPr>
            <w:r w:rsidRPr="00FB6E16">
              <w:t>32</w:t>
            </w:r>
          </w:p>
        </w:tc>
        <w:tc>
          <w:tcPr>
            <w:tcW w:w="1170" w:type="dxa"/>
            <w:shd w:val="clear" w:color="auto" w:fill="auto"/>
            <w:vAlign w:val="center"/>
          </w:tcPr>
          <w:p w14:paraId="4C941D0B" w14:textId="6E73B46E" w:rsidR="004826D1" w:rsidRPr="00B552D9" w:rsidRDefault="004826D1" w:rsidP="005D6C2D">
            <w:pPr>
              <w:spacing w:after="0" w:line="240" w:lineRule="auto"/>
              <w:jc w:val="center"/>
              <w:rPr>
                <w:rFonts w:cs="Times New Roman"/>
                <w:b/>
                <w:color w:val="000000" w:themeColor="text1"/>
                <w:szCs w:val="18"/>
              </w:rPr>
            </w:pPr>
            <w:r w:rsidRPr="00FB6E16">
              <w:t>35</w:t>
            </w:r>
          </w:p>
        </w:tc>
        <w:tc>
          <w:tcPr>
            <w:tcW w:w="1260" w:type="dxa"/>
            <w:shd w:val="clear" w:color="auto" w:fill="auto"/>
            <w:vAlign w:val="center"/>
          </w:tcPr>
          <w:p w14:paraId="692AFE0B" w14:textId="43F393C4" w:rsidR="004826D1" w:rsidRPr="00B552D9" w:rsidRDefault="004826D1" w:rsidP="005D6C2D">
            <w:pPr>
              <w:spacing w:after="0" w:line="240" w:lineRule="auto"/>
              <w:jc w:val="center"/>
              <w:rPr>
                <w:rFonts w:cs="Times New Roman"/>
              </w:rPr>
            </w:pPr>
            <w:r w:rsidRPr="00FB6E16">
              <w:t>51</w:t>
            </w:r>
          </w:p>
        </w:tc>
        <w:tc>
          <w:tcPr>
            <w:tcW w:w="1260" w:type="dxa"/>
            <w:vAlign w:val="center"/>
          </w:tcPr>
          <w:p w14:paraId="2E97511D" w14:textId="1910B2A0" w:rsidR="004826D1" w:rsidRPr="008F2B6E" w:rsidRDefault="004826D1" w:rsidP="005D6C2D">
            <w:pPr>
              <w:spacing w:after="0" w:line="240" w:lineRule="auto"/>
              <w:jc w:val="center"/>
              <w:rPr>
                <w:b/>
                <w:bCs/>
              </w:rPr>
            </w:pPr>
            <w:r w:rsidRPr="008F2B6E">
              <w:rPr>
                <w:b/>
                <w:bCs/>
              </w:rPr>
              <w:t>51</w:t>
            </w:r>
          </w:p>
        </w:tc>
        <w:tc>
          <w:tcPr>
            <w:tcW w:w="1260" w:type="dxa"/>
            <w:shd w:val="clear" w:color="auto" w:fill="auto"/>
            <w:vAlign w:val="center"/>
          </w:tcPr>
          <w:p w14:paraId="3160DE0A" w14:textId="3D450B98" w:rsidR="004826D1" w:rsidRPr="00B552D9" w:rsidRDefault="004826D1" w:rsidP="005D6C2D">
            <w:pPr>
              <w:spacing w:after="0" w:line="240" w:lineRule="auto"/>
              <w:jc w:val="center"/>
              <w:rPr>
                <w:rFonts w:cs="Times New Roman"/>
                <w:color w:val="000000" w:themeColor="text1"/>
                <w:szCs w:val="18"/>
              </w:rPr>
            </w:pPr>
            <w:r w:rsidRPr="00FB6E16">
              <w:t>67</w:t>
            </w:r>
          </w:p>
        </w:tc>
        <w:tc>
          <w:tcPr>
            <w:tcW w:w="1350" w:type="dxa"/>
            <w:shd w:val="clear" w:color="auto" w:fill="auto"/>
            <w:vAlign w:val="center"/>
          </w:tcPr>
          <w:p w14:paraId="6C32EAA4" w14:textId="09EAB4BF" w:rsidR="004826D1" w:rsidRPr="00B552D9" w:rsidRDefault="004826D1" w:rsidP="005D6C2D">
            <w:pPr>
              <w:spacing w:after="0" w:line="240" w:lineRule="auto"/>
              <w:jc w:val="center"/>
              <w:rPr>
                <w:rFonts w:cs="Times New Roman"/>
                <w:color w:val="000000" w:themeColor="text1"/>
                <w:szCs w:val="18"/>
              </w:rPr>
            </w:pPr>
            <w:r w:rsidRPr="00FB6E16">
              <w:t>92</w:t>
            </w:r>
          </w:p>
        </w:tc>
      </w:tr>
      <w:tr w:rsidR="00256889" w:rsidRPr="00B552D9" w14:paraId="28A71613" w14:textId="77777777" w:rsidTr="00E743A8">
        <w:tc>
          <w:tcPr>
            <w:tcW w:w="1710" w:type="dxa"/>
            <w:vMerge/>
            <w:vAlign w:val="center"/>
          </w:tcPr>
          <w:p w14:paraId="284B7A46"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729EA8AB"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4BB98EC6" w14:textId="7E0F8047" w:rsidR="00256889" w:rsidRPr="00B552D9" w:rsidRDefault="00256889" w:rsidP="005D6C2D">
            <w:pPr>
              <w:spacing w:after="0" w:line="240" w:lineRule="auto"/>
              <w:rPr>
                <w:rFonts w:cs="Times New Roman"/>
                <w:color w:val="000000"/>
                <w:szCs w:val="18"/>
              </w:rPr>
            </w:pPr>
            <w:r w:rsidRPr="00B552D9">
              <w:rPr>
                <w:rFonts w:cs="Times New Roman"/>
                <w:b/>
                <w:color w:val="000000"/>
                <w:szCs w:val="18"/>
                <w:shd w:val="clear" w:color="auto" w:fill="D9D9D9" w:themeFill="background1" w:themeFillShade="D9"/>
              </w:rPr>
              <w:t>Note:</w:t>
            </w:r>
            <w:r w:rsidRPr="00B552D9">
              <w:rPr>
                <w:rFonts w:cs="Times New Roman"/>
                <w:color w:val="000000"/>
                <w:szCs w:val="18"/>
              </w:rPr>
              <w:t xml:space="preserve"> Indicator component b) Elected positions and c) Judiciary were added after the Executive Board (2018 June) to better capture UNDP’s performance.</w:t>
            </w:r>
          </w:p>
        </w:tc>
      </w:tr>
      <w:tr w:rsidR="009D2E9E" w:rsidRPr="00B552D9" w14:paraId="102801CA" w14:textId="77777777" w:rsidTr="00E743A8">
        <w:tc>
          <w:tcPr>
            <w:tcW w:w="1710" w:type="dxa"/>
            <w:vMerge/>
            <w:vAlign w:val="center"/>
          </w:tcPr>
          <w:p w14:paraId="2D06B012" w14:textId="77777777" w:rsidR="009D2E9E" w:rsidRPr="00B552D9" w:rsidRDefault="009D2E9E" w:rsidP="005D6C2D">
            <w:pPr>
              <w:spacing w:after="0" w:line="240" w:lineRule="auto"/>
              <w:jc w:val="center"/>
              <w:rPr>
                <w:rFonts w:cs="Times New Roman"/>
                <w:color w:val="000000" w:themeColor="text1"/>
                <w:sz w:val="20"/>
                <w:szCs w:val="20"/>
              </w:rPr>
            </w:pPr>
          </w:p>
        </w:tc>
        <w:tc>
          <w:tcPr>
            <w:tcW w:w="2700" w:type="dxa"/>
            <w:vMerge w:val="restart"/>
            <w:vAlign w:val="center"/>
          </w:tcPr>
          <w:p w14:paraId="749D5BDB" w14:textId="4155D93D" w:rsidR="009D2E9E" w:rsidRPr="00B552D9" w:rsidRDefault="009D2E9E"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1.6.2 Measures in place and implemented across sectors to prevent and respond to Sexual and Gender Based Violence (SGBV)</w:t>
            </w:r>
          </w:p>
        </w:tc>
        <w:tc>
          <w:tcPr>
            <w:tcW w:w="3510" w:type="dxa"/>
            <w:shd w:val="clear" w:color="auto" w:fill="auto"/>
            <w:vAlign w:val="center"/>
          </w:tcPr>
          <w:p w14:paraId="53D9DF09" w14:textId="4AE0C5D7" w:rsidR="009D2E9E" w:rsidRPr="00B552D9" w:rsidRDefault="009D2E9E" w:rsidP="005D6C2D">
            <w:pPr>
              <w:spacing w:after="0" w:line="0" w:lineRule="atLeast"/>
              <w:rPr>
                <w:rFonts w:cs="Times New Roman"/>
                <w:b/>
                <w:color w:val="000000" w:themeColor="text1"/>
                <w:szCs w:val="18"/>
              </w:rPr>
            </w:pPr>
            <w:r w:rsidRPr="00B552D9">
              <w:rPr>
                <w:rFonts w:cs="Times New Roman"/>
                <w:b/>
                <w:color w:val="000000" w:themeColor="text1"/>
                <w:szCs w:val="18"/>
              </w:rPr>
              <w:t>1.6.2.1 Proportion of</w:t>
            </w:r>
            <w:r w:rsidRPr="00B552D9" w:rsidDel="00203888">
              <w:rPr>
                <w:rFonts w:cs="Times New Roman"/>
                <w:b/>
                <w:color w:val="000000" w:themeColor="text1"/>
                <w:szCs w:val="18"/>
              </w:rPr>
              <w:t xml:space="preserve"> </w:t>
            </w:r>
            <w:r w:rsidRPr="00B552D9">
              <w:rPr>
                <w:rFonts w:cs="Times New Roman"/>
                <w:b/>
                <w:color w:val="000000" w:themeColor="text1"/>
                <w:szCs w:val="18"/>
              </w:rPr>
              <w:t>GBV cases reported to authorities receiving judgment in the formal justice system</w:t>
            </w:r>
          </w:p>
        </w:tc>
        <w:tc>
          <w:tcPr>
            <w:tcW w:w="1170" w:type="dxa"/>
            <w:shd w:val="clear" w:color="auto" w:fill="auto"/>
            <w:vAlign w:val="center"/>
          </w:tcPr>
          <w:p w14:paraId="684E4D7C" w14:textId="55E0CFDB" w:rsidR="009D2E9E" w:rsidRPr="00B552D9" w:rsidRDefault="009D2E9E" w:rsidP="005D6C2D">
            <w:pPr>
              <w:spacing w:after="0" w:line="240" w:lineRule="auto"/>
              <w:jc w:val="center"/>
              <w:rPr>
                <w:rFonts w:cs="Times New Roman"/>
                <w:i/>
                <w:color w:val="000000" w:themeColor="text1"/>
                <w:szCs w:val="18"/>
              </w:rPr>
            </w:pPr>
            <w:r w:rsidRPr="00BF3A9F">
              <w:t>13</w:t>
            </w:r>
          </w:p>
        </w:tc>
        <w:tc>
          <w:tcPr>
            <w:tcW w:w="990" w:type="dxa"/>
            <w:shd w:val="clear" w:color="auto" w:fill="auto"/>
            <w:vAlign w:val="center"/>
          </w:tcPr>
          <w:p w14:paraId="1EFF797F" w14:textId="40B58899" w:rsidR="009D2E9E" w:rsidRPr="00B552D9" w:rsidRDefault="009D2E9E" w:rsidP="005D6C2D">
            <w:pPr>
              <w:spacing w:after="0" w:line="240" w:lineRule="auto"/>
              <w:jc w:val="center"/>
              <w:rPr>
                <w:rFonts w:cs="Times New Roman"/>
                <w:color w:val="000000" w:themeColor="text1"/>
                <w:szCs w:val="18"/>
              </w:rPr>
            </w:pPr>
            <w:r w:rsidRPr="00BF3A9F">
              <w:t>34%</w:t>
            </w:r>
          </w:p>
        </w:tc>
        <w:tc>
          <w:tcPr>
            <w:tcW w:w="1170" w:type="dxa"/>
            <w:shd w:val="clear" w:color="auto" w:fill="auto"/>
            <w:vAlign w:val="center"/>
          </w:tcPr>
          <w:p w14:paraId="49E4C2BF" w14:textId="13C6C633" w:rsidR="009D2E9E" w:rsidRPr="00B552D9" w:rsidRDefault="009D2E9E" w:rsidP="005D6C2D">
            <w:pPr>
              <w:spacing w:after="0" w:line="240" w:lineRule="auto"/>
              <w:jc w:val="center"/>
              <w:rPr>
                <w:rFonts w:cs="Times New Roman"/>
                <w:color w:val="000000" w:themeColor="text1"/>
                <w:szCs w:val="18"/>
              </w:rPr>
            </w:pPr>
            <w:r w:rsidRPr="00BF3A9F">
              <w:t>35%</w:t>
            </w:r>
          </w:p>
        </w:tc>
        <w:tc>
          <w:tcPr>
            <w:tcW w:w="1170" w:type="dxa"/>
            <w:shd w:val="clear" w:color="auto" w:fill="auto"/>
            <w:vAlign w:val="center"/>
          </w:tcPr>
          <w:p w14:paraId="680FE968" w14:textId="7B35BE33" w:rsidR="009D2E9E" w:rsidRPr="00B552D9" w:rsidRDefault="009D2E9E" w:rsidP="005D6C2D">
            <w:pPr>
              <w:spacing w:after="0" w:line="240" w:lineRule="auto"/>
              <w:jc w:val="center"/>
              <w:rPr>
                <w:rFonts w:cs="Times New Roman"/>
                <w:b/>
                <w:color w:val="000000" w:themeColor="text1"/>
                <w:szCs w:val="18"/>
              </w:rPr>
            </w:pPr>
            <w:r w:rsidRPr="00BF3A9F">
              <w:t>34%</w:t>
            </w:r>
          </w:p>
        </w:tc>
        <w:tc>
          <w:tcPr>
            <w:tcW w:w="1260" w:type="dxa"/>
            <w:shd w:val="clear" w:color="auto" w:fill="auto"/>
            <w:vAlign w:val="center"/>
          </w:tcPr>
          <w:p w14:paraId="457A3AAF" w14:textId="2DE8E026" w:rsidR="009D2E9E" w:rsidRPr="00B552D9" w:rsidRDefault="009D2E9E" w:rsidP="005D6C2D">
            <w:pPr>
              <w:spacing w:after="0" w:line="240" w:lineRule="auto"/>
              <w:jc w:val="center"/>
              <w:rPr>
                <w:rFonts w:cs="Times New Roman"/>
              </w:rPr>
            </w:pPr>
            <w:r w:rsidRPr="00BF3A9F">
              <w:t>37%</w:t>
            </w:r>
          </w:p>
        </w:tc>
        <w:tc>
          <w:tcPr>
            <w:tcW w:w="1260" w:type="dxa"/>
            <w:shd w:val="clear" w:color="auto" w:fill="auto"/>
            <w:vAlign w:val="center"/>
          </w:tcPr>
          <w:p w14:paraId="046B3434" w14:textId="59EBDA09" w:rsidR="009D2E9E" w:rsidRPr="009D2E9E" w:rsidRDefault="009D2E9E" w:rsidP="005D6C2D">
            <w:pPr>
              <w:spacing w:after="0" w:line="240" w:lineRule="auto"/>
              <w:jc w:val="center"/>
              <w:rPr>
                <w:b/>
                <w:bCs/>
              </w:rPr>
            </w:pPr>
            <w:r w:rsidRPr="009D2E9E">
              <w:rPr>
                <w:b/>
                <w:bCs/>
              </w:rPr>
              <w:t>36%</w:t>
            </w:r>
          </w:p>
        </w:tc>
        <w:tc>
          <w:tcPr>
            <w:tcW w:w="1260" w:type="dxa"/>
            <w:shd w:val="clear" w:color="auto" w:fill="auto"/>
            <w:vAlign w:val="center"/>
          </w:tcPr>
          <w:p w14:paraId="7D2A27BC" w14:textId="6B812E1E" w:rsidR="009D2E9E" w:rsidRPr="00B552D9" w:rsidRDefault="009D2E9E" w:rsidP="005D6C2D">
            <w:pPr>
              <w:spacing w:after="0" w:line="240" w:lineRule="auto"/>
              <w:jc w:val="center"/>
              <w:rPr>
                <w:rFonts w:cs="Times New Roman"/>
                <w:color w:val="000000" w:themeColor="text1"/>
                <w:szCs w:val="18"/>
              </w:rPr>
            </w:pPr>
            <w:r w:rsidRPr="00BF3A9F">
              <w:t>39%</w:t>
            </w:r>
          </w:p>
        </w:tc>
        <w:tc>
          <w:tcPr>
            <w:tcW w:w="1350" w:type="dxa"/>
            <w:shd w:val="clear" w:color="auto" w:fill="auto"/>
            <w:vAlign w:val="center"/>
          </w:tcPr>
          <w:p w14:paraId="5543412B" w14:textId="1F395FC5" w:rsidR="009D2E9E" w:rsidRPr="00B552D9" w:rsidRDefault="009D2E9E" w:rsidP="005D6C2D">
            <w:pPr>
              <w:spacing w:after="0" w:line="240" w:lineRule="auto"/>
              <w:jc w:val="center"/>
              <w:rPr>
                <w:rFonts w:cs="Times New Roman"/>
                <w:color w:val="000000" w:themeColor="text1"/>
                <w:szCs w:val="18"/>
              </w:rPr>
            </w:pPr>
            <w:r w:rsidRPr="00BF3A9F">
              <w:t>42%</w:t>
            </w:r>
          </w:p>
        </w:tc>
      </w:tr>
      <w:tr w:rsidR="00256889" w:rsidRPr="00B552D9" w14:paraId="798CEBC0" w14:textId="77777777" w:rsidTr="005D6C2D">
        <w:trPr>
          <w:trHeight w:val="197"/>
        </w:trPr>
        <w:tc>
          <w:tcPr>
            <w:tcW w:w="1710" w:type="dxa"/>
            <w:vMerge/>
            <w:vAlign w:val="center"/>
          </w:tcPr>
          <w:p w14:paraId="69D95CD3"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52CAFE91"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shd w:val="clear" w:color="auto" w:fill="D9D9D9" w:themeFill="background1" w:themeFillShade="D9"/>
            <w:vAlign w:val="center"/>
          </w:tcPr>
          <w:p w14:paraId="5094DA70" w14:textId="1FBE53D5" w:rsidR="00256889" w:rsidRPr="00B552D9" w:rsidRDefault="00256889" w:rsidP="005D6C2D">
            <w:pPr>
              <w:spacing w:after="0" w:line="240" w:lineRule="auto"/>
              <w:rPr>
                <w:rFonts w:cs="Times New Roman"/>
                <w:szCs w:val="18"/>
              </w:rPr>
            </w:pPr>
            <w:r w:rsidRPr="00B552D9">
              <w:rPr>
                <w:rFonts w:cs="Times New Roman"/>
                <w:b/>
                <w:color w:val="000000" w:themeColor="text1"/>
                <w:szCs w:val="18"/>
              </w:rPr>
              <w:t xml:space="preserve">Note: </w:t>
            </w:r>
            <w:r w:rsidRPr="00B552D9">
              <w:rPr>
                <w:szCs w:val="18"/>
              </w:rPr>
              <w:t>The baseline is kept as reported to indicate the intended and actual status under each reporting year.</w:t>
            </w:r>
          </w:p>
        </w:tc>
      </w:tr>
      <w:tr w:rsidR="00256889" w:rsidRPr="00B552D9" w14:paraId="08F4EE74" w14:textId="77777777" w:rsidTr="00E743A8">
        <w:trPr>
          <w:trHeight w:val="269"/>
        </w:trPr>
        <w:tc>
          <w:tcPr>
            <w:tcW w:w="1710" w:type="dxa"/>
            <w:vMerge/>
            <w:vAlign w:val="center"/>
          </w:tcPr>
          <w:p w14:paraId="2E3D28A0" w14:textId="77777777" w:rsidR="00256889" w:rsidRPr="00B552D9" w:rsidRDefault="00256889" w:rsidP="005D6C2D">
            <w:pPr>
              <w:spacing w:after="0" w:line="240" w:lineRule="auto"/>
              <w:jc w:val="center"/>
              <w:rPr>
                <w:rFonts w:cs="Times New Roman"/>
                <w:color w:val="000000" w:themeColor="text1"/>
                <w:sz w:val="20"/>
                <w:szCs w:val="20"/>
              </w:rPr>
            </w:pPr>
          </w:p>
        </w:tc>
        <w:tc>
          <w:tcPr>
            <w:tcW w:w="2700" w:type="dxa"/>
            <w:vMerge/>
            <w:vAlign w:val="center"/>
          </w:tcPr>
          <w:p w14:paraId="7B4C4FF9" w14:textId="77777777" w:rsidR="00256889" w:rsidRPr="00B552D9" w:rsidRDefault="00256889" w:rsidP="005D6C2D">
            <w:pPr>
              <w:spacing w:after="0" w:line="240" w:lineRule="auto"/>
              <w:rPr>
                <w:rFonts w:cs="Times New Roman"/>
                <w:color w:val="000000" w:themeColor="text1"/>
                <w:sz w:val="20"/>
                <w:szCs w:val="20"/>
              </w:rPr>
            </w:pPr>
          </w:p>
        </w:tc>
        <w:tc>
          <w:tcPr>
            <w:tcW w:w="13140" w:type="dxa"/>
            <w:gridSpan w:val="9"/>
            <w:vAlign w:val="center"/>
          </w:tcPr>
          <w:p w14:paraId="39A4F918" w14:textId="2C12B6F4"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1.6.2.2 Number of </w:t>
            </w:r>
            <w:r w:rsidRPr="00B552D9">
              <w:rPr>
                <w:rFonts w:cs="Times New Roman"/>
                <w:b/>
                <w:i/>
                <w:color w:val="000000" w:themeColor="text1"/>
                <w:szCs w:val="18"/>
              </w:rPr>
              <w:t xml:space="preserve">additional </w:t>
            </w:r>
            <w:r w:rsidRPr="00B552D9">
              <w:rPr>
                <w:rFonts w:cs="Times New Roman"/>
                <w:b/>
                <w:color w:val="000000" w:themeColor="text1"/>
                <w:szCs w:val="18"/>
              </w:rPr>
              <w:t>countries with frameworks in place to prevent and respond to SGBV:</w:t>
            </w:r>
          </w:p>
        </w:tc>
      </w:tr>
      <w:tr w:rsidR="004826D1" w:rsidRPr="00B552D9" w14:paraId="1571B706" w14:textId="77777777" w:rsidTr="00E743A8">
        <w:trPr>
          <w:trHeight w:val="350"/>
        </w:trPr>
        <w:tc>
          <w:tcPr>
            <w:tcW w:w="1710" w:type="dxa"/>
            <w:vMerge/>
            <w:vAlign w:val="center"/>
          </w:tcPr>
          <w:p w14:paraId="376C9EB9"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5D11FD17" w14:textId="77777777" w:rsidR="004826D1" w:rsidRPr="00B552D9" w:rsidRDefault="004826D1" w:rsidP="005D6C2D">
            <w:pPr>
              <w:spacing w:after="0" w:line="240" w:lineRule="auto"/>
              <w:rPr>
                <w:rFonts w:cs="Times New Roman"/>
                <w:color w:val="000000" w:themeColor="text1"/>
                <w:sz w:val="20"/>
                <w:szCs w:val="20"/>
              </w:rPr>
            </w:pPr>
          </w:p>
        </w:tc>
        <w:tc>
          <w:tcPr>
            <w:tcW w:w="3510" w:type="dxa"/>
            <w:vAlign w:val="center"/>
          </w:tcPr>
          <w:p w14:paraId="16274C0D" w14:textId="77777777" w:rsidR="004826D1" w:rsidRPr="00B552D9" w:rsidRDefault="004826D1" w:rsidP="005D6C2D">
            <w:pPr>
              <w:pStyle w:val="ListParagraph"/>
              <w:numPr>
                <w:ilvl w:val="0"/>
                <w:numId w:val="48"/>
              </w:numPr>
              <w:ind w:left="286" w:hanging="270"/>
              <w:rPr>
                <w:rFonts w:ascii="Times New Roman" w:hAnsi="Times New Roman"/>
                <w:color w:val="000000" w:themeColor="text1"/>
                <w:szCs w:val="18"/>
              </w:rPr>
            </w:pPr>
            <w:r w:rsidRPr="00B552D9">
              <w:rPr>
                <w:rFonts w:ascii="Times New Roman" w:hAnsi="Times New Roman"/>
                <w:color w:val="000000" w:themeColor="text1"/>
                <w:szCs w:val="18"/>
              </w:rPr>
              <w:t>Multi-sectoral policy and legislation</w:t>
            </w:r>
          </w:p>
        </w:tc>
        <w:tc>
          <w:tcPr>
            <w:tcW w:w="1170" w:type="dxa"/>
            <w:vAlign w:val="center"/>
          </w:tcPr>
          <w:p w14:paraId="7C9D4963" w14:textId="2C92EBE3" w:rsidR="004826D1" w:rsidRPr="00B552D9" w:rsidRDefault="004826D1" w:rsidP="005D6C2D">
            <w:pPr>
              <w:spacing w:after="0" w:line="240" w:lineRule="auto"/>
              <w:jc w:val="center"/>
              <w:rPr>
                <w:rFonts w:cs="Times New Roman"/>
                <w:i/>
                <w:color w:val="000000" w:themeColor="text1"/>
                <w:szCs w:val="18"/>
              </w:rPr>
            </w:pPr>
            <w:r w:rsidRPr="00381B0F">
              <w:t>35</w:t>
            </w:r>
          </w:p>
        </w:tc>
        <w:tc>
          <w:tcPr>
            <w:tcW w:w="990" w:type="dxa"/>
            <w:vAlign w:val="center"/>
          </w:tcPr>
          <w:p w14:paraId="391563C9" w14:textId="4172FC2A" w:rsidR="004826D1" w:rsidRPr="00B552D9" w:rsidRDefault="004826D1" w:rsidP="005D6C2D">
            <w:pPr>
              <w:spacing w:after="0" w:line="240" w:lineRule="auto"/>
              <w:jc w:val="center"/>
              <w:rPr>
                <w:rFonts w:cs="Times New Roman"/>
                <w:color w:val="000000" w:themeColor="text1"/>
                <w:szCs w:val="18"/>
              </w:rPr>
            </w:pPr>
            <w:r w:rsidRPr="00381B0F">
              <w:t>0</w:t>
            </w:r>
          </w:p>
        </w:tc>
        <w:tc>
          <w:tcPr>
            <w:tcW w:w="1170" w:type="dxa"/>
            <w:vAlign w:val="center"/>
          </w:tcPr>
          <w:p w14:paraId="04A1E393" w14:textId="77824E36" w:rsidR="004826D1" w:rsidRPr="00B552D9" w:rsidRDefault="004826D1" w:rsidP="005D6C2D">
            <w:pPr>
              <w:spacing w:after="0" w:line="240" w:lineRule="auto"/>
              <w:jc w:val="center"/>
              <w:rPr>
                <w:rFonts w:cs="Times New Roman"/>
                <w:color w:val="000000" w:themeColor="text1"/>
                <w:szCs w:val="18"/>
              </w:rPr>
            </w:pPr>
            <w:r w:rsidRPr="00381B0F">
              <w:t>6</w:t>
            </w:r>
          </w:p>
        </w:tc>
        <w:tc>
          <w:tcPr>
            <w:tcW w:w="1170" w:type="dxa"/>
            <w:vAlign w:val="center"/>
          </w:tcPr>
          <w:p w14:paraId="51A431CD" w14:textId="4F4FD596" w:rsidR="004826D1" w:rsidRPr="00B552D9" w:rsidRDefault="004826D1" w:rsidP="005D6C2D">
            <w:pPr>
              <w:spacing w:after="0" w:line="240" w:lineRule="auto"/>
              <w:jc w:val="center"/>
              <w:rPr>
                <w:rFonts w:cs="Times New Roman"/>
                <w:b/>
                <w:color w:val="000000" w:themeColor="text1"/>
                <w:szCs w:val="18"/>
              </w:rPr>
            </w:pPr>
            <w:r w:rsidRPr="00381B0F">
              <w:t>5</w:t>
            </w:r>
          </w:p>
        </w:tc>
        <w:tc>
          <w:tcPr>
            <w:tcW w:w="1260" w:type="dxa"/>
            <w:vAlign w:val="center"/>
          </w:tcPr>
          <w:p w14:paraId="2317768B" w14:textId="56536FAE" w:rsidR="004826D1" w:rsidRPr="00B552D9" w:rsidRDefault="004826D1" w:rsidP="005D6C2D">
            <w:pPr>
              <w:spacing w:after="0" w:line="240" w:lineRule="auto"/>
              <w:jc w:val="center"/>
              <w:rPr>
                <w:rFonts w:cs="Times New Roman"/>
              </w:rPr>
            </w:pPr>
            <w:r w:rsidRPr="00381B0F">
              <w:t>6</w:t>
            </w:r>
          </w:p>
        </w:tc>
        <w:tc>
          <w:tcPr>
            <w:tcW w:w="1260" w:type="dxa"/>
            <w:vAlign w:val="center"/>
          </w:tcPr>
          <w:p w14:paraId="6D4519EB" w14:textId="7162DE0E" w:rsidR="004826D1" w:rsidRPr="008F2B6E" w:rsidRDefault="004826D1" w:rsidP="005D6C2D">
            <w:pPr>
              <w:spacing w:after="0" w:line="240" w:lineRule="auto"/>
              <w:jc w:val="center"/>
              <w:rPr>
                <w:b/>
                <w:bCs/>
              </w:rPr>
            </w:pPr>
            <w:r w:rsidRPr="008F2B6E">
              <w:rPr>
                <w:b/>
                <w:bCs/>
              </w:rPr>
              <w:t>6</w:t>
            </w:r>
          </w:p>
        </w:tc>
        <w:tc>
          <w:tcPr>
            <w:tcW w:w="1260" w:type="dxa"/>
            <w:vAlign w:val="center"/>
          </w:tcPr>
          <w:p w14:paraId="562B69A4" w14:textId="523AFDF0" w:rsidR="004826D1" w:rsidRPr="00B552D9" w:rsidRDefault="004826D1" w:rsidP="005D6C2D">
            <w:pPr>
              <w:spacing w:after="0" w:line="240" w:lineRule="auto"/>
              <w:jc w:val="center"/>
              <w:rPr>
                <w:rFonts w:cs="Times New Roman"/>
                <w:color w:val="000000" w:themeColor="text1"/>
                <w:szCs w:val="18"/>
              </w:rPr>
            </w:pPr>
            <w:r w:rsidRPr="00381B0F">
              <w:t>8</w:t>
            </w:r>
          </w:p>
        </w:tc>
        <w:tc>
          <w:tcPr>
            <w:tcW w:w="1350" w:type="dxa"/>
            <w:vAlign w:val="center"/>
          </w:tcPr>
          <w:p w14:paraId="5A80ACCA" w14:textId="1DC94F1C" w:rsidR="004826D1" w:rsidRPr="00B552D9" w:rsidRDefault="004826D1" w:rsidP="005D6C2D">
            <w:pPr>
              <w:spacing w:after="0" w:line="240" w:lineRule="auto"/>
              <w:jc w:val="center"/>
              <w:rPr>
                <w:rFonts w:cs="Times New Roman"/>
                <w:color w:val="000000" w:themeColor="text1"/>
                <w:szCs w:val="18"/>
              </w:rPr>
            </w:pPr>
            <w:r w:rsidRPr="00381B0F">
              <w:t>11</w:t>
            </w:r>
          </w:p>
        </w:tc>
      </w:tr>
      <w:tr w:rsidR="004826D1" w:rsidRPr="00B552D9" w14:paraId="64E482BA" w14:textId="77777777" w:rsidTr="00E743A8">
        <w:tc>
          <w:tcPr>
            <w:tcW w:w="1710" w:type="dxa"/>
            <w:vMerge/>
            <w:vAlign w:val="center"/>
          </w:tcPr>
          <w:p w14:paraId="46871B66"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4832F710" w14:textId="77777777" w:rsidR="004826D1" w:rsidRPr="00B552D9" w:rsidRDefault="004826D1" w:rsidP="005D6C2D">
            <w:pPr>
              <w:spacing w:after="0" w:line="240" w:lineRule="auto"/>
              <w:rPr>
                <w:rFonts w:cs="Times New Roman"/>
                <w:color w:val="000000" w:themeColor="text1"/>
                <w:sz w:val="20"/>
                <w:szCs w:val="20"/>
              </w:rPr>
            </w:pPr>
          </w:p>
        </w:tc>
        <w:tc>
          <w:tcPr>
            <w:tcW w:w="3510" w:type="dxa"/>
            <w:shd w:val="clear" w:color="auto" w:fill="auto"/>
            <w:vAlign w:val="center"/>
          </w:tcPr>
          <w:p w14:paraId="663D06F0" w14:textId="77777777" w:rsidR="004826D1" w:rsidRPr="00B552D9" w:rsidRDefault="004826D1" w:rsidP="005D6C2D">
            <w:pPr>
              <w:pStyle w:val="ListParagraph"/>
              <w:numPr>
                <w:ilvl w:val="0"/>
                <w:numId w:val="48"/>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Multi-sectoral services including justice and security</w:t>
            </w:r>
          </w:p>
        </w:tc>
        <w:tc>
          <w:tcPr>
            <w:tcW w:w="1170" w:type="dxa"/>
            <w:shd w:val="clear" w:color="auto" w:fill="auto"/>
            <w:vAlign w:val="center"/>
          </w:tcPr>
          <w:p w14:paraId="4E401521" w14:textId="1B703716" w:rsidR="004826D1" w:rsidRPr="00B552D9" w:rsidRDefault="004826D1" w:rsidP="005D6C2D">
            <w:pPr>
              <w:spacing w:after="0" w:line="240" w:lineRule="auto"/>
              <w:jc w:val="center"/>
              <w:rPr>
                <w:rFonts w:cs="Times New Roman"/>
                <w:i/>
                <w:color w:val="000000" w:themeColor="text1"/>
                <w:szCs w:val="18"/>
              </w:rPr>
            </w:pPr>
            <w:r w:rsidRPr="00381B0F">
              <w:t>31</w:t>
            </w:r>
          </w:p>
        </w:tc>
        <w:tc>
          <w:tcPr>
            <w:tcW w:w="990" w:type="dxa"/>
            <w:vAlign w:val="center"/>
          </w:tcPr>
          <w:p w14:paraId="0B777B11" w14:textId="14644DA2" w:rsidR="004826D1" w:rsidRPr="00B552D9" w:rsidRDefault="004826D1" w:rsidP="005D6C2D">
            <w:pPr>
              <w:spacing w:after="0" w:line="240" w:lineRule="auto"/>
              <w:jc w:val="center"/>
              <w:rPr>
                <w:rFonts w:cs="Times New Roman"/>
                <w:color w:val="000000" w:themeColor="text1"/>
                <w:szCs w:val="18"/>
              </w:rPr>
            </w:pPr>
            <w:r w:rsidRPr="00381B0F">
              <w:t>0</w:t>
            </w:r>
          </w:p>
        </w:tc>
        <w:tc>
          <w:tcPr>
            <w:tcW w:w="1170" w:type="dxa"/>
            <w:vAlign w:val="center"/>
          </w:tcPr>
          <w:p w14:paraId="01B8FA1F" w14:textId="687789A5" w:rsidR="004826D1" w:rsidRPr="00B552D9" w:rsidRDefault="004826D1" w:rsidP="005D6C2D">
            <w:pPr>
              <w:spacing w:after="0" w:line="240" w:lineRule="auto"/>
              <w:jc w:val="center"/>
              <w:rPr>
                <w:rFonts w:cs="Times New Roman"/>
                <w:color w:val="000000" w:themeColor="text1"/>
                <w:szCs w:val="18"/>
              </w:rPr>
            </w:pPr>
            <w:r w:rsidRPr="00381B0F">
              <w:t>4</w:t>
            </w:r>
          </w:p>
        </w:tc>
        <w:tc>
          <w:tcPr>
            <w:tcW w:w="1170" w:type="dxa"/>
            <w:vAlign w:val="center"/>
          </w:tcPr>
          <w:p w14:paraId="30601A8E" w14:textId="0966398A" w:rsidR="004826D1" w:rsidRPr="00B552D9" w:rsidRDefault="004826D1" w:rsidP="005D6C2D">
            <w:pPr>
              <w:spacing w:after="0" w:line="240" w:lineRule="auto"/>
              <w:jc w:val="center"/>
              <w:rPr>
                <w:rFonts w:cs="Times New Roman"/>
                <w:b/>
                <w:color w:val="000000" w:themeColor="text1"/>
                <w:szCs w:val="18"/>
              </w:rPr>
            </w:pPr>
            <w:r w:rsidRPr="00381B0F">
              <w:t>3</w:t>
            </w:r>
          </w:p>
        </w:tc>
        <w:tc>
          <w:tcPr>
            <w:tcW w:w="1260" w:type="dxa"/>
            <w:vAlign w:val="center"/>
          </w:tcPr>
          <w:p w14:paraId="71E78244" w14:textId="4930854B" w:rsidR="004826D1" w:rsidRPr="00B552D9" w:rsidRDefault="004826D1" w:rsidP="005D6C2D">
            <w:pPr>
              <w:spacing w:after="0" w:line="240" w:lineRule="auto"/>
              <w:jc w:val="center"/>
              <w:rPr>
                <w:rFonts w:cs="Times New Roman"/>
              </w:rPr>
            </w:pPr>
            <w:r w:rsidRPr="00381B0F">
              <w:t>5</w:t>
            </w:r>
          </w:p>
        </w:tc>
        <w:tc>
          <w:tcPr>
            <w:tcW w:w="1260" w:type="dxa"/>
            <w:vAlign w:val="center"/>
          </w:tcPr>
          <w:p w14:paraId="16A0D685" w14:textId="0CC2CBCD" w:rsidR="004826D1" w:rsidRPr="008F2B6E" w:rsidRDefault="004826D1" w:rsidP="005D6C2D">
            <w:pPr>
              <w:spacing w:after="0" w:line="240" w:lineRule="auto"/>
              <w:jc w:val="center"/>
              <w:rPr>
                <w:b/>
                <w:bCs/>
              </w:rPr>
            </w:pPr>
            <w:r w:rsidRPr="008F2B6E">
              <w:rPr>
                <w:b/>
                <w:bCs/>
              </w:rPr>
              <w:t>4</w:t>
            </w:r>
          </w:p>
        </w:tc>
        <w:tc>
          <w:tcPr>
            <w:tcW w:w="1260" w:type="dxa"/>
            <w:vAlign w:val="center"/>
          </w:tcPr>
          <w:p w14:paraId="597D62E3" w14:textId="388F1C95" w:rsidR="004826D1" w:rsidRPr="00B552D9" w:rsidRDefault="004826D1" w:rsidP="005D6C2D">
            <w:pPr>
              <w:spacing w:after="0" w:line="240" w:lineRule="auto"/>
              <w:jc w:val="center"/>
              <w:rPr>
                <w:rFonts w:cs="Times New Roman"/>
                <w:color w:val="000000" w:themeColor="text1"/>
                <w:szCs w:val="18"/>
              </w:rPr>
            </w:pPr>
            <w:r w:rsidRPr="00381B0F">
              <w:t>9</w:t>
            </w:r>
          </w:p>
        </w:tc>
        <w:tc>
          <w:tcPr>
            <w:tcW w:w="1350" w:type="dxa"/>
            <w:vAlign w:val="center"/>
          </w:tcPr>
          <w:p w14:paraId="3A4785CB" w14:textId="2542BEA9" w:rsidR="004826D1" w:rsidRPr="00B552D9" w:rsidRDefault="004826D1" w:rsidP="005D6C2D">
            <w:pPr>
              <w:spacing w:after="0" w:line="240" w:lineRule="auto"/>
              <w:jc w:val="center"/>
              <w:rPr>
                <w:rFonts w:cs="Times New Roman"/>
                <w:color w:val="000000" w:themeColor="text1"/>
                <w:szCs w:val="18"/>
              </w:rPr>
            </w:pPr>
            <w:r w:rsidRPr="00381B0F">
              <w:t>13</w:t>
            </w:r>
          </w:p>
        </w:tc>
      </w:tr>
      <w:tr w:rsidR="004826D1" w:rsidRPr="00B552D9" w14:paraId="644898E0" w14:textId="77777777" w:rsidTr="00E743A8">
        <w:tc>
          <w:tcPr>
            <w:tcW w:w="1710" w:type="dxa"/>
            <w:vMerge/>
            <w:vAlign w:val="center"/>
          </w:tcPr>
          <w:p w14:paraId="2D780C70" w14:textId="77777777" w:rsidR="004826D1" w:rsidRPr="00B552D9" w:rsidRDefault="004826D1" w:rsidP="005D6C2D">
            <w:pPr>
              <w:spacing w:after="0" w:line="240" w:lineRule="auto"/>
              <w:jc w:val="center"/>
              <w:rPr>
                <w:rFonts w:cs="Times New Roman"/>
                <w:color w:val="000000" w:themeColor="text1"/>
                <w:sz w:val="20"/>
                <w:szCs w:val="20"/>
              </w:rPr>
            </w:pPr>
          </w:p>
        </w:tc>
        <w:tc>
          <w:tcPr>
            <w:tcW w:w="2700" w:type="dxa"/>
            <w:vMerge/>
            <w:vAlign w:val="center"/>
          </w:tcPr>
          <w:p w14:paraId="7181E99E" w14:textId="77777777" w:rsidR="004826D1" w:rsidRPr="00B552D9" w:rsidRDefault="004826D1" w:rsidP="005D6C2D">
            <w:pPr>
              <w:spacing w:after="0" w:line="240" w:lineRule="auto"/>
              <w:rPr>
                <w:rFonts w:cs="Times New Roman"/>
                <w:color w:val="000000" w:themeColor="text1"/>
                <w:sz w:val="20"/>
                <w:szCs w:val="20"/>
              </w:rPr>
            </w:pPr>
          </w:p>
        </w:tc>
        <w:tc>
          <w:tcPr>
            <w:tcW w:w="3510" w:type="dxa"/>
            <w:vAlign w:val="center"/>
          </w:tcPr>
          <w:p w14:paraId="1FEC56CD" w14:textId="77777777" w:rsidR="004826D1" w:rsidRPr="00B552D9" w:rsidRDefault="004826D1" w:rsidP="005D6C2D">
            <w:pPr>
              <w:pStyle w:val="ListParagraph"/>
              <w:numPr>
                <w:ilvl w:val="0"/>
                <w:numId w:val="48"/>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Platforms for raising awareness and social mobilisation</w:t>
            </w:r>
          </w:p>
        </w:tc>
        <w:tc>
          <w:tcPr>
            <w:tcW w:w="1170" w:type="dxa"/>
            <w:vAlign w:val="center"/>
          </w:tcPr>
          <w:p w14:paraId="48CAA873" w14:textId="3AFE15BE" w:rsidR="004826D1" w:rsidRPr="00B552D9" w:rsidRDefault="004826D1" w:rsidP="005D6C2D">
            <w:pPr>
              <w:spacing w:after="0" w:line="240" w:lineRule="auto"/>
              <w:jc w:val="center"/>
              <w:rPr>
                <w:rFonts w:cs="Times New Roman"/>
                <w:i/>
                <w:color w:val="000000" w:themeColor="text1"/>
                <w:szCs w:val="18"/>
              </w:rPr>
            </w:pPr>
            <w:r w:rsidRPr="00381B0F">
              <w:t>33</w:t>
            </w:r>
          </w:p>
        </w:tc>
        <w:tc>
          <w:tcPr>
            <w:tcW w:w="990" w:type="dxa"/>
            <w:vAlign w:val="center"/>
          </w:tcPr>
          <w:p w14:paraId="21AD238A" w14:textId="21ED6FCA" w:rsidR="004826D1" w:rsidRPr="00B552D9" w:rsidRDefault="004826D1" w:rsidP="005D6C2D">
            <w:pPr>
              <w:spacing w:after="0" w:line="240" w:lineRule="auto"/>
              <w:jc w:val="center"/>
              <w:rPr>
                <w:rFonts w:cs="Times New Roman"/>
                <w:color w:val="000000" w:themeColor="text1"/>
                <w:szCs w:val="18"/>
              </w:rPr>
            </w:pPr>
            <w:r w:rsidRPr="00381B0F">
              <w:t>0</w:t>
            </w:r>
          </w:p>
        </w:tc>
        <w:tc>
          <w:tcPr>
            <w:tcW w:w="1170" w:type="dxa"/>
            <w:vAlign w:val="center"/>
          </w:tcPr>
          <w:p w14:paraId="0A391DDB" w14:textId="6C0499D4" w:rsidR="004826D1" w:rsidRPr="00B552D9" w:rsidRDefault="004826D1" w:rsidP="005D6C2D">
            <w:pPr>
              <w:spacing w:after="0" w:line="240" w:lineRule="auto"/>
              <w:jc w:val="center"/>
              <w:rPr>
                <w:rFonts w:cs="Times New Roman"/>
                <w:color w:val="000000" w:themeColor="text1"/>
                <w:szCs w:val="18"/>
              </w:rPr>
            </w:pPr>
            <w:r w:rsidRPr="00381B0F">
              <w:t>2</w:t>
            </w:r>
          </w:p>
        </w:tc>
        <w:tc>
          <w:tcPr>
            <w:tcW w:w="1170" w:type="dxa"/>
            <w:vAlign w:val="center"/>
          </w:tcPr>
          <w:p w14:paraId="4C3B214A" w14:textId="79E5F692" w:rsidR="004826D1" w:rsidRPr="00B552D9" w:rsidRDefault="004826D1" w:rsidP="005D6C2D">
            <w:pPr>
              <w:spacing w:after="0" w:line="240" w:lineRule="auto"/>
              <w:jc w:val="center"/>
              <w:rPr>
                <w:rFonts w:cs="Times New Roman"/>
                <w:b/>
                <w:color w:val="000000" w:themeColor="text1"/>
                <w:szCs w:val="18"/>
              </w:rPr>
            </w:pPr>
            <w:r w:rsidRPr="00381B0F">
              <w:t>3</w:t>
            </w:r>
          </w:p>
        </w:tc>
        <w:tc>
          <w:tcPr>
            <w:tcW w:w="1260" w:type="dxa"/>
            <w:vAlign w:val="center"/>
          </w:tcPr>
          <w:p w14:paraId="1378FFB5" w14:textId="2B7C1207" w:rsidR="004826D1" w:rsidRPr="00B552D9" w:rsidRDefault="004826D1" w:rsidP="005D6C2D">
            <w:pPr>
              <w:spacing w:after="0" w:line="240" w:lineRule="auto"/>
              <w:jc w:val="center"/>
              <w:rPr>
                <w:rFonts w:cs="Times New Roman"/>
              </w:rPr>
            </w:pPr>
            <w:r w:rsidRPr="00381B0F">
              <w:t>3</w:t>
            </w:r>
          </w:p>
        </w:tc>
        <w:tc>
          <w:tcPr>
            <w:tcW w:w="1260" w:type="dxa"/>
            <w:vAlign w:val="center"/>
          </w:tcPr>
          <w:p w14:paraId="7988280C" w14:textId="26E7007B" w:rsidR="004826D1" w:rsidRPr="008F2B6E" w:rsidRDefault="004826D1" w:rsidP="005D6C2D">
            <w:pPr>
              <w:spacing w:after="0" w:line="240" w:lineRule="auto"/>
              <w:jc w:val="center"/>
              <w:rPr>
                <w:b/>
                <w:bCs/>
              </w:rPr>
            </w:pPr>
            <w:r w:rsidRPr="008F2B6E">
              <w:rPr>
                <w:b/>
                <w:bCs/>
              </w:rPr>
              <w:t>7</w:t>
            </w:r>
          </w:p>
        </w:tc>
        <w:tc>
          <w:tcPr>
            <w:tcW w:w="1260" w:type="dxa"/>
            <w:vAlign w:val="center"/>
          </w:tcPr>
          <w:p w14:paraId="23F684D8" w14:textId="2BEFA382" w:rsidR="004826D1" w:rsidRPr="00B552D9" w:rsidRDefault="004826D1" w:rsidP="005D6C2D">
            <w:pPr>
              <w:spacing w:after="0" w:line="240" w:lineRule="auto"/>
              <w:jc w:val="center"/>
              <w:rPr>
                <w:rFonts w:cs="Times New Roman"/>
                <w:color w:val="000000" w:themeColor="text1"/>
                <w:szCs w:val="18"/>
              </w:rPr>
            </w:pPr>
            <w:r w:rsidRPr="00381B0F">
              <w:t>9</w:t>
            </w:r>
          </w:p>
        </w:tc>
        <w:tc>
          <w:tcPr>
            <w:tcW w:w="1350" w:type="dxa"/>
            <w:vAlign w:val="center"/>
          </w:tcPr>
          <w:p w14:paraId="43530DE3" w14:textId="44F692E1" w:rsidR="004826D1" w:rsidRPr="00B552D9" w:rsidRDefault="004826D1" w:rsidP="005D6C2D">
            <w:pPr>
              <w:spacing w:after="0" w:line="240" w:lineRule="auto"/>
              <w:jc w:val="center"/>
              <w:rPr>
                <w:rFonts w:cs="Times New Roman"/>
                <w:color w:val="000000" w:themeColor="text1"/>
                <w:szCs w:val="18"/>
              </w:rPr>
            </w:pPr>
            <w:r w:rsidRPr="00381B0F">
              <w:t>11</w:t>
            </w:r>
          </w:p>
        </w:tc>
      </w:tr>
    </w:tbl>
    <w:p w14:paraId="501DBA4B" w14:textId="77777777" w:rsidR="00766D9A" w:rsidRPr="00B552D9" w:rsidRDefault="00766D9A" w:rsidP="005D6C2D">
      <w:pPr>
        <w:spacing w:after="0" w:line="240" w:lineRule="auto"/>
        <w:rPr>
          <w:rFonts w:cs="Times New Roman"/>
          <w:lang w:eastAsia="x-none"/>
        </w:rPr>
      </w:pPr>
    </w:p>
    <w:p w14:paraId="1F809ED2" w14:textId="77777777" w:rsidR="009B0A01" w:rsidRPr="00B552D9" w:rsidRDefault="009B0A01" w:rsidP="005D6C2D">
      <w:pPr>
        <w:spacing w:after="0" w:line="240" w:lineRule="auto"/>
        <w:rPr>
          <w:rFonts w:eastAsia="SimSun" w:cs="Times New Roman"/>
          <w:b/>
          <w:color w:val="000000" w:themeColor="text1"/>
          <w:sz w:val="28"/>
          <w:szCs w:val="20"/>
          <w:lang w:eastAsia="x-none"/>
        </w:rPr>
      </w:pPr>
      <w:r w:rsidRPr="00B552D9">
        <w:rPr>
          <w:rFonts w:eastAsia="SimSun"/>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671"/>
        <w:gridCol w:w="3443"/>
        <w:gridCol w:w="3540"/>
        <w:gridCol w:w="2652"/>
      </w:tblGrid>
      <w:tr w:rsidR="00AE2884" w:rsidRPr="00B552D9" w14:paraId="24903E14" w14:textId="77777777" w:rsidTr="0049033F">
        <w:trPr>
          <w:trHeight w:val="4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vAlign w:val="center"/>
          </w:tcPr>
          <w:p w14:paraId="272DD6A5" w14:textId="77777777" w:rsidR="00AE2884" w:rsidRPr="00B552D9" w:rsidRDefault="00AE2884" w:rsidP="005D6C2D">
            <w:pPr>
              <w:pStyle w:val="Heading2"/>
              <w:spacing w:before="0" w:line="240" w:lineRule="auto"/>
              <w:rPr>
                <w:rFonts w:ascii="Times New Roman" w:eastAsia="Calibri" w:hAnsi="Times New Roman" w:cs="Times New Roman"/>
                <w:b/>
                <w:szCs w:val="24"/>
              </w:rPr>
            </w:pPr>
            <w:r>
              <w:lastRenderedPageBreak/>
              <w:br w:type="page"/>
            </w:r>
            <w:r w:rsidRPr="00B552D9">
              <w:rPr>
                <w:rFonts w:ascii="Times New Roman" w:eastAsia="Yu Mincho" w:hAnsi="Times New Roman" w:cs="Times New Roman"/>
              </w:rPr>
              <w:br w:type="page"/>
            </w:r>
            <w:r w:rsidRPr="00B552D9">
              <w:rPr>
                <w:rFonts w:ascii="Times New Roman" w:eastAsia="Yu Mincho" w:hAnsi="Times New Roman" w:cs="Times New Roman"/>
              </w:rPr>
              <w:br w:type="page"/>
            </w:r>
            <w:r w:rsidRPr="00B552D9">
              <w:rPr>
                <w:rFonts w:ascii="Times New Roman" w:eastAsia="Yu Mincho" w:hAnsi="Times New Roman" w:cs="Times New Roman"/>
                <w:sz w:val="20"/>
              </w:rPr>
              <w:br w:type="page"/>
            </w:r>
            <w:r w:rsidRPr="00B552D9">
              <w:rPr>
                <w:rFonts w:ascii="Times New Roman" w:eastAsia="Yu Mincho" w:hAnsi="Times New Roman" w:cs="Times New Roman"/>
              </w:rPr>
              <w:br w:type="page"/>
            </w:r>
            <w:bookmarkStart w:id="14" w:name="_Toc513728819"/>
            <w:bookmarkStart w:id="15" w:name="_Toc513728961"/>
            <w:r w:rsidRPr="00B552D9">
              <w:rPr>
                <w:rFonts w:ascii="Times New Roman" w:eastAsia="Calibri" w:hAnsi="Times New Roman" w:cs="Times New Roman"/>
                <w:b/>
                <w:color w:val="FFFFFF" w:themeColor="background1"/>
              </w:rPr>
              <w:t>Outcome 2: ACCELERATE STRUCTURAL TRANSFORMATIONS FOR SUSTAINABLE DEVELOPMENT</w:t>
            </w:r>
            <w:bookmarkEnd w:id="14"/>
            <w:bookmarkEnd w:id="15"/>
          </w:p>
        </w:tc>
      </w:tr>
      <w:tr w:rsidR="00AE2884" w:rsidRPr="00B552D9" w14:paraId="2FE7CEC5" w14:textId="77777777" w:rsidTr="0049033F">
        <w:trPr>
          <w:trHeight w:val="368"/>
          <w:jc w:val="center"/>
        </w:trPr>
        <w:tc>
          <w:tcPr>
            <w:tcW w:w="2322"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CAA3957"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95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66A1A9"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984" w:type="pct"/>
            <w:tcBorders>
              <w:top w:val="single" w:sz="4" w:space="0" w:color="auto"/>
              <w:left w:val="single" w:sz="4" w:space="0" w:color="auto"/>
              <w:bottom w:val="single" w:sz="4" w:space="0" w:color="auto"/>
              <w:right w:val="single" w:sz="4" w:space="0" w:color="auto"/>
            </w:tcBorders>
            <w:shd w:val="clear" w:color="auto" w:fill="F2F2F2"/>
            <w:vAlign w:val="center"/>
          </w:tcPr>
          <w:p w14:paraId="3154AF2E"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738" w:type="pct"/>
            <w:tcBorders>
              <w:top w:val="single" w:sz="4" w:space="0" w:color="auto"/>
              <w:left w:val="single" w:sz="4" w:space="0" w:color="auto"/>
              <w:bottom w:val="single" w:sz="4" w:space="0" w:color="auto"/>
              <w:right w:val="single" w:sz="4" w:space="0" w:color="auto"/>
            </w:tcBorders>
            <w:shd w:val="clear" w:color="auto" w:fill="F2F2F2"/>
            <w:vAlign w:val="center"/>
          </w:tcPr>
          <w:p w14:paraId="18D148F0"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Direction of progress towards achieving                     2030 target</w:t>
            </w:r>
          </w:p>
        </w:tc>
      </w:tr>
      <w:tr w:rsidR="00AE2884" w:rsidRPr="00B552D9" w14:paraId="1503A539" w14:textId="77777777" w:rsidTr="0049033F">
        <w:trPr>
          <w:trHeight w:val="260"/>
          <w:jc w:val="center"/>
        </w:trPr>
        <w:tc>
          <w:tcPr>
            <w:tcW w:w="190" w:type="pct"/>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6AF41C27"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w:t>
            </w:r>
          </w:p>
        </w:tc>
        <w:tc>
          <w:tcPr>
            <w:tcW w:w="21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E8F409"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covered by social protection floors/systems, by sex, distinguishing children, unemployed persons, older persons, persons with disabilities, pregnant women, new-borns, work-injury victims and the poor and the vulnerable</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0E6DE73"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Children</w:t>
            </w:r>
            <w:r w:rsidRPr="00B552D9">
              <w:rPr>
                <w:rFonts w:eastAsia="Calibri" w:cs="Times New Roman"/>
                <w:color w:val="000000"/>
                <w:sz w:val="20"/>
                <w:szCs w:val="20"/>
                <w:vertAlign w:val="superscript"/>
              </w:rPr>
              <w:t>a</w:t>
            </w:r>
            <w:r w:rsidRPr="00B552D9">
              <w:rPr>
                <w:rFonts w:eastAsia="Calibri" w:cs="Times New Roman"/>
                <w:color w:val="000000"/>
                <w:sz w:val="20"/>
                <w:szCs w:val="20"/>
              </w:rPr>
              <w:t>: 35%</w:t>
            </w:r>
          </w:p>
          <w:p w14:paraId="43F0D22B"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Mothers with newborns</w:t>
            </w:r>
            <w:r w:rsidRPr="00B552D9">
              <w:rPr>
                <w:rFonts w:eastAsia="Calibri" w:cs="Times New Roman"/>
                <w:color w:val="000000"/>
                <w:sz w:val="20"/>
                <w:szCs w:val="20"/>
                <w:vertAlign w:val="superscript"/>
              </w:rPr>
              <w:t>b</w:t>
            </w:r>
            <w:r w:rsidRPr="00B552D9">
              <w:rPr>
                <w:rFonts w:eastAsia="Calibri" w:cs="Times New Roman"/>
                <w:color w:val="000000"/>
                <w:sz w:val="20"/>
                <w:szCs w:val="20"/>
              </w:rPr>
              <w:t>: 41%</w:t>
            </w:r>
          </w:p>
          <w:p w14:paraId="08BBA726"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Older persons</w:t>
            </w:r>
            <w:r w:rsidRPr="00B552D9">
              <w:rPr>
                <w:rFonts w:eastAsia="Calibri" w:cs="Times New Roman"/>
                <w:color w:val="000000"/>
                <w:sz w:val="20"/>
                <w:szCs w:val="20"/>
                <w:vertAlign w:val="superscript"/>
              </w:rPr>
              <w:t>c</w:t>
            </w:r>
            <w:r w:rsidRPr="00B552D9">
              <w:rPr>
                <w:rFonts w:eastAsia="Calibri" w:cs="Times New Roman"/>
                <w:color w:val="000000"/>
                <w:sz w:val="20"/>
                <w:szCs w:val="20"/>
              </w:rPr>
              <w:t>: 68%</w:t>
            </w:r>
          </w:p>
          <w:p w14:paraId="22080305"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Unemployed</w:t>
            </w:r>
            <w:r w:rsidRPr="00B552D9">
              <w:rPr>
                <w:rFonts w:eastAsia="Calibri" w:cs="Times New Roman"/>
                <w:color w:val="000000"/>
                <w:sz w:val="20"/>
                <w:szCs w:val="20"/>
                <w:vertAlign w:val="superscript"/>
              </w:rPr>
              <w:t>d</w:t>
            </w:r>
            <w:r w:rsidRPr="00B552D9">
              <w:rPr>
                <w:rFonts w:eastAsia="Calibri" w:cs="Times New Roman"/>
                <w:color w:val="000000"/>
                <w:sz w:val="20"/>
                <w:szCs w:val="20"/>
              </w:rPr>
              <w:t>: 22%</w:t>
            </w:r>
          </w:p>
          <w:p w14:paraId="2868A2B8"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Persons with severe disability</w:t>
            </w:r>
            <w:r w:rsidRPr="00B552D9">
              <w:rPr>
                <w:rFonts w:eastAsia="Calibri" w:cs="Times New Roman"/>
                <w:color w:val="000000"/>
                <w:sz w:val="20"/>
                <w:szCs w:val="20"/>
                <w:vertAlign w:val="superscript"/>
              </w:rPr>
              <w:t>e</w:t>
            </w:r>
            <w:r w:rsidRPr="00B552D9">
              <w:rPr>
                <w:rFonts w:eastAsia="Calibri" w:cs="Times New Roman"/>
                <w:color w:val="000000"/>
                <w:sz w:val="20"/>
                <w:szCs w:val="20"/>
              </w:rPr>
              <w:t>: 28%</w:t>
            </w:r>
          </w:p>
          <w:p w14:paraId="513746C2" w14:textId="77777777" w:rsidR="00AE2884" w:rsidRPr="00B552D9" w:rsidRDefault="00AE2884" w:rsidP="005D6C2D">
            <w:pPr>
              <w:spacing w:after="0" w:line="240" w:lineRule="auto"/>
              <w:rPr>
                <w:rFonts w:eastAsia="Calibri" w:cs="Times New Roman"/>
                <w:b/>
                <w:color w:val="000000"/>
                <w:sz w:val="20"/>
                <w:szCs w:val="20"/>
              </w:rPr>
            </w:pPr>
            <w:r w:rsidRPr="00B552D9">
              <w:rPr>
                <w:rFonts w:eastAsia="Calibri" w:cs="Times New Roman"/>
                <w:color w:val="000000"/>
                <w:sz w:val="20"/>
                <w:szCs w:val="20"/>
              </w:rPr>
              <w:t>Vulnerable</w:t>
            </w:r>
            <w:r w:rsidRPr="00B552D9">
              <w:rPr>
                <w:rFonts w:eastAsia="Calibri" w:cs="Times New Roman"/>
                <w:color w:val="000000"/>
                <w:sz w:val="20"/>
                <w:szCs w:val="20"/>
                <w:vertAlign w:val="superscript"/>
              </w:rPr>
              <w:t>f</w:t>
            </w:r>
            <w:r w:rsidRPr="00B552D9">
              <w:rPr>
                <w:rFonts w:eastAsia="Calibri" w:cs="Times New Roman"/>
                <w:color w:val="000000"/>
                <w:sz w:val="20"/>
                <w:szCs w:val="20"/>
              </w:rPr>
              <w:t>: 25%</w:t>
            </w:r>
            <w:r w:rsidRPr="00B552D9">
              <w:rPr>
                <w:rFonts w:eastAsia="Calibri" w:cs="Times New Roman"/>
                <w:b/>
                <w:color w:val="000000"/>
                <w:sz w:val="20"/>
                <w:szCs w:val="20"/>
              </w:rPr>
              <w:t xml:space="preserve"> </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0A2591E" w14:textId="77777777" w:rsidR="00AE2884" w:rsidRPr="00B552D9" w:rsidRDefault="00AE2884" w:rsidP="005D6C2D">
            <w:pPr>
              <w:spacing w:after="0" w:line="240" w:lineRule="auto"/>
              <w:rPr>
                <w:rFonts w:eastAsia="Calibri" w:cs="Times New Roman"/>
                <w:color w:val="000000"/>
                <w:sz w:val="20"/>
                <w:szCs w:val="20"/>
                <w:lang w:val="en-US"/>
              </w:rPr>
            </w:pPr>
            <w:r w:rsidRPr="00B552D9">
              <w:rPr>
                <w:rFonts w:eastAsia="Calibri" w:cs="Times New Roman"/>
                <w:color w:val="000000"/>
                <w:sz w:val="20"/>
                <w:szCs w:val="20"/>
              </w:rPr>
              <w:t xml:space="preserve">No update </w:t>
            </w:r>
            <w:r w:rsidRPr="00B552D9">
              <w:rPr>
                <w:rFonts w:eastAsia="Calibri" w:cs="Times New Roman"/>
                <w:color w:val="000000"/>
                <w:sz w:val="20"/>
                <w:szCs w:val="20"/>
                <w:lang w:val="en-US"/>
              </w:rPr>
              <w:t>available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41A92A"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Increase </w:t>
            </w:r>
          </w:p>
        </w:tc>
      </w:tr>
      <w:tr w:rsidR="00AE2884" w:rsidRPr="00B552D9" w14:paraId="477C52CA" w14:textId="77777777" w:rsidTr="0049033F">
        <w:trPr>
          <w:trHeight w:val="260"/>
          <w:jc w:val="center"/>
        </w:trPr>
        <w:tc>
          <w:tcPr>
            <w:tcW w:w="190" w:type="pct"/>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47E64403"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right w:val="single" w:sz="4" w:space="0" w:color="auto"/>
            </w:tcBorders>
            <w:shd w:val="clear" w:color="auto" w:fill="D9D9D9" w:themeFill="background1" w:themeFillShade="D9"/>
          </w:tcPr>
          <w:p w14:paraId="67CC0BCB"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14:paraId="19ED4962"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rPr>
              <w:t>As published in “The Sustainable Development Goals Report 2018” and in the “Progress towards the Sustainable Development Goals Report of the Secretary-General Supplementary Information” 2018, also known as the “Statistical Annex.” Disaggregation by sex is not available. The baseline year is 2016. There is no update available for this indicator. Social protection for different groups refers to:</w:t>
            </w:r>
          </w:p>
          <w:p w14:paraId="3F24F7E3"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a</w:t>
            </w:r>
            <w:r w:rsidRPr="00B552D9">
              <w:rPr>
                <w:rFonts w:eastAsia="Yu Mincho" w:cs="Times New Roman"/>
                <w:color w:val="000000"/>
                <w:szCs w:val="20"/>
              </w:rPr>
              <w:t xml:space="preserve"> Proportion of children covered by social protection, </w:t>
            </w:r>
          </w:p>
          <w:p w14:paraId="08469DA7"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b</w:t>
            </w:r>
            <w:r w:rsidRPr="00B552D9">
              <w:rPr>
                <w:rFonts w:eastAsia="Yu Mincho" w:cs="Times New Roman"/>
                <w:color w:val="000000"/>
                <w:szCs w:val="20"/>
              </w:rPr>
              <w:t xml:space="preserve"> Proportion of mothers with newborns receiving maternity benefits,</w:t>
            </w:r>
          </w:p>
          <w:p w14:paraId="181ACF82"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c</w:t>
            </w:r>
            <w:r w:rsidRPr="00B552D9">
              <w:rPr>
                <w:rFonts w:eastAsia="Yu Mincho" w:cs="Times New Roman"/>
                <w:color w:val="000000"/>
                <w:szCs w:val="20"/>
              </w:rPr>
              <w:t xml:space="preserve"> Proportion of population above the retirement age receiving a pension,</w:t>
            </w:r>
          </w:p>
          <w:p w14:paraId="57977EC6"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d</w:t>
            </w:r>
            <w:r w:rsidRPr="00B552D9">
              <w:rPr>
                <w:rFonts w:eastAsia="Yu Mincho" w:cs="Times New Roman"/>
                <w:color w:val="000000"/>
                <w:szCs w:val="20"/>
              </w:rPr>
              <w:t xml:space="preserve"> Proportion of population with severe disabilities collecting disability social protection benefits,</w:t>
            </w:r>
          </w:p>
          <w:p w14:paraId="69E755E2"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e</w:t>
            </w:r>
            <w:r w:rsidRPr="00B552D9">
              <w:rPr>
                <w:rFonts w:eastAsia="Yu Mincho" w:cs="Times New Roman"/>
                <w:color w:val="000000"/>
                <w:szCs w:val="20"/>
              </w:rPr>
              <w:t xml:space="preserve"> Proportion of unemployed population receiving unemployment benefits, and</w:t>
            </w:r>
          </w:p>
          <w:p w14:paraId="6AD6A4C7"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f</w:t>
            </w:r>
            <w:r w:rsidRPr="00B552D9">
              <w:rPr>
                <w:rFonts w:eastAsia="Yu Mincho" w:cs="Times New Roman"/>
                <w:color w:val="000000"/>
                <w:szCs w:val="20"/>
              </w:rPr>
              <w:t xml:space="preserve"> Proportion of vulnerable population covered by social assistance.</w:t>
            </w:r>
          </w:p>
        </w:tc>
      </w:tr>
      <w:tr w:rsidR="00AE2884" w:rsidRPr="00B552D9" w14:paraId="6F124021" w14:textId="77777777" w:rsidTr="0049033F">
        <w:trPr>
          <w:trHeight w:val="260"/>
          <w:jc w:val="center"/>
        </w:trPr>
        <w:tc>
          <w:tcPr>
            <w:tcW w:w="190" w:type="pct"/>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0780E9D3"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left w:val="single" w:sz="4" w:space="0" w:color="auto"/>
              <w:bottom w:val="single" w:sz="4" w:space="0" w:color="auto"/>
              <w:right w:val="single" w:sz="4" w:space="0" w:color="auto"/>
            </w:tcBorders>
            <w:shd w:val="clear" w:color="auto" w:fill="CAE9C0"/>
          </w:tcPr>
          <w:p w14:paraId="77970057"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14:paraId="76F50EC0"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 Implement nationally appropriate social protection systems and measures for all, including floors, and by 2030 achieve substantial coverage of the poor and the vulnerable</w:t>
            </w:r>
          </w:p>
          <w:p w14:paraId="3243D369" w14:textId="77777777" w:rsidR="00AE2884" w:rsidRPr="00B552D9" w:rsidRDefault="00AE2884" w:rsidP="005D6C2D">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1.3.1</w:t>
            </w:r>
          </w:p>
        </w:tc>
      </w:tr>
      <w:tr w:rsidR="00AE2884" w:rsidRPr="00B552D9" w14:paraId="030E1C75" w14:textId="77777777" w:rsidTr="0049033F">
        <w:trPr>
          <w:trHeight w:val="260"/>
          <w:jc w:val="center"/>
        </w:trPr>
        <w:tc>
          <w:tcPr>
            <w:tcW w:w="190"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A331BCA"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2.2</w:t>
            </w:r>
          </w:p>
        </w:tc>
        <w:tc>
          <w:tcPr>
            <w:tcW w:w="21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BDDA25" w14:textId="77777777" w:rsidR="00AE2884" w:rsidRPr="00B552D9" w:rsidRDefault="00AE2884" w:rsidP="005D6C2D">
            <w:pPr>
              <w:pStyle w:val="ListParagraph"/>
              <w:numPr>
                <w:ilvl w:val="0"/>
                <w:numId w:val="52"/>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seats held by women in national parliaments and local governments</w:t>
            </w:r>
          </w:p>
          <w:p w14:paraId="5F667509" w14:textId="77777777" w:rsidR="00AE2884" w:rsidRPr="00B552D9" w:rsidRDefault="00AE2884" w:rsidP="005D6C2D">
            <w:pPr>
              <w:pStyle w:val="ListParagraph"/>
              <w:numPr>
                <w:ilvl w:val="0"/>
                <w:numId w:val="52"/>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women in managerial positions</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C3C9BB3" w14:textId="77777777" w:rsidR="00AE2884" w:rsidRDefault="00AE2884" w:rsidP="005D6C2D">
            <w:pPr>
              <w:spacing w:after="0" w:line="240" w:lineRule="auto"/>
              <w:rPr>
                <w:rFonts w:eastAsia="Calibri"/>
                <w:color w:val="000000"/>
                <w:sz w:val="20"/>
                <w:szCs w:val="20"/>
              </w:rPr>
            </w:pPr>
            <w:r w:rsidRPr="00B552D9">
              <w:rPr>
                <w:rFonts w:eastAsia="Calibri"/>
                <w:color w:val="000000"/>
                <w:sz w:val="20"/>
                <w:szCs w:val="20"/>
              </w:rPr>
              <w:t>a. 23% (2017)</w:t>
            </w:r>
          </w:p>
          <w:p w14:paraId="6616745F" w14:textId="45398F55"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30% (2015)</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67B4359" w14:textId="77777777" w:rsidR="00AE2884" w:rsidRPr="00B0077E" w:rsidRDefault="00AE2884" w:rsidP="005D6C2D">
            <w:pPr>
              <w:spacing w:after="0" w:line="240" w:lineRule="auto"/>
              <w:rPr>
                <w:rFonts w:eastAsia="Calibri" w:cs="Times New Roman"/>
                <w:color w:val="000000"/>
                <w:sz w:val="20"/>
                <w:szCs w:val="20"/>
              </w:rPr>
            </w:pPr>
            <w:r w:rsidRPr="00B0077E">
              <w:rPr>
                <w:rFonts w:eastAsia="Calibri" w:cs="Times New Roman"/>
                <w:color w:val="000000"/>
                <w:sz w:val="20"/>
                <w:szCs w:val="20"/>
              </w:rPr>
              <w:t>a. 24% (2019)</w:t>
            </w:r>
          </w:p>
          <w:p w14:paraId="62D1726A" w14:textId="77777777" w:rsidR="00AE2884" w:rsidRPr="00B0077E" w:rsidRDefault="00AE2884" w:rsidP="005D6C2D">
            <w:pPr>
              <w:spacing w:after="0" w:line="240" w:lineRule="auto"/>
              <w:rPr>
                <w:rFonts w:eastAsia="Calibri" w:cs="Times New Roman"/>
                <w:color w:val="000000"/>
                <w:sz w:val="20"/>
                <w:szCs w:val="20"/>
              </w:rPr>
            </w:pPr>
            <w:r w:rsidRPr="00B0077E">
              <w:rPr>
                <w:rFonts w:eastAsia="Calibri" w:cs="Times New Roman"/>
                <w:color w:val="000000"/>
                <w:sz w:val="20"/>
                <w:szCs w:val="20"/>
              </w:rPr>
              <w:t>b. 27% (2018)</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1F47B1"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2F66E291" w14:textId="77777777" w:rsidTr="0049033F">
        <w:trPr>
          <w:trHeight w:val="260"/>
          <w:jc w:val="center"/>
        </w:trPr>
        <w:tc>
          <w:tcPr>
            <w:tcW w:w="190"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666F19"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0ED93" w14:textId="77777777" w:rsidR="00AE2884" w:rsidRPr="00B0077E" w:rsidRDefault="00AE2884" w:rsidP="005D6C2D">
            <w:pPr>
              <w:spacing w:after="0" w:line="240" w:lineRule="auto"/>
              <w:ind w:right="-105"/>
              <w:rPr>
                <w:rFonts w:eastAsia="SimSu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0077E">
              <w:rPr>
                <w:rFonts w:eastAsia="SimSun"/>
                <w:color w:val="000000"/>
                <w:szCs w:val="20"/>
              </w:rPr>
              <w:t xml:space="preserve">As published </w:t>
            </w:r>
            <w:r w:rsidRPr="00B0077E">
              <w:rPr>
                <w:rFonts w:eastAsia="Yu Mincho"/>
                <w:color w:val="000000"/>
                <w:szCs w:val="20"/>
              </w:rPr>
              <w:t>in the “Progress towards the Sustainable Development Goals 2019 Report of the Secretary-General Supplementary Information”, also known as the “Statistical Annex.”</w:t>
            </w:r>
          </w:p>
        </w:tc>
      </w:tr>
      <w:tr w:rsidR="00AE2884" w:rsidRPr="00B552D9" w14:paraId="556091F8" w14:textId="77777777" w:rsidTr="0049033F">
        <w:trPr>
          <w:trHeight w:val="260"/>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190E9711" w14:textId="77777777" w:rsidR="00AE2884" w:rsidRPr="00B552D9" w:rsidRDefault="00AE2884" w:rsidP="005D6C2D">
            <w:pPr>
              <w:spacing w:after="0" w:line="240" w:lineRule="auto"/>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5FC6181A"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14:paraId="4D978EBD"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5.5 Ensure women’s full and effective participation and equal opportunities for leadership at all levels of decision-making in political, economic and public life</w:t>
            </w:r>
          </w:p>
          <w:p w14:paraId="4A4BB4B6"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5.5.1 (b) 5.5.2</w:t>
            </w:r>
          </w:p>
        </w:tc>
      </w:tr>
      <w:tr w:rsidR="00AE2884" w:rsidRPr="00B552D9" w14:paraId="1FE85822" w14:textId="77777777" w:rsidTr="0049033F">
        <w:trPr>
          <w:trHeight w:val="233"/>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tcPr>
          <w:p w14:paraId="74CCA77D"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2.3</w:t>
            </w:r>
          </w:p>
        </w:tc>
        <w:tc>
          <w:tcPr>
            <w:tcW w:w="2132" w:type="pct"/>
            <w:tcBorders>
              <w:top w:val="single" w:sz="4" w:space="0" w:color="auto"/>
              <w:left w:val="single" w:sz="4" w:space="0" w:color="auto"/>
              <w:bottom w:val="single" w:sz="4" w:space="0" w:color="auto"/>
              <w:right w:val="single" w:sz="4" w:space="0" w:color="auto"/>
            </w:tcBorders>
          </w:tcPr>
          <w:p w14:paraId="6A4262CA" w14:textId="77777777" w:rsidR="00AE2884" w:rsidRPr="00B552D9" w:rsidRDefault="00AE2884" w:rsidP="005D6C2D">
            <w:pPr>
              <w:spacing w:after="0" w:line="240" w:lineRule="auto"/>
              <w:ind w:right="-105"/>
              <w:rPr>
                <w:rFonts w:eastAsia="SimSun" w:cs="Times New Roman"/>
                <w:color w:val="000000"/>
                <w:sz w:val="20"/>
                <w:szCs w:val="20"/>
              </w:rPr>
            </w:pPr>
            <w:r w:rsidRPr="00B552D9">
              <w:rPr>
                <w:rFonts w:eastAsia="SimSun" w:cs="Times New Roman"/>
                <w:color w:val="000000"/>
                <w:sz w:val="20"/>
                <w:szCs w:val="20"/>
              </w:rPr>
              <w:t>Voter turnout, disaggregated by sex, age, and excluded groups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FD4CD4E"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66% (2017)</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1D4EEB8"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6</w:t>
            </w:r>
            <w:r>
              <w:rPr>
                <w:rFonts w:eastAsia="Calibri" w:cs="Times New Roman"/>
                <w:color w:val="000000"/>
                <w:sz w:val="20"/>
                <w:szCs w:val="20"/>
              </w:rPr>
              <w:t>7</w:t>
            </w:r>
            <w:r w:rsidRPr="00B552D9">
              <w:rPr>
                <w:rFonts w:eastAsia="Calibri" w:cs="Times New Roman"/>
                <w:color w:val="000000"/>
                <w:sz w:val="20"/>
                <w:szCs w:val="20"/>
              </w:rPr>
              <w:t>% (2018)</w:t>
            </w:r>
          </w:p>
        </w:tc>
        <w:tc>
          <w:tcPr>
            <w:tcW w:w="738" w:type="pct"/>
            <w:tcBorders>
              <w:top w:val="single" w:sz="4" w:space="0" w:color="auto"/>
              <w:left w:val="single" w:sz="4" w:space="0" w:color="auto"/>
              <w:bottom w:val="single" w:sz="4" w:space="0" w:color="auto"/>
              <w:right w:val="single" w:sz="4" w:space="0" w:color="auto"/>
            </w:tcBorders>
          </w:tcPr>
          <w:p w14:paraId="10D6EA5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1B9E86A" w14:textId="77777777" w:rsidTr="0049033F">
        <w:trPr>
          <w:trHeight w:val="233"/>
          <w:jc w:val="center"/>
        </w:trPr>
        <w:tc>
          <w:tcPr>
            <w:tcW w:w="190" w:type="pct"/>
            <w:vMerge/>
            <w:tcBorders>
              <w:top w:val="single" w:sz="4" w:space="0" w:color="auto"/>
              <w:left w:val="single" w:sz="4" w:space="0" w:color="auto"/>
              <w:bottom w:val="single" w:sz="4" w:space="0" w:color="auto"/>
              <w:right w:val="single" w:sz="4" w:space="0" w:color="auto"/>
            </w:tcBorders>
            <w:vAlign w:val="center"/>
          </w:tcPr>
          <w:p w14:paraId="2F89CBFF"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3BF97" w14:textId="77777777" w:rsidR="00AE2884" w:rsidRPr="00B552D9" w:rsidRDefault="00AE2884" w:rsidP="005D6C2D">
            <w:pPr>
              <w:spacing w:after="0" w:line="240" w:lineRule="auto"/>
              <w:ind w:right="-105"/>
              <w:rPr>
                <w:rFonts w:eastAsia="Calibri"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Estimiate</w:t>
            </w:r>
            <w:r w:rsidRPr="00B552D9">
              <w:rPr>
                <w:rFonts w:eastAsia="Calibri" w:cs="Times New Roman"/>
                <w:color w:val="000000"/>
                <w:szCs w:val="20"/>
              </w:rPr>
              <w:t xml:space="preserve"> based on data from Inter-Parliamentary Union database (</w:t>
            </w:r>
            <w:hyperlink r:id="rId23" w:history="1">
              <w:r w:rsidRPr="00B552D9">
                <w:rPr>
                  <w:rStyle w:val="Hyperlink"/>
                  <w:rFonts w:eastAsia="Calibri" w:cs="Times New Roman"/>
                  <w:szCs w:val="20"/>
                </w:rPr>
                <w:t>http://archive.ipu.org/parline-e/parlinesearch.asp</w:t>
              </w:r>
            </w:hyperlink>
            <w:r w:rsidRPr="00B552D9">
              <w:rPr>
                <w:rFonts w:eastAsia="Calibri" w:cs="Times New Roman"/>
                <w:color w:val="000000"/>
                <w:szCs w:val="20"/>
              </w:rPr>
              <w:t xml:space="preserve"> ) where 1</w:t>
            </w:r>
            <w:r>
              <w:rPr>
                <w:rFonts w:eastAsia="Calibri" w:cs="Times New Roman"/>
                <w:color w:val="000000"/>
                <w:szCs w:val="20"/>
              </w:rPr>
              <w:t>0</w:t>
            </w:r>
            <w:r w:rsidRPr="00B552D9">
              <w:rPr>
                <w:rFonts w:eastAsia="Calibri" w:cs="Times New Roman"/>
                <w:color w:val="000000"/>
                <w:szCs w:val="20"/>
              </w:rPr>
              <w:t>3 UNDP programme countries reported most recent election data. Baseline year ranged from 2003 to 2017. Latest data year ranged from 2004 to 2018.</w:t>
            </w:r>
          </w:p>
        </w:tc>
      </w:tr>
      <w:tr w:rsidR="00AE2884" w:rsidRPr="00B552D9" w14:paraId="545D38DC" w14:textId="77777777" w:rsidTr="0049033F">
        <w:trPr>
          <w:trHeight w:val="413"/>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2415D4D8" w14:textId="77777777" w:rsidR="00AE2884" w:rsidRPr="00B552D9" w:rsidRDefault="00AE2884" w:rsidP="005D6C2D">
            <w:pPr>
              <w:spacing w:after="0" w:line="240" w:lineRule="auto"/>
              <w:jc w:val="center"/>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74932DFE"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16.7 Ensure responsive, inclusive, participatory and representative decision-making at all levels</w:t>
            </w:r>
          </w:p>
          <w:p w14:paraId="4D586D12"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Non-SDG indicator </w:t>
            </w:r>
          </w:p>
        </w:tc>
      </w:tr>
      <w:tr w:rsidR="00AE2884" w:rsidRPr="00B552D9" w14:paraId="4FC586BF" w14:textId="77777777" w:rsidTr="0049033F">
        <w:trPr>
          <w:trHeight w:val="314"/>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14:paraId="175B2A4A"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2.4</w:t>
            </w:r>
          </w:p>
        </w:tc>
        <w:tc>
          <w:tcPr>
            <w:tcW w:w="2132" w:type="pct"/>
            <w:tcBorders>
              <w:top w:val="single" w:sz="4" w:space="0" w:color="auto"/>
              <w:left w:val="single" w:sz="4" w:space="0" w:color="auto"/>
              <w:bottom w:val="single" w:sz="4" w:space="0" w:color="auto"/>
              <w:right w:val="single" w:sz="4" w:space="0" w:color="auto"/>
            </w:tcBorders>
          </w:tcPr>
          <w:p w14:paraId="1F720E9C"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Percentage of people who experienced a dispute and had access to a formal or informal dispute mechanism, considered affordable and just (disaggregated by sex)</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75A73336" w14:textId="77777777" w:rsidR="00AE2884" w:rsidRPr="00B552D9" w:rsidRDefault="00AE2884" w:rsidP="005D6C2D">
            <w:pPr>
              <w:spacing w:after="0" w:line="240" w:lineRule="auto"/>
              <w:rPr>
                <w:rFonts w:eastAsia="Calibri" w:cs="Times New Roman"/>
                <w:color w:val="FF0000"/>
                <w:sz w:val="20"/>
                <w:szCs w:val="20"/>
              </w:rPr>
            </w:pPr>
            <w:r w:rsidRPr="00B552D9">
              <w:rPr>
                <w:rFonts w:eastAsia="Calibri" w:cs="Times New Roman"/>
                <w:sz w:val="20"/>
                <w:szCs w:val="20"/>
              </w:rPr>
              <w:t>Data not available</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A6495D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738" w:type="pct"/>
            <w:tcBorders>
              <w:top w:val="single" w:sz="4" w:space="0" w:color="auto"/>
              <w:left w:val="single" w:sz="4" w:space="0" w:color="auto"/>
              <w:bottom w:val="single" w:sz="4" w:space="0" w:color="auto"/>
              <w:right w:val="single" w:sz="4" w:space="0" w:color="auto"/>
            </w:tcBorders>
          </w:tcPr>
          <w:p w14:paraId="6FD4BF8D"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090FFB89" w14:textId="77777777" w:rsidTr="0049033F">
        <w:trPr>
          <w:trHeight w:val="278"/>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67CF3768" w14:textId="77777777" w:rsidR="00AE2884" w:rsidRPr="00B552D9" w:rsidRDefault="00AE2884" w:rsidP="005D6C2D">
            <w:pPr>
              <w:spacing w:after="0" w:line="240" w:lineRule="auto"/>
              <w:jc w:val="center"/>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138D91D0"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16.3 Promote the rule of law at the national and international levels and ensure equal access to justice for all</w:t>
            </w:r>
          </w:p>
          <w:p w14:paraId="391F83CC" w14:textId="77777777" w:rsidR="00AE2884" w:rsidRPr="00B552D9" w:rsidRDefault="00AE2884"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AE2884" w:rsidRPr="00B552D9" w14:paraId="240172B0" w14:textId="77777777" w:rsidTr="0049033F">
        <w:trPr>
          <w:trHeight w:val="332"/>
          <w:jc w:val="center"/>
        </w:trPr>
        <w:tc>
          <w:tcPr>
            <w:tcW w:w="190" w:type="pct"/>
            <w:vMerge w:val="restart"/>
            <w:tcBorders>
              <w:top w:val="single" w:sz="4" w:space="0" w:color="auto"/>
              <w:left w:val="single" w:sz="4" w:space="0" w:color="auto"/>
              <w:right w:val="single" w:sz="4" w:space="0" w:color="auto"/>
            </w:tcBorders>
            <w:vAlign w:val="center"/>
          </w:tcPr>
          <w:p w14:paraId="453162C1"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2.5</w:t>
            </w:r>
          </w:p>
        </w:tc>
        <w:tc>
          <w:tcPr>
            <w:tcW w:w="2132" w:type="pct"/>
            <w:tcBorders>
              <w:top w:val="single" w:sz="4" w:space="0" w:color="auto"/>
              <w:left w:val="single" w:sz="4" w:space="0" w:color="auto"/>
              <w:bottom w:val="single" w:sz="4" w:space="0" w:color="auto"/>
              <w:right w:val="single" w:sz="4" w:space="0" w:color="auto"/>
            </w:tcBorders>
          </w:tcPr>
          <w:p w14:paraId="12A6517F"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who believe decision-making is inclusive and responsive, by sex, age, disability and population group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1911E47"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43328F"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738" w:type="pct"/>
            <w:tcBorders>
              <w:top w:val="single" w:sz="4" w:space="0" w:color="auto"/>
              <w:left w:val="single" w:sz="4" w:space="0" w:color="auto"/>
              <w:bottom w:val="single" w:sz="4" w:space="0" w:color="auto"/>
              <w:right w:val="single" w:sz="4" w:space="0" w:color="auto"/>
            </w:tcBorders>
          </w:tcPr>
          <w:p w14:paraId="37F7443C"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36DBDE6" w14:textId="77777777" w:rsidTr="0049033F">
        <w:trPr>
          <w:trHeight w:val="332"/>
          <w:jc w:val="center"/>
        </w:trPr>
        <w:tc>
          <w:tcPr>
            <w:tcW w:w="190" w:type="pct"/>
            <w:vMerge/>
            <w:tcBorders>
              <w:left w:val="single" w:sz="4" w:space="0" w:color="auto"/>
              <w:bottom w:val="single" w:sz="4" w:space="0" w:color="auto"/>
              <w:right w:val="single" w:sz="4" w:space="0" w:color="auto"/>
            </w:tcBorders>
            <w:vAlign w:val="center"/>
          </w:tcPr>
          <w:p w14:paraId="669988F3"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10" w:type="pct"/>
            <w:gridSpan w:val="4"/>
            <w:tcBorders>
              <w:left w:val="single" w:sz="4" w:space="0" w:color="auto"/>
              <w:bottom w:val="single" w:sz="4" w:space="0" w:color="auto"/>
              <w:right w:val="single" w:sz="4" w:space="0" w:color="auto"/>
            </w:tcBorders>
            <w:shd w:val="clear" w:color="auto" w:fill="CAE9C0"/>
          </w:tcPr>
          <w:p w14:paraId="2B27C944"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Corresponding</w:t>
            </w:r>
            <w:r w:rsidRPr="00B552D9">
              <w:rPr>
                <w:rFonts w:eastAsia="Yu Mincho" w:cs="Times New Roman"/>
                <w:color w:val="000000"/>
                <w:szCs w:val="20"/>
              </w:rPr>
              <w:t xml:space="preserve"> </w:t>
            </w:r>
            <w:r w:rsidRPr="00B552D9">
              <w:rPr>
                <w:rFonts w:eastAsia="Yu Mincho" w:cs="Times New Roman"/>
                <w:b/>
                <w:color w:val="000000"/>
                <w:szCs w:val="20"/>
              </w:rPr>
              <w:t>SDG target</w:t>
            </w:r>
            <w:r w:rsidRPr="00B552D9">
              <w:rPr>
                <w:rFonts w:eastAsia="Yu Mincho" w:cs="Times New Roman"/>
                <w:color w:val="000000"/>
                <w:szCs w:val="20"/>
              </w:rPr>
              <w:t>: 16.7 Ensure responsive, inclusive, participatory and representative decision-making at all levels</w:t>
            </w:r>
          </w:p>
          <w:p w14:paraId="3060FA44" w14:textId="77777777" w:rsidR="00AE2884" w:rsidRPr="00B552D9" w:rsidRDefault="00AE2884" w:rsidP="005D6C2D">
            <w:pPr>
              <w:spacing w:after="0" w:line="240" w:lineRule="auto"/>
              <w:rPr>
                <w:rFonts w:eastAsia="Calibri"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16.7.2</w:t>
            </w:r>
          </w:p>
        </w:tc>
      </w:tr>
      <w:tr w:rsidR="00AE2884" w:rsidRPr="00B552D9" w14:paraId="08CE82BA" w14:textId="77777777" w:rsidTr="0049033F">
        <w:trPr>
          <w:trHeight w:val="260"/>
          <w:jc w:val="center"/>
        </w:trPr>
        <w:tc>
          <w:tcPr>
            <w:tcW w:w="190" w:type="pct"/>
            <w:vMerge w:val="restart"/>
            <w:tcBorders>
              <w:top w:val="single" w:sz="4" w:space="0" w:color="auto"/>
              <w:left w:val="single" w:sz="4" w:space="0" w:color="auto"/>
              <w:right w:val="single" w:sz="4" w:space="0" w:color="auto"/>
            </w:tcBorders>
            <w:vAlign w:val="center"/>
          </w:tcPr>
          <w:p w14:paraId="741AE70F"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2.6</w:t>
            </w:r>
          </w:p>
        </w:tc>
        <w:tc>
          <w:tcPr>
            <w:tcW w:w="2132" w:type="pct"/>
            <w:tcBorders>
              <w:top w:val="single" w:sz="4" w:space="0" w:color="auto"/>
              <w:left w:val="single" w:sz="4" w:space="0" w:color="auto"/>
              <w:bottom w:val="single" w:sz="4" w:space="0" w:color="auto"/>
              <w:right w:val="single" w:sz="4" w:space="0" w:color="auto"/>
            </w:tcBorders>
          </w:tcPr>
          <w:p w14:paraId="471F27BB"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satisfied with their last experience with public services</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143FF63"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A93342"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738" w:type="pct"/>
            <w:tcBorders>
              <w:top w:val="single" w:sz="4" w:space="0" w:color="auto"/>
              <w:left w:val="single" w:sz="4" w:space="0" w:color="auto"/>
              <w:bottom w:val="single" w:sz="4" w:space="0" w:color="auto"/>
              <w:right w:val="single" w:sz="4" w:space="0" w:color="auto"/>
            </w:tcBorders>
          </w:tcPr>
          <w:p w14:paraId="0E2050F5"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522D3493" w14:textId="77777777" w:rsidTr="0049033F">
        <w:trPr>
          <w:trHeight w:val="332"/>
          <w:jc w:val="center"/>
        </w:trPr>
        <w:tc>
          <w:tcPr>
            <w:tcW w:w="190" w:type="pct"/>
            <w:vMerge/>
            <w:tcBorders>
              <w:left w:val="single" w:sz="4" w:space="0" w:color="auto"/>
              <w:bottom w:val="single" w:sz="4" w:space="0" w:color="auto"/>
              <w:right w:val="single" w:sz="4" w:space="0" w:color="auto"/>
            </w:tcBorders>
            <w:vAlign w:val="center"/>
          </w:tcPr>
          <w:p w14:paraId="7579C420"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left w:val="single" w:sz="4" w:space="0" w:color="auto"/>
              <w:bottom w:val="single" w:sz="4" w:space="0" w:color="auto"/>
              <w:right w:val="single" w:sz="4" w:space="0" w:color="auto"/>
            </w:tcBorders>
            <w:shd w:val="clear" w:color="auto" w:fill="CAE9C0"/>
          </w:tcPr>
          <w:p w14:paraId="5B66066B"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Corresponding SDG target</w:t>
            </w:r>
            <w:r w:rsidRPr="00B552D9">
              <w:rPr>
                <w:rFonts w:eastAsia="Yu Mincho" w:cs="Times New Roman"/>
                <w:color w:val="000000"/>
                <w:szCs w:val="20"/>
              </w:rPr>
              <w:t>: 16.6 Develop effective, accountable and transparent institutions at all levels</w:t>
            </w:r>
          </w:p>
          <w:p w14:paraId="74112E61" w14:textId="77777777" w:rsidR="00AE2884" w:rsidRPr="00B552D9" w:rsidRDefault="00AE2884" w:rsidP="005D6C2D">
            <w:pPr>
              <w:spacing w:after="0" w:line="240" w:lineRule="auto"/>
              <w:rPr>
                <w:rFonts w:eastAsia="Calibri" w:cs="Times New Roman"/>
                <w:color w:val="000000"/>
                <w:sz w:val="20"/>
                <w:szCs w:val="20"/>
              </w:rPr>
            </w:pPr>
            <w:r w:rsidRPr="00B552D9">
              <w:rPr>
                <w:rFonts w:eastAsia="Yu Mincho" w:cs="Times New Roman"/>
                <w:b/>
                <w:color w:val="000000"/>
                <w:szCs w:val="20"/>
              </w:rPr>
              <w:t>Corresponding SDG Indicator</w:t>
            </w:r>
            <w:r w:rsidRPr="00B552D9">
              <w:rPr>
                <w:rFonts w:eastAsia="Yu Mincho" w:cs="Times New Roman"/>
                <w:color w:val="000000"/>
                <w:szCs w:val="20"/>
              </w:rPr>
              <w:t>: 16.6.2</w:t>
            </w:r>
          </w:p>
        </w:tc>
      </w:tr>
      <w:tr w:rsidR="00AE2884" w:rsidRPr="00B552D9" w14:paraId="518AB9C6" w14:textId="77777777" w:rsidTr="0049033F">
        <w:trPr>
          <w:trHeight w:val="332"/>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14:paraId="2B46D6A0"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2.7</w:t>
            </w:r>
          </w:p>
        </w:tc>
        <w:tc>
          <w:tcPr>
            <w:tcW w:w="2132" w:type="pct"/>
            <w:tcBorders>
              <w:top w:val="single" w:sz="4" w:space="0" w:color="auto"/>
              <w:left w:val="single" w:sz="4" w:space="0" w:color="auto"/>
              <w:bottom w:val="single" w:sz="4" w:space="0" w:color="auto"/>
              <w:right w:val="single" w:sz="4" w:space="0" w:color="auto"/>
            </w:tcBorders>
          </w:tcPr>
          <w:p w14:paraId="57A48F31"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5F162730"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EA34DA"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738" w:type="pct"/>
            <w:tcBorders>
              <w:top w:val="single" w:sz="4" w:space="0" w:color="auto"/>
              <w:left w:val="single" w:sz="4" w:space="0" w:color="auto"/>
              <w:bottom w:val="single" w:sz="4" w:space="0" w:color="auto"/>
              <w:right w:val="single" w:sz="4" w:space="0" w:color="auto"/>
            </w:tcBorders>
          </w:tcPr>
          <w:p w14:paraId="06FA75ED"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0C5999E" w14:textId="77777777" w:rsidTr="0049033F">
        <w:trPr>
          <w:trHeight w:val="233"/>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5205AF01" w14:textId="77777777" w:rsidR="00AE2884" w:rsidRPr="00B552D9" w:rsidRDefault="00AE2884" w:rsidP="005D6C2D">
            <w:pPr>
              <w:spacing w:after="0" w:line="240" w:lineRule="auto"/>
              <w:jc w:val="center"/>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3F179D8B"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13.2 Integrate climate change measures into national policies, strategies and planning</w:t>
            </w:r>
          </w:p>
          <w:p w14:paraId="0803B1B8" w14:textId="77777777" w:rsidR="00AE2884" w:rsidRPr="00B552D9" w:rsidRDefault="00AE2884"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13.2.1</w:t>
            </w:r>
          </w:p>
        </w:tc>
      </w:tr>
      <w:tr w:rsidR="00AE2884" w:rsidRPr="00B552D9" w14:paraId="06350BA7" w14:textId="77777777" w:rsidTr="0049033F">
        <w:trPr>
          <w:trHeight w:val="440"/>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14:paraId="07A2F79A"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2.8</w:t>
            </w:r>
          </w:p>
        </w:tc>
        <w:tc>
          <w:tcPr>
            <w:tcW w:w="2132" w:type="pct"/>
            <w:tcBorders>
              <w:top w:val="single" w:sz="4" w:space="0" w:color="auto"/>
              <w:left w:val="single" w:sz="4" w:space="0" w:color="auto"/>
              <w:bottom w:val="single" w:sz="4" w:space="0" w:color="auto"/>
              <w:right w:val="single" w:sz="4" w:space="0" w:color="auto"/>
            </w:tcBorders>
            <w:vAlign w:val="center"/>
            <w:hideMark/>
          </w:tcPr>
          <w:p w14:paraId="12018113" w14:textId="77777777" w:rsidR="00AE2884" w:rsidRPr="00B552D9" w:rsidRDefault="00AE2884" w:rsidP="005D6C2D">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Number of parties to international multilateral environmental agreements on hazardous waste, and other chemicals that meet their commitments and obligations in transmitting information as required by each relevant agreement</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EC17D3C"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Basel Convention: 58%</w:t>
            </w:r>
          </w:p>
          <w:p w14:paraId="3FEE3DA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Montreal Protocol: 100%</w:t>
            </w:r>
          </w:p>
          <w:p w14:paraId="31BF8410"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Rotterdam Convention: 71%</w:t>
            </w:r>
          </w:p>
          <w:p w14:paraId="1B3A183B"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Stockholm Convention: 51%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C04EAD"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No update available</w:t>
            </w:r>
          </w:p>
        </w:tc>
        <w:tc>
          <w:tcPr>
            <w:tcW w:w="738" w:type="pct"/>
            <w:tcBorders>
              <w:top w:val="single" w:sz="4" w:space="0" w:color="auto"/>
              <w:left w:val="single" w:sz="4" w:space="0" w:color="auto"/>
              <w:bottom w:val="single" w:sz="4" w:space="0" w:color="auto"/>
              <w:right w:val="single" w:sz="4" w:space="0" w:color="auto"/>
            </w:tcBorders>
          </w:tcPr>
          <w:p w14:paraId="52970203"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0920B07" w14:textId="77777777" w:rsidTr="0049033F">
        <w:trPr>
          <w:trHeight w:val="47"/>
          <w:jc w:val="center"/>
        </w:trPr>
        <w:tc>
          <w:tcPr>
            <w:tcW w:w="190" w:type="pct"/>
            <w:vMerge/>
            <w:tcBorders>
              <w:top w:val="single" w:sz="4" w:space="0" w:color="auto"/>
              <w:left w:val="single" w:sz="4" w:space="0" w:color="auto"/>
              <w:bottom w:val="single" w:sz="4" w:space="0" w:color="auto"/>
              <w:right w:val="single" w:sz="4" w:space="0" w:color="auto"/>
            </w:tcBorders>
            <w:vAlign w:val="center"/>
          </w:tcPr>
          <w:p w14:paraId="3C0CC1FC"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AC2DA" w14:textId="77777777" w:rsidR="00AE2884" w:rsidRPr="00B552D9" w:rsidRDefault="00AE2884" w:rsidP="005D6C2D">
            <w:pPr>
              <w:autoSpaceDE w:val="0"/>
              <w:autoSpaceDN w:val="0"/>
              <w:adjustRightInd w:val="0"/>
              <w:spacing w:after="0" w:line="240" w:lineRule="auto"/>
              <w:rPr>
                <w:rFonts w:eastAsia="Calibri" w:cs="Times New Roman"/>
                <w:color w:val="000000"/>
                <w:sz w:val="2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2019 </w:t>
            </w:r>
            <w:r w:rsidRPr="00B552D9">
              <w:rPr>
                <w:rFonts w:eastAsia="SimSun" w:cs="Times New Roman"/>
                <w:color w:val="000000"/>
                <w:szCs w:val="20"/>
              </w:rPr>
              <w:t>Report of the Secretary-General Supplementary Information</w:t>
            </w:r>
            <w:r>
              <w:rPr>
                <w:rFonts w:eastAsia="SimSun" w:cs="Times New Roman"/>
                <w:color w:val="000000"/>
                <w:szCs w:val="20"/>
              </w:rPr>
              <w:t>”</w:t>
            </w:r>
            <w:r w:rsidRPr="00B552D9">
              <w:rPr>
                <w:rFonts w:eastAsia="SimSun" w:cs="Times New Roman"/>
                <w:color w:val="000000"/>
                <w:szCs w:val="20"/>
              </w:rPr>
              <w:t>, also known as the “Statistical Annex.” Baseline year 2015.</w:t>
            </w:r>
          </w:p>
        </w:tc>
      </w:tr>
      <w:tr w:rsidR="00AE2884" w:rsidRPr="00B552D9" w14:paraId="4748BF16" w14:textId="77777777" w:rsidTr="0049033F">
        <w:trPr>
          <w:trHeight w:val="296"/>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4DBDB940" w14:textId="77777777" w:rsidR="00AE2884" w:rsidRPr="00B552D9" w:rsidRDefault="00AE2884" w:rsidP="005D6C2D">
            <w:pPr>
              <w:spacing w:after="0" w:line="240" w:lineRule="auto"/>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02789E73" w14:textId="77777777" w:rsidR="00AE2884" w:rsidRPr="00B552D9" w:rsidRDefault="00AE2884" w:rsidP="005D6C2D">
            <w:pPr>
              <w:autoSpaceDE w:val="0"/>
              <w:autoSpaceDN w:val="0"/>
              <w:adjustRightInd w:val="0"/>
              <w:spacing w:after="0" w:line="240" w:lineRule="auto"/>
              <w:rPr>
                <w:rFonts w:eastAsia="SimSun" w:cs="Times New Roman"/>
                <w:b/>
                <w:color w:val="000000"/>
                <w:sz w:val="16"/>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12.4 By 2020, achieve the environmentally sound management of chemicals and all wastes throughout their life cycle, in accordance with agreed international frameworks, and </w:t>
            </w:r>
            <w:r w:rsidRPr="00B552D9">
              <w:rPr>
                <w:rFonts w:eastAsia="SimSun" w:cs="Times New Roman"/>
                <w:color w:val="000000"/>
                <w:sz w:val="16"/>
                <w:szCs w:val="20"/>
              </w:rPr>
              <w:t>significantly reduce their release to air, water and soil in order to minimize their adverse impacts on human health and the environment</w:t>
            </w:r>
          </w:p>
          <w:p w14:paraId="68635F37" w14:textId="77777777" w:rsidR="00AE2884" w:rsidRPr="00B552D9" w:rsidRDefault="00AE2884" w:rsidP="005D6C2D">
            <w:pPr>
              <w:spacing w:after="0" w:line="240" w:lineRule="auto"/>
              <w:rPr>
                <w:rFonts w:eastAsia="SimSun" w:cs="Times New Roman"/>
                <w:b/>
                <w:color w:val="000000"/>
                <w:sz w:val="20"/>
                <w:szCs w:val="20"/>
                <w:lang w:val="en-US"/>
              </w:rPr>
            </w:pPr>
            <w:r w:rsidRPr="00B552D9">
              <w:rPr>
                <w:rFonts w:eastAsia="SimSun" w:cs="Times New Roman"/>
                <w:b/>
                <w:color w:val="000000"/>
                <w:szCs w:val="20"/>
              </w:rPr>
              <w:t>Corresponding SDG Indicator</w:t>
            </w:r>
            <w:r w:rsidRPr="00B552D9">
              <w:rPr>
                <w:rFonts w:eastAsia="SimSun" w:cs="Times New Roman"/>
                <w:color w:val="000000"/>
                <w:szCs w:val="20"/>
              </w:rPr>
              <w:t>: 12.4.1</w:t>
            </w:r>
          </w:p>
        </w:tc>
      </w:tr>
      <w:tr w:rsidR="00AE2884" w:rsidRPr="00B552D9" w14:paraId="56AE670D" w14:textId="77777777" w:rsidTr="0049033F">
        <w:trPr>
          <w:trHeight w:val="532"/>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14:paraId="4CD7945F"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2.9</w:t>
            </w:r>
          </w:p>
        </w:tc>
        <w:tc>
          <w:tcPr>
            <w:tcW w:w="2132" w:type="pct"/>
            <w:tcBorders>
              <w:top w:val="single" w:sz="4" w:space="0" w:color="auto"/>
              <w:left w:val="single" w:sz="4" w:space="0" w:color="auto"/>
              <w:bottom w:val="single" w:sz="4" w:space="0" w:color="auto"/>
              <w:right w:val="single" w:sz="4" w:space="0" w:color="auto"/>
            </w:tcBorders>
          </w:tcPr>
          <w:p w14:paraId="0563D123" w14:textId="77777777" w:rsidR="00AE2884" w:rsidRPr="00B552D9" w:rsidRDefault="00AE2884" w:rsidP="005D6C2D">
            <w:pPr>
              <w:pStyle w:val="ListParagraph"/>
              <w:numPr>
                <w:ilvl w:val="0"/>
                <w:numId w:val="53"/>
              </w:numPr>
              <w:autoSpaceDE w:val="0"/>
              <w:autoSpaceDN w:val="0"/>
              <w:adjustRightInd w:val="0"/>
              <w:ind w:left="204" w:hanging="204"/>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important sites for terrestrial and freshwater biodiversity that are covered by protected areas, by ecosystem type</w:t>
            </w:r>
          </w:p>
          <w:p w14:paraId="615AF046" w14:textId="77777777" w:rsidR="00AE2884" w:rsidRPr="00B552D9" w:rsidRDefault="00AE2884" w:rsidP="005D6C2D">
            <w:pPr>
              <w:pStyle w:val="ListParagraph"/>
              <w:numPr>
                <w:ilvl w:val="0"/>
                <w:numId w:val="53"/>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Coverage of protected areas in relation to marine areas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8C08EFC"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47% (2017)</w:t>
            </w:r>
          </w:p>
          <w:p w14:paraId="0E3A466C" w14:textId="77777777" w:rsidR="00AE2884" w:rsidRPr="00B552D9" w:rsidRDefault="00AE2884" w:rsidP="005D6C2D">
            <w:pPr>
              <w:spacing w:after="0" w:line="240" w:lineRule="auto"/>
              <w:rPr>
                <w:rFonts w:eastAsia="Calibri" w:cs="Times New Roman"/>
                <w:color w:val="000000"/>
                <w:sz w:val="20"/>
                <w:szCs w:val="20"/>
              </w:rPr>
            </w:pPr>
          </w:p>
          <w:p w14:paraId="6CAC4DDC" w14:textId="77777777" w:rsidR="00AE2884" w:rsidRPr="00B552D9" w:rsidRDefault="00AE2884" w:rsidP="005D6C2D">
            <w:pPr>
              <w:spacing w:after="0" w:line="240" w:lineRule="auto"/>
              <w:rPr>
                <w:rFonts w:eastAsia="Calibri" w:cs="Times New Roman"/>
                <w:b/>
                <w:color w:val="000000"/>
                <w:sz w:val="20"/>
                <w:szCs w:val="20"/>
              </w:rPr>
            </w:pPr>
            <w:r w:rsidRPr="00B552D9">
              <w:rPr>
                <w:rFonts w:eastAsia="Calibri" w:cs="Times New Roman"/>
                <w:color w:val="000000"/>
                <w:sz w:val="20"/>
                <w:szCs w:val="20"/>
              </w:rPr>
              <w:t>b. 13% (2016)</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933ECB5"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a. 4</w:t>
            </w:r>
            <w:r>
              <w:rPr>
                <w:rFonts w:eastAsia="Calibri" w:cs="Times New Roman"/>
                <w:color w:val="000000"/>
                <w:sz w:val="20"/>
                <w:szCs w:val="20"/>
              </w:rPr>
              <w:t>6</w:t>
            </w:r>
            <w:r w:rsidRPr="00B552D9">
              <w:rPr>
                <w:rFonts w:eastAsia="Calibri" w:cs="Times New Roman"/>
                <w:color w:val="000000"/>
                <w:sz w:val="20"/>
                <w:szCs w:val="20"/>
              </w:rPr>
              <w:t>% (2018)</w:t>
            </w:r>
          </w:p>
          <w:p w14:paraId="480C91ED" w14:textId="77777777" w:rsidR="00AE2884" w:rsidRPr="00B552D9" w:rsidRDefault="00AE2884" w:rsidP="005D6C2D">
            <w:pPr>
              <w:spacing w:after="0" w:line="240" w:lineRule="auto"/>
              <w:rPr>
                <w:rFonts w:eastAsia="Calibri" w:cs="Times New Roman"/>
                <w:color w:val="000000"/>
                <w:sz w:val="20"/>
                <w:szCs w:val="20"/>
              </w:rPr>
            </w:pPr>
          </w:p>
          <w:p w14:paraId="2547177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Pr>
                <w:rFonts w:eastAsia="Calibri" w:cs="Times New Roman"/>
                <w:color w:val="000000"/>
                <w:sz w:val="20"/>
                <w:szCs w:val="20"/>
              </w:rPr>
              <w:t>17</w:t>
            </w:r>
            <w:r w:rsidRPr="00B552D9">
              <w:rPr>
                <w:rFonts w:eastAsia="Calibri" w:cs="Times New Roman"/>
                <w:color w:val="000000"/>
                <w:sz w:val="20"/>
                <w:szCs w:val="20"/>
              </w:rPr>
              <w:t>% (201</w:t>
            </w:r>
            <w:r>
              <w:rPr>
                <w:rFonts w:eastAsia="Calibri" w:cs="Times New Roman"/>
                <w:color w:val="000000"/>
                <w:sz w:val="20"/>
                <w:szCs w:val="20"/>
              </w:rPr>
              <w:t>8</w:t>
            </w:r>
            <w:r w:rsidRPr="00B552D9">
              <w:rPr>
                <w:rFonts w:eastAsia="Calibri" w:cs="Times New Roman"/>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Pr>
          <w:p w14:paraId="335B7543"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25FEFAB8" w14:textId="77777777" w:rsidTr="0049033F">
        <w:trPr>
          <w:trHeight w:val="458"/>
          <w:jc w:val="center"/>
        </w:trPr>
        <w:tc>
          <w:tcPr>
            <w:tcW w:w="190" w:type="pct"/>
            <w:vMerge/>
            <w:tcBorders>
              <w:top w:val="single" w:sz="4" w:space="0" w:color="auto"/>
              <w:left w:val="single" w:sz="4" w:space="0" w:color="auto"/>
              <w:bottom w:val="single" w:sz="4" w:space="0" w:color="auto"/>
              <w:right w:val="single" w:sz="4" w:space="0" w:color="auto"/>
            </w:tcBorders>
            <w:vAlign w:val="center"/>
          </w:tcPr>
          <w:p w14:paraId="7BB44425"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74B42" w14:textId="77777777" w:rsidR="00AE2884" w:rsidRPr="00B552D9" w:rsidRDefault="00AE2884" w:rsidP="005D6C2D">
            <w:pPr>
              <w:autoSpaceDE w:val="0"/>
              <w:autoSpaceDN w:val="0"/>
              <w:adjustRightInd w:val="0"/>
              <w:spacing w:after="0" w:line="240" w:lineRule="auto"/>
              <w:rPr>
                <w:rFonts w:eastAsia="Calibri" w:cs="Times New Roma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2019 </w:t>
            </w:r>
            <w:r w:rsidRPr="00B552D9">
              <w:rPr>
                <w:rFonts w:eastAsia="SimSun" w:cs="Times New Roman"/>
                <w:color w:val="000000"/>
                <w:szCs w:val="20"/>
              </w:rPr>
              <w:t>Report of the Secretary-General Supplementary Information”, also known as the “Statistical Annex.”</w:t>
            </w:r>
            <w:r>
              <w:rPr>
                <w:rFonts w:eastAsia="SimSun" w:cs="Times New Roman"/>
                <w:color w:val="000000"/>
                <w:szCs w:val="20"/>
              </w:rPr>
              <w:t xml:space="preserve"> For component a), 2018 value published in last year is revised as in 2019 report. No later data are available.</w:t>
            </w:r>
          </w:p>
        </w:tc>
      </w:tr>
      <w:tr w:rsidR="00AE2884" w:rsidRPr="00B552D9" w14:paraId="1E413DFF" w14:textId="77777777" w:rsidTr="0049033F">
        <w:trPr>
          <w:trHeight w:val="532"/>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41E53338" w14:textId="77777777" w:rsidR="00AE2884" w:rsidRPr="00B552D9" w:rsidRDefault="00AE2884" w:rsidP="005D6C2D">
            <w:pPr>
              <w:spacing w:after="0" w:line="240" w:lineRule="auto"/>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10EAC509" w14:textId="77777777" w:rsidR="00AE2884" w:rsidRPr="00B552D9" w:rsidRDefault="00AE2884" w:rsidP="005D6C2D">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15.1 By 2020, ensure the conservation, restoration and sustainable use of terrestrial and inland freshwater ecosystems and their services, in particular forests, wetlands, mountains and drylands, in line with obligations under international agreements; 14.5 By 2020, conserve at least 10 per cent of coastal and marine areas, consistent with national and international law and based on the best available scientific information. </w:t>
            </w:r>
          </w:p>
          <w:p w14:paraId="1995AE02"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15.1.2, (b) 14.5.1</w:t>
            </w:r>
          </w:p>
        </w:tc>
      </w:tr>
      <w:tr w:rsidR="00AE2884" w:rsidRPr="00B552D9" w14:paraId="04F8F5B4" w14:textId="77777777" w:rsidTr="0049033F">
        <w:trPr>
          <w:trHeight w:val="133"/>
          <w:jc w:val="cent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14:paraId="47F42D1D"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2.10</w:t>
            </w:r>
          </w:p>
        </w:tc>
        <w:tc>
          <w:tcPr>
            <w:tcW w:w="2132" w:type="pct"/>
            <w:tcBorders>
              <w:top w:val="single" w:sz="4" w:space="0" w:color="auto"/>
              <w:left w:val="single" w:sz="4" w:space="0" w:color="auto"/>
              <w:bottom w:val="single" w:sz="4" w:space="0" w:color="auto"/>
              <w:right w:val="single" w:sz="4" w:space="0" w:color="auto"/>
            </w:tcBorders>
            <w:vAlign w:val="center"/>
          </w:tcPr>
          <w:p w14:paraId="7D738454" w14:textId="77777777" w:rsidR="00AE2884" w:rsidRPr="00B552D9" w:rsidRDefault="00AE2884" w:rsidP="005D6C2D">
            <w:pPr>
              <w:autoSpaceDE w:val="0"/>
              <w:autoSpaceDN w:val="0"/>
              <w:adjustRightInd w:val="0"/>
              <w:spacing w:after="0" w:line="240" w:lineRule="auto"/>
              <w:rPr>
                <w:rFonts w:eastAsia="SimSun" w:cs="Times New Roman"/>
                <w:color w:val="000000"/>
                <w:sz w:val="20"/>
                <w:szCs w:val="20"/>
              </w:rPr>
            </w:pPr>
            <w:bookmarkStart w:id="16" w:name="_Hlk514425630"/>
            <w:r w:rsidRPr="00B552D9">
              <w:rPr>
                <w:rFonts w:eastAsia="SimSun" w:cs="Times New Roman"/>
                <w:color w:val="000000"/>
                <w:sz w:val="20"/>
                <w:szCs w:val="20"/>
              </w:rPr>
              <w:t>Progress towards sustainable forest management</w:t>
            </w:r>
            <w:bookmarkEnd w:id="16"/>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3A87FB4" w14:textId="77777777" w:rsidR="00AE2884" w:rsidRPr="00B552D9" w:rsidRDefault="00AE2884" w:rsidP="005D6C2D">
            <w:pPr>
              <w:pStyle w:val="ListParagraph"/>
              <w:numPr>
                <w:ilvl w:val="0"/>
                <w:numId w:val="19"/>
              </w:numPr>
              <w:ind w:left="162" w:hanging="180"/>
              <w:contextualSpacing/>
              <w:rPr>
                <w:rFonts w:ascii="Times New Roman" w:eastAsia="Calibri" w:hAnsi="Times New Roman"/>
                <w:color w:val="000000"/>
                <w:sz w:val="20"/>
                <w:szCs w:val="20"/>
              </w:rPr>
            </w:pPr>
            <w:bookmarkStart w:id="17" w:name="_Hlk514425641"/>
            <w:r w:rsidRPr="00B552D9">
              <w:rPr>
                <w:rFonts w:ascii="Times New Roman" w:hAnsi="Times New Roman"/>
                <w:sz w:val="20"/>
                <w:szCs w:val="20"/>
              </w:rPr>
              <w:t>Forest area net change rate: -0.0</w:t>
            </w:r>
            <w:r>
              <w:rPr>
                <w:rFonts w:ascii="Times New Roman" w:hAnsi="Times New Roman"/>
                <w:sz w:val="20"/>
                <w:szCs w:val="20"/>
              </w:rPr>
              <w:t>9</w:t>
            </w:r>
            <w:r w:rsidRPr="00B552D9">
              <w:rPr>
                <w:rFonts w:ascii="Times New Roman" w:hAnsi="Times New Roman"/>
                <w:sz w:val="20"/>
                <w:szCs w:val="20"/>
              </w:rPr>
              <w:t xml:space="preserve"> (201</w:t>
            </w:r>
            <w:r>
              <w:rPr>
                <w:rFonts w:ascii="Times New Roman" w:hAnsi="Times New Roman"/>
                <w:sz w:val="20"/>
                <w:szCs w:val="20"/>
              </w:rPr>
              <w:t>1</w:t>
            </w:r>
            <w:r w:rsidRPr="00B552D9">
              <w:rPr>
                <w:rFonts w:ascii="Times New Roman" w:hAnsi="Times New Roman"/>
                <w:sz w:val="20"/>
                <w:szCs w:val="20"/>
              </w:rPr>
              <w:t xml:space="preserve"> – 2015)</w:t>
            </w:r>
          </w:p>
          <w:bookmarkEnd w:id="17"/>
          <w:p w14:paraId="0237F988" w14:textId="77777777" w:rsidR="00AE2884" w:rsidRPr="00B552D9" w:rsidRDefault="00AE2884" w:rsidP="005D6C2D">
            <w:pPr>
              <w:pStyle w:val="ListParagraph"/>
              <w:numPr>
                <w:ilvl w:val="0"/>
                <w:numId w:val="19"/>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Above-ground biomass density in forest (tonnes/hectare) 126</w:t>
            </w:r>
            <w:r>
              <w:rPr>
                <w:rFonts w:ascii="Times New Roman" w:hAnsi="Times New Roman"/>
                <w:sz w:val="20"/>
                <w:szCs w:val="20"/>
              </w:rPr>
              <w:t>.9</w:t>
            </w:r>
            <w:r w:rsidRPr="00B552D9">
              <w:rPr>
                <w:rFonts w:ascii="Times New Roman" w:hAnsi="Times New Roman"/>
                <w:sz w:val="20"/>
                <w:szCs w:val="20"/>
              </w:rPr>
              <w:t xml:space="preserve"> (2010)</w:t>
            </w:r>
          </w:p>
          <w:p w14:paraId="386C816A" w14:textId="77777777" w:rsidR="00AE2884" w:rsidRPr="00B552D9" w:rsidRDefault="00AE2884" w:rsidP="005D6C2D">
            <w:pPr>
              <w:pStyle w:val="ListParagraph"/>
              <w:numPr>
                <w:ilvl w:val="0"/>
                <w:numId w:val="19"/>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Proportion of forest area within protected areas: 16% (2015)</w:t>
            </w:r>
          </w:p>
          <w:p w14:paraId="35ADA364" w14:textId="77777777" w:rsidR="00AE2884" w:rsidRPr="00B552D9" w:rsidRDefault="00AE2884" w:rsidP="005D6C2D">
            <w:pPr>
              <w:pStyle w:val="ListParagraph"/>
              <w:numPr>
                <w:ilvl w:val="0"/>
                <w:numId w:val="19"/>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Proportion of forest area with a long-term management plan: 57% (2010)</w:t>
            </w:r>
          </w:p>
          <w:p w14:paraId="616202AD" w14:textId="77777777" w:rsidR="00AE2884" w:rsidRPr="00B552D9" w:rsidRDefault="00AE2884" w:rsidP="005D6C2D">
            <w:pPr>
              <w:pStyle w:val="ListParagraph"/>
              <w:numPr>
                <w:ilvl w:val="0"/>
                <w:numId w:val="19"/>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lastRenderedPageBreak/>
              <w:t>Proportion of forest area certified under an independently verified certification scheme: 11% (2014)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80D8E67"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a. No update available</w:t>
            </w:r>
          </w:p>
          <w:p w14:paraId="5DAE2048" w14:textId="77777777" w:rsidR="00AE2884" w:rsidRDefault="00AE2884" w:rsidP="005D6C2D">
            <w:pPr>
              <w:spacing w:after="0" w:line="240" w:lineRule="auto"/>
              <w:rPr>
                <w:rFonts w:eastAsia="Calibri" w:cs="Times New Roman"/>
                <w:color w:val="000000"/>
                <w:sz w:val="20"/>
                <w:szCs w:val="20"/>
              </w:rPr>
            </w:pPr>
          </w:p>
          <w:p w14:paraId="0B1CB9F2" w14:textId="19794DE6"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12</w:t>
            </w:r>
            <w:r>
              <w:rPr>
                <w:rFonts w:eastAsia="Calibri" w:cs="Times New Roman"/>
                <w:color w:val="000000"/>
                <w:sz w:val="20"/>
                <w:szCs w:val="20"/>
              </w:rPr>
              <w:t>7.3</w:t>
            </w:r>
            <w:r w:rsidRPr="00B552D9">
              <w:rPr>
                <w:rFonts w:eastAsia="Calibri" w:cs="Times New Roman"/>
                <w:color w:val="000000"/>
                <w:sz w:val="20"/>
                <w:szCs w:val="20"/>
              </w:rPr>
              <w:t xml:space="preserve"> (2015)</w:t>
            </w:r>
          </w:p>
          <w:p w14:paraId="2597C0BA" w14:textId="77777777" w:rsidR="00AE2884" w:rsidRDefault="00AE2884" w:rsidP="005D6C2D">
            <w:pPr>
              <w:spacing w:after="0" w:line="240" w:lineRule="auto"/>
              <w:rPr>
                <w:rFonts w:eastAsia="Calibri" w:cs="Times New Roman"/>
                <w:color w:val="000000"/>
                <w:sz w:val="20"/>
                <w:szCs w:val="20"/>
              </w:rPr>
            </w:pPr>
          </w:p>
          <w:p w14:paraId="52A065D7" w14:textId="22B19A16" w:rsidR="00AE2884"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c. No update available</w:t>
            </w:r>
          </w:p>
          <w:p w14:paraId="502394C2" w14:textId="77777777" w:rsidR="00AE2884" w:rsidRDefault="00AE2884" w:rsidP="005D6C2D">
            <w:pPr>
              <w:spacing w:after="0" w:line="240" w:lineRule="auto"/>
              <w:rPr>
                <w:rFonts w:eastAsia="Calibri" w:cs="Times New Roman"/>
                <w:color w:val="000000"/>
                <w:sz w:val="20"/>
                <w:szCs w:val="20"/>
              </w:rPr>
            </w:pPr>
          </w:p>
          <w:p w14:paraId="37979425" w14:textId="6E6FBFF2"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 No update available</w:t>
            </w:r>
          </w:p>
          <w:p w14:paraId="503851F5" w14:textId="77777777" w:rsidR="00AE2884" w:rsidRDefault="00AE2884" w:rsidP="005D6C2D">
            <w:pPr>
              <w:spacing w:after="0" w:line="240" w:lineRule="auto"/>
              <w:rPr>
                <w:rFonts w:eastAsia="Calibri" w:cs="Times New Roman"/>
                <w:color w:val="000000"/>
                <w:sz w:val="20"/>
                <w:szCs w:val="20"/>
              </w:rPr>
            </w:pPr>
          </w:p>
          <w:p w14:paraId="571760D4" w14:textId="77777777" w:rsidR="00AE2884" w:rsidRDefault="00AE2884" w:rsidP="005D6C2D">
            <w:pPr>
              <w:spacing w:after="0" w:line="240" w:lineRule="auto"/>
              <w:rPr>
                <w:rFonts w:eastAsia="Calibri" w:cs="Times New Roman"/>
                <w:color w:val="000000"/>
                <w:sz w:val="20"/>
                <w:szCs w:val="20"/>
              </w:rPr>
            </w:pPr>
          </w:p>
          <w:p w14:paraId="4D1B22E9" w14:textId="1BAD014B"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e. No update available</w:t>
            </w:r>
          </w:p>
        </w:tc>
        <w:tc>
          <w:tcPr>
            <w:tcW w:w="738" w:type="pct"/>
            <w:tcBorders>
              <w:top w:val="single" w:sz="4" w:space="0" w:color="auto"/>
              <w:left w:val="single" w:sz="4" w:space="0" w:color="auto"/>
              <w:bottom w:val="single" w:sz="4" w:space="0" w:color="auto"/>
              <w:right w:val="single" w:sz="4" w:space="0" w:color="auto"/>
            </w:tcBorders>
          </w:tcPr>
          <w:p w14:paraId="25172BD3" w14:textId="77777777" w:rsidR="00AE2884" w:rsidRPr="00B552D9" w:rsidRDefault="00AE2884" w:rsidP="005D6C2D">
            <w:pPr>
              <w:spacing w:after="0"/>
              <w:rPr>
                <w:rFonts w:eastAsia="Calibri"/>
                <w:color w:val="000000"/>
                <w:sz w:val="20"/>
                <w:szCs w:val="20"/>
              </w:rPr>
            </w:pPr>
            <w:r w:rsidRPr="00B552D9">
              <w:rPr>
                <w:rFonts w:eastAsia="Calibri" w:cs="Times New Roman"/>
                <w:color w:val="000000"/>
                <w:sz w:val="20"/>
                <w:szCs w:val="20"/>
              </w:rPr>
              <w:t>Increase</w:t>
            </w:r>
          </w:p>
        </w:tc>
      </w:tr>
      <w:tr w:rsidR="00AE2884" w:rsidRPr="00B552D9" w14:paraId="7ECDD59C" w14:textId="77777777" w:rsidTr="0049033F">
        <w:trPr>
          <w:trHeight w:val="133"/>
          <w:jc w:val="center"/>
        </w:trPr>
        <w:tc>
          <w:tcPr>
            <w:tcW w:w="190" w:type="pct"/>
            <w:vMerge/>
            <w:tcBorders>
              <w:top w:val="single" w:sz="4" w:space="0" w:color="auto"/>
              <w:left w:val="single" w:sz="4" w:space="0" w:color="auto"/>
              <w:bottom w:val="single" w:sz="4" w:space="0" w:color="auto"/>
              <w:right w:val="single" w:sz="4" w:space="0" w:color="auto"/>
            </w:tcBorders>
            <w:vAlign w:val="center"/>
          </w:tcPr>
          <w:p w14:paraId="5DF6A8C5"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5781D" w14:textId="77777777" w:rsidR="00AE2884" w:rsidRPr="00B552D9" w:rsidRDefault="00AE2884" w:rsidP="005D6C2D">
            <w:pPr>
              <w:autoSpaceDE w:val="0"/>
              <w:autoSpaceDN w:val="0"/>
              <w:adjustRightInd w:val="0"/>
              <w:spacing w:after="0" w:line="240" w:lineRule="auto"/>
              <w:rPr>
                <w:rFonts w:eastAsia="Calibri"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SimSun" w:cs="Times New Roman"/>
                <w:color w:val="000000"/>
                <w:szCs w:val="20"/>
              </w:rPr>
              <w:t>As published in the “Progress towards the Sustainable Development Goals</w:t>
            </w:r>
            <w:r>
              <w:rPr>
                <w:rFonts w:eastAsia="SimSun" w:cs="Times New Roman"/>
                <w:color w:val="000000"/>
                <w:szCs w:val="20"/>
              </w:rPr>
              <w:t xml:space="preserve"> 2019</w:t>
            </w:r>
            <w:r w:rsidRPr="00B552D9">
              <w:rPr>
                <w:rFonts w:eastAsia="SimSun" w:cs="Times New Roman"/>
                <w:color w:val="000000"/>
                <w:szCs w:val="20"/>
              </w:rPr>
              <w:t xml:space="preserve"> Report of the Secretary-General Supplementary Information”, also known as the “Statistical Annex.” </w:t>
            </w:r>
            <w:r>
              <w:rPr>
                <w:rFonts w:eastAsia="SimSun" w:cs="Times New Roman"/>
                <w:color w:val="000000"/>
                <w:szCs w:val="20"/>
              </w:rPr>
              <w:t>Some baseline and latest data values are revised where available in the report. No update is available for components a), c), d) and e)</w:t>
            </w:r>
            <w:r w:rsidRPr="00B552D9">
              <w:rPr>
                <w:rFonts w:eastAsia="SimSun" w:cs="Times New Roman"/>
                <w:color w:val="000000"/>
                <w:szCs w:val="20"/>
              </w:rPr>
              <w:t>.</w:t>
            </w:r>
          </w:p>
        </w:tc>
      </w:tr>
      <w:tr w:rsidR="00AE2884" w:rsidRPr="00B552D9" w14:paraId="5101586C" w14:textId="77777777" w:rsidTr="0049033F">
        <w:trPr>
          <w:trHeight w:val="532"/>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3988C326" w14:textId="77777777" w:rsidR="00AE2884" w:rsidRPr="00B552D9" w:rsidRDefault="00AE2884" w:rsidP="005D6C2D">
            <w:pPr>
              <w:spacing w:after="0" w:line="240" w:lineRule="auto"/>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4EB35DD9" w14:textId="77777777" w:rsidR="00AE2884" w:rsidRPr="00B552D9" w:rsidRDefault="00AE2884" w:rsidP="005D6C2D">
            <w:pPr>
              <w:autoSpaceDE w:val="0"/>
              <w:autoSpaceDN w:val="0"/>
              <w:adjustRightInd w:val="0"/>
              <w:spacing w:after="0" w:line="240" w:lineRule="auto"/>
              <w:rPr>
                <w:rFonts w:eastAsia="Yu Mincho"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15.2 By 2020, promote the implementation of sustainable management of all types of forests, halt deforestation, restore degraded forests and substantially increase afforestation and reforestation globally</w:t>
            </w:r>
          </w:p>
          <w:p w14:paraId="52242DE4"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w:t>
            </w:r>
          </w:p>
        </w:tc>
      </w:tr>
      <w:tr w:rsidR="00AE2884" w:rsidRPr="00B552D9" w14:paraId="773A9321" w14:textId="77777777" w:rsidTr="0049033F">
        <w:trPr>
          <w:cantSplit/>
          <w:trHeight w:val="251"/>
          <w:jc w:val="center"/>
        </w:trPr>
        <w:tc>
          <w:tcPr>
            <w:tcW w:w="190" w:type="pct"/>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BAA03D9"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2.11</w:t>
            </w:r>
          </w:p>
        </w:tc>
        <w:tc>
          <w:tcPr>
            <w:tcW w:w="21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46262CB"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with primary reliance on clean fuels and technology</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D74B9BF" w14:textId="77777777" w:rsidR="00AE2884" w:rsidRPr="00B552D9" w:rsidRDefault="00AE2884" w:rsidP="005D6C2D">
            <w:pPr>
              <w:spacing w:after="0" w:line="240" w:lineRule="auto"/>
              <w:rPr>
                <w:rFonts w:eastAsia="Yu Mincho" w:cs="Times New Roman"/>
                <w:color w:val="000000"/>
                <w:sz w:val="20"/>
                <w:szCs w:val="20"/>
              </w:rPr>
            </w:pPr>
            <w:r w:rsidRPr="00B552D9">
              <w:rPr>
                <w:rFonts w:eastAsia="Calibri" w:cs="Times New Roman"/>
                <w:color w:val="000000"/>
                <w:sz w:val="20"/>
                <w:szCs w:val="20"/>
              </w:rPr>
              <w:t>57% (2014)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206B07A" w14:textId="77777777" w:rsidR="00AE2884" w:rsidRPr="00B552D9" w:rsidRDefault="00AE2884" w:rsidP="005D6C2D">
            <w:pPr>
              <w:spacing w:after="0" w:line="240" w:lineRule="auto"/>
              <w:rPr>
                <w:rFonts w:eastAsia="Calibri" w:cs="Times New Roman"/>
                <w:color w:val="000000"/>
                <w:sz w:val="20"/>
                <w:szCs w:val="20"/>
              </w:rPr>
            </w:pPr>
            <w:r>
              <w:rPr>
                <w:rFonts w:eastAsia="Calibri" w:cs="Times New Roman"/>
                <w:color w:val="000000"/>
                <w:sz w:val="20"/>
                <w:szCs w:val="20"/>
              </w:rPr>
              <w:t>61</w:t>
            </w:r>
            <w:r w:rsidRPr="00B552D9">
              <w:rPr>
                <w:rFonts w:eastAsia="Calibri" w:cs="Times New Roman"/>
                <w:color w:val="000000"/>
                <w:sz w:val="20"/>
                <w:szCs w:val="20"/>
              </w:rPr>
              <w:t>% (201</w:t>
            </w:r>
            <w:r>
              <w:rPr>
                <w:rFonts w:eastAsia="Calibri" w:cs="Times New Roman"/>
                <w:color w:val="000000"/>
                <w:sz w:val="20"/>
                <w:szCs w:val="20"/>
              </w:rPr>
              <w:t>7</w:t>
            </w:r>
            <w:r w:rsidRPr="00B552D9">
              <w:rPr>
                <w:rFonts w:eastAsia="Calibri" w:cs="Times New Roman"/>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ACF4DD" w14:textId="77777777" w:rsidR="00AE2884" w:rsidRPr="00B552D9" w:rsidRDefault="00AE2884" w:rsidP="005D6C2D">
            <w:pPr>
              <w:spacing w:after="0" w:line="240" w:lineRule="auto"/>
              <w:rPr>
                <w:rFonts w:eastAsia="Yu Mincho" w:cs="Times New Roman"/>
                <w:color w:val="000000"/>
                <w:sz w:val="20"/>
                <w:szCs w:val="20"/>
              </w:rPr>
            </w:pPr>
            <w:r w:rsidRPr="00B552D9">
              <w:rPr>
                <w:rFonts w:eastAsia="Calibri" w:cs="Times New Roman"/>
                <w:color w:val="000000"/>
                <w:sz w:val="20"/>
                <w:szCs w:val="20"/>
              </w:rPr>
              <w:t>Increase</w:t>
            </w:r>
          </w:p>
        </w:tc>
      </w:tr>
      <w:tr w:rsidR="00AE2884" w:rsidRPr="00B552D9" w14:paraId="16EB6FA3" w14:textId="77777777" w:rsidTr="0049033F">
        <w:trPr>
          <w:cantSplit/>
          <w:trHeight w:val="251"/>
          <w:jc w:val="center"/>
        </w:trPr>
        <w:tc>
          <w:tcPr>
            <w:tcW w:w="190" w:type="pct"/>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1D2B58D2"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10" w:type="pct"/>
            <w:gridSpan w:val="4"/>
            <w:tcBorders>
              <w:top w:val="single" w:sz="4" w:space="0" w:color="auto"/>
              <w:left w:val="single" w:sz="4" w:space="0" w:color="auto"/>
              <w:right w:val="single" w:sz="4" w:space="0" w:color="auto"/>
            </w:tcBorders>
            <w:shd w:val="clear" w:color="auto" w:fill="D9D9D9" w:themeFill="background1" w:themeFillShade="D9"/>
          </w:tcPr>
          <w:p w14:paraId="22FB1F45"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SimSun" w:cs="Times New Roman"/>
                <w:color w:val="000000"/>
                <w:szCs w:val="20"/>
              </w:rPr>
              <w:t>As published in the “Progress towards the Sustainable Development Goals</w:t>
            </w:r>
            <w:r>
              <w:rPr>
                <w:rFonts w:eastAsia="SimSun" w:cs="Times New Roman"/>
                <w:color w:val="000000"/>
                <w:szCs w:val="20"/>
              </w:rPr>
              <w:t xml:space="preserve"> 2019</w:t>
            </w:r>
            <w:r w:rsidRPr="00B552D9">
              <w:rPr>
                <w:rFonts w:eastAsia="SimSun" w:cs="Times New Roman"/>
                <w:color w:val="000000"/>
                <w:szCs w:val="20"/>
              </w:rPr>
              <w:t xml:space="preserve"> Report of the Secretary-General Supplementary Information”, also known as the “Statistical Annex.”</w:t>
            </w:r>
          </w:p>
        </w:tc>
      </w:tr>
      <w:tr w:rsidR="00AE2884" w:rsidRPr="00B552D9" w14:paraId="49605312" w14:textId="77777777" w:rsidTr="0049033F">
        <w:trPr>
          <w:cantSplit/>
          <w:trHeight w:val="251"/>
          <w:jc w:val="center"/>
        </w:trPr>
        <w:tc>
          <w:tcPr>
            <w:tcW w:w="190" w:type="pct"/>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61268453"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10" w:type="pct"/>
            <w:gridSpan w:val="4"/>
            <w:tcBorders>
              <w:left w:val="single" w:sz="4" w:space="0" w:color="auto"/>
              <w:bottom w:val="single" w:sz="4" w:space="0" w:color="auto"/>
              <w:right w:val="single" w:sz="4" w:space="0" w:color="auto"/>
            </w:tcBorders>
            <w:shd w:val="clear" w:color="auto" w:fill="CAE9C0"/>
          </w:tcPr>
          <w:p w14:paraId="1DAF4244"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14:paraId="678DE392" w14:textId="77777777" w:rsidR="00AE2884" w:rsidRPr="00B552D9" w:rsidRDefault="00AE2884" w:rsidP="005D6C2D">
            <w:pPr>
              <w:spacing w:after="0" w:line="240" w:lineRule="auto"/>
              <w:rPr>
                <w:rFonts w:eastAsia="Yu Mincho"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7.1.2</w:t>
            </w:r>
          </w:p>
        </w:tc>
      </w:tr>
      <w:tr w:rsidR="00AE2884" w:rsidRPr="00B552D9" w14:paraId="6AE10D41" w14:textId="77777777" w:rsidTr="0049033F">
        <w:trPr>
          <w:cantSplit/>
          <w:trHeight w:val="251"/>
          <w:jc w:val="center"/>
        </w:trPr>
        <w:tc>
          <w:tcPr>
            <w:tcW w:w="190"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F5FBD1F"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2.12</w:t>
            </w:r>
          </w:p>
        </w:tc>
        <w:tc>
          <w:tcPr>
            <w:tcW w:w="21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E71119"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time spent on unpaid domestic and care work, by sex, age and location</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987C6D2" w14:textId="77777777" w:rsidR="00AE2884" w:rsidRPr="00B552D9" w:rsidRDefault="00AE2884"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Unpaid care work: 1.1% (male) 3.3% (female)</w:t>
            </w:r>
          </w:p>
          <w:p w14:paraId="78E33EDA" w14:textId="77777777" w:rsidR="00AE2884" w:rsidRPr="00B552D9" w:rsidRDefault="00AE2884"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Domestic chore: 5.1% (male) 15.7% (female)</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0EF25DC" w14:textId="77777777" w:rsidR="00AE2884" w:rsidRPr="00B552D9" w:rsidRDefault="00AE2884"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Unpaid care work: 1.</w:t>
            </w:r>
            <w:r>
              <w:rPr>
                <w:rFonts w:eastAsia="Yu Mincho" w:cs="Times New Roman"/>
                <w:color w:val="000000"/>
                <w:sz w:val="20"/>
                <w:szCs w:val="20"/>
              </w:rPr>
              <w:t>3</w:t>
            </w:r>
            <w:r w:rsidRPr="00B552D9">
              <w:rPr>
                <w:rFonts w:eastAsia="Yu Mincho" w:cs="Times New Roman"/>
                <w:color w:val="000000"/>
                <w:sz w:val="20"/>
                <w:szCs w:val="20"/>
              </w:rPr>
              <w:t>% (male) 3.</w:t>
            </w:r>
            <w:r>
              <w:rPr>
                <w:rFonts w:eastAsia="Yu Mincho" w:cs="Times New Roman"/>
                <w:color w:val="000000"/>
                <w:sz w:val="20"/>
                <w:szCs w:val="20"/>
              </w:rPr>
              <w:t>8</w:t>
            </w:r>
            <w:r w:rsidRPr="00B552D9">
              <w:rPr>
                <w:rFonts w:eastAsia="Yu Mincho" w:cs="Times New Roman"/>
                <w:color w:val="000000"/>
                <w:sz w:val="20"/>
                <w:szCs w:val="20"/>
              </w:rPr>
              <w:t>% (female)</w:t>
            </w:r>
          </w:p>
          <w:p w14:paraId="318C3BB8" w14:textId="77777777" w:rsidR="00AE2884" w:rsidRPr="00B552D9" w:rsidRDefault="00AE2884" w:rsidP="005D6C2D">
            <w:pPr>
              <w:spacing w:after="0" w:line="240" w:lineRule="auto"/>
              <w:rPr>
                <w:rFonts w:eastAsia="Calibri" w:cs="Times New Roman"/>
                <w:color w:val="000000"/>
                <w:sz w:val="20"/>
                <w:szCs w:val="20"/>
              </w:rPr>
            </w:pPr>
            <w:r w:rsidRPr="00B552D9">
              <w:rPr>
                <w:rFonts w:eastAsia="Yu Mincho" w:cs="Times New Roman"/>
                <w:color w:val="000000"/>
                <w:sz w:val="20"/>
                <w:szCs w:val="20"/>
              </w:rPr>
              <w:t>Domestic chore: 4.</w:t>
            </w:r>
            <w:r>
              <w:rPr>
                <w:rFonts w:eastAsia="Yu Mincho" w:cs="Times New Roman"/>
                <w:color w:val="000000"/>
                <w:sz w:val="20"/>
                <w:szCs w:val="20"/>
              </w:rPr>
              <w:t>5</w:t>
            </w:r>
            <w:r w:rsidRPr="00B552D9">
              <w:rPr>
                <w:rFonts w:eastAsia="Yu Mincho" w:cs="Times New Roman"/>
                <w:color w:val="000000"/>
                <w:sz w:val="20"/>
                <w:szCs w:val="20"/>
              </w:rPr>
              <w:t xml:space="preserve">% (male) </w:t>
            </w:r>
            <w:r>
              <w:rPr>
                <w:rFonts w:eastAsia="Yu Mincho" w:cs="Times New Roman"/>
                <w:color w:val="000000"/>
                <w:sz w:val="20"/>
                <w:szCs w:val="20"/>
              </w:rPr>
              <w:t>14.8</w:t>
            </w:r>
            <w:r w:rsidRPr="00B552D9">
              <w:rPr>
                <w:rFonts w:eastAsia="Yu Mincho" w:cs="Times New Roman"/>
                <w:color w:val="000000"/>
                <w:sz w:val="20"/>
                <w:szCs w:val="20"/>
              </w:rPr>
              <w:t>% (female)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DBD0AA" w14:textId="77777777" w:rsidR="00AE2884" w:rsidRPr="00B552D9" w:rsidRDefault="00AE2884" w:rsidP="005D6C2D">
            <w:pPr>
              <w:spacing w:after="0" w:line="240" w:lineRule="auto"/>
              <w:rPr>
                <w:rFonts w:eastAsia="Yu Mincho" w:cs="Times New Roman"/>
                <w:color w:val="000000"/>
                <w:sz w:val="20"/>
                <w:szCs w:val="20"/>
              </w:rPr>
            </w:pPr>
            <w:r w:rsidRPr="00B552D9">
              <w:rPr>
                <w:rFonts w:eastAsia="Calibri" w:cs="Times New Roman"/>
                <w:color w:val="000000"/>
                <w:sz w:val="20"/>
                <w:szCs w:val="20"/>
              </w:rPr>
              <w:t>Decrease for female and increase for male to equality</w:t>
            </w:r>
          </w:p>
        </w:tc>
      </w:tr>
      <w:tr w:rsidR="00AE2884" w:rsidRPr="00B552D9" w14:paraId="7983B016" w14:textId="77777777" w:rsidTr="0049033F">
        <w:trPr>
          <w:cantSplit/>
          <w:trHeight w:val="251"/>
          <w:jc w:val="center"/>
        </w:trPr>
        <w:tc>
          <w:tcPr>
            <w:tcW w:w="190"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66E6C"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71029"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Pr>
                <w:rFonts w:eastAsia="Yu Mincho" w:cs="Times New Roman"/>
                <w:b/>
                <w:color w:val="000000"/>
                <w:szCs w:val="20"/>
              </w:rPr>
              <w:t xml:space="preserve"> </w:t>
            </w:r>
            <w:r w:rsidRPr="00B552D9">
              <w:rPr>
                <w:rFonts w:eastAsia="Yu Mincho" w:cs="Times New Roman"/>
                <w:color w:val="000000"/>
                <w:szCs w:val="20"/>
              </w:rPr>
              <w:t xml:space="preserve">Based on data from the Global SDG Indicator Database </w:t>
            </w:r>
            <w:hyperlink r:id="rId24" w:history="1">
              <w:r w:rsidRPr="00B552D9">
                <w:rPr>
                  <w:rStyle w:val="Hyperlink"/>
                  <w:rFonts w:eastAsia="Yu Mincho" w:cs="Times New Roman"/>
                  <w:szCs w:val="20"/>
                </w:rPr>
                <w:t>https://unstats.un.org/sdgs/indicators/database/?indicator=5.4.1</w:t>
              </w:r>
            </w:hyperlink>
            <w:r w:rsidRPr="00B552D9">
              <w:rPr>
                <w:rFonts w:eastAsia="Yu Mincho" w:cs="Times New Roman"/>
                <w:color w:val="000000"/>
                <w:szCs w:val="20"/>
              </w:rPr>
              <w:t xml:space="preserve"> </w:t>
            </w:r>
            <w:r>
              <w:rPr>
                <w:rFonts w:eastAsia="Yu Mincho" w:cs="Times New Roman"/>
                <w:color w:val="000000"/>
                <w:szCs w:val="20"/>
              </w:rPr>
              <w:t>with available data points for</w:t>
            </w:r>
            <w:r w:rsidRPr="00B552D9">
              <w:rPr>
                <w:rFonts w:eastAsia="Yu Mincho" w:cs="Times New Roman"/>
                <w:color w:val="000000"/>
                <w:szCs w:val="20"/>
              </w:rPr>
              <w:t xml:space="preserve"> 37 (baseline) and </w:t>
            </w:r>
            <w:r w:rsidRPr="00B552D9">
              <w:rPr>
                <w:rFonts w:eastAsia="Yu Mincho" w:cs="Times New Roman"/>
                <w:color w:val="000000" w:themeColor="text1"/>
                <w:szCs w:val="20"/>
              </w:rPr>
              <w:t>4</w:t>
            </w:r>
            <w:r>
              <w:rPr>
                <w:rFonts w:eastAsia="Yu Mincho" w:cs="Times New Roman"/>
                <w:color w:val="000000" w:themeColor="text1"/>
                <w:szCs w:val="20"/>
              </w:rPr>
              <w:t>3</w:t>
            </w:r>
            <w:r w:rsidRPr="00B552D9">
              <w:rPr>
                <w:rFonts w:eastAsia="Yu Mincho" w:cs="Times New Roman"/>
                <w:color w:val="000000" w:themeColor="text1"/>
                <w:szCs w:val="20"/>
              </w:rPr>
              <w:t xml:space="preserve"> (latest)</w:t>
            </w:r>
            <w:r w:rsidRPr="00B552D9">
              <w:rPr>
                <w:rFonts w:eastAsia="Yu Mincho" w:cs="Times New Roman"/>
                <w:color w:val="FF0000"/>
                <w:szCs w:val="20"/>
              </w:rPr>
              <w:t xml:space="preserve"> </w:t>
            </w:r>
            <w:r w:rsidRPr="00B552D9">
              <w:rPr>
                <w:rFonts w:eastAsia="Yu Mincho" w:cs="Times New Roman"/>
                <w:color w:val="000000"/>
                <w:szCs w:val="20"/>
              </w:rPr>
              <w:t>UNDP programme countries. Disaggregation by age and location is not available. The baseline year is 2015 with country data points from 2000 to 2015. The latest year with data is 201</w:t>
            </w:r>
            <w:r>
              <w:rPr>
                <w:rFonts w:eastAsia="Yu Mincho" w:cs="Times New Roman"/>
                <w:color w:val="000000"/>
                <w:szCs w:val="20"/>
              </w:rPr>
              <w:t>8</w:t>
            </w:r>
            <w:r w:rsidRPr="00B552D9">
              <w:rPr>
                <w:rFonts w:eastAsia="Yu Mincho" w:cs="Times New Roman"/>
                <w:color w:val="000000"/>
                <w:szCs w:val="20"/>
              </w:rPr>
              <w:t xml:space="preserve"> with country data points from 200</w:t>
            </w:r>
            <w:r>
              <w:rPr>
                <w:rFonts w:eastAsia="Yu Mincho" w:cs="Times New Roman"/>
                <w:color w:val="000000"/>
                <w:szCs w:val="20"/>
              </w:rPr>
              <w:t>6</w:t>
            </w:r>
            <w:r w:rsidRPr="00B552D9">
              <w:rPr>
                <w:rFonts w:eastAsia="Yu Mincho" w:cs="Times New Roman"/>
                <w:color w:val="000000"/>
                <w:szCs w:val="20"/>
              </w:rPr>
              <w:t xml:space="preserve"> to 201</w:t>
            </w:r>
            <w:r>
              <w:rPr>
                <w:rFonts w:eastAsia="Yu Mincho" w:cs="Times New Roman"/>
                <w:color w:val="000000"/>
                <w:szCs w:val="20"/>
              </w:rPr>
              <w:t>8</w:t>
            </w:r>
            <w:r w:rsidRPr="00B552D9">
              <w:rPr>
                <w:rFonts w:eastAsia="Yu Mincho" w:cs="Times New Roman"/>
                <w:color w:val="000000"/>
                <w:szCs w:val="20"/>
              </w:rPr>
              <w:t xml:space="preserve">. </w:t>
            </w:r>
          </w:p>
        </w:tc>
      </w:tr>
      <w:tr w:rsidR="00AE2884" w:rsidRPr="00B552D9" w14:paraId="09EC0E28" w14:textId="77777777" w:rsidTr="0049033F">
        <w:trPr>
          <w:cantSplit/>
          <w:trHeight w:val="134"/>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4C0728DD" w14:textId="77777777" w:rsidR="00AE2884" w:rsidRPr="00B552D9" w:rsidRDefault="00AE2884" w:rsidP="005D6C2D">
            <w:pPr>
              <w:spacing w:after="0" w:line="240" w:lineRule="auto"/>
              <w:rPr>
                <w:rFonts w:eastAsia="SimSun" w:cs="Times New Roman"/>
                <w:b/>
                <w:color w:val="000000"/>
                <w:sz w:val="20"/>
                <w:szCs w:val="20"/>
              </w:rPr>
            </w:pPr>
          </w:p>
        </w:tc>
        <w:tc>
          <w:tcPr>
            <w:tcW w:w="4810" w:type="pct"/>
            <w:gridSpan w:val="4"/>
            <w:tcBorders>
              <w:top w:val="single" w:sz="4" w:space="0" w:color="auto"/>
              <w:left w:val="single" w:sz="4" w:space="0" w:color="auto"/>
              <w:bottom w:val="single" w:sz="4" w:space="0" w:color="auto"/>
              <w:right w:val="single" w:sz="4" w:space="0" w:color="auto"/>
            </w:tcBorders>
            <w:shd w:val="clear" w:color="auto" w:fill="CAE9C0"/>
          </w:tcPr>
          <w:p w14:paraId="49B77D47" w14:textId="77777777" w:rsidR="00AE2884" w:rsidRPr="00B552D9" w:rsidRDefault="00AE2884" w:rsidP="005D6C2D">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5.4 Recognize and value unpaid care and domestic work through the provision of public services, infrastructure and social protection policies and the promotion of shared responsibility within the household and the family as nationally appropriate</w:t>
            </w:r>
          </w:p>
          <w:p w14:paraId="1F4DE237"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5.4.1</w:t>
            </w:r>
          </w:p>
        </w:tc>
      </w:tr>
    </w:tbl>
    <w:p w14:paraId="3FE7D485" w14:textId="77777777" w:rsidR="00AE2884" w:rsidRPr="00B552D9" w:rsidRDefault="00AE2884" w:rsidP="005D6C2D">
      <w:pPr>
        <w:spacing w:after="0" w:line="240" w:lineRule="auto"/>
        <w:rPr>
          <w:rFonts w:eastAsia="Calibri" w:cs="Times New Roman"/>
          <w:b/>
          <w:color w:val="000000"/>
          <w:sz w:val="24"/>
        </w:rPr>
      </w:pPr>
    </w:p>
    <w:p w14:paraId="2459B462" w14:textId="77777777" w:rsidR="00766D9A" w:rsidRPr="00B552D9" w:rsidRDefault="00766D9A" w:rsidP="005D6C2D">
      <w:pPr>
        <w:pStyle w:val="Heading1"/>
        <w:numPr>
          <w:ilvl w:val="0"/>
          <w:numId w:val="0"/>
        </w:numPr>
        <w:rPr>
          <w:rFonts w:eastAsia="SimSun"/>
          <w:color w:val="000000" w:themeColor="text1"/>
          <w:lang w:val="en-GB"/>
        </w:rPr>
      </w:pPr>
    </w:p>
    <w:p w14:paraId="2069E221" w14:textId="2F829A65" w:rsidR="00751598" w:rsidRDefault="00751598" w:rsidP="005D6C2D">
      <w:pPr>
        <w:spacing w:after="0" w:line="259" w:lineRule="auto"/>
        <w:rPr>
          <w:rFonts w:eastAsia="Calibri" w:cs="Times New Roman"/>
          <w:b/>
          <w:color w:val="000000" w:themeColor="text1"/>
          <w:sz w:val="24"/>
        </w:rPr>
      </w:pPr>
      <w:r>
        <w:rPr>
          <w:rFonts w:eastAsia="Calibri" w:cs="Times New Roman"/>
          <w:b/>
          <w:color w:val="000000" w:themeColor="text1"/>
          <w:sz w:val="24"/>
        </w:rPr>
        <w:br w:type="page"/>
      </w:r>
    </w:p>
    <w:tbl>
      <w:tblPr>
        <w:tblStyle w:val="TableGrid"/>
        <w:tblW w:w="5000" w:type="pct"/>
        <w:tblLook w:val="04A0" w:firstRow="1" w:lastRow="0" w:firstColumn="1" w:lastColumn="0" w:noHBand="0" w:noVBand="1"/>
      </w:tblPr>
      <w:tblGrid>
        <w:gridCol w:w="1892"/>
        <w:gridCol w:w="2745"/>
        <w:gridCol w:w="4260"/>
        <w:gridCol w:w="1040"/>
        <w:gridCol w:w="1137"/>
        <w:gridCol w:w="1137"/>
        <w:gridCol w:w="1137"/>
        <w:gridCol w:w="1137"/>
        <w:gridCol w:w="1137"/>
        <w:gridCol w:w="1137"/>
        <w:gridCol w:w="1231"/>
      </w:tblGrid>
      <w:tr w:rsidR="00256889" w:rsidRPr="00B552D9" w14:paraId="663AE9D0" w14:textId="77777777" w:rsidTr="0049033F">
        <w:trPr>
          <w:tblHeader/>
        </w:trPr>
        <w:tc>
          <w:tcPr>
            <w:tcW w:w="526" w:type="pct"/>
            <w:shd w:val="clear" w:color="auto" w:fill="C7E2FA" w:themeFill="accent1" w:themeFillTint="33"/>
            <w:vAlign w:val="center"/>
          </w:tcPr>
          <w:p w14:paraId="05355C0C"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Signature Solution</w:t>
            </w:r>
          </w:p>
        </w:tc>
        <w:tc>
          <w:tcPr>
            <w:tcW w:w="763" w:type="pct"/>
            <w:shd w:val="clear" w:color="auto" w:fill="C7E2FA" w:themeFill="accent1" w:themeFillTint="33"/>
            <w:vAlign w:val="center"/>
          </w:tcPr>
          <w:p w14:paraId="6B18EC82"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1184" w:type="pct"/>
            <w:shd w:val="clear" w:color="auto" w:fill="C7E2FA" w:themeFill="accent1" w:themeFillTint="33"/>
            <w:vAlign w:val="center"/>
          </w:tcPr>
          <w:p w14:paraId="36362140"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289" w:type="pct"/>
            <w:shd w:val="clear" w:color="auto" w:fill="C7E2FA" w:themeFill="accent1" w:themeFillTint="33"/>
            <w:vAlign w:val="center"/>
          </w:tcPr>
          <w:p w14:paraId="55A66EFD"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316" w:type="pct"/>
            <w:shd w:val="clear" w:color="auto" w:fill="C7E2FA" w:themeFill="accent1" w:themeFillTint="33"/>
            <w:vAlign w:val="center"/>
          </w:tcPr>
          <w:p w14:paraId="6CFCB879"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14:paraId="363DEE9F"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316" w:type="pct"/>
            <w:shd w:val="clear" w:color="auto" w:fill="C7E2FA" w:themeFill="accent1" w:themeFillTint="33"/>
            <w:vAlign w:val="center"/>
          </w:tcPr>
          <w:p w14:paraId="00F81C90"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14:paraId="496C68C6"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316" w:type="pct"/>
            <w:shd w:val="clear" w:color="auto" w:fill="C7E2FA" w:themeFill="accent1" w:themeFillTint="33"/>
            <w:vAlign w:val="center"/>
          </w:tcPr>
          <w:p w14:paraId="5EFC5111"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316" w:type="pct"/>
            <w:shd w:val="clear" w:color="auto" w:fill="C7E2FA" w:themeFill="accent1" w:themeFillTint="33"/>
            <w:vAlign w:val="center"/>
          </w:tcPr>
          <w:p w14:paraId="10BED604"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14:paraId="04250CF5"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316" w:type="pct"/>
            <w:shd w:val="clear" w:color="auto" w:fill="C7E2FA" w:themeFill="accent1" w:themeFillTint="33"/>
            <w:vAlign w:val="center"/>
          </w:tcPr>
          <w:p w14:paraId="061A71BD" w14:textId="193FE6FF" w:rsidR="00256889" w:rsidRPr="00B552D9" w:rsidRDefault="008F2B6E" w:rsidP="005D6C2D">
            <w:pPr>
              <w:spacing w:after="0" w:line="240" w:lineRule="auto"/>
              <w:jc w:val="center"/>
              <w:rPr>
                <w:rFonts w:cs="Times New Roman"/>
                <w:b/>
                <w:color w:val="000000" w:themeColor="text1"/>
                <w:szCs w:val="20"/>
              </w:rPr>
            </w:pPr>
            <w:r>
              <w:rPr>
                <w:rFonts w:cs="Times New Roman"/>
                <w:b/>
                <w:color w:val="000000" w:themeColor="text1"/>
                <w:szCs w:val="20"/>
              </w:rPr>
              <w:t>2019 Actual</w:t>
            </w:r>
          </w:p>
        </w:tc>
        <w:tc>
          <w:tcPr>
            <w:tcW w:w="316" w:type="pct"/>
            <w:shd w:val="clear" w:color="auto" w:fill="C7E2FA" w:themeFill="accent1" w:themeFillTint="33"/>
            <w:vAlign w:val="center"/>
          </w:tcPr>
          <w:p w14:paraId="1C6EBAA5" w14:textId="734A57E2"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14:paraId="5EFB02CA"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342" w:type="pct"/>
            <w:shd w:val="clear" w:color="auto" w:fill="C7E2FA" w:themeFill="accent1" w:themeFillTint="33"/>
            <w:vAlign w:val="center"/>
          </w:tcPr>
          <w:p w14:paraId="5EA6D7B9"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14:paraId="41AEB3F7"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r>
      <w:tr w:rsidR="00256889" w:rsidRPr="00B552D9" w14:paraId="44229542" w14:textId="77777777" w:rsidTr="0049033F">
        <w:trPr>
          <w:trHeight w:val="269"/>
        </w:trPr>
        <w:tc>
          <w:tcPr>
            <w:tcW w:w="526" w:type="pct"/>
            <w:vMerge w:val="restart"/>
            <w:vAlign w:val="center"/>
          </w:tcPr>
          <w:p w14:paraId="7D28BDA8"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1F00C1DB"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7B19B0B8"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restart"/>
            <w:shd w:val="clear" w:color="auto" w:fill="auto"/>
            <w:vAlign w:val="center"/>
          </w:tcPr>
          <w:p w14:paraId="239D6B98" w14:textId="65016D0E" w:rsidR="00256889" w:rsidRPr="00B552D9" w:rsidRDefault="00256889" w:rsidP="005D6C2D">
            <w:pPr>
              <w:spacing w:after="0" w:line="240" w:lineRule="auto"/>
              <w:rPr>
                <w:rFonts w:cs="Times New Roman"/>
                <w:color w:val="000000" w:themeColor="text1"/>
                <w:sz w:val="20"/>
                <w:szCs w:val="20"/>
                <w:lang w:val="en-US"/>
              </w:rPr>
            </w:pPr>
            <w:r w:rsidRPr="00B552D9">
              <w:rPr>
                <w:rFonts w:cs="Times New Roman"/>
                <w:color w:val="000000" w:themeColor="text1"/>
                <w:sz w:val="20"/>
                <w:szCs w:val="20"/>
                <w:lang w:val="en-US"/>
              </w:rPr>
              <w:t>2.1.1 Low emission and climate resilient objectives addressed in national, sub-national and sectoral development plans and policies to promote economic diversification and green growth</w:t>
            </w:r>
            <w:r w:rsidRPr="00B552D9">
              <w:rPr>
                <w:rStyle w:val="FootnoteReference"/>
                <w:rFonts w:cs="Times New Roman"/>
                <w:color w:val="000000" w:themeColor="text1"/>
                <w:sz w:val="20"/>
                <w:szCs w:val="20"/>
                <w:lang w:val="en-US"/>
              </w:rPr>
              <w:footnoteReference w:id="16"/>
            </w:r>
          </w:p>
        </w:tc>
        <w:tc>
          <w:tcPr>
            <w:tcW w:w="3711" w:type="pct"/>
            <w:gridSpan w:val="9"/>
            <w:vAlign w:val="center"/>
          </w:tcPr>
          <w:p w14:paraId="69357DA8" w14:textId="02C197B1" w:rsidR="00256889" w:rsidRPr="00B552D9" w:rsidRDefault="00256889" w:rsidP="005D6C2D">
            <w:pPr>
              <w:spacing w:after="0" w:line="240" w:lineRule="auto"/>
              <w:rPr>
                <w:rFonts w:cs="Times New Roman"/>
                <w:b/>
                <w:color w:val="000000" w:themeColor="text1"/>
                <w:szCs w:val="20"/>
              </w:rPr>
            </w:pPr>
            <w:r w:rsidRPr="00B552D9">
              <w:rPr>
                <w:rFonts w:cs="Times New Roman"/>
                <w:b/>
                <w:color w:val="000000" w:themeColor="text1"/>
                <w:szCs w:val="20"/>
              </w:rPr>
              <w:t xml:space="preserve">2.1.1.1 Number of </w:t>
            </w:r>
            <w:r w:rsidRPr="00B552D9">
              <w:rPr>
                <w:rFonts w:cs="Times New Roman"/>
                <w:b/>
                <w:i/>
                <w:color w:val="000000" w:themeColor="text1"/>
                <w:szCs w:val="18"/>
                <w:lang w:val="en-US"/>
              </w:rPr>
              <w:t>additional</w:t>
            </w:r>
            <w:r w:rsidRPr="00B552D9">
              <w:rPr>
                <w:rFonts w:cs="Times New Roman"/>
                <w:b/>
                <w:color w:val="000000" w:themeColor="text1"/>
                <w:szCs w:val="20"/>
              </w:rPr>
              <w:t xml:space="preserve"> countries with targets</w:t>
            </w:r>
            <w:r w:rsidRPr="00B552D9">
              <w:rPr>
                <w:rStyle w:val="FootnoteReference"/>
                <w:rFonts w:cs="Times New Roman"/>
                <w:b/>
                <w:color w:val="000000" w:themeColor="text1"/>
                <w:szCs w:val="20"/>
              </w:rPr>
              <w:footnoteReference w:id="17"/>
            </w:r>
            <w:r w:rsidRPr="00B552D9">
              <w:rPr>
                <w:rFonts w:cs="Times New Roman"/>
                <w:b/>
                <w:color w:val="000000" w:themeColor="text1"/>
                <w:szCs w:val="20"/>
              </w:rPr>
              <w:t xml:space="preserve"> for low emission and climate-resilient development in:</w:t>
            </w:r>
          </w:p>
        </w:tc>
      </w:tr>
      <w:tr w:rsidR="00C53D00" w:rsidRPr="00B552D9" w14:paraId="0ACFDD1C" w14:textId="77777777" w:rsidTr="0049033F">
        <w:trPr>
          <w:trHeight w:val="359"/>
        </w:trPr>
        <w:tc>
          <w:tcPr>
            <w:tcW w:w="526" w:type="pct"/>
            <w:vMerge/>
            <w:vAlign w:val="center"/>
          </w:tcPr>
          <w:p w14:paraId="7DC4EF26"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shd w:val="clear" w:color="auto" w:fill="auto"/>
            <w:vAlign w:val="center"/>
          </w:tcPr>
          <w:p w14:paraId="07176D69" w14:textId="77777777" w:rsidR="00C53D00" w:rsidRPr="00B552D9" w:rsidRDefault="00C53D00" w:rsidP="005D6C2D">
            <w:pPr>
              <w:spacing w:after="0" w:line="240" w:lineRule="auto"/>
              <w:rPr>
                <w:rFonts w:cs="Times New Roman"/>
                <w:color w:val="000000" w:themeColor="text1"/>
                <w:sz w:val="20"/>
                <w:szCs w:val="20"/>
                <w:lang w:val="en-US"/>
              </w:rPr>
            </w:pPr>
          </w:p>
        </w:tc>
        <w:tc>
          <w:tcPr>
            <w:tcW w:w="1184" w:type="pct"/>
            <w:shd w:val="clear" w:color="auto" w:fill="auto"/>
            <w:vAlign w:val="center"/>
          </w:tcPr>
          <w:p w14:paraId="28CCF823" w14:textId="77777777" w:rsidR="00C53D00" w:rsidRPr="00B552D9" w:rsidRDefault="00C53D00" w:rsidP="005D6C2D">
            <w:pPr>
              <w:spacing w:after="0" w:line="240" w:lineRule="auto"/>
              <w:rPr>
                <w:rFonts w:cs="Times New Roman"/>
                <w:color w:val="000000" w:themeColor="text1"/>
                <w:szCs w:val="20"/>
              </w:rPr>
            </w:pPr>
            <w:r w:rsidRPr="00B552D9">
              <w:rPr>
                <w:rFonts w:cs="Times New Roman"/>
                <w:color w:val="000000" w:themeColor="text1"/>
                <w:szCs w:val="20"/>
              </w:rPr>
              <w:t>a) Development plans and strategies</w:t>
            </w:r>
          </w:p>
        </w:tc>
        <w:tc>
          <w:tcPr>
            <w:tcW w:w="289" w:type="pct"/>
            <w:vAlign w:val="center"/>
          </w:tcPr>
          <w:p w14:paraId="5A5829E2" w14:textId="5CFE886B" w:rsidR="00C53D00" w:rsidRPr="00B552D9" w:rsidRDefault="00C53D00" w:rsidP="005D6C2D">
            <w:pPr>
              <w:spacing w:after="0" w:line="240" w:lineRule="auto"/>
              <w:jc w:val="center"/>
              <w:rPr>
                <w:rFonts w:cs="Times New Roman"/>
                <w:i/>
                <w:color w:val="000000" w:themeColor="text1"/>
                <w:szCs w:val="18"/>
              </w:rPr>
            </w:pPr>
            <w:r w:rsidRPr="00B6085B">
              <w:t>69</w:t>
            </w:r>
          </w:p>
        </w:tc>
        <w:tc>
          <w:tcPr>
            <w:tcW w:w="316" w:type="pct"/>
            <w:shd w:val="clear" w:color="auto" w:fill="auto"/>
            <w:vAlign w:val="center"/>
          </w:tcPr>
          <w:p w14:paraId="034BB4C6" w14:textId="24C3762B" w:rsidR="00C53D00" w:rsidRPr="00B552D9" w:rsidRDefault="00C53D00" w:rsidP="005D6C2D">
            <w:pPr>
              <w:spacing w:after="0" w:line="240" w:lineRule="auto"/>
              <w:jc w:val="center"/>
              <w:rPr>
                <w:rFonts w:cs="Times New Roman"/>
                <w:color w:val="000000" w:themeColor="text1"/>
                <w:szCs w:val="18"/>
              </w:rPr>
            </w:pPr>
            <w:r w:rsidRPr="00B6085B">
              <w:t>0</w:t>
            </w:r>
          </w:p>
        </w:tc>
        <w:tc>
          <w:tcPr>
            <w:tcW w:w="316" w:type="pct"/>
            <w:shd w:val="clear" w:color="auto" w:fill="auto"/>
            <w:vAlign w:val="center"/>
          </w:tcPr>
          <w:p w14:paraId="0A62B21A" w14:textId="24CFE783" w:rsidR="00C53D00" w:rsidRPr="00B552D9" w:rsidRDefault="00C53D00" w:rsidP="005D6C2D">
            <w:pPr>
              <w:spacing w:after="0" w:line="240" w:lineRule="auto"/>
              <w:jc w:val="center"/>
              <w:rPr>
                <w:rFonts w:cs="Times New Roman"/>
                <w:color w:val="000000" w:themeColor="text1"/>
                <w:szCs w:val="18"/>
              </w:rPr>
            </w:pPr>
            <w:r w:rsidRPr="00B6085B">
              <w:t>6</w:t>
            </w:r>
          </w:p>
        </w:tc>
        <w:tc>
          <w:tcPr>
            <w:tcW w:w="316" w:type="pct"/>
            <w:vAlign w:val="center"/>
          </w:tcPr>
          <w:p w14:paraId="07573C55" w14:textId="027563DB" w:rsidR="00C53D00" w:rsidRPr="00B552D9" w:rsidRDefault="00C53D00" w:rsidP="005D6C2D">
            <w:pPr>
              <w:spacing w:after="0" w:line="240" w:lineRule="auto"/>
              <w:jc w:val="center"/>
              <w:rPr>
                <w:rFonts w:cs="Times New Roman"/>
                <w:b/>
                <w:color w:val="000000"/>
                <w:szCs w:val="18"/>
              </w:rPr>
            </w:pPr>
            <w:r w:rsidRPr="00B6085B">
              <w:t>5</w:t>
            </w:r>
          </w:p>
        </w:tc>
        <w:tc>
          <w:tcPr>
            <w:tcW w:w="316" w:type="pct"/>
            <w:shd w:val="clear" w:color="auto" w:fill="auto"/>
            <w:vAlign w:val="center"/>
          </w:tcPr>
          <w:p w14:paraId="38B24BC8" w14:textId="33DEBCB1" w:rsidR="00C53D00" w:rsidRPr="00B552D9" w:rsidRDefault="00C53D00" w:rsidP="005D6C2D">
            <w:pPr>
              <w:spacing w:after="0" w:line="240" w:lineRule="auto"/>
              <w:jc w:val="center"/>
              <w:rPr>
                <w:rFonts w:cs="Times New Roman"/>
                <w:color w:val="000000" w:themeColor="text1"/>
                <w:szCs w:val="18"/>
              </w:rPr>
            </w:pPr>
            <w:r w:rsidRPr="00B6085B">
              <w:t>16</w:t>
            </w:r>
          </w:p>
        </w:tc>
        <w:tc>
          <w:tcPr>
            <w:tcW w:w="316" w:type="pct"/>
            <w:vAlign w:val="center"/>
          </w:tcPr>
          <w:p w14:paraId="4CA36184" w14:textId="3E0BC13C" w:rsidR="00C53D00" w:rsidRPr="008F2B6E" w:rsidRDefault="00C53D00" w:rsidP="005D6C2D">
            <w:pPr>
              <w:spacing w:after="0" w:line="240" w:lineRule="auto"/>
              <w:jc w:val="center"/>
              <w:rPr>
                <w:b/>
                <w:bCs/>
              </w:rPr>
            </w:pPr>
            <w:r w:rsidRPr="008F2B6E">
              <w:rPr>
                <w:b/>
                <w:bCs/>
              </w:rPr>
              <w:t>15</w:t>
            </w:r>
          </w:p>
        </w:tc>
        <w:tc>
          <w:tcPr>
            <w:tcW w:w="316" w:type="pct"/>
            <w:shd w:val="clear" w:color="auto" w:fill="auto"/>
            <w:vAlign w:val="center"/>
          </w:tcPr>
          <w:p w14:paraId="2B120A1B" w14:textId="13D2B899" w:rsidR="00C53D00" w:rsidRPr="00B552D9" w:rsidRDefault="00C53D00" w:rsidP="005D6C2D">
            <w:pPr>
              <w:spacing w:after="0" w:line="240" w:lineRule="auto"/>
              <w:jc w:val="center"/>
              <w:rPr>
                <w:rFonts w:cs="Times New Roman"/>
                <w:color w:val="000000" w:themeColor="text1"/>
                <w:szCs w:val="18"/>
              </w:rPr>
            </w:pPr>
            <w:r w:rsidRPr="00B6085B">
              <w:t>21</w:t>
            </w:r>
          </w:p>
        </w:tc>
        <w:tc>
          <w:tcPr>
            <w:tcW w:w="342" w:type="pct"/>
            <w:shd w:val="clear" w:color="auto" w:fill="auto"/>
            <w:vAlign w:val="center"/>
          </w:tcPr>
          <w:p w14:paraId="6E1A8792" w14:textId="2F16793F" w:rsidR="00C53D00" w:rsidRPr="00B552D9" w:rsidRDefault="00C53D00" w:rsidP="005D6C2D">
            <w:pPr>
              <w:spacing w:after="0" w:line="240" w:lineRule="auto"/>
              <w:jc w:val="center"/>
              <w:rPr>
                <w:rFonts w:cs="Times New Roman"/>
                <w:color w:val="000000" w:themeColor="text1"/>
                <w:szCs w:val="18"/>
              </w:rPr>
            </w:pPr>
            <w:r w:rsidRPr="00B6085B">
              <w:t>21</w:t>
            </w:r>
          </w:p>
        </w:tc>
      </w:tr>
      <w:tr w:rsidR="00C53D00" w:rsidRPr="00B552D9" w14:paraId="503D31BE" w14:textId="77777777" w:rsidTr="0049033F">
        <w:trPr>
          <w:trHeight w:val="359"/>
        </w:trPr>
        <w:tc>
          <w:tcPr>
            <w:tcW w:w="526" w:type="pct"/>
            <w:vMerge/>
            <w:vAlign w:val="center"/>
          </w:tcPr>
          <w:p w14:paraId="63623264"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shd w:val="clear" w:color="auto" w:fill="auto"/>
            <w:vAlign w:val="center"/>
          </w:tcPr>
          <w:p w14:paraId="49342183" w14:textId="77777777" w:rsidR="00C53D00" w:rsidRPr="00B552D9" w:rsidRDefault="00C53D00" w:rsidP="005D6C2D">
            <w:pPr>
              <w:spacing w:after="0" w:line="240" w:lineRule="auto"/>
              <w:rPr>
                <w:rFonts w:cs="Times New Roman"/>
                <w:color w:val="000000" w:themeColor="text1"/>
                <w:sz w:val="20"/>
                <w:szCs w:val="20"/>
                <w:lang w:val="en-US"/>
              </w:rPr>
            </w:pPr>
          </w:p>
        </w:tc>
        <w:tc>
          <w:tcPr>
            <w:tcW w:w="1184" w:type="pct"/>
            <w:shd w:val="clear" w:color="auto" w:fill="auto"/>
            <w:vAlign w:val="center"/>
          </w:tcPr>
          <w:p w14:paraId="6FF669BE" w14:textId="77777777" w:rsidR="00C53D00" w:rsidRPr="00B552D9" w:rsidRDefault="00C53D00" w:rsidP="005D6C2D">
            <w:pPr>
              <w:spacing w:after="0" w:line="240" w:lineRule="auto"/>
              <w:rPr>
                <w:rFonts w:cs="Times New Roman"/>
                <w:color w:val="000000" w:themeColor="text1"/>
                <w:szCs w:val="20"/>
              </w:rPr>
            </w:pPr>
            <w:r w:rsidRPr="00B552D9">
              <w:rPr>
                <w:rFonts w:cs="Times New Roman"/>
                <w:color w:val="000000" w:themeColor="text1"/>
                <w:szCs w:val="20"/>
              </w:rPr>
              <w:t>b) Budgets</w:t>
            </w:r>
          </w:p>
        </w:tc>
        <w:tc>
          <w:tcPr>
            <w:tcW w:w="289" w:type="pct"/>
            <w:shd w:val="clear" w:color="auto" w:fill="auto"/>
            <w:vAlign w:val="center"/>
          </w:tcPr>
          <w:p w14:paraId="5B437EFB" w14:textId="7D0021EC" w:rsidR="00C53D00" w:rsidRPr="00B552D9" w:rsidRDefault="00C53D00" w:rsidP="005D6C2D">
            <w:pPr>
              <w:spacing w:after="0" w:line="240" w:lineRule="auto"/>
              <w:jc w:val="center"/>
              <w:rPr>
                <w:rFonts w:cs="Times New Roman"/>
                <w:i/>
                <w:color w:val="000000" w:themeColor="text1"/>
                <w:szCs w:val="18"/>
              </w:rPr>
            </w:pPr>
            <w:r w:rsidRPr="00B6085B">
              <w:t>50</w:t>
            </w:r>
          </w:p>
        </w:tc>
        <w:tc>
          <w:tcPr>
            <w:tcW w:w="316" w:type="pct"/>
            <w:shd w:val="clear" w:color="auto" w:fill="auto"/>
            <w:vAlign w:val="center"/>
          </w:tcPr>
          <w:p w14:paraId="476B3ED2" w14:textId="04BFC9AE" w:rsidR="00C53D00" w:rsidRPr="00B552D9" w:rsidRDefault="00C53D00" w:rsidP="005D6C2D">
            <w:pPr>
              <w:spacing w:after="0" w:line="240" w:lineRule="auto"/>
              <w:jc w:val="center"/>
              <w:rPr>
                <w:rFonts w:cs="Times New Roman"/>
                <w:color w:val="000000" w:themeColor="text1"/>
                <w:szCs w:val="18"/>
              </w:rPr>
            </w:pPr>
            <w:r w:rsidRPr="00B6085B">
              <w:t>0</w:t>
            </w:r>
          </w:p>
        </w:tc>
        <w:tc>
          <w:tcPr>
            <w:tcW w:w="316" w:type="pct"/>
            <w:shd w:val="clear" w:color="auto" w:fill="auto"/>
            <w:vAlign w:val="center"/>
          </w:tcPr>
          <w:p w14:paraId="7855DDBF" w14:textId="16910742" w:rsidR="00C53D00" w:rsidRPr="00B552D9" w:rsidRDefault="00C53D00" w:rsidP="005D6C2D">
            <w:pPr>
              <w:spacing w:after="0" w:line="240" w:lineRule="auto"/>
              <w:jc w:val="center"/>
              <w:rPr>
                <w:rFonts w:cs="Times New Roman"/>
                <w:color w:val="000000" w:themeColor="text1"/>
                <w:szCs w:val="18"/>
              </w:rPr>
            </w:pPr>
            <w:r w:rsidRPr="00B6085B">
              <w:t>6</w:t>
            </w:r>
          </w:p>
        </w:tc>
        <w:tc>
          <w:tcPr>
            <w:tcW w:w="316" w:type="pct"/>
            <w:vAlign w:val="center"/>
          </w:tcPr>
          <w:p w14:paraId="1128D1F7" w14:textId="4E81BC6D" w:rsidR="00C53D00" w:rsidRPr="00B552D9" w:rsidRDefault="00C53D00" w:rsidP="005D6C2D">
            <w:pPr>
              <w:spacing w:after="0" w:line="240" w:lineRule="auto"/>
              <w:jc w:val="center"/>
              <w:rPr>
                <w:rFonts w:cs="Times New Roman"/>
                <w:b/>
                <w:color w:val="000000"/>
                <w:szCs w:val="18"/>
              </w:rPr>
            </w:pPr>
            <w:r w:rsidRPr="00B6085B">
              <w:t>7</w:t>
            </w:r>
          </w:p>
        </w:tc>
        <w:tc>
          <w:tcPr>
            <w:tcW w:w="316" w:type="pct"/>
            <w:shd w:val="clear" w:color="auto" w:fill="auto"/>
            <w:vAlign w:val="center"/>
          </w:tcPr>
          <w:p w14:paraId="660BA1A8" w14:textId="7A1520F3" w:rsidR="00C53D00" w:rsidRPr="00B552D9" w:rsidRDefault="00C53D00" w:rsidP="005D6C2D">
            <w:pPr>
              <w:spacing w:after="0" w:line="240" w:lineRule="auto"/>
              <w:jc w:val="center"/>
              <w:rPr>
                <w:rFonts w:cs="Times New Roman"/>
                <w:color w:val="000000" w:themeColor="text1"/>
                <w:szCs w:val="18"/>
              </w:rPr>
            </w:pPr>
            <w:r w:rsidRPr="00B6085B">
              <w:t>11</w:t>
            </w:r>
          </w:p>
        </w:tc>
        <w:tc>
          <w:tcPr>
            <w:tcW w:w="316" w:type="pct"/>
            <w:vAlign w:val="center"/>
          </w:tcPr>
          <w:p w14:paraId="761AF713" w14:textId="250D821F" w:rsidR="00C53D00" w:rsidRPr="008F2B6E" w:rsidRDefault="00C53D00" w:rsidP="005D6C2D">
            <w:pPr>
              <w:spacing w:after="0" w:line="240" w:lineRule="auto"/>
              <w:jc w:val="center"/>
              <w:rPr>
                <w:b/>
                <w:bCs/>
              </w:rPr>
            </w:pPr>
            <w:r w:rsidRPr="008F2B6E">
              <w:rPr>
                <w:b/>
                <w:bCs/>
              </w:rPr>
              <w:t>11</w:t>
            </w:r>
          </w:p>
        </w:tc>
        <w:tc>
          <w:tcPr>
            <w:tcW w:w="316" w:type="pct"/>
            <w:shd w:val="clear" w:color="auto" w:fill="auto"/>
            <w:vAlign w:val="center"/>
          </w:tcPr>
          <w:p w14:paraId="67459B52" w14:textId="12464C65" w:rsidR="00C53D00" w:rsidRPr="00B552D9" w:rsidRDefault="00C53D00" w:rsidP="005D6C2D">
            <w:pPr>
              <w:spacing w:after="0" w:line="240" w:lineRule="auto"/>
              <w:jc w:val="center"/>
              <w:rPr>
                <w:rFonts w:cs="Times New Roman"/>
                <w:color w:val="000000" w:themeColor="text1"/>
                <w:szCs w:val="18"/>
              </w:rPr>
            </w:pPr>
            <w:r w:rsidRPr="00B6085B">
              <w:t>17</w:t>
            </w:r>
          </w:p>
        </w:tc>
        <w:tc>
          <w:tcPr>
            <w:tcW w:w="342" w:type="pct"/>
            <w:shd w:val="clear" w:color="auto" w:fill="auto"/>
            <w:vAlign w:val="center"/>
          </w:tcPr>
          <w:p w14:paraId="74648B34" w14:textId="0B6C7456" w:rsidR="00C53D00" w:rsidRPr="00B552D9" w:rsidRDefault="00C53D00" w:rsidP="005D6C2D">
            <w:pPr>
              <w:spacing w:after="0" w:line="240" w:lineRule="auto"/>
              <w:jc w:val="center"/>
              <w:rPr>
                <w:rFonts w:cs="Times New Roman"/>
                <w:color w:val="000000" w:themeColor="text1"/>
                <w:szCs w:val="18"/>
              </w:rPr>
            </w:pPr>
            <w:r w:rsidRPr="00B6085B">
              <w:t>22</w:t>
            </w:r>
          </w:p>
        </w:tc>
      </w:tr>
      <w:tr w:rsidR="00C53D00" w:rsidRPr="00B552D9" w14:paraId="166849A1" w14:textId="77777777" w:rsidTr="0049033F">
        <w:trPr>
          <w:trHeight w:val="359"/>
        </w:trPr>
        <w:tc>
          <w:tcPr>
            <w:tcW w:w="526" w:type="pct"/>
            <w:vMerge/>
            <w:vAlign w:val="center"/>
          </w:tcPr>
          <w:p w14:paraId="56AA1692"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shd w:val="clear" w:color="auto" w:fill="auto"/>
            <w:vAlign w:val="center"/>
          </w:tcPr>
          <w:p w14:paraId="5630C2FE" w14:textId="77777777" w:rsidR="00C53D00" w:rsidRPr="00B552D9" w:rsidRDefault="00C53D00" w:rsidP="005D6C2D">
            <w:pPr>
              <w:spacing w:after="0" w:line="240" w:lineRule="auto"/>
              <w:rPr>
                <w:rFonts w:cs="Times New Roman"/>
                <w:color w:val="000000" w:themeColor="text1"/>
                <w:sz w:val="20"/>
                <w:szCs w:val="20"/>
                <w:lang w:val="en-US"/>
              </w:rPr>
            </w:pPr>
          </w:p>
        </w:tc>
        <w:tc>
          <w:tcPr>
            <w:tcW w:w="1184" w:type="pct"/>
            <w:shd w:val="clear" w:color="auto" w:fill="auto"/>
            <w:vAlign w:val="center"/>
          </w:tcPr>
          <w:p w14:paraId="27B56FF4" w14:textId="77777777" w:rsidR="00C53D00" w:rsidRPr="00B552D9" w:rsidRDefault="00C53D00" w:rsidP="005D6C2D">
            <w:pPr>
              <w:spacing w:after="0" w:line="240" w:lineRule="auto"/>
              <w:rPr>
                <w:rFonts w:cs="Times New Roman"/>
                <w:color w:val="000000" w:themeColor="text1"/>
                <w:szCs w:val="20"/>
              </w:rPr>
            </w:pPr>
            <w:r w:rsidRPr="00B552D9">
              <w:rPr>
                <w:rFonts w:cs="Times New Roman"/>
                <w:color w:val="000000" w:themeColor="text1"/>
                <w:szCs w:val="20"/>
              </w:rPr>
              <w:t>c) Private sector business plans and strategies</w:t>
            </w:r>
          </w:p>
        </w:tc>
        <w:tc>
          <w:tcPr>
            <w:tcW w:w="289" w:type="pct"/>
            <w:shd w:val="clear" w:color="auto" w:fill="auto"/>
            <w:vAlign w:val="center"/>
          </w:tcPr>
          <w:p w14:paraId="7694A9C5" w14:textId="131673FA" w:rsidR="00C53D00" w:rsidRPr="00B552D9" w:rsidRDefault="00C53D00" w:rsidP="005D6C2D">
            <w:pPr>
              <w:spacing w:after="0" w:line="240" w:lineRule="auto"/>
              <w:jc w:val="center"/>
              <w:rPr>
                <w:rFonts w:cs="Times New Roman"/>
                <w:i/>
                <w:color w:val="000000" w:themeColor="text1"/>
                <w:szCs w:val="18"/>
              </w:rPr>
            </w:pPr>
            <w:r w:rsidRPr="00B6085B">
              <w:t>39</w:t>
            </w:r>
          </w:p>
        </w:tc>
        <w:tc>
          <w:tcPr>
            <w:tcW w:w="316" w:type="pct"/>
            <w:shd w:val="clear" w:color="auto" w:fill="auto"/>
            <w:vAlign w:val="center"/>
          </w:tcPr>
          <w:p w14:paraId="4041EB5E" w14:textId="4E1FBF3C" w:rsidR="00C53D00" w:rsidRPr="00B552D9" w:rsidRDefault="00C53D00" w:rsidP="005D6C2D">
            <w:pPr>
              <w:spacing w:after="0" w:line="240" w:lineRule="auto"/>
              <w:jc w:val="center"/>
              <w:rPr>
                <w:rFonts w:cs="Times New Roman"/>
                <w:color w:val="000000" w:themeColor="text1"/>
                <w:szCs w:val="18"/>
              </w:rPr>
            </w:pPr>
            <w:r w:rsidRPr="00B6085B">
              <w:t>0</w:t>
            </w:r>
          </w:p>
        </w:tc>
        <w:tc>
          <w:tcPr>
            <w:tcW w:w="316" w:type="pct"/>
            <w:shd w:val="clear" w:color="auto" w:fill="auto"/>
            <w:vAlign w:val="center"/>
          </w:tcPr>
          <w:p w14:paraId="3BEF5847" w14:textId="56FB8593" w:rsidR="00C53D00" w:rsidRPr="00B552D9" w:rsidRDefault="00C53D00" w:rsidP="005D6C2D">
            <w:pPr>
              <w:spacing w:after="0" w:line="240" w:lineRule="auto"/>
              <w:jc w:val="center"/>
              <w:rPr>
                <w:rFonts w:cs="Times New Roman"/>
                <w:color w:val="000000" w:themeColor="text1"/>
                <w:szCs w:val="18"/>
              </w:rPr>
            </w:pPr>
            <w:r w:rsidRPr="00B6085B">
              <w:t>6</w:t>
            </w:r>
          </w:p>
        </w:tc>
        <w:tc>
          <w:tcPr>
            <w:tcW w:w="316" w:type="pct"/>
            <w:shd w:val="clear" w:color="auto" w:fill="auto"/>
            <w:vAlign w:val="center"/>
          </w:tcPr>
          <w:p w14:paraId="681A818B" w14:textId="78B897FE" w:rsidR="00C53D00" w:rsidRPr="00B552D9" w:rsidRDefault="00BA6D01" w:rsidP="005D6C2D">
            <w:pPr>
              <w:spacing w:after="0" w:line="240" w:lineRule="auto"/>
              <w:jc w:val="center"/>
              <w:rPr>
                <w:rFonts w:cs="Times New Roman"/>
                <w:b/>
                <w:color w:val="000000"/>
                <w:szCs w:val="18"/>
              </w:rPr>
            </w:pPr>
            <w:r>
              <w:t>10</w:t>
            </w:r>
          </w:p>
        </w:tc>
        <w:tc>
          <w:tcPr>
            <w:tcW w:w="316" w:type="pct"/>
            <w:shd w:val="clear" w:color="auto" w:fill="auto"/>
            <w:vAlign w:val="center"/>
          </w:tcPr>
          <w:p w14:paraId="5BE8A4F6" w14:textId="73F72E17" w:rsidR="00C53D00" w:rsidRPr="00B552D9" w:rsidRDefault="00C53D00" w:rsidP="005D6C2D">
            <w:pPr>
              <w:spacing w:after="0" w:line="240" w:lineRule="auto"/>
              <w:jc w:val="center"/>
              <w:rPr>
                <w:rFonts w:cs="Times New Roman"/>
                <w:color w:val="000000" w:themeColor="text1"/>
                <w:szCs w:val="18"/>
              </w:rPr>
            </w:pPr>
            <w:r w:rsidRPr="00B6085B">
              <w:t>13</w:t>
            </w:r>
          </w:p>
        </w:tc>
        <w:tc>
          <w:tcPr>
            <w:tcW w:w="316" w:type="pct"/>
            <w:vAlign w:val="center"/>
          </w:tcPr>
          <w:p w14:paraId="32A18ED2" w14:textId="3AA9A35F" w:rsidR="00C53D00" w:rsidRPr="008F2B6E" w:rsidRDefault="00C53D00" w:rsidP="005D6C2D">
            <w:pPr>
              <w:spacing w:after="0" w:line="240" w:lineRule="auto"/>
              <w:jc w:val="center"/>
              <w:rPr>
                <w:b/>
                <w:bCs/>
              </w:rPr>
            </w:pPr>
            <w:r w:rsidRPr="008F2B6E">
              <w:rPr>
                <w:b/>
                <w:bCs/>
              </w:rPr>
              <w:t>14</w:t>
            </w:r>
          </w:p>
        </w:tc>
        <w:tc>
          <w:tcPr>
            <w:tcW w:w="316" w:type="pct"/>
            <w:shd w:val="clear" w:color="auto" w:fill="auto"/>
            <w:vAlign w:val="center"/>
          </w:tcPr>
          <w:p w14:paraId="070D47B0" w14:textId="63A8FCC3" w:rsidR="00C53D00" w:rsidRPr="00B552D9" w:rsidRDefault="00C53D00" w:rsidP="005D6C2D">
            <w:pPr>
              <w:spacing w:after="0" w:line="240" w:lineRule="auto"/>
              <w:jc w:val="center"/>
              <w:rPr>
                <w:rFonts w:cs="Times New Roman"/>
                <w:color w:val="000000" w:themeColor="text1"/>
                <w:szCs w:val="18"/>
              </w:rPr>
            </w:pPr>
            <w:r w:rsidRPr="00B6085B">
              <w:t>19</w:t>
            </w:r>
          </w:p>
        </w:tc>
        <w:tc>
          <w:tcPr>
            <w:tcW w:w="342" w:type="pct"/>
            <w:shd w:val="clear" w:color="auto" w:fill="auto"/>
            <w:vAlign w:val="center"/>
          </w:tcPr>
          <w:p w14:paraId="2383E802" w14:textId="3EDDBEFC" w:rsidR="00C53D00" w:rsidRPr="00B552D9" w:rsidRDefault="00C53D00" w:rsidP="005D6C2D">
            <w:pPr>
              <w:spacing w:after="0" w:line="240" w:lineRule="auto"/>
              <w:jc w:val="center"/>
              <w:rPr>
                <w:rFonts w:cs="Times New Roman"/>
                <w:color w:val="000000" w:themeColor="text1"/>
                <w:szCs w:val="18"/>
              </w:rPr>
            </w:pPr>
            <w:r w:rsidRPr="00B6085B">
              <w:t>22</w:t>
            </w:r>
          </w:p>
        </w:tc>
      </w:tr>
      <w:tr w:rsidR="00C53D00" w:rsidRPr="00B552D9" w14:paraId="0C2414FA" w14:textId="77777777" w:rsidTr="0049033F">
        <w:trPr>
          <w:trHeight w:val="980"/>
        </w:trPr>
        <w:tc>
          <w:tcPr>
            <w:tcW w:w="526" w:type="pct"/>
            <w:vMerge/>
            <w:vAlign w:val="center"/>
          </w:tcPr>
          <w:p w14:paraId="39DD621B"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shd w:val="clear" w:color="auto" w:fill="auto"/>
            <w:vAlign w:val="center"/>
          </w:tcPr>
          <w:p w14:paraId="7D097D9F" w14:textId="77777777" w:rsidR="00C53D00" w:rsidRPr="00B552D9" w:rsidRDefault="00C53D00" w:rsidP="005D6C2D">
            <w:pPr>
              <w:spacing w:after="0" w:line="240" w:lineRule="auto"/>
              <w:rPr>
                <w:rFonts w:cs="Times New Roman"/>
                <w:color w:val="000000" w:themeColor="text1"/>
                <w:sz w:val="20"/>
                <w:szCs w:val="20"/>
                <w:lang w:val="en-US"/>
              </w:rPr>
            </w:pPr>
          </w:p>
        </w:tc>
        <w:tc>
          <w:tcPr>
            <w:tcW w:w="1184" w:type="pct"/>
            <w:shd w:val="clear" w:color="auto" w:fill="auto"/>
            <w:vAlign w:val="center"/>
          </w:tcPr>
          <w:p w14:paraId="70253877" w14:textId="57E52077" w:rsidR="00C53D00" w:rsidRPr="00B552D9" w:rsidRDefault="00C53D00" w:rsidP="005D6C2D">
            <w:pPr>
              <w:spacing w:after="0" w:line="240" w:lineRule="auto"/>
              <w:rPr>
                <w:rFonts w:cs="Times New Roman"/>
                <w:b/>
                <w:color w:val="000000" w:themeColor="text1"/>
                <w:szCs w:val="20"/>
              </w:rPr>
            </w:pPr>
            <w:r w:rsidRPr="00B552D9">
              <w:rPr>
                <w:rFonts w:cs="Times New Roman"/>
                <w:b/>
                <w:color w:val="000000" w:themeColor="text1"/>
                <w:szCs w:val="20"/>
              </w:rPr>
              <w:t xml:space="preserve">2.1.1.2 Number of </w:t>
            </w:r>
            <w:r w:rsidRPr="00B552D9">
              <w:rPr>
                <w:rFonts w:cs="Times New Roman"/>
                <w:b/>
                <w:i/>
                <w:color w:val="000000" w:themeColor="text1"/>
                <w:szCs w:val="18"/>
                <w:lang w:val="en-US"/>
              </w:rPr>
              <w:t>additional</w:t>
            </w:r>
            <w:r w:rsidRPr="00B552D9">
              <w:rPr>
                <w:rFonts w:cs="Times New Roman"/>
                <w:b/>
                <w:color w:val="000000" w:themeColor="text1"/>
                <w:szCs w:val="20"/>
              </w:rPr>
              <w:t xml:space="preserve"> countries with public-private partnerships at national level to improve the enabling framework</w:t>
            </w:r>
            <w:r w:rsidRPr="00B552D9">
              <w:rPr>
                <w:rStyle w:val="FootnoteReference"/>
                <w:rFonts w:cs="Times New Roman"/>
                <w:b/>
                <w:color w:val="000000" w:themeColor="text1"/>
                <w:szCs w:val="20"/>
              </w:rPr>
              <w:footnoteReference w:id="18"/>
            </w:r>
            <w:r w:rsidRPr="00B552D9">
              <w:rPr>
                <w:rFonts w:cs="Times New Roman"/>
                <w:b/>
                <w:color w:val="000000" w:themeColor="text1"/>
                <w:szCs w:val="20"/>
              </w:rPr>
              <w:t xml:space="preserve"> for economic diversification and green growth</w:t>
            </w:r>
          </w:p>
        </w:tc>
        <w:tc>
          <w:tcPr>
            <w:tcW w:w="289" w:type="pct"/>
            <w:vAlign w:val="center"/>
          </w:tcPr>
          <w:p w14:paraId="5EF4293C" w14:textId="193BB6ED" w:rsidR="00C53D00" w:rsidRPr="00B552D9" w:rsidRDefault="00C53D00" w:rsidP="005D6C2D">
            <w:pPr>
              <w:spacing w:after="0" w:line="240" w:lineRule="auto"/>
              <w:jc w:val="center"/>
              <w:rPr>
                <w:rFonts w:cs="Times New Roman"/>
                <w:i/>
                <w:color w:val="000000" w:themeColor="text1"/>
                <w:szCs w:val="18"/>
              </w:rPr>
            </w:pPr>
            <w:r w:rsidRPr="00B6085B">
              <w:t>31</w:t>
            </w:r>
          </w:p>
        </w:tc>
        <w:tc>
          <w:tcPr>
            <w:tcW w:w="316" w:type="pct"/>
            <w:shd w:val="clear" w:color="auto" w:fill="auto"/>
            <w:vAlign w:val="center"/>
          </w:tcPr>
          <w:p w14:paraId="57DED450" w14:textId="5338F843" w:rsidR="00C53D00" w:rsidRPr="00B552D9" w:rsidRDefault="00C53D00" w:rsidP="005D6C2D">
            <w:pPr>
              <w:spacing w:after="0" w:line="240" w:lineRule="auto"/>
              <w:jc w:val="center"/>
              <w:rPr>
                <w:rFonts w:cs="Times New Roman"/>
                <w:color w:val="000000" w:themeColor="text1"/>
                <w:szCs w:val="18"/>
              </w:rPr>
            </w:pPr>
            <w:r w:rsidRPr="00B6085B">
              <w:t>0</w:t>
            </w:r>
          </w:p>
        </w:tc>
        <w:tc>
          <w:tcPr>
            <w:tcW w:w="316" w:type="pct"/>
            <w:shd w:val="clear" w:color="auto" w:fill="auto"/>
            <w:vAlign w:val="center"/>
          </w:tcPr>
          <w:p w14:paraId="1A83E206" w14:textId="53C817A7" w:rsidR="00C53D00" w:rsidRPr="00B552D9" w:rsidRDefault="00C53D00" w:rsidP="005D6C2D">
            <w:pPr>
              <w:spacing w:after="0" w:line="240" w:lineRule="auto"/>
              <w:jc w:val="center"/>
              <w:rPr>
                <w:rFonts w:cs="Times New Roman"/>
                <w:color w:val="000000" w:themeColor="text1"/>
                <w:szCs w:val="18"/>
              </w:rPr>
            </w:pPr>
            <w:r w:rsidRPr="00B6085B">
              <w:t>2</w:t>
            </w:r>
          </w:p>
        </w:tc>
        <w:tc>
          <w:tcPr>
            <w:tcW w:w="316" w:type="pct"/>
            <w:vAlign w:val="center"/>
          </w:tcPr>
          <w:p w14:paraId="5082B54E" w14:textId="424BAF7C" w:rsidR="00C53D00" w:rsidRPr="00B552D9" w:rsidRDefault="00C53D00" w:rsidP="005D6C2D">
            <w:pPr>
              <w:spacing w:after="0" w:line="240" w:lineRule="auto"/>
              <w:jc w:val="center"/>
              <w:rPr>
                <w:rFonts w:cs="Times New Roman"/>
                <w:b/>
                <w:color w:val="000000"/>
                <w:szCs w:val="18"/>
              </w:rPr>
            </w:pPr>
            <w:r w:rsidRPr="00B6085B">
              <w:t>2</w:t>
            </w:r>
          </w:p>
        </w:tc>
        <w:tc>
          <w:tcPr>
            <w:tcW w:w="316" w:type="pct"/>
            <w:shd w:val="clear" w:color="auto" w:fill="auto"/>
            <w:vAlign w:val="center"/>
          </w:tcPr>
          <w:p w14:paraId="417242DC" w14:textId="1CB0089B" w:rsidR="00C53D00" w:rsidRPr="00B552D9" w:rsidRDefault="00C53D00" w:rsidP="005D6C2D">
            <w:pPr>
              <w:spacing w:after="0" w:line="240" w:lineRule="auto"/>
              <w:jc w:val="center"/>
              <w:rPr>
                <w:rFonts w:cs="Times New Roman"/>
                <w:color w:val="000000" w:themeColor="text1"/>
                <w:szCs w:val="18"/>
              </w:rPr>
            </w:pPr>
            <w:r w:rsidRPr="00B6085B">
              <w:t>10</w:t>
            </w:r>
          </w:p>
        </w:tc>
        <w:tc>
          <w:tcPr>
            <w:tcW w:w="316" w:type="pct"/>
            <w:vAlign w:val="center"/>
          </w:tcPr>
          <w:p w14:paraId="05AFFB0E" w14:textId="453B9B60" w:rsidR="00C53D00" w:rsidRPr="008F2B6E" w:rsidRDefault="00C53D00" w:rsidP="005D6C2D">
            <w:pPr>
              <w:spacing w:after="0" w:line="240" w:lineRule="auto"/>
              <w:jc w:val="center"/>
              <w:rPr>
                <w:b/>
                <w:bCs/>
              </w:rPr>
            </w:pPr>
            <w:r w:rsidRPr="008F2B6E">
              <w:rPr>
                <w:b/>
                <w:bCs/>
              </w:rPr>
              <w:t>9</w:t>
            </w:r>
          </w:p>
        </w:tc>
        <w:tc>
          <w:tcPr>
            <w:tcW w:w="316" w:type="pct"/>
            <w:shd w:val="clear" w:color="auto" w:fill="auto"/>
            <w:vAlign w:val="center"/>
          </w:tcPr>
          <w:p w14:paraId="577BBD60" w14:textId="007305B1" w:rsidR="00C53D00" w:rsidRPr="00B552D9" w:rsidRDefault="00C53D00" w:rsidP="005D6C2D">
            <w:pPr>
              <w:spacing w:after="0" w:line="240" w:lineRule="auto"/>
              <w:jc w:val="center"/>
              <w:rPr>
                <w:rFonts w:cs="Times New Roman"/>
                <w:color w:val="000000" w:themeColor="text1"/>
                <w:szCs w:val="18"/>
              </w:rPr>
            </w:pPr>
            <w:r w:rsidRPr="00B6085B">
              <w:t>11</w:t>
            </w:r>
          </w:p>
        </w:tc>
        <w:tc>
          <w:tcPr>
            <w:tcW w:w="342" w:type="pct"/>
            <w:shd w:val="clear" w:color="auto" w:fill="auto"/>
            <w:vAlign w:val="center"/>
          </w:tcPr>
          <w:p w14:paraId="411CE258" w14:textId="4B5340CB" w:rsidR="00C53D00" w:rsidRPr="00B552D9" w:rsidRDefault="00C53D00" w:rsidP="005D6C2D">
            <w:pPr>
              <w:spacing w:after="0" w:line="240" w:lineRule="auto"/>
              <w:jc w:val="center"/>
              <w:rPr>
                <w:rFonts w:cs="Times New Roman"/>
                <w:color w:val="000000" w:themeColor="text1"/>
                <w:szCs w:val="18"/>
              </w:rPr>
            </w:pPr>
            <w:r w:rsidRPr="00B6085B">
              <w:t>16</w:t>
            </w:r>
          </w:p>
        </w:tc>
      </w:tr>
      <w:tr w:rsidR="00256889" w:rsidRPr="00B552D9" w14:paraId="3D3740A2" w14:textId="77777777" w:rsidTr="0049033F">
        <w:trPr>
          <w:trHeight w:val="467"/>
        </w:trPr>
        <w:tc>
          <w:tcPr>
            <w:tcW w:w="526" w:type="pct"/>
            <w:vMerge/>
            <w:vAlign w:val="center"/>
          </w:tcPr>
          <w:p w14:paraId="5F45677A"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restart"/>
            <w:vAlign w:val="center"/>
          </w:tcPr>
          <w:p w14:paraId="049F970E"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2.1.2 Capacities developed for progressive expansion of inclusive social protection systems</w:t>
            </w:r>
          </w:p>
        </w:tc>
        <w:tc>
          <w:tcPr>
            <w:tcW w:w="3711" w:type="pct"/>
            <w:gridSpan w:val="9"/>
            <w:vAlign w:val="center"/>
          </w:tcPr>
          <w:p w14:paraId="79729E7E" w14:textId="0C1B53CC" w:rsidR="00256889" w:rsidRPr="00B552D9" w:rsidRDefault="00256889" w:rsidP="005D6C2D">
            <w:pPr>
              <w:spacing w:after="0" w:line="240" w:lineRule="auto"/>
              <w:rPr>
                <w:rFonts w:cs="Times New Roman"/>
                <w:b/>
                <w:color w:val="000000" w:themeColor="text1"/>
                <w:szCs w:val="18"/>
              </w:rPr>
            </w:pPr>
            <w:bookmarkStart w:id="18" w:name="_Hlk500754348"/>
            <w:r w:rsidRPr="00B552D9">
              <w:rPr>
                <w:rFonts w:cs="Times New Roman"/>
                <w:b/>
                <w:color w:val="000000" w:themeColor="text1"/>
                <w:szCs w:val="18"/>
              </w:rPr>
              <w:t xml:space="preserve">2.1.2.1 Number of </w:t>
            </w:r>
            <w:r w:rsidRPr="00B552D9">
              <w:rPr>
                <w:rFonts w:cs="Times New Roman"/>
                <w:b/>
                <w:i/>
                <w:color w:val="000000" w:themeColor="text1"/>
                <w:szCs w:val="18"/>
                <w:lang w:val="en-US"/>
              </w:rPr>
              <w:t>additional</w:t>
            </w:r>
            <w:r w:rsidRPr="00B552D9">
              <w:rPr>
                <w:rFonts w:cs="Times New Roman"/>
                <w:b/>
                <w:color w:val="000000" w:themeColor="text1"/>
                <w:szCs w:val="20"/>
              </w:rPr>
              <w:t xml:space="preserve"> </w:t>
            </w:r>
            <w:r w:rsidRPr="00B552D9">
              <w:rPr>
                <w:rFonts w:cs="Times New Roman"/>
                <w:b/>
                <w:color w:val="000000" w:themeColor="text1"/>
                <w:szCs w:val="18"/>
              </w:rPr>
              <w:t>countries with policy measures and institutional capacities in place to increase access to social protection schemes, disaggregated by target groups:</w:t>
            </w:r>
            <w:bookmarkEnd w:id="18"/>
          </w:p>
        </w:tc>
      </w:tr>
      <w:tr w:rsidR="00C53D00" w:rsidRPr="00B552D9" w14:paraId="36AF60B5" w14:textId="77777777" w:rsidTr="0049033F">
        <w:trPr>
          <w:trHeight w:val="188"/>
        </w:trPr>
        <w:tc>
          <w:tcPr>
            <w:tcW w:w="526" w:type="pct"/>
            <w:vMerge/>
            <w:vAlign w:val="center"/>
          </w:tcPr>
          <w:p w14:paraId="0BB7603F"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14F3F8C0"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6E9AA980"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Sex</w:t>
            </w:r>
          </w:p>
        </w:tc>
        <w:tc>
          <w:tcPr>
            <w:tcW w:w="289" w:type="pct"/>
            <w:vAlign w:val="center"/>
          </w:tcPr>
          <w:p w14:paraId="3E6585D7" w14:textId="24CBCF88" w:rsidR="00C53D00" w:rsidRPr="00B552D9" w:rsidRDefault="00C53D00" w:rsidP="005D6C2D">
            <w:pPr>
              <w:spacing w:after="0" w:line="240" w:lineRule="auto"/>
              <w:jc w:val="center"/>
              <w:rPr>
                <w:rFonts w:cs="Times New Roman"/>
                <w:i/>
                <w:color w:val="000000" w:themeColor="text1"/>
                <w:szCs w:val="18"/>
              </w:rPr>
            </w:pPr>
            <w:r w:rsidRPr="0058040D">
              <w:t>18</w:t>
            </w:r>
          </w:p>
        </w:tc>
        <w:tc>
          <w:tcPr>
            <w:tcW w:w="316" w:type="pct"/>
            <w:vAlign w:val="center"/>
          </w:tcPr>
          <w:p w14:paraId="57CC6A23" w14:textId="300E4C38"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5810A32B" w14:textId="40A83DD0" w:rsidR="00C53D00" w:rsidRPr="00B552D9" w:rsidRDefault="00C53D00" w:rsidP="005D6C2D">
            <w:pPr>
              <w:spacing w:after="0" w:line="240" w:lineRule="auto"/>
              <w:jc w:val="center"/>
              <w:rPr>
                <w:rFonts w:cs="Times New Roman"/>
                <w:color w:val="000000" w:themeColor="text1"/>
                <w:szCs w:val="18"/>
              </w:rPr>
            </w:pPr>
            <w:r w:rsidRPr="0058040D">
              <w:t>3</w:t>
            </w:r>
          </w:p>
        </w:tc>
        <w:tc>
          <w:tcPr>
            <w:tcW w:w="316" w:type="pct"/>
            <w:vAlign w:val="center"/>
          </w:tcPr>
          <w:p w14:paraId="11509C63" w14:textId="7C3E7683" w:rsidR="00C53D00" w:rsidRPr="00B552D9" w:rsidRDefault="00C53D00" w:rsidP="005D6C2D">
            <w:pPr>
              <w:spacing w:after="0" w:line="240" w:lineRule="auto"/>
              <w:jc w:val="center"/>
              <w:rPr>
                <w:rFonts w:cs="Times New Roman"/>
                <w:b/>
                <w:color w:val="000000"/>
                <w:szCs w:val="18"/>
              </w:rPr>
            </w:pPr>
            <w:r w:rsidRPr="0058040D">
              <w:t>2</w:t>
            </w:r>
          </w:p>
        </w:tc>
        <w:tc>
          <w:tcPr>
            <w:tcW w:w="316" w:type="pct"/>
            <w:vAlign w:val="center"/>
          </w:tcPr>
          <w:p w14:paraId="5C8C4DCA" w14:textId="029B7A7E" w:rsidR="00C53D00" w:rsidRPr="00B552D9" w:rsidRDefault="00C53D00" w:rsidP="005D6C2D">
            <w:pPr>
              <w:spacing w:after="0" w:line="240" w:lineRule="auto"/>
              <w:jc w:val="center"/>
              <w:rPr>
                <w:rFonts w:cs="Times New Roman"/>
                <w:color w:val="000000" w:themeColor="text1"/>
                <w:szCs w:val="18"/>
              </w:rPr>
            </w:pPr>
            <w:r w:rsidRPr="0058040D">
              <w:t>5</w:t>
            </w:r>
          </w:p>
        </w:tc>
        <w:tc>
          <w:tcPr>
            <w:tcW w:w="316" w:type="pct"/>
            <w:vAlign w:val="center"/>
          </w:tcPr>
          <w:p w14:paraId="1C0C4DE5" w14:textId="028FDFE2" w:rsidR="00C53D00" w:rsidRPr="008F2B6E" w:rsidRDefault="00C53D00" w:rsidP="005D6C2D">
            <w:pPr>
              <w:spacing w:after="0" w:line="240" w:lineRule="auto"/>
              <w:jc w:val="center"/>
              <w:rPr>
                <w:b/>
                <w:bCs/>
              </w:rPr>
            </w:pPr>
            <w:r w:rsidRPr="008F2B6E">
              <w:rPr>
                <w:b/>
                <w:bCs/>
              </w:rPr>
              <w:t>3</w:t>
            </w:r>
          </w:p>
        </w:tc>
        <w:tc>
          <w:tcPr>
            <w:tcW w:w="316" w:type="pct"/>
            <w:vAlign w:val="center"/>
          </w:tcPr>
          <w:p w14:paraId="0D9137B2" w14:textId="7FD0C793" w:rsidR="00C53D00" w:rsidRPr="00B552D9" w:rsidRDefault="00C53D00" w:rsidP="005D6C2D">
            <w:pPr>
              <w:spacing w:after="0" w:line="240" w:lineRule="auto"/>
              <w:jc w:val="center"/>
              <w:rPr>
                <w:rFonts w:cs="Times New Roman"/>
                <w:color w:val="000000" w:themeColor="text1"/>
                <w:szCs w:val="18"/>
              </w:rPr>
            </w:pPr>
            <w:r w:rsidRPr="0058040D">
              <w:t>6</w:t>
            </w:r>
          </w:p>
        </w:tc>
        <w:tc>
          <w:tcPr>
            <w:tcW w:w="342" w:type="pct"/>
            <w:vAlign w:val="center"/>
          </w:tcPr>
          <w:p w14:paraId="17125E11" w14:textId="20E4344D" w:rsidR="00C53D00" w:rsidRPr="00B552D9" w:rsidRDefault="00C53D00" w:rsidP="005D6C2D">
            <w:pPr>
              <w:spacing w:after="0" w:line="240" w:lineRule="auto"/>
              <w:jc w:val="center"/>
              <w:rPr>
                <w:rFonts w:cs="Times New Roman"/>
                <w:color w:val="000000" w:themeColor="text1"/>
                <w:szCs w:val="18"/>
              </w:rPr>
            </w:pPr>
            <w:r w:rsidRPr="0058040D">
              <w:t>7</w:t>
            </w:r>
          </w:p>
        </w:tc>
      </w:tr>
      <w:tr w:rsidR="00C53D00" w:rsidRPr="00B552D9" w14:paraId="637208B4" w14:textId="77777777" w:rsidTr="0049033F">
        <w:trPr>
          <w:trHeight w:val="170"/>
        </w:trPr>
        <w:tc>
          <w:tcPr>
            <w:tcW w:w="526" w:type="pct"/>
            <w:vMerge/>
            <w:vAlign w:val="center"/>
          </w:tcPr>
          <w:p w14:paraId="011DD1E1"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70095B35"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31FD027B"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Age</w:t>
            </w:r>
          </w:p>
        </w:tc>
        <w:tc>
          <w:tcPr>
            <w:tcW w:w="289" w:type="pct"/>
            <w:vAlign w:val="center"/>
          </w:tcPr>
          <w:p w14:paraId="52550239" w14:textId="03BE7928" w:rsidR="00C53D00" w:rsidRPr="00B552D9" w:rsidRDefault="00C53D00" w:rsidP="005D6C2D">
            <w:pPr>
              <w:spacing w:after="0" w:line="240" w:lineRule="auto"/>
              <w:jc w:val="center"/>
              <w:rPr>
                <w:rFonts w:cs="Times New Roman"/>
                <w:i/>
                <w:color w:val="000000" w:themeColor="text1"/>
                <w:szCs w:val="18"/>
              </w:rPr>
            </w:pPr>
            <w:r w:rsidRPr="0058040D">
              <w:t>18</w:t>
            </w:r>
          </w:p>
        </w:tc>
        <w:tc>
          <w:tcPr>
            <w:tcW w:w="316" w:type="pct"/>
            <w:vAlign w:val="center"/>
          </w:tcPr>
          <w:p w14:paraId="224320DF" w14:textId="0D2BB4A7"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0450CE87" w14:textId="28F20344" w:rsidR="00C53D00" w:rsidRPr="00B552D9" w:rsidRDefault="00C53D00" w:rsidP="005D6C2D">
            <w:pPr>
              <w:spacing w:after="0" w:line="240" w:lineRule="auto"/>
              <w:jc w:val="center"/>
              <w:rPr>
                <w:rFonts w:cs="Times New Roman"/>
                <w:color w:val="000000" w:themeColor="text1"/>
                <w:szCs w:val="18"/>
              </w:rPr>
            </w:pPr>
            <w:r w:rsidRPr="0058040D">
              <w:t>3</w:t>
            </w:r>
          </w:p>
        </w:tc>
        <w:tc>
          <w:tcPr>
            <w:tcW w:w="316" w:type="pct"/>
            <w:vAlign w:val="center"/>
          </w:tcPr>
          <w:p w14:paraId="2B0FB768" w14:textId="6A018827" w:rsidR="00C53D00" w:rsidRPr="00B552D9" w:rsidRDefault="00C53D00" w:rsidP="005D6C2D">
            <w:pPr>
              <w:spacing w:after="0" w:line="240" w:lineRule="auto"/>
              <w:jc w:val="center"/>
              <w:rPr>
                <w:rFonts w:cs="Times New Roman"/>
                <w:b/>
                <w:color w:val="000000"/>
                <w:szCs w:val="18"/>
              </w:rPr>
            </w:pPr>
            <w:r w:rsidRPr="0058040D">
              <w:t>2</w:t>
            </w:r>
          </w:p>
        </w:tc>
        <w:tc>
          <w:tcPr>
            <w:tcW w:w="316" w:type="pct"/>
            <w:vAlign w:val="center"/>
          </w:tcPr>
          <w:p w14:paraId="14FBEAA0" w14:textId="0FF5E154" w:rsidR="00C53D00" w:rsidRPr="00B552D9" w:rsidRDefault="00C53D00" w:rsidP="005D6C2D">
            <w:pPr>
              <w:spacing w:after="0" w:line="240" w:lineRule="auto"/>
              <w:jc w:val="center"/>
              <w:rPr>
                <w:rFonts w:cs="Times New Roman"/>
                <w:color w:val="000000" w:themeColor="text1"/>
                <w:szCs w:val="18"/>
              </w:rPr>
            </w:pPr>
            <w:r w:rsidRPr="0058040D">
              <w:t>5</w:t>
            </w:r>
          </w:p>
        </w:tc>
        <w:tc>
          <w:tcPr>
            <w:tcW w:w="316" w:type="pct"/>
            <w:vAlign w:val="center"/>
          </w:tcPr>
          <w:p w14:paraId="04F2482D" w14:textId="21BC5773" w:rsidR="00C53D00" w:rsidRPr="008F2B6E" w:rsidRDefault="00C53D00" w:rsidP="005D6C2D">
            <w:pPr>
              <w:spacing w:after="0" w:line="240" w:lineRule="auto"/>
              <w:jc w:val="center"/>
              <w:rPr>
                <w:b/>
                <w:bCs/>
              </w:rPr>
            </w:pPr>
            <w:r w:rsidRPr="008F2B6E">
              <w:rPr>
                <w:b/>
                <w:bCs/>
              </w:rPr>
              <w:t>2</w:t>
            </w:r>
          </w:p>
        </w:tc>
        <w:tc>
          <w:tcPr>
            <w:tcW w:w="316" w:type="pct"/>
            <w:vAlign w:val="center"/>
          </w:tcPr>
          <w:p w14:paraId="1F64A770" w14:textId="59CDA2CD" w:rsidR="00C53D00" w:rsidRPr="00B552D9" w:rsidRDefault="00C53D00" w:rsidP="005D6C2D">
            <w:pPr>
              <w:spacing w:after="0" w:line="240" w:lineRule="auto"/>
              <w:jc w:val="center"/>
              <w:rPr>
                <w:rFonts w:cs="Times New Roman"/>
                <w:color w:val="000000" w:themeColor="text1"/>
                <w:szCs w:val="18"/>
              </w:rPr>
            </w:pPr>
            <w:r w:rsidRPr="0058040D">
              <w:t>6</w:t>
            </w:r>
          </w:p>
        </w:tc>
        <w:tc>
          <w:tcPr>
            <w:tcW w:w="342" w:type="pct"/>
            <w:vAlign w:val="center"/>
          </w:tcPr>
          <w:p w14:paraId="737826B6" w14:textId="2267CD95" w:rsidR="00C53D00" w:rsidRPr="00B552D9" w:rsidRDefault="00C53D00" w:rsidP="005D6C2D">
            <w:pPr>
              <w:spacing w:after="0" w:line="240" w:lineRule="auto"/>
              <w:jc w:val="center"/>
              <w:rPr>
                <w:rFonts w:cs="Times New Roman"/>
                <w:color w:val="000000" w:themeColor="text1"/>
                <w:szCs w:val="18"/>
              </w:rPr>
            </w:pPr>
            <w:r w:rsidRPr="0058040D">
              <w:t>7</w:t>
            </w:r>
          </w:p>
        </w:tc>
      </w:tr>
      <w:tr w:rsidR="00C53D00" w:rsidRPr="00B552D9" w14:paraId="474C0C32" w14:textId="77777777" w:rsidTr="0049033F">
        <w:trPr>
          <w:trHeight w:val="206"/>
        </w:trPr>
        <w:tc>
          <w:tcPr>
            <w:tcW w:w="526" w:type="pct"/>
            <w:vMerge/>
            <w:vAlign w:val="center"/>
          </w:tcPr>
          <w:p w14:paraId="28C4D382"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21F2EE35"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7FA921C5"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Persons with disabilities</w:t>
            </w:r>
          </w:p>
        </w:tc>
        <w:tc>
          <w:tcPr>
            <w:tcW w:w="289" w:type="pct"/>
            <w:vAlign w:val="center"/>
          </w:tcPr>
          <w:p w14:paraId="16817D74" w14:textId="7EB7391F" w:rsidR="00C53D00" w:rsidRPr="00B552D9" w:rsidRDefault="00C53D00" w:rsidP="005D6C2D">
            <w:pPr>
              <w:spacing w:after="0" w:line="240" w:lineRule="auto"/>
              <w:jc w:val="center"/>
              <w:rPr>
                <w:rFonts w:cs="Times New Roman"/>
                <w:i/>
                <w:color w:val="000000" w:themeColor="text1"/>
                <w:szCs w:val="18"/>
              </w:rPr>
            </w:pPr>
            <w:r w:rsidRPr="0058040D">
              <w:t>17</w:t>
            </w:r>
          </w:p>
        </w:tc>
        <w:tc>
          <w:tcPr>
            <w:tcW w:w="316" w:type="pct"/>
            <w:vAlign w:val="center"/>
          </w:tcPr>
          <w:p w14:paraId="00B67A6D" w14:textId="558C804B"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73834C4F" w14:textId="44C5F4B4" w:rsidR="00C53D00" w:rsidRPr="00B552D9" w:rsidRDefault="00C53D00" w:rsidP="005D6C2D">
            <w:pPr>
              <w:spacing w:after="0" w:line="240" w:lineRule="auto"/>
              <w:jc w:val="center"/>
              <w:rPr>
                <w:rFonts w:cs="Times New Roman"/>
                <w:color w:val="000000" w:themeColor="text1"/>
                <w:szCs w:val="18"/>
              </w:rPr>
            </w:pPr>
            <w:r w:rsidRPr="0058040D">
              <w:t>2</w:t>
            </w:r>
          </w:p>
        </w:tc>
        <w:tc>
          <w:tcPr>
            <w:tcW w:w="316" w:type="pct"/>
            <w:vAlign w:val="center"/>
          </w:tcPr>
          <w:p w14:paraId="0F13730E" w14:textId="10705222" w:rsidR="00C53D00" w:rsidRPr="00B552D9" w:rsidRDefault="00C53D00" w:rsidP="005D6C2D">
            <w:pPr>
              <w:spacing w:after="0" w:line="240" w:lineRule="auto"/>
              <w:jc w:val="center"/>
              <w:rPr>
                <w:rFonts w:cs="Times New Roman"/>
                <w:b/>
                <w:color w:val="000000"/>
                <w:szCs w:val="18"/>
              </w:rPr>
            </w:pPr>
            <w:r w:rsidRPr="0058040D">
              <w:t>2</w:t>
            </w:r>
          </w:p>
        </w:tc>
        <w:tc>
          <w:tcPr>
            <w:tcW w:w="316" w:type="pct"/>
            <w:vAlign w:val="center"/>
          </w:tcPr>
          <w:p w14:paraId="7831A4F1" w14:textId="16C7BFF8" w:rsidR="00C53D00" w:rsidRPr="00B552D9" w:rsidRDefault="00C53D00" w:rsidP="005D6C2D">
            <w:pPr>
              <w:spacing w:after="0" w:line="240" w:lineRule="auto"/>
              <w:jc w:val="center"/>
              <w:rPr>
                <w:rFonts w:cs="Times New Roman"/>
                <w:color w:val="000000" w:themeColor="text1"/>
                <w:szCs w:val="18"/>
              </w:rPr>
            </w:pPr>
            <w:r w:rsidRPr="0058040D">
              <w:t>5</w:t>
            </w:r>
          </w:p>
        </w:tc>
        <w:tc>
          <w:tcPr>
            <w:tcW w:w="316" w:type="pct"/>
            <w:vAlign w:val="center"/>
          </w:tcPr>
          <w:p w14:paraId="4AA1E523" w14:textId="3E1CBBC4" w:rsidR="00C53D00" w:rsidRPr="008F2B6E" w:rsidRDefault="00C53D00" w:rsidP="005D6C2D">
            <w:pPr>
              <w:spacing w:after="0" w:line="240" w:lineRule="auto"/>
              <w:jc w:val="center"/>
              <w:rPr>
                <w:b/>
                <w:bCs/>
              </w:rPr>
            </w:pPr>
            <w:r w:rsidRPr="008F2B6E">
              <w:rPr>
                <w:b/>
                <w:bCs/>
              </w:rPr>
              <w:t>5</w:t>
            </w:r>
          </w:p>
        </w:tc>
        <w:tc>
          <w:tcPr>
            <w:tcW w:w="316" w:type="pct"/>
            <w:vAlign w:val="center"/>
          </w:tcPr>
          <w:p w14:paraId="2391AEFC" w14:textId="3AA4A042" w:rsidR="00C53D00" w:rsidRPr="00B552D9" w:rsidRDefault="00C53D00" w:rsidP="005D6C2D">
            <w:pPr>
              <w:spacing w:after="0" w:line="240" w:lineRule="auto"/>
              <w:jc w:val="center"/>
              <w:rPr>
                <w:rFonts w:cs="Times New Roman"/>
                <w:color w:val="000000" w:themeColor="text1"/>
                <w:szCs w:val="18"/>
              </w:rPr>
            </w:pPr>
            <w:r w:rsidRPr="0058040D">
              <w:t>7</w:t>
            </w:r>
          </w:p>
        </w:tc>
        <w:tc>
          <w:tcPr>
            <w:tcW w:w="342" w:type="pct"/>
            <w:vAlign w:val="center"/>
          </w:tcPr>
          <w:p w14:paraId="26F2AFB9" w14:textId="483A6876" w:rsidR="00C53D00" w:rsidRPr="00B552D9" w:rsidRDefault="00C53D00" w:rsidP="005D6C2D">
            <w:pPr>
              <w:spacing w:after="0" w:line="240" w:lineRule="auto"/>
              <w:jc w:val="center"/>
              <w:rPr>
                <w:rFonts w:cs="Times New Roman"/>
                <w:color w:val="000000" w:themeColor="text1"/>
                <w:szCs w:val="18"/>
              </w:rPr>
            </w:pPr>
            <w:r w:rsidRPr="0058040D">
              <w:t>8</w:t>
            </w:r>
          </w:p>
        </w:tc>
      </w:tr>
      <w:tr w:rsidR="00C53D00" w:rsidRPr="00B552D9" w14:paraId="7E5A4D6C" w14:textId="77777777" w:rsidTr="0049033F">
        <w:trPr>
          <w:trHeight w:val="215"/>
        </w:trPr>
        <w:tc>
          <w:tcPr>
            <w:tcW w:w="526" w:type="pct"/>
            <w:vMerge/>
            <w:vAlign w:val="center"/>
          </w:tcPr>
          <w:p w14:paraId="4B7CB8A6"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0AC49405"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326F43E2"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Marginalised groups</w:t>
            </w:r>
            <w:r w:rsidRPr="00B552D9">
              <w:rPr>
                <w:rStyle w:val="FootnoteReference"/>
                <w:rFonts w:ascii="Times New Roman" w:hAnsi="Times New Roman"/>
                <w:color w:val="000000" w:themeColor="text1"/>
                <w:szCs w:val="18"/>
              </w:rPr>
              <w:footnoteReference w:id="19"/>
            </w:r>
          </w:p>
        </w:tc>
        <w:tc>
          <w:tcPr>
            <w:tcW w:w="289" w:type="pct"/>
            <w:vAlign w:val="center"/>
          </w:tcPr>
          <w:p w14:paraId="718BF430" w14:textId="54CEA791" w:rsidR="00C53D00" w:rsidRPr="00B552D9" w:rsidRDefault="00C53D00" w:rsidP="005D6C2D">
            <w:pPr>
              <w:spacing w:after="0" w:line="240" w:lineRule="auto"/>
              <w:jc w:val="center"/>
              <w:rPr>
                <w:rFonts w:cs="Times New Roman"/>
                <w:i/>
                <w:color w:val="000000" w:themeColor="text1"/>
                <w:szCs w:val="18"/>
              </w:rPr>
            </w:pPr>
            <w:r w:rsidRPr="0058040D">
              <w:t>18</w:t>
            </w:r>
          </w:p>
        </w:tc>
        <w:tc>
          <w:tcPr>
            <w:tcW w:w="316" w:type="pct"/>
            <w:vAlign w:val="center"/>
          </w:tcPr>
          <w:p w14:paraId="2123D365" w14:textId="5BAFC00B"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76718A34" w14:textId="677DDF2B" w:rsidR="00C53D00" w:rsidRPr="00B552D9" w:rsidRDefault="00C53D00" w:rsidP="005D6C2D">
            <w:pPr>
              <w:spacing w:after="0" w:line="240" w:lineRule="auto"/>
              <w:jc w:val="center"/>
              <w:rPr>
                <w:rFonts w:cs="Times New Roman"/>
                <w:color w:val="000000" w:themeColor="text1"/>
                <w:szCs w:val="18"/>
              </w:rPr>
            </w:pPr>
            <w:r w:rsidRPr="0058040D">
              <w:t>3</w:t>
            </w:r>
          </w:p>
        </w:tc>
        <w:tc>
          <w:tcPr>
            <w:tcW w:w="316" w:type="pct"/>
            <w:vAlign w:val="center"/>
          </w:tcPr>
          <w:p w14:paraId="7CCFD5C9" w14:textId="62B9287F" w:rsidR="00C53D00" w:rsidRPr="00B552D9" w:rsidRDefault="00C53D00" w:rsidP="005D6C2D">
            <w:pPr>
              <w:spacing w:after="0" w:line="240" w:lineRule="auto"/>
              <w:jc w:val="center"/>
              <w:rPr>
                <w:rFonts w:cs="Times New Roman"/>
                <w:b/>
                <w:color w:val="000000"/>
                <w:szCs w:val="18"/>
              </w:rPr>
            </w:pPr>
            <w:r w:rsidRPr="0058040D">
              <w:t>1</w:t>
            </w:r>
          </w:p>
        </w:tc>
        <w:tc>
          <w:tcPr>
            <w:tcW w:w="316" w:type="pct"/>
            <w:vAlign w:val="center"/>
          </w:tcPr>
          <w:p w14:paraId="4C498B9C" w14:textId="435F7C17" w:rsidR="00C53D00" w:rsidRPr="00B552D9" w:rsidRDefault="00C53D00" w:rsidP="005D6C2D">
            <w:pPr>
              <w:spacing w:after="0" w:line="240" w:lineRule="auto"/>
              <w:jc w:val="center"/>
              <w:rPr>
                <w:rFonts w:cs="Times New Roman"/>
                <w:color w:val="000000" w:themeColor="text1"/>
                <w:szCs w:val="18"/>
              </w:rPr>
            </w:pPr>
            <w:r w:rsidRPr="0058040D">
              <w:t>5</w:t>
            </w:r>
          </w:p>
        </w:tc>
        <w:tc>
          <w:tcPr>
            <w:tcW w:w="316" w:type="pct"/>
            <w:vAlign w:val="center"/>
          </w:tcPr>
          <w:p w14:paraId="1CD402D8" w14:textId="43874AF1" w:rsidR="00C53D00" w:rsidRPr="008F2B6E" w:rsidRDefault="00C53D00" w:rsidP="005D6C2D">
            <w:pPr>
              <w:spacing w:after="0" w:line="240" w:lineRule="auto"/>
              <w:jc w:val="center"/>
              <w:rPr>
                <w:b/>
                <w:bCs/>
              </w:rPr>
            </w:pPr>
            <w:r w:rsidRPr="008F2B6E">
              <w:rPr>
                <w:b/>
                <w:bCs/>
              </w:rPr>
              <w:t>4</w:t>
            </w:r>
          </w:p>
        </w:tc>
        <w:tc>
          <w:tcPr>
            <w:tcW w:w="316" w:type="pct"/>
            <w:vAlign w:val="center"/>
          </w:tcPr>
          <w:p w14:paraId="3C7DC8CC" w14:textId="5AEC7FB6" w:rsidR="00C53D00" w:rsidRPr="00B552D9" w:rsidRDefault="00C53D00" w:rsidP="005D6C2D">
            <w:pPr>
              <w:spacing w:after="0" w:line="240" w:lineRule="auto"/>
              <w:jc w:val="center"/>
              <w:rPr>
                <w:rFonts w:cs="Times New Roman"/>
                <w:color w:val="000000" w:themeColor="text1"/>
                <w:szCs w:val="18"/>
              </w:rPr>
            </w:pPr>
            <w:r w:rsidRPr="0058040D">
              <w:t>6</w:t>
            </w:r>
          </w:p>
        </w:tc>
        <w:tc>
          <w:tcPr>
            <w:tcW w:w="342" w:type="pct"/>
            <w:vAlign w:val="center"/>
          </w:tcPr>
          <w:p w14:paraId="408D0DE1" w14:textId="2AE00D8A" w:rsidR="00C53D00" w:rsidRPr="00B552D9" w:rsidRDefault="00C53D00" w:rsidP="005D6C2D">
            <w:pPr>
              <w:spacing w:after="0" w:line="240" w:lineRule="auto"/>
              <w:jc w:val="center"/>
              <w:rPr>
                <w:rFonts w:cs="Times New Roman"/>
                <w:color w:val="000000" w:themeColor="text1"/>
                <w:szCs w:val="18"/>
              </w:rPr>
            </w:pPr>
            <w:r w:rsidRPr="0058040D">
              <w:t>7</w:t>
            </w:r>
          </w:p>
        </w:tc>
      </w:tr>
      <w:tr w:rsidR="00C53D00" w:rsidRPr="00B552D9" w14:paraId="6D32E8CC" w14:textId="77777777" w:rsidTr="0049033F">
        <w:trPr>
          <w:trHeight w:val="179"/>
        </w:trPr>
        <w:tc>
          <w:tcPr>
            <w:tcW w:w="526" w:type="pct"/>
            <w:vMerge/>
            <w:vAlign w:val="center"/>
          </w:tcPr>
          <w:p w14:paraId="69591C85"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1AA816ED"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3D843832"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Urban poor</w:t>
            </w:r>
          </w:p>
        </w:tc>
        <w:tc>
          <w:tcPr>
            <w:tcW w:w="289" w:type="pct"/>
            <w:vAlign w:val="center"/>
          </w:tcPr>
          <w:p w14:paraId="146CB58D" w14:textId="2045C949" w:rsidR="00C53D00" w:rsidRPr="00B552D9" w:rsidRDefault="00C53D00" w:rsidP="005D6C2D">
            <w:pPr>
              <w:spacing w:after="0" w:line="240" w:lineRule="auto"/>
              <w:jc w:val="center"/>
              <w:rPr>
                <w:rFonts w:cs="Times New Roman"/>
                <w:i/>
                <w:color w:val="000000" w:themeColor="text1"/>
                <w:szCs w:val="18"/>
              </w:rPr>
            </w:pPr>
            <w:r w:rsidRPr="0058040D">
              <w:t>16</w:t>
            </w:r>
          </w:p>
        </w:tc>
        <w:tc>
          <w:tcPr>
            <w:tcW w:w="316" w:type="pct"/>
            <w:vAlign w:val="center"/>
          </w:tcPr>
          <w:p w14:paraId="297D9E77" w14:textId="4AC5F24E"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53351691" w14:textId="36FEA15B" w:rsidR="00C53D00" w:rsidRPr="00B552D9" w:rsidRDefault="00C53D00" w:rsidP="005D6C2D">
            <w:pPr>
              <w:spacing w:after="0" w:line="240" w:lineRule="auto"/>
              <w:jc w:val="center"/>
              <w:rPr>
                <w:rFonts w:cs="Times New Roman"/>
                <w:color w:val="000000" w:themeColor="text1"/>
                <w:szCs w:val="18"/>
              </w:rPr>
            </w:pPr>
            <w:r w:rsidRPr="0058040D">
              <w:t>2</w:t>
            </w:r>
          </w:p>
        </w:tc>
        <w:tc>
          <w:tcPr>
            <w:tcW w:w="316" w:type="pct"/>
            <w:vAlign w:val="center"/>
          </w:tcPr>
          <w:p w14:paraId="36AFA2A0" w14:textId="2A417DB2" w:rsidR="00C53D00" w:rsidRPr="00B552D9" w:rsidRDefault="00CE2640" w:rsidP="005D6C2D">
            <w:pPr>
              <w:spacing w:after="0" w:line="240" w:lineRule="auto"/>
              <w:jc w:val="center"/>
              <w:rPr>
                <w:rFonts w:cs="Times New Roman"/>
                <w:b/>
                <w:color w:val="000000"/>
                <w:szCs w:val="18"/>
              </w:rPr>
            </w:pPr>
            <w:r>
              <w:t>0</w:t>
            </w:r>
          </w:p>
        </w:tc>
        <w:tc>
          <w:tcPr>
            <w:tcW w:w="316" w:type="pct"/>
            <w:vAlign w:val="center"/>
          </w:tcPr>
          <w:p w14:paraId="0AFEA7D3" w14:textId="6D5688F6" w:rsidR="00C53D00" w:rsidRPr="00B552D9" w:rsidRDefault="00C53D00" w:rsidP="005D6C2D">
            <w:pPr>
              <w:spacing w:after="0" w:line="240" w:lineRule="auto"/>
              <w:jc w:val="center"/>
              <w:rPr>
                <w:rFonts w:cs="Times New Roman"/>
                <w:color w:val="000000" w:themeColor="text1"/>
                <w:szCs w:val="18"/>
              </w:rPr>
            </w:pPr>
            <w:r w:rsidRPr="0058040D">
              <w:t>3</w:t>
            </w:r>
          </w:p>
        </w:tc>
        <w:tc>
          <w:tcPr>
            <w:tcW w:w="316" w:type="pct"/>
            <w:vAlign w:val="center"/>
          </w:tcPr>
          <w:p w14:paraId="5242065C" w14:textId="13646673" w:rsidR="00C53D00" w:rsidRPr="008F2B6E" w:rsidRDefault="00C53D00" w:rsidP="005D6C2D">
            <w:pPr>
              <w:spacing w:after="0" w:line="240" w:lineRule="auto"/>
              <w:jc w:val="center"/>
              <w:rPr>
                <w:b/>
                <w:bCs/>
              </w:rPr>
            </w:pPr>
            <w:r w:rsidRPr="008F2B6E">
              <w:rPr>
                <w:b/>
                <w:bCs/>
              </w:rPr>
              <w:t>1</w:t>
            </w:r>
          </w:p>
        </w:tc>
        <w:tc>
          <w:tcPr>
            <w:tcW w:w="316" w:type="pct"/>
            <w:vAlign w:val="center"/>
          </w:tcPr>
          <w:p w14:paraId="6678F901" w14:textId="59561B00" w:rsidR="00C53D00" w:rsidRPr="00B552D9" w:rsidRDefault="00C53D00" w:rsidP="005D6C2D">
            <w:pPr>
              <w:spacing w:after="0" w:line="240" w:lineRule="auto"/>
              <w:jc w:val="center"/>
              <w:rPr>
                <w:rFonts w:cs="Times New Roman"/>
                <w:color w:val="000000" w:themeColor="text1"/>
                <w:szCs w:val="18"/>
              </w:rPr>
            </w:pPr>
            <w:r w:rsidRPr="0058040D">
              <w:t>3</w:t>
            </w:r>
          </w:p>
        </w:tc>
        <w:tc>
          <w:tcPr>
            <w:tcW w:w="342" w:type="pct"/>
            <w:vAlign w:val="center"/>
          </w:tcPr>
          <w:p w14:paraId="49F593C6" w14:textId="33FF619D" w:rsidR="00C53D00" w:rsidRPr="00B552D9" w:rsidRDefault="00C53D00" w:rsidP="005D6C2D">
            <w:pPr>
              <w:spacing w:after="0" w:line="240" w:lineRule="auto"/>
              <w:jc w:val="center"/>
              <w:rPr>
                <w:rFonts w:cs="Times New Roman"/>
                <w:color w:val="000000" w:themeColor="text1"/>
                <w:szCs w:val="18"/>
              </w:rPr>
            </w:pPr>
            <w:r w:rsidRPr="0058040D">
              <w:t>5</w:t>
            </w:r>
          </w:p>
        </w:tc>
      </w:tr>
      <w:tr w:rsidR="00C53D00" w:rsidRPr="00B552D9" w14:paraId="64A8D1A3" w14:textId="77777777" w:rsidTr="0049033F">
        <w:trPr>
          <w:trHeight w:val="233"/>
        </w:trPr>
        <w:tc>
          <w:tcPr>
            <w:tcW w:w="526" w:type="pct"/>
            <w:vMerge/>
            <w:vAlign w:val="center"/>
          </w:tcPr>
          <w:p w14:paraId="5519BA17"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5704F86B"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74BB0892" w14:textId="77777777" w:rsidR="00C53D00" w:rsidRPr="00B552D9" w:rsidRDefault="00C53D00" w:rsidP="005D6C2D">
            <w:pPr>
              <w:pStyle w:val="ListParagraph"/>
              <w:numPr>
                <w:ilvl w:val="0"/>
                <w:numId w:val="3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Rural populations</w:t>
            </w:r>
          </w:p>
        </w:tc>
        <w:tc>
          <w:tcPr>
            <w:tcW w:w="289" w:type="pct"/>
            <w:vAlign w:val="center"/>
          </w:tcPr>
          <w:p w14:paraId="4644B1DD" w14:textId="51F128E7" w:rsidR="00C53D00" w:rsidRPr="00B552D9" w:rsidRDefault="00C53D00" w:rsidP="005D6C2D">
            <w:pPr>
              <w:spacing w:after="0" w:line="240" w:lineRule="auto"/>
              <w:jc w:val="center"/>
              <w:rPr>
                <w:rFonts w:cs="Times New Roman"/>
                <w:i/>
                <w:color w:val="000000" w:themeColor="text1"/>
                <w:szCs w:val="18"/>
              </w:rPr>
            </w:pPr>
            <w:r w:rsidRPr="0058040D">
              <w:t>15</w:t>
            </w:r>
          </w:p>
        </w:tc>
        <w:tc>
          <w:tcPr>
            <w:tcW w:w="316" w:type="pct"/>
            <w:vAlign w:val="center"/>
          </w:tcPr>
          <w:p w14:paraId="5468499E" w14:textId="3E7FB7D5" w:rsidR="00C53D00" w:rsidRPr="00B552D9" w:rsidRDefault="00C53D00" w:rsidP="005D6C2D">
            <w:pPr>
              <w:spacing w:after="0" w:line="240" w:lineRule="auto"/>
              <w:jc w:val="center"/>
              <w:rPr>
                <w:rFonts w:cs="Times New Roman"/>
                <w:color w:val="000000" w:themeColor="text1"/>
                <w:szCs w:val="18"/>
              </w:rPr>
            </w:pPr>
            <w:r w:rsidRPr="0058040D">
              <w:t>0</w:t>
            </w:r>
          </w:p>
        </w:tc>
        <w:tc>
          <w:tcPr>
            <w:tcW w:w="316" w:type="pct"/>
            <w:vAlign w:val="center"/>
          </w:tcPr>
          <w:p w14:paraId="3FDD268A" w14:textId="183EA926" w:rsidR="00C53D00" w:rsidRPr="00B552D9" w:rsidRDefault="00C53D00" w:rsidP="005D6C2D">
            <w:pPr>
              <w:spacing w:after="0" w:line="240" w:lineRule="auto"/>
              <w:jc w:val="center"/>
              <w:rPr>
                <w:rFonts w:cs="Times New Roman"/>
                <w:color w:val="000000" w:themeColor="text1"/>
                <w:szCs w:val="18"/>
              </w:rPr>
            </w:pPr>
            <w:r w:rsidRPr="0058040D">
              <w:t>2</w:t>
            </w:r>
          </w:p>
        </w:tc>
        <w:tc>
          <w:tcPr>
            <w:tcW w:w="316" w:type="pct"/>
            <w:vAlign w:val="center"/>
          </w:tcPr>
          <w:p w14:paraId="221C4471" w14:textId="0FA4D35B" w:rsidR="00C53D00" w:rsidRPr="00B552D9" w:rsidRDefault="00C53D00" w:rsidP="005D6C2D">
            <w:pPr>
              <w:spacing w:after="0" w:line="240" w:lineRule="auto"/>
              <w:jc w:val="center"/>
              <w:rPr>
                <w:rFonts w:cs="Times New Roman"/>
                <w:b/>
                <w:color w:val="000000"/>
                <w:szCs w:val="18"/>
              </w:rPr>
            </w:pPr>
            <w:r w:rsidRPr="0058040D">
              <w:t>1</w:t>
            </w:r>
          </w:p>
        </w:tc>
        <w:tc>
          <w:tcPr>
            <w:tcW w:w="316" w:type="pct"/>
            <w:vAlign w:val="center"/>
          </w:tcPr>
          <w:p w14:paraId="317A6164" w14:textId="434DCF6E" w:rsidR="00C53D00" w:rsidRPr="00B552D9" w:rsidRDefault="00C53D00" w:rsidP="005D6C2D">
            <w:pPr>
              <w:spacing w:after="0" w:line="240" w:lineRule="auto"/>
              <w:jc w:val="center"/>
              <w:rPr>
                <w:rFonts w:cs="Times New Roman"/>
                <w:color w:val="000000" w:themeColor="text1"/>
                <w:szCs w:val="18"/>
              </w:rPr>
            </w:pPr>
            <w:r w:rsidRPr="0058040D">
              <w:t>3</w:t>
            </w:r>
          </w:p>
        </w:tc>
        <w:tc>
          <w:tcPr>
            <w:tcW w:w="316" w:type="pct"/>
            <w:vAlign w:val="center"/>
          </w:tcPr>
          <w:p w14:paraId="3737BDA2" w14:textId="0B7E4516" w:rsidR="00C53D00" w:rsidRPr="008F2B6E" w:rsidRDefault="00C53D00" w:rsidP="005D6C2D">
            <w:pPr>
              <w:spacing w:after="0" w:line="240" w:lineRule="auto"/>
              <w:jc w:val="center"/>
              <w:rPr>
                <w:b/>
                <w:bCs/>
              </w:rPr>
            </w:pPr>
            <w:r w:rsidRPr="008F2B6E">
              <w:rPr>
                <w:b/>
                <w:bCs/>
              </w:rPr>
              <w:t>1</w:t>
            </w:r>
          </w:p>
        </w:tc>
        <w:tc>
          <w:tcPr>
            <w:tcW w:w="316" w:type="pct"/>
            <w:vAlign w:val="center"/>
          </w:tcPr>
          <w:p w14:paraId="3EF717F7" w14:textId="0AA9B416" w:rsidR="00C53D00" w:rsidRPr="00B552D9" w:rsidRDefault="00C53D00" w:rsidP="005D6C2D">
            <w:pPr>
              <w:spacing w:after="0" w:line="240" w:lineRule="auto"/>
              <w:jc w:val="center"/>
              <w:rPr>
                <w:rFonts w:cs="Times New Roman"/>
                <w:color w:val="000000" w:themeColor="text1"/>
                <w:szCs w:val="18"/>
              </w:rPr>
            </w:pPr>
            <w:r w:rsidRPr="0058040D">
              <w:t>3</w:t>
            </w:r>
          </w:p>
        </w:tc>
        <w:tc>
          <w:tcPr>
            <w:tcW w:w="342" w:type="pct"/>
            <w:vAlign w:val="center"/>
          </w:tcPr>
          <w:p w14:paraId="285F2205" w14:textId="46FE8C57" w:rsidR="00C53D00" w:rsidRPr="00B552D9" w:rsidRDefault="00C53D00" w:rsidP="005D6C2D">
            <w:pPr>
              <w:spacing w:after="0" w:line="240" w:lineRule="auto"/>
              <w:jc w:val="center"/>
              <w:rPr>
                <w:rFonts w:cs="Times New Roman"/>
                <w:color w:val="000000" w:themeColor="text1"/>
                <w:szCs w:val="18"/>
              </w:rPr>
            </w:pPr>
            <w:r w:rsidRPr="0058040D">
              <w:t>6</w:t>
            </w:r>
          </w:p>
        </w:tc>
      </w:tr>
      <w:tr w:rsidR="00256889" w:rsidRPr="00B552D9" w14:paraId="100DE155" w14:textId="77777777" w:rsidTr="0049033F">
        <w:trPr>
          <w:trHeight w:val="476"/>
        </w:trPr>
        <w:tc>
          <w:tcPr>
            <w:tcW w:w="526" w:type="pct"/>
            <w:vMerge/>
            <w:vAlign w:val="center"/>
          </w:tcPr>
          <w:p w14:paraId="3B7F406B"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1BD7196C"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25F701D4" w14:textId="0F6A6612"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2.1.2.2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that have improved the range of services provided through their social protection systems to reach marginalised groups:</w:t>
            </w:r>
          </w:p>
        </w:tc>
      </w:tr>
      <w:tr w:rsidR="00C53D00" w:rsidRPr="00B552D9" w14:paraId="54C36B7C" w14:textId="77777777" w:rsidTr="0049033F">
        <w:trPr>
          <w:trHeight w:val="305"/>
        </w:trPr>
        <w:tc>
          <w:tcPr>
            <w:tcW w:w="526" w:type="pct"/>
            <w:vMerge/>
            <w:vAlign w:val="center"/>
          </w:tcPr>
          <w:p w14:paraId="7F8A4002"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75C68D86"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5D30572C" w14:textId="77777777" w:rsidR="00C53D00" w:rsidRPr="00B552D9" w:rsidRDefault="00C53D00" w:rsidP="005D6C2D">
            <w:pPr>
              <w:pStyle w:val="ListParagraph"/>
              <w:numPr>
                <w:ilvl w:val="0"/>
                <w:numId w:val="1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Types of services</w:t>
            </w:r>
          </w:p>
        </w:tc>
        <w:tc>
          <w:tcPr>
            <w:tcW w:w="289" w:type="pct"/>
            <w:vAlign w:val="center"/>
          </w:tcPr>
          <w:p w14:paraId="228D18D0" w14:textId="2BB22B99" w:rsidR="00C53D00" w:rsidRPr="00B552D9" w:rsidRDefault="004F2BCE" w:rsidP="005D6C2D">
            <w:pPr>
              <w:spacing w:after="0" w:line="240" w:lineRule="auto"/>
              <w:jc w:val="center"/>
              <w:rPr>
                <w:rFonts w:cs="Times New Roman"/>
                <w:i/>
                <w:color w:val="000000" w:themeColor="text1"/>
                <w:szCs w:val="18"/>
              </w:rPr>
            </w:pPr>
            <w:r>
              <w:t>29</w:t>
            </w:r>
          </w:p>
        </w:tc>
        <w:tc>
          <w:tcPr>
            <w:tcW w:w="316" w:type="pct"/>
            <w:vAlign w:val="center"/>
          </w:tcPr>
          <w:p w14:paraId="19FDB7A2" w14:textId="4691FC3E" w:rsidR="00C53D00" w:rsidRPr="00B552D9" w:rsidRDefault="00C53D00" w:rsidP="005D6C2D">
            <w:pPr>
              <w:spacing w:after="0" w:line="240" w:lineRule="auto"/>
              <w:jc w:val="center"/>
              <w:rPr>
                <w:rFonts w:cs="Times New Roman"/>
                <w:color w:val="000000" w:themeColor="text1"/>
                <w:szCs w:val="18"/>
              </w:rPr>
            </w:pPr>
            <w:r w:rsidRPr="00013FC0">
              <w:t>0</w:t>
            </w:r>
          </w:p>
        </w:tc>
        <w:tc>
          <w:tcPr>
            <w:tcW w:w="316" w:type="pct"/>
            <w:vAlign w:val="center"/>
          </w:tcPr>
          <w:p w14:paraId="357A940D" w14:textId="232D6083" w:rsidR="00C53D00" w:rsidRPr="00B552D9" w:rsidRDefault="00D35191" w:rsidP="005D6C2D">
            <w:pPr>
              <w:spacing w:after="0" w:line="240" w:lineRule="auto"/>
              <w:jc w:val="center"/>
              <w:rPr>
                <w:rFonts w:cs="Times New Roman"/>
                <w:color w:val="000000" w:themeColor="text1"/>
                <w:szCs w:val="18"/>
              </w:rPr>
            </w:pPr>
            <w:r>
              <w:t>5</w:t>
            </w:r>
          </w:p>
        </w:tc>
        <w:tc>
          <w:tcPr>
            <w:tcW w:w="316" w:type="pct"/>
            <w:vAlign w:val="center"/>
          </w:tcPr>
          <w:p w14:paraId="3A8E742A" w14:textId="091084CB" w:rsidR="00C53D00" w:rsidRPr="00B552D9" w:rsidRDefault="00C53D00" w:rsidP="005D6C2D">
            <w:pPr>
              <w:spacing w:after="0" w:line="240" w:lineRule="auto"/>
              <w:jc w:val="center"/>
              <w:rPr>
                <w:rFonts w:cs="Times New Roman"/>
                <w:b/>
                <w:color w:val="000000"/>
                <w:szCs w:val="18"/>
              </w:rPr>
            </w:pPr>
            <w:r w:rsidRPr="00013FC0">
              <w:t>3</w:t>
            </w:r>
          </w:p>
        </w:tc>
        <w:tc>
          <w:tcPr>
            <w:tcW w:w="316" w:type="pct"/>
            <w:vAlign w:val="center"/>
          </w:tcPr>
          <w:p w14:paraId="060B4701" w14:textId="020C11EB" w:rsidR="00C53D00" w:rsidRPr="00B552D9" w:rsidRDefault="00D35191" w:rsidP="005D6C2D">
            <w:pPr>
              <w:spacing w:after="0" w:line="240" w:lineRule="auto"/>
              <w:jc w:val="center"/>
              <w:rPr>
                <w:rFonts w:cs="Times New Roman"/>
                <w:color w:val="000000" w:themeColor="text1"/>
                <w:szCs w:val="18"/>
              </w:rPr>
            </w:pPr>
            <w:r>
              <w:t>7</w:t>
            </w:r>
          </w:p>
        </w:tc>
        <w:tc>
          <w:tcPr>
            <w:tcW w:w="316" w:type="pct"/>
            <w:vAlign w:val="center"/>
          </w:tcPr>
          <w:p w14:paraId="2DEDE3E0" w14:textId="7012EA38" w:rsidR="00C53D00" w:rsidRPr="008F2B6E" w:rsidRDefault="00C53D00" w:rsidP="005D6C2D">
            <w:pPr>
              <w:spacing w:after="0" w:line="240" w:lineRule="auto"/>
              <w:jc w:val="center"/>
              <w:rPr>
                <w:b/>
                <w:bCs/>
              </w:rPr>
            </w:pPr>
            <w:r w:rsidRPr="008F2B6E">
              <w:rPr>
                <w:b/>
                <w:bCs/>
              </w:rPr>
              <w:t>7</w:t>
            </w:r>
          </w:p>
        </w:tc>
        <w:tc>
          <w:tcPr>
            <w:tcW w:w="316" w:type="pct"/>
            <w:vAlign w:val="center"/>
          </w:tcPr>
          <w:p w14:paraId="79AF995F" w14:textId="4CC1E136" w:rsidR="00C53D00" w:rsidRPr="00B552D9" w:rsidRDefault="00C53D00" w:rsidP="005D6C2D">
            <w:pPr>
              <w:spacing w:after="0" w:line="240" w:lineRule="auto"/>
              <w:jc w:val="center"/>
              <w:rPr>
                <w:rFonts w:cs="Times New Roman"/>
                <w:color w:val="000000" w:themeColor="text1"/>
                <w:szCs w:val="18"/>
              </w:rPr>
            </w:pPr>
            <w:r w:rsidRPr="00013FC0">
              <w:t>1</w:t>
            </w:r>
            <w:r w:rsidR="00D35191">
              <w:t>1</w:t>
            </w:r>
          </w:p>
        </w:tc>
        <w:tc>
          <w:tcPr>
            <w:tcW w:w="342" w:type="pct"/>
            <w:vAlign w:val="center"/>
          </w:tcPr>
          <w:p w14:paraId="609BD190" w14:textId="54242CAF" w:rsidR="00C53D00" w:rsidRPr="00B552D9" w:rsidRDefault="00C53D00" w:rsidP="005D6C2D">
            <w:pPr>
              <w:spacing w:after="0" w:line="240" w:lineRule="auto"/>
              <w:jc w:val="center"/>
              <w:rPr>
                <w:rFonts w:cs="Times New Roman"/>
                <w:color w:val="000000" w:themeColor="text1"/>
                <w:szCs w:val="18"/>
              </w:rPr>
            </w:pPr>
            <w:r w:rsidRPr="00013FC0">
              <w:t>1</w:t>
            </w:r>
            <w:r w:rsidR="00D35191">
              <w:t>3</w:t>
            </w:r>
          </w:p>
        </w:tc>
      </w:tr>
      <w:tr w:rsidR="00C53D00" w:rsidRPr="00B552D9" w14:paraId="102CD490" w14:textId="77777777" w:rsidTr="0049033F">
        <w:trPr>
          <w:trHeight w:val="350"/>
        </w:trPr>
        <w:tc>
          <w:tcPr>
            <w:tcW w:w="526" w:type="pct"/>
            <w:vMerge/>
            <w:vAlign w:val="center"/>
          </w:tcPr>
          <w:p w14:paraId="67FF5CA5"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4A9215A9" w14:textId="77777777" w:rsidR="00C53D00" w:rsidRPr="00B552D9" w:rsidRDefault="00C53D00" w:rsidP="005D6C2D">
            <w:pPr>
              <w:spacing w:after="0" w:line="240" w:lineRule="auto"/>
              <w:rPr>
                <w:rFonts w:cs="Times New Roman"/>
                <w:color w:val="000000" w:themeColor="text1"/>
                <w:sz w:val="20"/>
                <w:szCs w:val="20"/>
              </w:rPr>
            </w:pPr>
          </w:p>
        </w:tc>
        <w:tc>
          <w:tcPr>
            <w:tcW w:w="1184" w:type="pct"/>
            <w:shd w:val="clear" w:color="auto" w:fill="auto"/>
            <w:vAlign w:val="center"/>
          </w:tcPr>
          <w:p w14:paraId="6155C790" w14:textId="77777777" w:rsidR="00C53D00" w:rsidRPr="00B552D9" w:rsidRDefault="00C53D00" w:rsidP="005D6C2D">
            <w:pPr>
              <w:pStyle w:val="ListParagraph"/>
              <w:numPr>
                <w:ilvl w:val="0"/>
                <w:numId w:val="1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Quality of services (as determined nationally)</w:t>
            </w:r>
          </w:p>
        </w:tc>
        <w:tc>
          <w:tcPr>
            <w:tcW w:w="289" w:type="pct"/>
            <w:shd w:val="clear" w:color="auto" w:fill="auto"/>
            <w:vAlign w:val="center"/>
          </w:tcPr>
          <w:p w14:paraId="32D5D0FB" w14:textId="161AABB7" w:rsidR="00C53D00" w:rsidRPr="00B552D9" w:rsidRDefault="004F2BCE" w:rsidP="005D6C2D">
            <w:pPr>
              <w:spacing w:after="0" w:line="240" w:lineRule="auto"/>
              <w:jc w:val="center"/>
              <w:rPr>
                <w:rFonts w:cs="Times New Roman"/>
                <w:i/>
                <w:color w:val="000000" w:themeColor="text1"/>
                <w:szCs w:val="18"/>
              </w:rPr>
            </w:pPr>
            <w:r>
              <w:t>25</w:t>
            </w:r>
          </w:p>
        </w:tc>
        <w:tc>
          <w:tcPr>
            <w:tcW w:w="316" w:type="pct"/>
            <w:shd w:val="clear" w:color="auto" w:fill="auto"/>
            <w:vAlign w:val="center"/>
          </w:tcPr>
          <w:p w14:paraId="4FBEF5B7" w14:textId="609F3DFC" w:rsidR="00C53D00" w:rsidRPr="00B552D9" w:rsidRDefault="00C53D00" w:rsidP="005D6C2D">
            <w:pPr>
              <w:spacing w:after="0" w:line="240" w:lineRule="auto"/>
              <w:jc w:val="center"/>
              <w:rPr>
                <w:rFonts w:cs="Times New Roman"/>
                <w:color w:val="000000" w:themeColor="text1"/>
                <w:szCs w:val="18"/>
              </w:rPr>
            </w:pPr>
            <w:r w:rsidRPr="00013FC0">
              <w:t>0</w:t>
            </w:r>
          </w:p>
        </w:tc>
        <w:tc>
          <w:tcPr>
            <w:tcW w:w="316" w:type="pct"/>
            <w:shd w:val="clear" w:color="auto" w:fill="auto"/>
            <w:vAlign w:val="center"/>
          </w:tcPr>
          <w:p w14:paraId="6BE540B9" w14:textId="5E84815C" w:rsidR="00C53D00" w:rsidRPr="00B552D9" w:rsidRDefault="00D35191" w:rsidP="005D6C2D">
            <w:pPr>
              <w:spacing w:after="0" w:line="240" w:lineRule="auto"/>
              <w:jc w:val="center"/>
              <w:rPr>
                <w:rFonts w:cs="Times New Roman"/>
                <w:color w:val="000000" w:themeColor="text1"/>
                <w:szCs w:val="18"/>
              </w:rPr>
            </w:pPr>
            <w:r>
              <w:t>5</w:t>
            </w:r>
          </w:p>
        </w:tc>
        <w:tc>
          <w:tcPr>
            <w:tcW w:w="316" w:type="pct"/>
            <w:shd w:val="clear" w:color="auto" w:fill="auto"/>
            <w:vAlign w:val="center"/>
          </w:tcPr>
          <w:p w14:paraId="54F0F1D7" w14:textId="46D7E2B6" w:rsidR="00C53D00" w:rsidRPr="00B552D9" w:rsidRDefault="00BA6D01" w:rsidP="005D6C2D">
            <w:pPr>
              <w:spacing w:after="0" w:line="240" w:lineRule="auto"/>
              <w:jc w:val="center"/>
              <w:rPr>
                <w:rFonts w:cs="Times New Roman"/>
                <w:b/>
                <w:color w:val="000000"/>
                <w:szCs w:val="18"/>
              </w:rPr>
            </w:pPr>
            <w:r>
              <w:t>3</w:t>
            </w:r>
          </w:p>
        </w:tc>
        <w:tc>
          <w:tcPr>
            <w:tcW w:w="316" w:type="pct"/>
            <w:vAlign w:val="center"/>
          </w:tcPr>
          <w:p w14:paraId="3A7AB007" w14:textId="311F71CC" w:rsidR="00C53D00" w:rsidRPr="00B552D9" w:rsidRDefault="00D35191" w:rsidP="005D6C2D">
            <w:pPr>
              <w:spacing w:after="0" w:line="240" w:lineRule="auto"/>
              <w:jc w:val="center"/>
              <w:rPr>
                <w:rFonts w:cs="Times New Roman"/>
                <w:color w:val="000000" w:themeColor="text1"/>
                <w:szCs w:val="18"/>
              </w:rPr>
            </w:pPr>
            <w:r>
              <w:t>5</w:t>
            </w:r>
          </w:p>
        </w:tc>
        <w:tc>
          <w:tcPr>
            <w:tcW w:w="316" w:type="pct"/>
            <w:vAlign w:val="center"/>
          </w:tcPr>
          <w:p w14:paraId="6A40E006" w14:textId="0B57AD96" w:rsidR="00C53D00" w:rsidRPr="008F2B6E" w:rsidRDefault="00BA6D01" w:rsidP="005D6C2D">
            <w:pPr>
              <w:spacing w:after="0" w:line="240" w:lineRule="auto"/>
              <w:jc w:val="center"/>
              <w:rPr>
                <w:b/>
                <w:bCs/>
              </w:rPr>
            </w:pPr>
            <w:r>
              <w:rPr>
                <w:b/>
                <w:bCs/>
              </w:rPr>
              <w:t>7</w:t>
            </w:r>
          </w:p>
        </w:tc>
        <w:tc>
          <w:tcPr>
            <w:tcW w:w="316" w:type="pct"/>
            <w:vAlign w:val="center"/>
          </w:tcPr>
          <w:p w14:paraId="0FBFDE1A" w14:textId="0018D4EE" w:rsidR="00C53D00" w:rsidRPr="00B552D9" w:rsidRDefault="00D35191" w:rsidP="005D6C2D">
            <w:pPr>
              <w:spacing w:after="0" w:line="240" w:lineRule="auto"/>
              <w:jc w:val="center"/>
              <w:rPr>
                <w:rFonts w:cs="Times New Roman"/>
                <w:color w:val="000000" w:themeColor="text1"/>
                <w:szCs w:val="18"/>
              </w:rPr>
            </w:pPr>
            <w:r>
              <w:t>9</w:t>
            </w:r>
          </w:p>
        </w:tc>
        <w:tc>
          <w:tcPr>
            <w:tcW w:w="342" w:type="pct"/>
            <w:vAlign w:val="center"/>
          </w:tcPr>
          <w:p w14:paraId="4EB851F4" w14:textId="3FC38CA4" w:rsidR="00C53D00" w:rsidRPr="00B552D9" w:rsidRDefault="00C53D00" w:rsidP="005D6C2D">
            <w:pPr>
              <w:spacing w:after="0" w:line="240" w:lineRule="auto"/>
              <w:jc w:val="center"/>
              <w:rPr>
                <w:rFonts w:cs="Times New Roman"/>
                <w:color w:val="000000" w:themeColor="text1"/>
                <w:szCs w:val="18"/>
              </w:rPr>
            </w:pPr>
            <w:r w:rsidRPr="00013FC0">
              <w:t>1</w:t>
            </w:r>
            <w:r w:rsidR="00D35191">
              <w:t>2</w:t>
            </w:r>
          </w:p>
        </w:tc>
      </w:tr>
      <w:tr w:rsidR="00256889" w:rsidRPr="00B552D9" w14:paraId="35E202B7" w14:textId="77777777" w:rsidTr="0049033F">
        <w:trPr>
          <w:trHeight w:val="395"/>
        </w:trPr>
        <w:tc>
          <w:tcPr>
            <w:tcW w:w="526" w:type="pct"/>
            <w:vMerge w:val="restart"/>
            <w:vAlign w:val="center"/>
          </w:tcPr>
          <w:p w14:paraId="22E34067"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032A69B7"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p w14:paraId="0D265119" w14:textId="77777777" w:rsidR="00256889" w:rsidRPr="00B552D9" w:rsidRDefault="00256889" w:rsidP="005D6C2D">
            <w:pPr>
              <w:spacing w:after="0" w:line="240" w:lineRule="auto"/>
              <w:jc w:val="center"/>
              <w:rPr>
                <w:rFonts w:cs="Times New Roman"/>
                <w:color w:val="000000" w:themeColor="text1"/>
                <w:sz w:val="20"/>
                <w:szCs w:val="20"/>
              </w:rPr>
            </w:pPr>
          </w:p>
          <w:p w14:paraId="1201E7BB"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restart"/>
            <w:vAlign w:val="center"/>
          </w:tcPr>
          <w:p w14:paraId="6E23AB84"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2.2.1 Use of digital technologies and big data enabled for improved public services and other government functions</w:t>
            </w:r>
          </w:p>
        </w:tc>
        <w:tc>
          <w:tcPr>
            <w:tcW w:w="3711" w:type="pct"/>
            <w:gridSpan w:val="9"/>
            <w:vAlign w:val="center"/>
          </w:tcPr>
          <w:p w14:paraId="6977D98E" w14:textId="7FDA7369"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2.2.1.1 Number of </w:t>
            </w:r>
            <w:r w:rsidRPr="00B552D9">
              <w:rPr>
                <w:rFonts w:cs="Times New Roman"/>
                <w:b/>
                <w:i/>
                <w:color w:val="000000" w:themeColor="text1"/>
                <w:szCs w:val="18"/>
              </w:rPr>
              <w:t>additional</w:t>
            </w:r>
            <w:r w:rsidRPr="00B552D9">
              <w:rPr>
                <w:rFonts w:cs="Times New Roman"/>
                <w:b/>
                <w:color w:val="000000" w:themeColor="text1"/>
                <w:szCs w:val="18"/>
              </w:rPr>
              <w:t xml:space="preserve"> countries using frameworks</w:t>
            </w:r>
            <w:r w:rsidRPr="00B552D9">
              <w:rPr>
                <w:rStyle w:val="FootnoteReference"/>
                <w:rFonts w:cs="Times New Roman"/>
                <w:b/>
                <w:color w:val="000000" w:themeColor="text1"/>
                <w:szCs w:val="18"/>
              </w:rPr>
              <w:footnoteReference w:id="20"/>
            </w:r>
            <w:r w:rsidRPr="00B552D9">
              <w:rPr>
                <w:rFonts w:cs="Times New Roman"/>
                <w:b/>
                <w:color w:val="000000" w:themeColor="text1"/>
                <w:szCs w:val="18"/>
              </w:rPr>
              <w:t xml:space="preserve"> that leverage digital technologies and big data for:</w:t>
            </w:r>
          </w:p>
        </w:tc>
      </w:tr>
      <w:tr w:rsidR="00C53D00" w:rsidRPr="00B552D9" w14:paraId="25A6F64A" w14:textId="77777777" w:rsidTr="0049033F">
        <w:trPr>
          <w:trHeight w:val="332"/>
        </w:trPr>
        <w:tc>
          <w:tcPr>
            <w:tcW w:w="526" w:type="pct"/>
            <w:vMerge/>
            <w:vAlign w:val="center"/>
          </w:tcPr>
          <w:p w14:paraId="3A8EF010"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189C5787"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40D694FC"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Delivery and monitoring of services</w:t>
            </w:r>
          </w:p>
        </w:tc>
        <w:tc>
          <w:tcPr>
            <w:tcW w:w="289" w:type="pct"/>
            <w:vAlign w:val="center"/>
          </w:tcPr>
          <w:p w14:paraId="031E5135" w14:textId="6F945286" w:rsidR="00C53D00" w:rsidRPr="00B552D9" w:rsidRDefault="00C53D00" w:rsidP="005D6C2D">
            <w:pPr>
              <w:spacing w:after="0" w:line="240" w:lineRule="auto"/>
              <w:jc w:val="center"/>
              <w:rPr>
                <w:rFonts w:cs="Times New Roman"/>
                <w:i/>
                <w:color w:val="000000" w:themeColor="text1"/>
                <w:szCs w:val="18"/>
              </w:rPr>
            </w:pPr>
            <w:r w:rsidRPr="006C3EA0">
              <w:t>27</w:t>
            </w:r>
          </w:p>
        </w:tc>
        <w:tc>
          <w:tcPr>
            <w:tcW w:w="316" w:type="pct"/>
            <w:vAlign w:val="center"/>
          </w:tcPr>
          <w:p w14:paraId="3D1E0092" w14:textId="25917F3C"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4308C239" w14:textId="56198799" w:rsidR="00C53D00" w:rsidRPr="00B552D9" w:rsidRDefault="00C53D00" w:rsidP="005D6C2D">
            <w:pPr>
              <w:spacing w:after="0" w:line="240" w:lineRule="auto"/>
              <w:jc w:val="center"/>
              <w:rPr>
                <w:rFonts w:cs="Times New Roman"/>
                <w:color w:val="000000" w:themeColor="text1"/>
                <w:szCs w:val="18"/>
              </w:rPr>
            </w:pPr>
            <w:r w:rsidRPr="006C3EA0">
              <w:t>2</w:t>
            </w:r>
          </w:p>
        </w:tc>
        <w:tc>
          <w:tcPr>
            <w:tcW w:w="316" w:type="pct"/>
            <w:vAlign w:val="center"/>
          </w:tcPr>
          <w:p w14:paraId="420FE5BD" w14:textId="75F141A6" w:rsidR="00C53D00" w:rsidRPr="00B552D9" w:rsidRDefault="00C53D00" w:rsidP="005D6C2D">
            <w:pPr>
              <w:spacing w:after="0" w:line="240" w:lineRule="auto"/>
              <w:jc w:val="center"/>
              <w:rPr>
                <w:rFonts w:cs="Times New Roman"/>
                <w:b/>
                <w:color w:val="000000"/>
                <w:szCs w:val="18"/>
              </w:rPr>
            </w:pPr>
            <w:r w:rsidRPr="006C3EA0">
              <w:t>2</w:t>
            </w:r>
          </w:p>
        </w:tc>
        <w:tc>
          <w:tcPr>
            <w:tcW w:w="316" w:type="pct"/>
            <w:vAlign w:val="center"/>
          </w:tcPr>
          <w:p w14:paraId="76ED661D" w14:textId="4BF0A864" w:rsidR="00C53D00" w:rsidRPr="00B552D9" w:rsidRDefault="00C53D00" w:rsidP="005D6C2D">
            <w:pPr>
              <w:spacing w:after="0" w:line="240" w:lineRule="auto"/>
              <w:jc w:val="center"/>
              <w:rPr>
                <w:rFonts w:cs="Times New Roman"/>
                <w:color w:val="000000" w:themeColor="text1"/>
                <w:szCs w:val="18"/>
              </w:rPr>
            </w:pPr>
            <w:r w:rsidRPr="006C3EA0">
              <w:t>6</w:t>
            </w:r>
          </w:p>
        </w:tc>
        <w:tc>
          <w:tcPr>
            <w:tcW w:w="316" w:type="pct"/>
            <w:vAlign w:val="center"/>
          </w:tcPr>
          <w:p w14:paraId="3B038F42" w14:textId="3BF27225" w:rsidR="00C53D00" w:rsidRPr="008F2B6E" w:rsidRDefault="00C53D00" w:rsidP="005D6C2D">
            <w:pPr>
              <w:spacing w:after="0" w:line="240" w:lineRule="auto"/>
              <w:jc w:val="center"/>
              <w:rPr>
                <w:b/>
                <w:bCs/>
              </w:rPr>
            </w:pPr>
            <w:r w:rsidRPr="008F2B6E">
              <w:rPr>
                <w:b/>
                <w:bCs/>
              </w:rPr>
              <w:t>6</w:t>
            </w:r>
          </w:p>
        </w:tc>
        <w:tc>
          <w:tcPr>
            <w:tcW w:w="316" w:type="pct"/>
            <w:vAlign w:val="center"/>
          </w:tcPr>
          <w:p w14:paraId="0C735A4E" w14:textId="47E83EBC" w:rsidR="00C53D00" w:rsidRPr="00B552D9" w:rsidRDefault="00C53D00" w:rsidP="005D6C2D">
            <w:pPr>
              <w:spacing w:after="0" w:line="240" w:lineRule="auto"/>
              <w:jc w:val="center"/>
              <w:rPr>
                <w:rFonts w:cs="Times New Roman"/>
                <w:color w:val="000000" w:themeColor="text1"/>
                <w:szCs w:val="18"/>
              </w:rPr>
            </w:pPr>
            <w:r w:rsidRPr="006C3EA0">
              <w:t>7</w:t>
            </w:r>
          </w:p>
        </w:tc>
        <w:tc>
          <w:tcPr>
            <w:tcW w:w="342" w:type="pct"/>
            <w:vAlign w:val="center"/>
          </w:tcPr>
          <w:p w14:paraId="405C07E0" w14:textId="3E23FF11" w:rsidR="00C53D00" w:rsidRPr="00B552D9" w:rsidRDefault="00C53D00" w:rsidP="005D6C2D">
            <w:pPr>
              <w:spacing w:after="0" w:line="240" w:lineRule="auto"/>
              <w:jc w:val="center"/>
              <w:rPr>
                <w:rFonts w:cs="Times New Roman"/>
                <w:color w:val="000000" w:themeColor="text1"/>
                <w:szCs w:val="18"/>
              </w:rPr>
            </w:pPr>
            <w:r w:rsidRPr="006C3EA0">
              <w:t>10</w:t>
            </w:r>
          </w:p>
        </w:tc>
      </w:tr>
      <w:tr w:rsidR="00C53D00" w:rsidRPr="00B552D9" w14:paraId="6BDC4E5A" w14:textId="77777777" w:rsidTr="0049033F">
        <w:trPr>
          <w:trHeight w:val="332"/>
        </w:trPr>
        <w:tc>
          <w:tcPr>
            <w:tcW w:w="526" w:type="pct"/>
            <w:vMerge/>
            <w:vAlign w:val="center"/>
          </w:tcPr>
          <w:p w14:paraId="11434D87"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5E01E2F2" w14:textId="77777777" w:rsidR="00C53D00" w:rsidRPr="00B552D9" w:rsidRDefault="00C53D00" w:rsidP="005D6C2D">
            <w:pPr>
              <w:spacing w:after="0" w:line="240" w:lineRule="auto"/>
              <w:rPr>
                <w:rFonts w:cs="Times New Roman"/>
                <w:color w:val="000000" w:themeColor="text1"/>
                <w:sz w:val="20"/>
                <w:szCs w:val="20"/>
              </w:rPr>
            </w:pPr>
          </w:p>
        </w:tc>
        <w:tc>
          <w:tcPr>
            <w:tcW w:w="1184" w:type="pct"/>
            <w:shd w:val="clear" w:color="auto" w:fill="auto"/>
            <w:vAlign w:val="center"/>
          </w:tcPr>
          <w:p w14:paraId="096C52E1"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Public engagement</w:t>
            </w:r>
          </w:p>
        </w:tc>
        <w:tc>
          <w:tcPr>
            <w:tcW w:w="289" w:type="pct"/>
            <w:shd w:val="clear" w:color="auto" w:fill="auto"/>
            <w:vAlign w:val="center"/>
          </w:tcPr>
          <w:p w14:paraId="1BB449F9" w14:textId="788662ED" w:rsidR="00C53D00" w:rsidRPr="00B552D9" w:rsidRDefault="00C53D00" w:rsidP="005D6C2D">
            <w:pPr>
              <w:spacing w:after="0" w:line="240" w:lineRule="auto"/>
              <w:jc w:val="center"/>
              <w:rPr>
                <w:rFonts w:cs="Times New Roman"/>
                <w:i/>
                <w:color w:val="000000" w:themeColor="text1"/>
                <w:szCs w:val="18"/>
              </w:rPr>
            </w:pPr>
            <w:r w:rsidRPr="006C3EA0">
              <w:t>19</w:t>
            </w:r>
          </w:p>
        </w:tc>
        <w:tc>
          <w:tcPr>
            <w:tcW w:w="316" w:type="pct"/>
            <w:vAlign w:val="center"/>
          </w:tcPr>
          <w:p w14:paraId="6E868CD4" w14:textId="23D17172"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3AD583C6" w14:textId="56DF952B" w:rsidR="00C53D00" w:rsidRPr="00B552D9" w:rsidRDefault="00C53D00" w:rsidP="005D6C2D">
            <w:pPr>
              <w:spacing w:after="0" w:line="240" w:lineRule="auto"/>
              <w:jc w:val="center"/>
              <w:rPr>
                <w:rFonts w:cs="Times New Roman"/>
                <w:color w:val="000000" w:themeColor="text1"/>
                <w:szCs w:val="18"/>
              </w:rPr>
            </w:pPr>
            <w:r w:rsidRPr="006C3EA0">
              <w:t>1</w:t>
            </w:r>
          </w:p>
        </w:tc>
        <w:tc>
          <w:tcPr>
            <w:tcW w:w="316" w:type="pct"/>
            <w:vAlign w:val="center"/>
          </w:tcPr>
          <w:p w14:paraId="2C2D05FE" w14:textId="40D550C5" w:rsidR="00C53D00" w:rsidRPr="00B552D9" w:rsidRDefault="00C53D00" w:rsidP="005D6C2D">
            <w:pPr>
              <w:spacing w:after="0" w:line="240" w:lineRule="auto"/>
              <w:jc w:val="center"/>
              <w:rPr>
                <w:rFonts w:cs="Times New Roman"/>
                <w:b/>
                <w:color w:val="000000"/>
                <w:szCs w:val="18"/>
              </w:rPr>
            </w:pPr>
            <w:r w:rsidRPr="006C3EA0">
              <w:t>2</w:t>
            </w:r>
          </w:p>
        </w:tc>
        <w:tc>
          <w:tcPr>
            <w:tcW w:w="316" w:type="pct"/>
            <w:vAlign w:val="center"/>
          </w:tcPr>
          <w:p w14:paraId="564BAA8D" w14:textId="58600C5B" w:rsidR="00C53D00" w:rsidRPr="00B552D9" w:rsidRDefault="00C53D00" w:rsidP="005D6C2D">
            <w:pPr>
              <w:spacing w:after="0" w:line="240" w:lineRule="auto"/>
              <w:jc w:val="center"/>
              <w:rPr>
                <w:rFonts w:cs="Times New Roman"/>
                <w:color w:val="000000" w:themeColor="text1"/>
                <w:szCs w:val="18"/>
              </w:rPr>
            </w:pPr>
            <w:r w:rsidRPr="006C3EA0">
              <w:t>5</w:t>
            </w:r>
          </w:p>
        </w:tc>
        <w:tc>
          <w:tcPr>
            <w:tcW w:w="316" w:type="pct"/>
            <w:vAlign w:val="center"/>
          </w:tcPr>
          <w:p w14:paraId="7A6DAD00" w14:textId="2416CEBC" w:rsidR="00C53D00" w:rsidRPr="008F2B6E" w:rsidRDefault="00C53D00" w:rsidP="005D6C2D">
            <w:pPr>
              <w:spacing w:after="0" w:line="240" w:lineRule="auto"/>
              <w:jc w:val="center"/>
              <w:rPr>
                <w:b/>
                <w:bCs/>
              </w:rPr>
            </w:pPr>
            <w:r w:rsidRPr="008F2B6E">
              <w:rPr>
                <w:b/>
                <w:bCs/>
              </w:rPr>
              <w:t>6</w:t>
            </w:r>
          </w:p>
        </w:tc>
        <w:tc>
          <w:tcPr>
            <w:tcW w:w="316" w:type="pct"/>
            <w:vAlign w:val="center"/>
          </w:tcPr>
          <w:p w14:paraId="2FDAD5CA" w14:textId="6BB8D4F5" w:rsidR="00C53D00" w:rsidRPr="00B552D9" w:rsidRDefault="00C53D00" w:rsidP="005D6C2D">
            <w:pPr>
              <w:spacing w:after="0" w:line="240" w:lineRule="auto"/>
              <w:jc w:val="center"/>
              <w:rPr>
                <w:rFonts w:cs="Times New Roman"/>
                <w:color w:val="000000" w:themeColor="text1"/>
                <w:szCs w:val="18"/>
              </w:rPr>
            </w:pPr>
            <w:r w:rsidRPr="006C3EA0">
              <w:t>7</w:t>
            </w:r>
          </w:p>
        </w:tc>
        <w:tc>
          <w:tcPr>
            <w:tcW w:w="342" w:type="pct"/>
            <w:vAlign w:val="center"/>
          </w:tcPr>
          <w:p w14:paraId="794875CE" w14:textId="0E7B59D6" w:rsidR="00C53D00" w:rsidRPr="00B552D9" w:rsidRDefault="00C53D00" w:rsidP="005D6C2D">
            <w:pPr>
              <w:spacing w:after="0" w:line="240" w:lineRule="auto"/>
              <w:jc w:val="center"/>
              <w:rPr>
                <w:rFonts w:cs="Times New Roman"/>
                <w:color w:val="000000" w:themeColor="text1"/>
                <w:szCs w:val="18"/>
              </w:rPr>
            </w:pPr>
            <w:r w:rsidRPr="006C3EA0">
              <w:t>8</w:t>
            </w:r>
          </w:p>
        </w:tc>
      </w:tr>
      <w:tr w:rsidR="00C53D00" w:rsidRPr="00B552D9" w14:paraId="2725A14C" w14:textId="77777777" w:rsidTr="0049033F">
        <w:trPr>
          <w:trHeight w:val="332"/>
        </w:trPr>
        <w:tc>
          <w:tcPr>
            <w:tcW w:w="526" w:type="pct"/>
            <w:vMerge/>
            <w:vAlign w:val="center"/>
          </w:tcPr>
          <w:p w14:paraId="7DB6CFE6"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69529879"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20B045C8"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Access to and protection of information</w:t>
            </w:r>
          </w:p>
        </w:tc>
        <w:tc>
          <w:tcPr>
            <w:tcW w:w="289" w:type="pct"/>
            <w:vAlign w:val="center"/>
          </w:tcPr>
          <w:p w14:paraId="2571CBBF" w14:textId="01094E47" w:rsidR="00C53D00" w:rsidRPr="00B552D9" w:rsidRDefault="00C53D00" w:rsidP="005D6C2D">
            <w:pPr>
              <w:spacing w:after="0" w:line="240" w:lineRule="auto"/>
              <w:jc w:val="center"/>
              <w:rPr>
                <w:rFonts w:cs="Times New Roman"/>
                <w:i/>
                <w:color w:val="000000" w:themeColor="text1"/>
                <w:szCs w:val="18"/>
              </w:rPr>
            </w:pPr>
            <w:r w:rsidRPr="006C3EA0">
              <w:t>16</w:t>
            </w:r>
          </w:p>
        </w:tc>
        <w:tc>
          <w:tcPr>
            <w:tcW w:w="316" w:type="pct"/>
            <w:vAlign w:val="center"/>
          </w:tcPr>
          <w:p w14:paraId="19A219CF" w14:textId="49015184"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7AC4CF3F" w14:textId="779D3712" w:rsidR="00C53D00" w:rsidRPr="00B552D9" w:rsidRDefault="00C53D00" w:rsidP="005D6C2D">
            <w:pPr>
              <w:spacing w:after="0" w:line="240" w:lineRule="auto"/>
              <w:jc w:val="center"/>
              <w:rPr>
                <w:rFonts w:cs="Times New Roman"/>
                <w:color w:val="000000" w:themeColor="text1"/>
                <w:szCs w:val="18"/>
              </w:rPr>
            </w:pPr>
            <w:r w:rsidRPr="006C3EA0">
              <w:t>3</w:t>
            </w:r>
          </w:p>
        </w:tc>
        <w:tc>
          <w:tcPr>
            <w:tcW w:w="316" w:type="pct"/>
            <w:vAlign w:val="center"/>
          </w:tcPr>
          <w:p w14:paraId="6B4F94CD" w14:textId="48D88942" w:rsidR="00C53D00" w:rsidRPr="00B552D9" w:rsidRDefault="00C53D00" w:rsidP="005D6C2D">
            <w:pPr>
              <w:spacing w:after="0" w:line="240" w:lineRule="auto"/>
              <w:jc w:val="center"/>
              <w:rPr>
                <w:rFonts w:cs="Times New Roman"/>
                <w:b/>
                <w:color w:val="000000"/>
                <w:szCs w:val="18"/>
              </w:rPr>
            </w:pPr>
            <w:r w:rsidRPr="006C3EA0">
              <w:t>1</w:t>
            </w:r>
          </w:p>
        </w:tc>
        <w:tc>
          <w:tcPr>
            <w:tcW w:w="316" w:type="pct"/>
            <w:vAlign w:val="center"/>
          </w:tcPr>
          <w:p w14:paraId="670C727C" w14:textId="16639798" w:rsidR="00C53D00" w:rsidRPr="00B552D9" w:rsidRDefault="00C53D00" w:rsidP="005D6C2D">
            <w:pPr>
              <w:spacing w:after="0" w:line="240" w:lineRule="auto"/>
              <w:jc w:val="center"/>
              <w:rPr>
                <w:rFonts w:cs="Times New Roman"/>
                <w:color w:val="000000" w:themeColor="text1"/>
                <w:szCs w:val="18"/>
              </w:rPr>
            </w:pPr>
            <w:r w:rsidRPr="006C3EA0">
              <w:t>5</w:t>
            </w:r>
          </w:p>
        </w:tc>
        <w:tc>
          <w:tcPr>
            <w:tcW w:w="316" w:type="pct"/>
            <w:vAlign w:val="center"/>
          </w:tcPr>
          <w:p w14:paraId="05D1F207" w14:textId="022918EE" w:rsidR="00C53D00" w:rsidRPr="008F2B6E" w:rsidRDefault="00C53D00" w:rsidP="005D6C2D">
            <w:pPr>
              <w:spacing w:after="0" w:line="240" w:lineRule="auto"/>
              <w:jc w:val="center"/>
              <w:rPr>
                <w:b/>
                <w:bCs/>
              </w:rPr>
            </w:pPr>
            <w:r w:rsidRPr="008F2B6E">
              <w:rPr>
                <w:b/>
                <w:bCs/>
              </w:rPr>
              <w:t>5</w:t>
            </w:r>
          </w:p>
        </w:tc>
        <w:tc>
          <w:tcPr>
            <w:tcW w:w="316" w:type="pct"/>
            <w:vAlign w:val="center"/>
          </w:tcPr>
          <w:p w14:paraId="6390DC2E" w14:textId="1B08044E" w:rsidR="00C53D00" w:rsidRPr="00B552D9" w:rsidRDefault="00C53D00" w:rsidP="005D6C2D">
            <w:pPr>
              <w:spacing w:after="0" w:line="240" w:lineRule="auto"/>
              <w:jc w:val="center"/>
              <w:rPr>
                <w:rFonts w:cs="Times New Roman"/>
                <w:color w:val="000000" w:themeColor="text1"/>
                <w:szCs w:val="18"/>
              </w:rPr>
            </w:pPr>
            <w:r w:rsidRPr="006C3EA0">
              <w:t>7</w:t>
            </w:r>
          </w:p>
        </w:tc>
        <w:tc>
          <w:tcPr>
            <w:tcW w:w="342" w:type="pct"/>
            <w:vAlign w:val="center"/>
          </w:tcPr>
          <w:p w14:paraId="475BC872" w14:textId="31CB1A4E" w:rsidR="00C53D00" w:rsidRPr="00B552D9" w:rsidRDefault="00C53D00" w:rsidP="005D6C2D">
            <w:pPr>
              <w:spacing w:after="0" w:line="240" w:lineRule="auto"/>
              <w:jc w:val="center"/>
              <w:rPr>
                <w:rFonts w:cs="Times New Roman"/>
                <w:color w:val="000000" w:themeColor="text1"/>
                <w:szCs w:val="18"/>
              </w:rPr>
            </w:pPr>
            <w:r w:rsidRPr="006C3EA0">
              <w:t>10</w:t>
            </w:r>
          </w:p>
        </w:tc>
      </w:tr>
      <w:tr w:rsidR="00C53D00" w:rsidRPr="00B552D9" w14:paraId="290C0E48" w14:textId="77777777" w:rsidTr="0049033F">
        <w:trPr>
          <w:trHeight w:val="332"/>
        </w:trPr>
        <w:tc>
          <w:tcPr>
            <w:tcW w:w="526" w:type="pct"/>
            <w:vMerge/>
            <w:vAlign w:val="center"/>
          </w:tcPr>
          <w:p w14:paraId="69A998F4"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2A5DB942"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6898F30A"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Legal identity and civil registration</w:t>
            </w:r>
          </w:p>
        </w:tc>
        <w:tc>
          <w:tcPr>
            <w:tcW w:w="289" w:type="pct"/>
            <w:vAlign w:val="center"/>
          </w:tcPr>
          <w:p w14:paraId="4EB0AD36" w14:textId="76E63DE0" w:rsidR="00C53D00" w:rsidRPr="00B552D9" w:rsidRDefault="00C53D00" w:rsidP="005D6C2D">
            <w:pPr>
              <w:spacing w:after="0" w:line="240" w:lineRule="auto"/>
              <w:jc w:val="center"/>
              <w:rPr>
                <w:rFonts w:cs="Times New Roman"/>
                <w:i/>
                <w:color w:val="000000" w:themeColor="text1"/>
                <w:szCs w:val="18"/>
              </w:rPr>
            </w:pPr>
            <w:r w:rsidRPr="006C3EA0">
              <w:t>16</w:t>
            </w:r>
          </w:p>
        </w:tc>
        <w:tc>
          <w:tcPr>
            <w:tcW w:w="316" w:type="pct"/>
            <w:vAlign w:val="center"/>
          </w:tcPr>
          <w:p w14:paraId="6AF1BDA4" w14:textId="397A3E85"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5705324A" w14:textId="0673EF6C" w:rsidR="00C53D00" w:rsidRPr="00B552D9" w:rsidRDefault="00C53D00" w:rsidP="005D6C2D">
            <w:pPr>
              <w:spacing w:after="0" w:line="240" w:lineRule="auto"/>
              <w:jc w:val="center"/>
              <w:rPr>
                <w:rFonts w:cs="Times New Roman"/>
                <w:color w:val="000000" w:themeColor="text1"/>
                <w:szCs w:val="18"/>
              </w:rPr>
            </w:pPr>
            <w:r w:rsidRPr="006C3EA0">
              <w:t>1</w:t>
            </w:r>
          </w:p>
        </w:tc>
        <w:tc>
          <w:tcPr>
            <w:tcW w:w="316" w:type="pct"/>
            <w:vAlign w:val="center"/>
          </w:tcPr>
          <w:p w14:paraId="7D672881" w14:textId="38415211" w:rsidR="00C53D00" w:rsidRPr="00B552D9" w:rsidRDefault="00C53D00" w:rsidP="005D6C2D">
            <w:pPr>
              <w:spacing w:after="0" w:line="240" w:lineRule="auto"/>
              <w:jc w:val="center"/>
              <w:rPr>
                <w:rFonts w:cs="Times New Roman"/>
                <w:b/>
                <w:color w:val="000000"/>
                <w:szCs w:val="18"/>
              </w:rPr>
            </w:pPr>
            <w:r w:rsidRPr="006C3EA0">
              <w:t>1</w:t>
            </w:r>
          </w:p>
        </w:tc>
        <w:tc>
          <w:tcPr>
            <w:tcW w:w="316" w:type="pct"/>
            <w:vAlign w:val="center"/>
          </w:tcPr>
          <w:p w14:paraId="7989E514" w14:textId="482D42B3" w:rsidR="00C53D00" w:rsidRPr="00B552D9" w:rsidRDefault="00C53D00" w:rsidP="005D6C2D">
            <w:pPr>
              <w:spacing w:after="0" w:line="240" w:lineRule="auto"/>
              <w:jc w:val="center"/>
              <w:rPr>
                <w:rFonts w:cs="Times New Roman"/>
                <w:color w:val="000000" w:themeColor="text1"/>
                <w:szCs w:val="18"/>
              </w:rPr>
            </w:pPr>
            <w:r w:rsidRPr="006C3EA0">
              <w:t>4</w:t>
            </w:r>
          </w:p>
        </w:tc>
        <w:tc>
          <w:tcPr>
            <w:tcW w:w="316" w:type="pct"/>
            <w:vAlign w:val="center"/>
          </w:tcPr>
          <w:p w14:paraId="18C576B9" w14:textId="2E936DA2" w:rsidR="00C53D00" w:rsidRPr="008F2B6E" w:rsidRDefault="00C53D00" w:rsidP="005D6C2D">
            <w:pPr>
              <w:spacing w:after="0" w:line="240" w:lineRule="auto"/>
              <w:jc w:val="center"/>
              <w:rPr>
                <w:b/>
                <w:bCs/>
              </w:rPr>
            </w:pPr>
            <w:r w:rsidRPr="008F2B6E">
              <w:rPr>
                <w:b/>
                <w:bCs/>
              </w:rPr>
              <w:t>5</w:t>
            </w:r>
          </w:p>
        </w:tc>
        <w:tc>
          <w:tcPr>
            <w:tcW w:w="316" w:type="pct"/>
            <w:vAlign w:val="center"/>
          </w:tcPr>
          <w:p w14:paraId="3A263929" w14:textId="35055F56" w:rsidR="00C53D00" w:rsidRPr="00B552D9" w:rsidRDefault="00C53D00" w:rsidP="005D6C2D">
            <w:pPr>
              <w:spacing w:after="0" w:line="240" w:lineRule="auto"/>
              <w:jc w:val="center"/>
              <w:rPr>
                <w:rFonts w:cs="Times New Roman"/>
                <w:color w:val="000000" w:themeColor="text1"/>
                <w:szCs w:val="18"/>
              </w:rPr>
            </w:pPr>
            <w:r w:rsidRPr="006C3EA0">
              <w:t>7</w:t>
            </w:r>
          </w:p>
        </w:tc>
        <w:tc>
          <w:tcPr>
            <w:tcW w:w="342" w:type="pct"/>
            <w:vAlign w:val="center"/>
          </w:tcPr>
          <w:p w14:paraId="676BAE56" w14:textId="4036A744" w:rsidR="00C53D00" w:rsidRPr="00B552D9" w:rsidRDefault="00C53D00" w:rsidP="005D6C2D">
            <w:pPr>
              <w:spacing w:after="0" w:line="240" w:lineRule="auto"/>
              <w:jc w:val="center"/>
              <w:rPr>
                <w:rFonts w:cs="Times New Roman"/>
                <w:color w:val="000000" w:themeColor="text1"/>
                <w:szCs w:val="18"/>
              </w:rPr>
            </w:pPr>
            <w:r w:rsidRPr="006C3EA0">
              <w:t>8</w:t>
            </w:r>
          </w:p>
        </w:tc>
      </w:tr>
      <w:tr w:rsidR="00C53D00" w:rsidRPr="00B552D9" w14:paraId="1C4B1312" w14:textId="77777777" w:rsidTr="0049033F">
        <w:trPr>
          <w:trHeight w:val="332"/>
        </w:trPr>
        <w:tc>
          <w:tcPr>
            <w:tcW w:w="526" w:type="pct"/>
            <w:vMerge/>
            <w:vAlign w:val="center"/>
          </w:tcPr>
          <w:p w14:paraId="4E8CAF5B"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06300FAD" w14:textId="77777777" w:rsidR="00C53D00" w:rsidRPr="00B552D9" w:rsidRDefault="00C53D00" w:rsidP="005D6C2D">
            <w:pPr>
              <w:spacing w:after="0" w:line="240" w:lineRule="auto"/>
              <w:rPr>
                <w:rFonts w:cs="Times New Roman"/>
                <w:color w:val="000000" w:themeColor="text1"/>
                <w:sz w:val="20"/>
                <w:szCs w:val="20"/>
              </w:rPr>
            </w:pPr>
          </w:p>
        </w:tc>
        <w:tc>
          <w:tcPr>
            <w:tcW w:w="1184" w:type="pct"/>
            <w:shd w:val="clear" w:color="auto" w:fill="auto"/>
            <w:vAlign w:val="center"/>
          </w:tcPr>
          <w:p w14:paraId="7CD61C9C"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Urban development using smart technologies</w:t>
            </w:r>
          </w:p>
        </w:tc>
        <w:tc>
          <w:tcPr>
            <w:tcW w:w="289" w:type="pct"/>
            <w:shd w:val="clear" w:color="auto" w:fill="auto"/>
            <w:vAlign w:val="center"/>
          </w:tcPr>
          <w:p w14:paraId="3D1498CA" w14:textId="1FA3326A" w:rsidR="00C53D00" w:rsidRPr="00B552D9" w:rsidRDefault="00C53D00" w:rsidP="005D6C2D">
            <w:pPr>
              <w:spacing w:after="0" w:line="240" w:lineRule="auto"/>
              <w:jc w:val="center"/>
              <w:rPr>
                <w:rFonts w:cs="Times New Roman"/>
                <w:i/>
                <w:color w:val="000000" w:themeColor="text1"/>
                <w:szCs w:val="18"/>
              </w:rPr>
            </w:pPr>
            <w:r w:rsidRPr="006C3EA0">
              <w:t>14</w:t>
            </w:r>
          </w:p>
        </w:tc>
        <w:tc>
          <w:tcPr>
            <w:tcW w:w="316" w:type="pct"/>
            <w:vAlign w:val="center"/>
          </w:tcPr>
          <w:p w14:paraId="5A364AA2" w14:textId="5531C789"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6FDA0D1A" w14:textId="3947BD27" w:rsidR="00C53D00" w:rsidRPr="00B552D9" w:rsidRDefault="00C53D00" w:rsidP="005D6C2D">
            <w:pPr>
              <w:spacing w:after="0" w:line="240" w:lineRule="auto"/>
              <w:jc w:val="center"/>
              <w:rPr>
                <w:rFonts w:cs="Times New Roman"/>
                <w:color w:val="000000" w:themeColor="text1"/>
                <w:szCs w:val="18"/>
              </w:rPr>
            </w:pPr>
            <w:r w:rsidRPr="006C3EA0">
              <w:t>1</w:t>
            </w:r>
          </w:p>
        </w:tc>
        <w:tc>
          <w:tcPr>
            <w:tcW w:w="316" w:type="pct"/>
            <w:vAlign w:val="center"/>
          </w:tcPr>
          <w:p w14:paraId="1B35A000" w14:textId="2B901CD9" w:rsidR="00C53D00" w:rsidRPr="00B552D9" w:rsidRDefault="00C53D00" w:rsidP="005D6C2D">
            <w:pPr>
              <w:spacing w:after="0" w:line="240" w:lineRule="auto"/>
              <w:jc w:val="center"/>
              <w:rPr>
                <w:rFonts w:cs="Times New Roman"/>
                <w:b/>
                <w:color w:val="000000"/>
                <w:szCs w:val="18"/>
              </w:rPr>
            </w:pPr>
            <w:r w:rsidRPr="006C3EA0">
              <w:t>2</w:t>
            </w:r>
          </w:p>
        </w:tc>
        <w:tc>
          <w:tcPr>
            <w:tcW w:w="316" w:type="pct"/>
            <w:vAlign w:val="center"/>
          </w:tcPr>
          <w:p w14:paraId="7347D5B9" w14:textId="2F06AC98" w:rsidR="00C53D00" w:rsidRPr="00B552D9" w:rsidRDefault="00C53D00" w:rsidP="005D6C2D">
            <w:pPr>
              <w:spacing w:after="0" w:line="240" w:lineRule="auto"/>
              <w:jc w:val="center"/>
              <w:rPr>
                <w:rFonts w:cs="Times New Roman"/>
                <w:color w:val="000000" w:themeColor="text1"/>
                <w:szCs w:val="18"/>
              </w:rPr>
            </w:pPr>
            <w:r w:rsidRPr="006C3EA0">
              <w:t>6</w:t>
            </w:r>
          </w:p>
        </w:tc>
        <w:tc>
          <w:tcPr>
            <w:tcW w:w="316" w:type="pct"/>
            <w:vAlign w:val="center"/>
          </w:tcPr>
          <w:p w14:paraId="41E5A0A1" w14:textId="6D7321E1" w:rsidR="00C53D00" w:rsidRPr="008F2B6E" w:rsidRDefault="00C53D00" w:rsidP="005D6C2D">
            <w:pPr>
              <w:spacing w:after="0" w:line="240" w:lineRule="auto"/>
              <w:jc w:val="center"/>
              <w:rPr>
                <w:b/>
                <w:bCs/>
              </w:rPr>
            </w:pPr>
            <w:r w:rsidRPr="008F2B6E">
              <w:rPr>
                <w:b/>
                <w:bCs/>
              </w:rPr>
              <w:t>6</w:t>
            </w:r>
          </w:p>
        </w:tc>
        <w:tc>
          <w:tcPr>
            <w:tcW w:w="316" w:type="pct"/>
            <w:vAlign w:val="center"/>
          </w:tcPr>
          <w:p w14:paraId="25DEFD1D" w14:textId="74D3B8CD" w:rsidR="00C53D00" w:rsidRPr="00B552D9" w:rsidRDefault="00C53D00" w:rsidP="005D6C2D">
            <w:pPr>
              <w:spacing w:after="0" w:line="240" w:lineRule="auto"/>
              <w:jc w:val="center"/>
              <w:rPr>
                <w:rFonts w:cs="Times New Roman"/>
                <w:color w:val="000000" w:themeColor="text1"/>
                <w:szCs w:val="18"/>
              </w:rPr>
            </w:pPr>
            <w:r w:rsidRPr="006C3EA0">
              <w:t>9</w:t>
            </w:r>
          </w:p>
        </w:tc>
        <w:tc>
          <w:tcPr>
            <w:tcW w:w="342" w:type="pct"/>
            <w:vAlign w:val="center"/>
          </w:tcPr>
          <w:p w14:paraId="76A11261" w14:textId="44897B57" w:rsidR="00C53D00" w:rsidRPr="00B552D9" w:rsidRDefault="00C53D00" w:rsidP="005D6C2D">
            <w:pPr>
              <w:spacing w:after="0" w:line="240" w:lineRule="auto"/>
              <w:jc w:val="center"/>
              <w:rPr>
                <w:rFonts w:cs="Times New Roman"/>
                <w:color w:val="000000" w:themeColor="text1"/>
                <w:szCs w:val="18"/>
              </w:rPr>
            </w:pPr>
            <w:r w:rsidRPr="006C3EA0">
              <w:t>11</w:t>
            </w:r>
          </w:p>
        </w:tc>
      </w:tr>
      <w:tr w:rsidR="00C53D00" w:rsidRPr="00B552D9" w14:paraId="0033D11D" w14:textId="77777777" w:rsidTr="0049033F">
        <w:trPr>
          <w:trHeight w:val="332"/>
        </w:trPr>
        <w:tc>
          <w:tcPr>
            <w:tcW w:w="526" w:type="pct"/>
            <w:vMerge/>
            <w:vAlign w:val="center"/>
          </w:tcPr>
          <w:p w14:paraId="07274886"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0915EBE3"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29072794" w14:textId="77777777" w:rsidR="00C53D00" w:rsidRPr="00B552D9" w:rsidRDefault="00C53D00" w:rsidP="005D6C2D">
            <w:pPr>
              <w:pStyle w:val="ListParagraph"/>
              <w:numPr>
                <w:ilvl w:val="0"/>
                <w:numId w:val="3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Other critical public services (e.g. public procurement)</w:t>
            </w:r>
          </w:p>
        </w:tc>
        <w:tc>
          <w:tcPr>
            <w:tcW w:w="289" w:type="pct"/>
            <w:vAlign w:val="center"/>
          </w:tcPr>
          <w:p w14:paraId="12861084" w14:textId="3562FA85" w:rsidR="00C53D00" w:rsidRPr="00B552D9" w:rsidRDefault="00C53D00" w:rsidP="005D6C2D">
            <w:pPr>
              <w:spacing w:after="0" w:line="240" w:lineRule="auto"/>
              <w:jc w:val="center"/>
              <w:rPr>
                <w:rFonts w:cs="Times New Roman"/>
                <w:i/>
                <w:color w:val="000000" w:themeColor="text1"/>
                <w:szCs w:val="18"/>
              </w:rPr>
            </w:pPr>
            <w:r w:rsidRPr="006C3EA0">
              <w:t>16</w:t>
            </w:r>
          </w:p>
        </w:tc>
        <w:tc>
          <w:tcPr>
            <w:tcW w:w="316" w:type="pct"/>
            <w:vAlign w:val="center"/>
          </w:tcPr>
          <w:p w14:paraId="3C3450D3" w14:textId="540583F5" w:rsidR="00C53D00" w:rsidRPr="00B552D9" w:rsidRDefault="00C53D00" w:rsidP="005D6C2D">
            <w:pPr>
              <w:spacing w:after="0" w:line="240" w:lineRule="auto"/>
              <w:jc w:val="center"/>
              <w:rPr>
                <w:rFonts w:cs="Times New Roman"/>
                <w:color w:val="000000" w:themeColor="text1"/>
                <w:szCs w:val="18"/>
              </w:rPr>
            </w:pPr>
            <w:r w:rsidRPr="006C3EA0">
              <w:t>0</w:t>
            </w:r>
          </w:p>
        </w:tc>
        <w:tc>
          <w:tcPr>
            <w:tcW w:w="316" w:type="pct"/>
            <w:vAlign w:val="center"/>
          </w:tcPr>
          <w:p w14:paraId="3E0D8352" w14:textId="694D9F7B" w:rsidR="00C53D00" w:rsidRPr="00B552D9" w:rsidRDefault="00C53D00" w:rsidP="005D6C2D">
            <w:pPr>
              <w:spacing w:after="0" w:line="240" w:lineRule="auto"/>
              <w:jc w:val="center"/>
              <w:rPr>
                <w:rFonts w:cs="Times New Roman"/>
                <w:color w:val="000000" w:themeColor="text1"/>
                <w:szCs w:val="18"/>
              </w:rPr>
            </w:pPr>
            <w:r>
              <w:t>0</w:t>
            </w:r>
          </w:p>
        </w:tc>
        <w:tc>
          <w:tcPr>
            <w:tcW w:w="316" w:type="pct"/>
            <w:vAlign w:val="center"/>
          </w:tcPr>
          <w:p w14:paraId="2773C45F" w14:textId="39C4AB5C" w:rsidR="00C53D00" w:rsidRPr="00B552D9" w:rsidRDefault="00C53D00" w:rsidP="005D6C2D">
            <w:pPr>
              <w:spacing w:after="0" w:line="240" w:lineRule="auto"/>
              <w:jc w:val="center"/>
              <w:rPr>
                <w:rFonts w:cs="Times New Roman"/>
                <w:b/>
                <w:color w:val="000000"/>
                <w:szCs w:val="18"/>
              </w:rPr>
            </w:pPr>
            <w:r w:rsidRPr="006C3EA0">
              <w:t>1</w:t>
            </w:r>
          </w:p>
        </w:tc>
        <w:tc>
          <w:tcPr>
            <w:tcW w:w="316" w:type="pct"/>
            <w:vAlign w:val="center"/>
          </w:tcPr>
          <w:p w14:paraId="1F41335A" w14:textId="07271DFA" w:rsidR="00C53D00" w:rsidRPr="00B552D9" w:rsidRDefault="00C53D00" w:rsidP="005D6C2D">
            <w:pPr>
              <w:spacing w:after="0" w:line="240" w:lineRule="auto"/>
              <w:jc w:val="center"/>
              <w:rPr>
                <w:rFonts w:cs="Times New Roman"/>
                <w:color w:val="000000" w:themeColor="text1"/>
                <w:szCs w:val="18"/>
              </w:rPr>
            </w:pPr>
            <w:r w:rsidRPr="006C3EA0">
              <w:t>4</w:t>
            </w:r>
          </w:p>
        </w:tc>
        <w:tc>
          <w:tcPr>
            <w:tcW w:w="316" w:type="pct"/>
            <w:vAlign w:val="center"/>
          </w:tcPr>
          <w:p w14:paraId="18A47EFA" w14:textId="10B79042" w:rsidR="00C53D00" w:rsidRPr="008F2B6E" w:rsidRDefault="00C53D00" w:rsidP="005D6C2D">
            <w:pPr>
              <w:spacing w:after="0" w:line="240" w:lineRule="auto"/>
              <w:jc w:val="center"/>
              <w:rPr>
                <w:b/>
                <w:bCs/>
              </w:rPr>
            </w:pPr>
            <w:r w:rsidRPr="008F2B6E">
              <w:rPr>
                <w:b/>
                <w:bCs/>
              </w:rPr>
              <w:t>4</w:t>
            </w:r>
          </w:p>
        </w:tc>
        <w:tc>
          <w:tcPr>
            <w:tcW w:w="316" w:type="pct"/>
            <w:vAlign w:val="center"/>
          </w:tcPr>
          <w:p w14:paraId="235BB813" w14:textId="622A55F1" w:rsidR="00C53D00" w:rsidRPr="00B552D9" w:rsidRDefault="00C53D00" w:rsidP="005D6C2D">
            <w:pPr>
              <w:spacing w:after="0" w:line="240" w:lineRule="auto"/>
              <w:jc w:val="center"/>
              <w:rPr>
                <w:rFonts w:cs="Times New Roman"/>
                <w:color w:val="000000" w:themeColor="text1"/>
                <w:szCs w:val="18"/>
              </w:rPr>
            </w:pPr>
            <w:r w:rsidRPr="006C3EA0">
              <w:t>6</w:t>
            </w:r>
          </w:p>
        </w:tc>
        <w:tc>
          <w:tcPr>
            <w:tcW w:w="342" w:type="pct"/>
            <w:vAlign w:val="center"/>
          </w:tcPr>
          <w:p w14:paraId="10B1631C" w14:textId="047E0D1A" w:rsidR="00C53D00" w:rsidRPr="00B552D9" w:rsidRDefault="00C53D00" w:rsidP="005D6C2D">
            <w:pPr>
              <w:spacing w:after="0" w:line="240" w:lineRule="auto"/>
              <w:jc w:val="center"/>
              <w:rPr>
                <w:rFonts w:cs="Times New Roman"/>
                <w:color w:val="000000" w:themeColor="text1"/>
                <w:szCs w:val="18"/>
              </w:rPr>
            </w:pPr>
            <w:r w:rsidRPr="006C3EA0">
              <w:t>8</w:t>
            </w:r>
          </w:p>
        </w:tc>
      </w:tr>
      <w:tr w:rsidR="00C53D00" w:rsidRPr="00B552D9" w14:paraId="39ED47EC" w14:textId="77777777" w:rsidTr="0049033F">
        <w:trPr>
          <w:trHeight w:val="863"/>
        </w:trPr>
        <w:tc>
          <w:tcPr>
            <w:tcW w:w="526" w:type="pct"/>
            <w:vMerge/>
            <w:vAlign w:val="center"/>
          </w:tcPr>
          <w:p w14:paraId="5EE9F1E4"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restart"/>
            <w:vAlign w:val="center"/>
          </w:tcPr>
          <w:p w14:paraId="4FF1A60C" w14:textId="3503DDE0" w:rsidR="00C53D00" w:rsidRPr="00B552D9" w:rsidRDefault="00C53D00"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2.2.2 Constitution-making, electoral and parliamentary processes and institutions strengthened to promote inclusion, transparency and accountability</w:t>
            </w:r>
          </w:p>
          <w:p w14:paraId="047C0A02" w14:textId="77777777" w:rsidR="00C53D00" w:rsidRPr="00B552D9" w:rsidRDefault="00C53D00" w:rsidP="005D6C2D">
            <w:pPr>
              <w:spacing w:after="0" w:line="240" w:lineRule="auto"/>
              <w:rPr>
                <w:rFonts w:cs="Times New Roman"/>
                <w:color w:val="000000" w:themeColor="text1"/>
                <w:sz w:val="20"/>
                <w:szCs w:val="20"/>
              </w:rPr>
            </w:pPr>
          </w:p>
        </w:tc>
        <w:tc>
          <w:tcPr>
            <w:tcW w:w="1184" w:type="pct"/>
            <w:vAlign w:val="center"/>
          </w:tcPr>
          <w:p w14:paraId="25989491" w14:textId="7A8A9028" w:rsidR="00C53D00" w:rsidRPr="00B552D9" w:rsidRDefault="00C53D00"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2.2.2.1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Electoral Management Bodies (EMBs) with strengthened capacity to conduct inclusive and credible elections</w:t>
            </w:r>
          </w:p>
        </w:tc>
        <w:tc>
          <w:tcPr>
            <w:tcW w:w="289" w:type="pct"/>
            <w:vAlign w:val="center"/>
          </w:tcPr>
          <w:p w14:paraId="69884E19" w14:textId="2EC06EC6" w:rsidR="00C53D00" w:rsidRPr="00B552D9" w:rsidRDefault="00C53D00" w:rsidP="005D6C2D">
            <w:pPr>
              <w:spacing w:after="0" w:line="240" w:lineRule="auto"/>
              <w:jc w:val="center"/>
              <w:rPr>
                <w:rFonts w:cs="Times New Roman"/>
                <w:i/>
                <w:color w:val="000000" w:themeColor="text1"/>
                <w:szCs w:val="18"/>
              </w:rPr>
            </w:pPr>
            <w:r w:rsidRPr="00023A21">
              <w:t>50</w:t>
            </w:r>
          </w:p>
        </w:tc>
        <w:tc>
          <w:tcPr>
            <w:tcW w:w="316" w:type="pct"/>
            <w:vAlign w:val="center"/>
          </w:tcPr>
          <w:p w14:paraId="2D29039A" w14:textId="382D77B6" w:rsidR="00C53D00" w:rsidRPr="00B552D9" w:rsidRDefault="00C53D00" w:rsidP="005D6C2D">
            <w:pPr>
              <w:spacing w:after="0" w:line="240" w:lineRule="auto"/>
              <w:jc w:val="center"/>
              <w:rPr>
                <w:rFonts w:cs="Times New Roman"/>
                <w:color w:val="000000" w:themeColor="text1"/>
                <w:szCs w:val="18"/>
              </w:rPr>
            </w:pPr>
            <w:r w:rsidRPr="00023A21">
              <w:t>0</w:t>
            </w:r>
          </w:p>
        </w:tc>
        <w:tc>
          <w:tcPr>
            <w:tcW w:w="316" w:type="pct"/>
            <w:vAlign w:val="center"/>
          </w:tcPr>
          <w:p w14:paraId="197C01B7" w14:textId="1D4BB86B" w:rsidR="00C53D00" w:rsidRPr="00B552D9" w:rsidRDefault="00C53D00" w:rsidP="005D6C2D">
            <w:pPr>
              <w:spacing w:after="0" w:line="240" w:lineRule="auto"/>
              <w:jc w:val="center"/>
              <w:rPr>
                <w:rFonts w:cs="Times New Roman"/>
                <w:color w:val="000000" w:themeColor="text1"/>
                <w:szCs w:val="18"/>
              </w:rPr>
            </w:pPr>
            <w:r w:rsidRPr="00023A21">
              <w:t>11</w:t>
            </w:r>
          </w:p>
        </w:tc>
        <w:tc>
          <w:tcPr>
            <w:tcW w:w="316" w:type="pct"/>
            <w:vAlign w:val="center"/>
          </w:tcPr>
          <w:p w14:paraId="455A89FE" w14:textId="6B94FFC6" w:rsidR="00C53D00" w:rsidRPr="00B552D9" w:rsidRDefault="00C53D00" w:rsidP="005D6C2D">
            <w:pPr>
              <w:spacing w:after="0" w:line="240" w:lineRule="auto"/>
              <w:jc w:val="center"/>
              <w:rPr>
                <w:rFonts w:cs="Times New Roman"/>
                <w:b/>
                <w:color w:val="000000"/>
                <w:szCs w:val="18"/>
              </w:rPr>
            </w:pPr>
            <w:r w:rsidRPr="00023A21">
              <w:t>12</w:t>
            </w:r>
          </w:p>
        </w:tc>
        <w:tc>
          <w:tcPr>
            <w:tcW w:w="316" w:type="pct"/>
            <w:vAlign w:val="center"/>
          </w:tcPr>
          <w:p w14:paraId="3D6CBE2C" w14:textId="0409CEC3" w:rsidR="00C53D00" w:rsidRPr="00B552D9" w:rsidRDefault="00C53D00" w:rsidP="005D6C2D">
            <w:pPr>
              <w:spacing w:after="0" w:line="240" w:lineRule="auto"/>
              <w:jc w:val="center"/>
              <w:rPr>
                <w:rFonts w:cs="Times New Roman"/>
                <w:color w:val="000000" w:themeColor="text1"/>
                <w:szCs w:val="18"/>
              </w:rPr>
            </w:pPr>
            <w:r w:rsidRPr="00023A21">
              <w:t>37</w:t>
            </w:r>
          </w:p>
        </w:tc>
        <w:tc>
          <w:tcPr>
            <w:tcW w:w="316" w:type="pct"/>
            <w:vAlign w:val="center"/>
          </w:tcPr>
          <w:p w14:paraId="3A83C7BD" w14:textId="4F8E734B" w:rsidR="00C53D00" w:rsidRPr="008F2B6E" w:rsidRDefault="00C53D00" w:rsidP="005D6C2D">
            <w:pPr>
              <w:spacing w:after="0" w:line="240" w:lineRule="auto"/>
              <w:jc w:val="center"/>
              <w:rPr>
                <w:b/>
                <w:bCs/>
              </w:rPr>
            </w:pPr>
            <w:r w:rsidRPr="008F2B6E">
              <w:rPr>
                <w:b/>
                <w:bCs/>
              </w:rPr>
              <w:t>39</w:t>
            </w:r>
          </w:p>
        </w:tc>
        <w:tc>
          <w:tcPr>
            <w:tcW w:w="316" w:type="pct"/>
            <w:vAlign w:val="center"/>
          </w:tcPr>
          <w:p w14:paraId="0FC88337" w14:textId="745BAAC6" w:rsidR="00C53D00" w:rsidRPr="00B552D9" w:rsidRDefault="00C53D00" w:rsidP="005D6C2D">
            <w:pPr>
              <w:spacing w:after="0" w:line="240" w:lineRule="auto"/>
              <w:jc w:val="center"/>
              <w:rPr>
                <w:rFonts w:cs="Times New Roman"/>
                <w:color w:val="000000" w:themeColor="text1"/>
                <w:szCs w:val="18"/>
              </w:rPr>
            </w:pPr>
            <w:r w:rsidRPr="00023A21">
              <w:t>47</w:t>
            </w:r>
          </w:p>
        </w:tc>
        <w:tc>
          <w:tcPr>
            <w:tcW w:w="342" w:type="pct"/>
            <w:vAlign w:val="center"/>
          </w:tcPr>
          <w:p w14:paraId="1A5E97AB" w14:textId="2CFC8707" w:rsidR="00C53D00" w:rsidRPr="00B552D9" w:rsidRDefault="00C53D00" w:rsidP="005D6C2D">
            <w:pPr>
              <w:spacing w:after="0" w:line="240" w:lineRule="auto"/>
              <w:jc w:val="center"/>
              <w:rPr>
                <w:rFonts w:cs="Times New Roman"/>
                <w:color w:val="000000" w:themeColor="text1"/>
                <w:szCs w:val="18"/>
              </w:rPr>
            </w:pPr>
            <w:r w:rsidRPr="00023A21">
              <w:t>67</w:t>
            </w:r>
          </w:p>
        </w:tc>
      </w:tr>
      <w:tr w:rsidR="00256889" w:rsidRPr="00B552D9" w14:paraId="10B34355" w14:textId="77777777" w:rsidTr="0049033F">
        <w:tc>
          <w:tcPr>
            <w:tcW w:w="526" w:type="pct"/>
            <w:vMerge/>
            <w:vAlign w:val="center"/>
          </w:tcPr>
          <w:p w14:paraId="5EED098A"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4693E70C"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33139120" w14:textId="30C9490A"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2.2.2.2 Women's participation in elections:</w:t>
            </w:r>
          </w:p>
        </w:tc>
      </w:tr>
      <w:tr w:rsidR="009D2E9E" w:rsidRPr="00B552D9" w14:paraId="7D467975" w14:textId="77777777" w:rsidTr="0049033F">
        <w:tc>
          <w:tcPr>
            <w:tcW w:w="526" w:type="pct"/>
            <w:vMerge/>
            <w:vAlign w:val="center"/>
          </w:tcPr>
          <w:p w14:paraId="482ACB07"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2CBB9965"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33F886F7" w14:textId="77777777" w:rsidR="009D2E9E" w:rsidRPr="00B552D9" w:rsidRDefault="009D2E9E" w:rsidP="005D6C2D">
            <w:pPr>
              <w:numPr>
                <w:ilvl w:val="0"/>
                <w:numId w:val="32"/>
              </w:numPr>
              <w:spacing w:after="0" w:line="240" w:lineRule="auto"/>
              <w:ind w:left="255" w:hanging="255"/>
              <w:rPr>
                <w:rFonts w:cs="Times New Roman"/>
                <w:color w:val="000000" w:themeColor="text1"/>
                <w:szCs w:val="18"/>
              </w:rPr>
            </w:pPr>
            <w:r w:rsidRPr="00B552D9">
              <w:rPr>
                <w:rFonts w:cs="Times New Roman"/>
                <w:color w:val="000000" w:themeColor="text1"/>
                <w:szCs w:val="18"/>
              </w:rPr>
              <w:t>Proportion of women in the voter registry</w:t>
            </w:r>
          </w:p>
        </w:tc>
        <w:tc>
          <w:tcPr>
            <w:tcW w:w="289" w:type="pct"/>
            <w:shd w:val="clear" w:color="auto" w:fill="auto"/>
            <w:vAlign w:val="center"/>
          </w:tcPr>
          <w:p w14:paraId="605E9250" w14:textId="735C039E" w:rsidR="009D2E9E" w:rsidRPr="00B552D9" w:rsidRDefault="009D2E9E" w:rsidP="005D6C2D">
            <w:pPr>
              <w:spacing w:after="0" w:line="240" w:lineRule="auto"/>
              <w:jc w:val="center"/>
              <w:rPr>
                <w:rFonts w:cs="Times New Roman"/>
                <w:i/>
                <w:color w:val="000000" w:themeColor="text1"/>
                <w:szCs w:val="18"/>
              </w:rPr>
            </w:pPr>
            <w:r w:rsidRPr="004E3F06">
              <w:t>39</w:t>
            </w:r>
          </w:p>
        </w:tc>
        <w:tc>
          <w:tcPr>
            <w:tcW w:w="316" w:type="pct"/>
            <w:shd w:val="clear" w:color="auto" w:fill="auto"/>
            <w:vAlign w:val="center"/>
          </w:tcPr>
          <w:p w14:paraId="271FE613" w14:textId="28800F59" w:rsidR="009D2E9E" w:rsidRPr="00B552D9" w:rsidRDefault="009D2E9E" w:rsidP="005D6C2D">
            <w:pPr>
              <w:spacing w:after="0" w:line="240" w:lineRule="auto"/>
              <w:jc w:val="center"/>
              <w:rPr>
                <w:rFonts w:cs="Times New Roman"/>
                <w:color w:val="000000" w:themeColor="text1"/>
                <w:szCs w:val="18"/>
              </w:rPr>
            </w:pPr>
            <w:r w:rsidRPr="004E3F06">
              <w:t>47%</w:t>
            </w:r>
          </w:p>
        </w:tc>
        <w:tc>
          <w:tcPr>
            <w:tcW w:w="316" w:type="pct"/>
            <w:shd w:val="clear" w:color="auto" w:fill="auto"/>
            <w:vAlign w:val="center"/>
          </w:tcPr>
          <w:p w14:paraId="0DCA26AB" w14:textId="08BF88A0" w:rsidR="009D2E9E" w:rsidRPr="00B552D9" w:rsidRDefault="009D2E9E" w:rsidP="005D6C2D">
            <w:pPr>
              <w:spacing w:after="0" w:line="240" w:lineRule="auto"/>
              <w:jc w:val="center"/>
              <w:rPr>
                <w:rFonts w:cs="Times New Roman"/>
                <w:color w:val="000000" w:themeColor="text1"/>
                <w:szCs w:val="18"/>
              </w:rPr>
            </w:pPr>
            <w:r w:rsidRPr="004E3F06">
              <w:t>4</w:t>
            </w:r>
            <w:r>
              <w:t>8</w:t>
            </w:r>
            <w:r w:rsidRPr="004E3F06">
              <w:t>%</w:t>
            </w:r>
          </w:p>
        </w:tc>
        <w:tc>
          <w:tcPr>
            <w:tcW w:w="316" w:type="pct"/>
            <w:shd w:val="clear" w:color="auto" w:fill="auto"/>
            <w:vAlign w:val="center"/>
          </w:tcPr>
          <w:p w14:paraId="1F3A37B4" w14:textId="29D9E4FE" w:rsidR="009D2E9E" w:rsidRPr="00B552D9" w:rsidRDefault="009D2E9E" w:rsidP="005D6C2D">
            <w:pPr>
              <w:spacing w:after="0" w:line="240" w:lineRule="auto"/>
              <w:jc w:val="center"/>
              <w:rPr>
                <w:rFonts w:cs="Times New Roman"/>
                <w:b/>
                <w:color w:val="000000"/>
                <w:szCs w:val="18"/>
              </w:rPr>
            </w:pPr>
            <w:r w:rsidRPr="004E3F06">
              <w:t>4</w:t>
            </w:r>
            <w:r>
              <w:t>8</w:t>
            </w:r>
            <w:r w:rsidRPr="004E3F06">
              <w:t>%</w:t>
            </w:r>
          </w:p>
        </w:tc>
        <w:tc>
          <w:tcPr>
            <w:tcW w:w="316" w:type="pct"/>
            <w:shd w:val="clear" w:color="auto" w:fill="auto"/>
            <w:vAlign w:val="center"/>
          </w:tcPr>
          <w:p w14:paraId="1777B61B" w14:textId="12CA2390" w:rsidR="009D2E9E" w:rsidRPr="00B552D9" w:rsidRDefault="003804FE" w:rsidP="005D6C2D">
            <w:pPr>
              <w:spacing w:after="0" w:line="240" w:lineRule="auto"/>
              <w:jc w:val="center"/>
              <w:rPr>
                <w:rFonts w:cs="Times New Roman"/>
                <w:color w:val="000000" w:themeColor="text1"/>
                <w:szCs w:val="18"/>
              </w:rPr>
            </w:pPr>
            <w:r>
              <w:t>48</w:t>
            </w:r>
            <w:r w:rsidR="009D2E9E" w:rsidRPr="004E3F06">
              <w:t>%</w:t>
            </w:r>
          </w:p>
        </w:tc>
        <w:tc>
          <w:tcPr>
            <w:tcW w:w="316" w:type="pct"/>
            <w:shd w:val="clear" w:color="auto" w:fill="auto"/>
            <w:vAlign w:val="center"/>
          </w:tcPr>
          <w:p w14:paraId="15B05417" w14:textId="20333FEB" w:rsidR="009D2E9E" w:rsidRPr="009D2E9E" w:rsidRDefault="009D2E9E" w:rsidP="005D6C2D">
            <w:pPr>
              <w:spacing w:after="0" w:line="240" w:lineRule="auto"/>
              <w:jc w:val="center"/>
              <w:rPr>
                <w:rFonts w:cs="Times New Roman"/>
                <w:b/>
                <w:bCs/>
                <w:color w:val="000000"/>
                <w:szCs w:val="18"/>
              </w:rPr>
            </w:pPr>
            <w:r w:rsidRPr="009D2E9E">
              <w:rPr>
                <w:b/>
                <w:bCs/>
              </w:rPr>
              <w:t>48%</w:t>
            </w:r>
          </w:p>
        </w:tc>
        <w:tc>
          <w:tcPr>
            <w:tcW w:w="316" w:type="pct"/>
            <w:shd w:val="clear" w:color="auto" w:fill="auto"/>
            <w:vAlign w:val="center"/>
          </w:tcPr>
          <w:p w14:paraId="6691E8BF" w14:textId="39C59056" w:rsidR="009D2E9E" w:rsidRPr="00B552D9" w:rsidRDefault="009D2E9E" w:rsidP="005D6C2D">
            <w:pPr>
              <w:spacing w:after="0" w:line="240" w:lineRule="auto"/>
              <w:jc w:val="center"/>
              <w:rPr>
                <w:rFonts w:cs="Times New Roman"/>
                <w:color w:val="000000" w:themeColor="text1"/>
                <w:szCs w:val="18"/>
              </w:rPr>
            </w:pPr>
            <w:r w:rsidRPr="004E3F06">
              <w:t>49%</w:t>
            </w:r>
          </w:p>
        </w:tc>
        <w:tc>
          <w:tcPr>
            <w:tcW w:w="342" w:type="pct"/>
            <w:shd w:val="clear" w:color="auto" w:fill="auto"/>
            <w:vAlign w:val="center"/>
          </w:tcPr>
          <w:p w14:paraId="069AD769" w14:textId="6D7849B4" w:rsidR="009D2E9E" w:rsidRPr="00B552D9" w:rsidRDefault="009D2E9E" w:rsidP="005D6C2D">
            <w:pPr>
              <w:spacing w:after="0" w:line="240" w:lineRule="auto"/>
              <w:jc w:val="center"/>
              <w:rPr>
                <w:rFonts w:cs="Times New Roman"/>
                <w:color w:val="000000" w:themeColor="text1"/>
                <w:szCs w:val="18"/>
              </w:rPr>
            </w:pPr>
            <w:r w:rsidRPr="004E3F06">
              <w:t>50%</w:t>
            </w:r>
          </w:p>
        </w:tc>
      </w:tr>
      <w:tr w:rsidR="009D2E9E" w:rsidRPr="00B552D9" w14:paraId="43245F85" w14:textId="77777777" w:rsidTr="0049033F">
        <w:tc>
          <w:tcPr>
            <w:tcW w:w="526" w:type="pct"/>
            <w:vMerge/>
            <w:vAlign w:val="center"/>
          </w:tcPr>
          <w:p w14:paraId="13AE850D"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29330DD4"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26A64A25" w14:textId="77777777" w:rsidR="009D2E9E" w:rsidRPr="00B552D9" w:rsidRDefault="009D2E9E" w:rsidP="005D6C2D">
            <w:pPr>
              <w:numPr>
                <w:ilvl w:val="0"/>
                <w:numId w:val="32"/>
              </w:numPr>
              <w:spacing w:after="0" w:line="240" w:lineRule="auto"/>
              <w:ind w:left="255" w:hanging="255"/>
              <w:rPr>
                <w:rFonts w:cs="Times New Roman"/>
                <w:color w:val="000000" w:themeColor="text1"/>
                <w:szCs w:val="18"/>
              </w:rPr>
            </w:pPr>
            <w:r w:rsidRPr="00B552D9">
              <w:rPr>
                <w:rFonts w:cs="Times New Roman"/>
                <w:color w:val="000000" w:themeColor="text1"/>
                <w:szCs w:val="18"/>
              </w:rPr>
              <w:t>Proportion of women on the governing mechanism of the electoral management body</w:t>
            </w:r>
          </w:p>
        </w:tc>
        <w:tc>
          <w:tcPr>
            <w:tcW w:w="289" w:type="pct"/>
            <w:shd w:val="clear" w:color="auto" w:fill="auto"/>
            <w:vAlign w:val="center"/>
          </w:tcPr>
          <w:p w14:paraId="547735E5" w14:textId="5939B909" w:rsidR="009D2E9E" w:rsidRPr="00B552D9" w:rsidRDefault="009D2E9E" w:rsidP="005D6C2D">
            <w:pPr>
              <w:spacing w:after="0" w:line="240" w:lineRule="auto"/>
              <w:jc w:val="center"/>
              <w:rPr>
                <w:rFonts w:cs="Times New Roman"/>
                <w:i/>
                <w:color w:val="000000" w:themeColor="text1"/>
                <w:szCs w:val="18"/>
              </w:rPr>
            </w:pPr>
            <w:r w:rsidRPr="004E3F06">
              <w:t>3</w:t>
            </w:r>
            <w:r w:rsidR="009E7751">
              <w:t>8</w:t>
            </w:r>
          </w:p>
        </w:tc>
        <w:tc>
          <w:tcPr>
            <w:tcW w:w="316" w:type="pct"/>
            <w:shd w:val="clear" w:color="auto" w:fill="auto"/>
            <w:vAlign w:val="center"/>
          </w:tcPr>
          <w:p w14:paraId="7C5B84D4" w14:textId="0B8E8BC5" w:rsidR="009D2E9E" w:rsidRPr="00B552D9" w:rsidRDefault="009D2E9E" w:rsidP="005D6C2D">
            <w:pPr>
              <w:spacing w:after="0" w:line="240" w:lineRule="auto"/>
              <w:jc w:val="center"/>
              <w:rPr>
                <w:rFonts w:cs="Times New Roman"/>
                <w:color w:val="000000" w:themeColor="text1"/>
                <w:szCs w:val="18"/>
              </w:rPr>
            </w:pPr>
            <w:r w:rsidRPr="004E3F06">
              <w:t>18%</w:t>
            </w:r>
          </w:p>
        </w:tc>
        <w:tc>
          <w:tcPr>
            <w:tcW w:w="316" w:type="pct"/>
            <w:shd w:val="clear" w:color="auto" w:fill="auto"/>
            <w:vAlign w:val="center"/>
          </w:tcPr>
          <w:p w14:paraId="5E03B5C5" w14:textId="45CF285A" w:rsidR="009D2E9E" w:rsidRPr="00B552D9" w:rsidRDefault="009D2E9E" w:rsidP="005D6C2D">
            <w:pPr>
              <w:spacing w:after="0" w:line="240" w:lineRule="auto"/>
              <w:jc w:val="center"/>
              <w:rPr>
                <w:rFonts w:cs="Times New Roman"/>
                <w:color w:val="000000" w:themeColor="text1"/>
                <w:szCs w:val="18"/>
              </w:rPr>
            </w:pPr>
            <w:r w:rsidRPr="004E3F06">
              <w:t>18%</w:t>
            </w:r>
          </w:p>
        </w:tc>
        <w:tc>
          <w:tcPr>
            <w:tcW w:w="316" w:type="pct"/>
            <w:shd w:val="clear" w:color="auto" w:fill="auto"/>
            <w:vAlign w:val="center"/>
          </w:tcPr>
          <w:p w14:paraId="4F61310A" w14:textId="76936932" w:rsidR="009D2E9E" w:rsidRPr="00B552D9" w:rsidRDefault="009D2E9E" w:rsidP="005D6C2D">
            <w:pPr>
              <w:spacing w:after="0" w:line="240" w:lineRule="auto"/>
              <w:jc w:val="center"/>
              <w:rPr>
                <w:rFonts w:cs="Times New Roman"/>
                <w:b/>
                <w:color w:val="000000"/>
                <w:szCs w:val="18"/>
              </w:rPr>
            </w:pPr>
            <w:r w:rsidRPr="004E3F06">
              <w:t>18%</w:t>
            </w:r>
          </w:p>
        </w:tc>
        <w:tc>
          <w:tcPr>
            <w:tcW w:w="316" w:type="pct"/>
            <w:shd w:val="clear" w:color="auto" w:fill="auto"/>
            <w:vAlign w:val="center"/>
          </w:tcPr>
          <w:p w14:paraId="5EA32ABE" w14:textId="3EB47F3A" w:rsidR="009D2E9E" w:rsidRPr="00B552D9" w:rsidRDefault="009D2E9E" w:rsidP="005D6C2D">
            <w:pPr>
              <w:spacing w:after="0" w:line="240" w:lineRule="auto"/>
              <w:jc w:val="center"/>
              <w:rPr>
                <w:rFonts w:cs="Times New Roman"/>
                <w:color w:val="000000" w:themeColor="text1"/>
                <w:szCs w:val="18"/>
              </w:rPr>
            </w:pPr>
            <w:r w:rsidRPr="004E3F06">
              <w:t>19%</w:t>
            </w:r>
          </w:p>
        </w:tc>
        <w:tc>
          <w:tcPr>
            <w:tcW w:w="316" w:type="pct"/>
            <w:shd w:val="clear" w:color="auto" w:fill="auto"/>
            <w:vAlign w:val="center"/>
          </w:tcPr>
          <w:p w14:paraId="36B3656A" w14:textId="2D81AEE3" w:rsidR="009D2E9E" w:rsidRPr="009D2E9E" w:rsidRDefault="009D2E9E" w:rsidP="005D6C2D">
            <w:pPr>
              <w:spacing w:after="0" w:line="240" w:lineRule="auto"/>
              <w:jc w:val="center"/>
              <w:rPr>
                <w:rFonts w:cs="Times New Roman"/>
                <w:b/>
                <w:bCs/>
                <w:color w:val="000000"/>
                <w:szCs w:val="18"/>
              </w:rPr>
            </w:pPr>
            <w:r w:rsidRPr="009D2E9E">
              <w:rPr>
                <w:b/>
                <w:bCs/>
              </w:rPr>
              <w:t>18%</w:t>
            </w:r>
          </w:p>
        </w:tc>
        <w:tc>
          <w:tcPr>
            <w:tcW w:w="316" w:type="pct"/>
            <w:shd w:val="clear" w:color="auto" w:fill="auto"/>
            <w:vAlign w:val="center"/>
          </w:tcPr>
          <w:p w14:paraId="34AB9A42" w14:textId="35757E65" w:rsidR="009D2E9E" w:rsidRPr="00B552D9" w:rsidRDefault="009D2E9E" w:rsidP="005D6C2D">
            <w:pPr>
              <w:spacing w:after="0" w:line="240" w:lineRule="auto"/>
              <w:jc w:val="center"/>
              <w:rPr>
                <w:rFonts w:cs="Times New Roman"/>
                <w:color w:val="000000" w:themeColor="text1"/>
                <w:szCs w:val="18"/>
              </w:rPr>
            </w:pPr>
            <w:r w:rsidRPr="004E3F06">
              <w:t>20%</w:t>
            </w:r>
          </w:p>
        </w:tc>
        <w:tc>
          <w:tcPr>
            <w:tcW w:w="342" w:type="pct"/>
            <w:shd w:val="clear" w:color="auto" w:fill="auto"/>
            <w:vAlign w:val="center"/>
          </w:tcPr>
          <w:p w14:paraId="3649AAA5" w14:textId="53F6F8B7" w:rsidR="009D2E9E" w:rsidRPr="00B552D9" w:rsidRDefault="009D2E9E" w:rsidP="005D6C2D">
            <w:pPr>
              <w:spacing w:after="0" w:line="240" w:lineRule="auto"/>
              <w:jc w:val="center"/>
              <w:rPr>
                <w:rFonts w:cs="Times New Roman"/>
                <w:color w:val="000000" w:themeColor="text1"/>
                <w:szCs w:val="18"/>
              </w:rPr>
            </w:pPr>
            <w:r w:rsidRPr="004E3F06">
              <w:t>21%</w:t>
            </w:r>
          </w:p>
        </w:tc>
      </w:tr>
      <w:tr w:rsidR="00C53D00" w:rsidRPr="00B552D9" w14:paraId="1E505C81" w14:textId="77777777" w:rsidTr="0049033F">
        <w:tc>
          <w:tcPr>
            <w:tcW w:w="526" w:type="pct"/>
            <w:vMerge/>
            <w:vAlign w:val="center"/>
          </w:tcPr>
          <w:p w14:paraId="65715A84" w14:textId="77777777" w:rsidR="00C53D00" w:rsidRPr="00B552D9" w:rsidRDefault="00C53D00" w:rsidP="005D6C2D">
            <w:pPr>
              <w:spacing w:after="0" w:line="240" w:lineRule="auto"/>
              <w:jc w:val="center"/>
              <w:rPr>
                <w:rFonts w:cs="Times New Roman"/>
                <w:color w:val="000000" w:themeColor="text1"/>
                <w:sz w:val="20"/>
                <w:szCs w:val="20"/>
              </w:rPr>
            </w:pPr>
          </w:p>
        </w:tc>
        <w:tc>
          <w:tcPr>
            <w:tcW w:w="763" w:type="pct"/>
            <w:vMerge/>
            <w:vAlign w:val="center"/>
          </w:tcPr>
          <w:p w14:paraId="48AA54B1" w14:textId="77777777" w:rsidR="00C53D00" w:rsidRPr="00B552D9" w:rsidRDefault="00C53D00" w:rsidP="005D6C2D">
            <w:pPr>
              <w:spacing w:after="0" w:line="240" w:lineRule="auto"/>
              <w:rPr>
                <w:rFonts w:cs="Times New Roman"/>
                <w:color w:val="000000" w:themeColor="text1"/>
                <w:sz w:val="20"/>
                <w:szCs w:val="20"/>
              </w:rPr>
            </w:pPr>
          </w:p>
        </w:tc>
        <w:tc>
          <w:tcPr>
            <w:tcW w:w="1184" w:type="pct"/>
            <w:shd w:val="clear" w:color="auto" w:fill="auto"/>
            <w:vAlign w:val="center"/>
          </w:tcPr>
          <w:p w14:paraId="497FE2DE" w14:textId="77777777" w:rsidR="00C53D00" w:rsidRPr="00B552D9" w:rsidRDefault="00C53D00" w:rsidP="005D6C2D">
            <w:pPr>
              <w:numPr>
                <w:ilvl w:val="0"/>
                <w:numId w:val="32"/>
              </w:numPr>
              <w:spacing w:after="0" w:line="240" w:lineRule="auto"/>
              <w:ind w:left="255" w:hanging="255"/>
              <w:rPr>
                <w:rFonts w:cs="Times New Roman"/>
                <w:color w:val="000000" w:themeColor="text1"/>
                <w:szCs w:val="18"/>
              </w:rPr>
            </w:pPr>
            <w:r w:rsidRPr="00B552D9">
              <w:rPr>
                <w:rFonts w:cs="Times New Roman"/>
                <w:color w:val="000000" w:themeColor="text1"/>
                <w:szCs w:val="18"/>
              </w:rPr>
              <w:t xml:space="preserve">Number of </w:t>
            </w:r>
            <w:r w:rsidRPr="00B552D9">
              <w:rPr>
                <w:rFonts w:cs="Times New Roman"/>
                <w:i/>
                <w:color w:val="000000" w:themeColor="text1"/>
                <w:szCs w:val="18"/>
                <w:lang w:val="en-US"/>
              </w:rPr>
              <w:t>additional</w:t>
            </w:r>
            <w:r w:rsidRPr="00B552D9">
              <w:rPr>
                <w:rFonts w:cs="Times New Roman"/>
                <w:color w:val="000000" w:themeColor="text1"/>
                <w:szCs w:val="18"/>
              </w:rPr>
              <w:t xml:space="preserve"> countries benefitting from Temporary Special Measures (TSMs) to ensure women’s participation and representation</w:t>
            </w:r>
            <w:r w:rsidRPr="00B552D9">
              <w:rPr>
                <w:rFonts w:cs="Times New Roman"/>
                <w:szCs w:val="18"/>
                <w:vertAlign w:val="superscript"/>
              </w:rPr>
              <w:footnoteReference w:id="21"/>
            </w:r>
          </w:p>
        </w:tc>
        <w:tc>
          <w:tcPr>
            <w:tcW w:w="289" w:type="pct"/>
            <w:shd w:val="clear" w:color="auto" w:fill="auto"/>
            <w:vAlign w:val="center"/>
          </w:tcPr>
          <w:p w14:paraId="4A2F2CF3" w14:textId="4B76723B" w:rsidR="00C53D00" w:rsidRPr="00B552D9" w:rsidRDefault="00C53D00" w:rsidP="005D6C2D">
            <w:pPr>
              <w:spacing w:after="0" w:line="240" w:lineRule="auto"/>
              <w:jc w:val="center"/>
              <w:rPr>
                <w:rFonts w:cs="Times New Roman"/>
                <w:color w:val="000000" w:themeColor="text1"/>
                <w:szCs w:val="18"/>
              </w:rPr>
            </w:pPr>
            <w:r w:rsidRPr="00AE563A">
              <w:t>35</w:t>
            </w:r>
          </w:p>
        </w:tc>
        <w:tc>
          <w:tcPr>
            <w:tcW w:w="316" w:type="pct"/>
            <w:shd w:val="clear" w:color="auto" w:fill="auto"/>
            <w:vAlign w:val="center"/>
          </w:tcPr>
          <w:p w14:paraId="0EDC3900" w14:textId="687C9437" w:rsidR="00C53D00" w:rsidRPr="00B552D9" w:rsidRDefault="00C53D00" w:rsidP="005D6C2D">
            <w:pPr>
              <w:spacing w:after="0" w:line="240" w:lineRule="auto"/>
              <w:jc w:val="center"/>
              <w:rPr>
                <w:rFonts w:cs="Times New Roman"/>
                <w:color w:val="000000" w:themeColor="text1"/>
                <w:szCs w:val="18"/>
              </w:rPr>
            </w:pPr>
            <w:r w:rsidRPr="00AE563A">
              <w:t>0</w:t>
            </w:r>
          </w:p>
        </w:tc>
        <w:tc>
          <w:tcPr>
            <w:tcW w:w="316" w:type="pct"/>
            <w:shd w:val="clear" w:color="auto" w:fill="auto"/>
            <w:vAlign w:val="center"/>
          </w:tcPr>
          <w:p w14:paraId="31837CDC" w14:textId="7A820B2B" w:rsidR="00C53D00" w:rsidRPr="00B552D9" w:rsidRDefault="00C53D00" w:rsidP="005D6C2D">
            <w:pPr>
              <w:spacing w:after="0" w:line="240" w:lineRule="auto"/>
              <w:jc w:val="center"/>
              <w:rPr>
                <w:rFonts w:cs="Times New Roman"/>
                <w:color w:val="000000" w:themeColor="text1"/>
                <w:szCs w:val="18"/>
              </w:rPr>
            </w:pPr>
            <w:r w:rsidRPr="00AE563A">
              <w:t>5</w:t>
            </w:r>
          </w:p>
        </w:tc>
        <w:tc>
          <w:tcPr>
            <w:tcW w:w="316" w:type="pct"/>
            <w:shd w:val="clear" w:color="auto" w:fill="auto"/>
            <w:vAlign w:val="center"/>
          </w:tcPr>
          <w:p w14:paraId="1C59BED1" w14:textId="37DDC733" w:rsidR="00C53D00" w:rsidRPr="00B552D9" w:rsidRDefault="00C53D00" w:rsidP="005D6C2D">
            <w:pPr>
              <w:spacing w:after="0" w:line="240" w:lineRule="auto"/>
              <w:jc w:val="center"/>
              <w:rPr>
                <w:rFonts w:cs="Times New Roman"/>
                <w:b/>
                <w:szCs w:val="18"/>
              </w:rPr>
            </w:pPr>
            <w:r w:rsidRPr="00AE563A">
              <w:t>6</w:t>
            </w:r>
          </w:p>
        </w:tc>
        <w:tc>
          <w:tcPr>
            <w:tcW w:w="316" w:type="pct"/>
            <w:shd w:val="clear" w:color="auto" w:fill="auto"/>
            <w:vAlign w:val="center"/>
          </w:tcPr>
          <w:p w14:paraId="39FA28ED" w14:textId="0AD4B4C9" w:rsidR="00C53D00" w:rsidRPr="00B552D9" w:rsidRDefault="00C53D00" w:rsidP="005D6C2D">
            <w:pPr>
              <w:spacing w:after="0" w:line="240" w:lineRule="auto"/>
              <w:jc w:val="center"/>
              <w:rPr>
                <w:rFonts w:cs="Times New Roman"/>
                <w:color w:val="000000" w:themeColor="text1"/>
                <w:szCs w:val="18"/>
              </w:rPr>
            </w:pPr>
            <w:r w:rsidRPr="00AE563A">
              <w:t>7</w:t>
            </w:r>
          </w:p>
        </w:tc>
        <w:tc>
          <w:tcPr>
            <w:tcW w:w="316" w:type="pct"/>
            <w:vAlign w:val="center"/>
          </w:tcPr>
          <w:p w14:paraId="769BCF7C" w14:textId="2BCACBC8" w:rsidR="00C53D00" w:rsidRPr="008F2B6E" w:rsidRDefault="00C53D00" w:rsidP="005D6C2D">
            <w:pPr>
              <w:spacing w:after="0" w:line="240" w:lineRule="auto"/>
              <w:jc w:val="center"/>
              <w:rPr>
                <w:b/>
                <w:bCs/>
              </w:rPr>
            </w:pPr>
            <w:r w:rsidRPr="008F2B6E">
              <w:rPr>
                <w:b/>
                <w:bCs/>
              </w:rPr>
              <w:t>8</w:t>
            </w:r>
          </w:p>
        </w:tc>
        <w:tc>
          <w:tcPr>
            <w:tcW w:w="316" w:type="pct"/>
            <w:shd w:val="clear" w:color="auto" w:fill="auto"/>
            <w:vAlign w:val="center"/>
          </w:tcPr>
          <w:p w14:paraId="4D00CD23" w14:textId="63EFA6F0" w:rsidR="00C53D00" w:rsidRPr="00B552D9" w:rsidRDefault="00C53D00" w:rsidP="005D6C2D">
            <w:pPr>
              <w:spacing w:after="0" w:line="240" w:lineRule="auto"/>
              <w:jc w:val="center"/>
              <w:rPr>
                <w:rFonts w:cs="Times New Roman"/>
                <w:color w:val="000000" w:themeColor="text1"/>
                <w:szCs w:val="18"/>
              </w:rPr>
            </w:pPr>
            <w:r w:rsidRPr="00AE563A">
              <w:t>8</w:t>
            </w:r>
          </w:p>
        </w:tc>
        <w:tc>
          <w:tcPr>
            <w:tcW w:w="342" w:type="pct"/>
            <w:shd w:val="clear" w:color="auto" w:fill="auto"/>
            <w:vAlign w:val="center"/>
          </w:tcPr>
          <w:p w14:paraId="32CA84AB" w14:textId="7A13FAE0" w:rsidR="00C53D00" w:rsidRPr="00B552D9" w:rsidRDefault="00C53D00" w:rsidP="005D6C2D">
            <w:pPr>
              <w:spacing w:after="0" w:line="240" w:lineRule="auto"/>
              <w:jc w:val="center"/>
              <w:rPr>
                <w:rFonts w:cs="Times New Roman"/>
                <w:color w:val="000000" w:themeColor="text1"/>
                <w:szCs w:val="18"/>
              </w:rPr>
            </w:pPr>
            <w:r w:rsidRPr="00AE563A">
              <w:t>13</w:t>
            </w:r>
          </w:p>
        </w:tc>
      </w:tr>
      <w:tr w:rsidR="00256889" w:rsidRPr="00B552D9" w14:paraId="0C3A0B1F" w14:textId="77777777" w:rsidTr="0049033F">
        <w:tc>
          <w:tcPr>
            <w:tcW w:w="526" w:type="pct"/>
            <w:vMerge/>
            <w:vAlign w:val="center"/>
          </w:tcPr>
          <w:p w14:paraId="0BF9862D"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7E9D207F"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shd w:val="clear" w:color="auto" w:fill="D9D9D9" w:themeFill="background1" w:themeFillShade="D9"/>
            <w:vAlign w:val="center"/>
          </w:tcPr>
          <w:p w14:paraId="6CF49228" w14:textId="6B8C5916"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Note:</w:t>
            </w:r>
          </w:p>
          <w:p w14:paraId="7D9809A1" w14:textId="77777777" w:rsidR="00256889" w:rsidRPr="00B552D9" w:rsidRDefault="00256889" w:rsidP="005D6C2D">
            <w:pPr>
              <w:pStyle w:val="ListParagraph"/>
              <w:numPr>
                <w:ilvl w:val="0"/>
                <w:numId w:val="54"/>
              </w:numPr>
              <w:ind w:left="162" w:hanging="180"/>
              <w:rPr>
                <w:rFonts w:ascii="Times New Roman" w:hAnsi="Times New Roman"/>
                <w:color w:val="000000" w:themeColor="text1"/>
                <w:szCs w:val="18"/>
              </w:rPr>
            </w:pPr>
            <w:r w:rsidRPr="00B552D9">
              <w:rPr>
                <w:rFonts w:ascii="Times New Roman" w:hAnsi="Times New Roman"/>
                <w:szCs w:val="18"/>
              </w:rPr>
              <w:t>The baselines of the components a) and b) are kept as reported to indicate the intended and actual status under each reporting year.</w:t>
            </w:r>
          </w:p>
          <w:p w14:paraId="4CB6647E" w14:textId="0242889F" w:rsidR="00256889" w:rsidRPr="00B552D9" w:rsidRDefault="00256889" w:rsidP="005D6C2D">
            <w:pPr>
              <w:pStyle w:val="ListParagraph"/>
              <w:numPr>
                <w:ilvl w:val="0"/>
                <w:numId w:val="54"/>
              </w:numPr>
              <w:ind w:left="162" w:hanging="180"/>
              <w:rPr>
                <w:rFonts w:ascii="Times New Roman" w:hAnsi="Times New Roman"/>
                <w:color w:val="000000" w:themeColor="text1"/>
                <w:szCs w:val="18"/>
              </w:rPr>
            </w:pPr>
            <w:r w:rsidRPr="00B552D9">
              <w:rPr>
                <w:rFonts w:ascii="Times New Roman" w:hAnsi="Times New Roman"/>
                <w:color w:val="000000" w:themeColor="text1"/>
                <w:szCs w:val="18"/>
              </w:rPr>
              <w:t>Component c) was converted in July 2018 from “Number of women benefitting from TSM” to “Number of countries benefiting from TSM”, making this component a “Yes/No” type at country level.</w:t>
            </w:r>
          </w:p>
        </w:tc>
      </w:tr>
      <w:tr w:rsidR="00591B8E" w:rsidRPr="00B552D9" w14:paraId="1749DD02" w14:textId="77777777" w:rsidTr="0049033F">
        <w:trPr>
          <w:trHeight w:val="476"/>
        </w:trPr>
        <w:tc>
          <w:tcPr>
            <w:tcW w:w="526" w:type="pct"/>
            <w:vMerge/>
            <w:vAlign w:val="center"/>
          </w:tcPr>
          <w:p w14:paraId="29C95378" w14:textId="77777777" w:rsidR="00591B8E" w:rsidRPr="00B552D9" w:rsidRDefault="00591B8E" w:rsidP="005D6C2D">
            <w:pPr>
              <w:spacing w:after="0" w:line="240" w:lineRule="auto"/>
              <w:jc w:val="center"/>
              <w:rPr>
                <w:rFonts w:cs="Times New Roman"/>
                <w:color w:val="000000" w:themeColor="text1"/>
                <w:sz w:val="20"/>
                <w:szCs w:val="20"/>
              </w:rPr>
            </w:pPr>
          </w:p>
        </w:tc>
        <w:tc>
          <w:tcPr>
            <w:tcW w:w="763" w:type="pct"/>
            <w:vMerge/>
            <w:vAlign w:val="center"/>
          </w:tcPr>
          <w:p w14:paraId="2B93E6B5" w14:textId="77777777" w:rsidR="00591B8E" w:rsidRPr="00B552D9" w:rsidRDefault="00591B8E" w:rsidP="005D6C2D">
            <w:pPr>
              <w:spacing w:after="0" w:line="240" w:lineRule="auto"/>
              <w:rPr>
                <w:rFonts w:cs="Times New Roman"/>
                <w:color w:val="000000" w:themeColor="text1"/>
                <w:sz w:val="20"/>
                <w:szCs w:val="20"/>
              </w:rPr>
            </w:pPr>
          </w:p>
        </w:tc>
        <w:tc>
          <w:tcPr>
            <w:tcW w:w="1184" w:type="pct"/>
            <w:vAlign w:val="center"/>
          </w:tcPr>
          <w:p w14:paraId="64066580" w14:textId="70639AA9" w:rsidR="00591B8E" w:rsidRPr="00B552D9" w:rsidRDefault="00591B8E"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2.2.2.3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parliaments with improved capacities to undertake inclusive, effective and accountable law-making, oversight and representation</w:t>
            </w:r>
          </w:p>
        </w:tc>
        <w:tc>
          <w:tcPr>
            <w:tcW w:w="289" w:type="pct"/>
            <w:vAlign w:val="center"/>
          </w:tcPr>
          <w:p w14:paraId="6470BEBB" w14:textId="00492AB6" w:rsidR="00591B8E" w:rsidRPr="00B552D9" w:rsidRDefault="00591B8E" w:rsidP="005D6C2D">
            <w:pPr>
              <w:spacing w:after="0" w:line="240" w:lineRule="auto"/>
              <w:jc w:val="center"/>
              <w:rPr>
                <w:rFonts w:cs="Times New Roman"/>
                <w:i/>
                <w:color w:val="000000" w:themeColor="text1"/>
                <w:szCs w:val="18"/>
              </w:rPr>
            </w:pPr>
            <w:r w:rsidRPr="003010F7">
              <w:t>51</w:t>
            </w:r>
          </w:p>
        </w:tc>
        <w:tc>
          <w:tcPr>
            <w:tcW w:w="316" w:type="pct"/>
            <w:vAlign w:val="center"/>
          </w:tcPr>
          <w:p w14:paraId="545206F7" w14:textId="7D632D3F" w:rsidR="00591B8E" w:rsidRPr="00B552D9" w:rsidRDefault="00591B8E" w:rsidP="005D6C2D">
            <w:pPr>
              <w:spacing w:after="0" w:line="240" w:lineRule="auto"/>
              <w:jc w:val="center"/>
              <w:rPr>
                <w:rFonts w:cs="Times New Roman"/>
                <w:color w:val="000000" w:themeColor="text1"/>
                <w:szCs w:val="18"/>
              </w:rPr>
            </w:pPr>
            <w:r w:rsidRPr="003010F7">
              <w:t>0</w:t>
            </w:r>
          </w:p>
        </w:tc>
        <w:tc>
          <w:tcPr>
            <w:tcW w:w="316" w:type="pct"/>
            <w:vAlign w:val="center"/>
          </w:tcPr>
          <w:p w14:paraId="69E2154F" w14:textId="41403ADE" w:rsidR="00591B8E" w:rsidRPr="00B552D9" w:rsidRDefault="00591B8E" w:rsidP="005D6C2D">
            <w:pPr>
              <w:spacing w:after="0" w:line="240" w:lineRule="auto"/>
              <w:jc w:val="center"/>
              <w:rPr>
                <w:rFonts w:cs="Times New Roman"/>
                <w:color w:val="000000" w:themeColor="text1"/>
                <w:szCs w:val="18"/>
              </w:rPr>
            </w:pPr>
            <w:r w:rsidRPr="003010F7">
              <w:t>5</w:t>
            </w:r>
          </w:p>
        </w:tc>
        <w:tc>
          <w:tcPr>
            <w:tcW w:w="316" w:type="pct"/>
            <w:vAlign w:val="center"/>
          </w:tcPr>
          <w:p w14:paraId="215860E7" w14:textId="3F7FDDFD" w:rsidR="00591B8E" w:rsidRPr="00B552D9" w:rsidRDefault="00591B8E" w:rsidP="005D6C2D">
            <w:pPr>
              <w:spacing w:after="0" w:line="240" w:lineRule="auto"/>
              <w:jc w:val="center"/>
              <w:rPr>
                <w:rFonts w:cs="Times New Roman"/>
                <w:b/>
                <w:color w:val="000000"/>
                <w:szCs w:val="18"/>
              </w:rPr>
            </w:pPr>
            <w:r w:rsidRPr="003010F7">
              <w:t>10</w:t>
            </w:r>
          </w:p>
        </w:tc>
        <w:tc>
          <w:tcPr>
            <w:tcW w:w="316" w:type="pct"/>
            <w:vAlign w:val="center"/>
          </w:tcPr>
          <w:p w14:paraId="568A324B" w14:textId="289BA4A0" w:rsidR="00591B8E" w:rsidRPr="00B552D9" w:rsidRDefault="00591B8E" w:rsidP="005D6C2D">
            <w:pPr>
              <w:spacing w:after="0" w:line="240" w:lineRule="auto"/>
              <w:jc w:val="center"/>
              <w:rPr>
                <w:rFonts w:cs="Times New Roman"/>
                <w:color w:val="000000" w:themeColor="text1"/>
                <w:szCs w:val="18"/>
              </w:rPr>
            </w:pPr>
            <w:r w:rsidRPr="003010F7">
              <w:t>15</w:t>
            </w:r>
          </w:p>
        </w:tc>
        <w:tc>
          <w:tcPr>
            <w:tcW w:w="316" w:type="pct"/>
            <w:vAlign w:val="center"/>
          </w:tcPr>
          <w:p w14:paraId="02E3B0C6" w14:textId="1101D063" w:rsidR="00591B8E" w:rsidRPr="008F2B6E" w:rsidRDefault="00591B8E" w:rsidP="005D6C2D">
            <w:pPr>
              <w:spacing w:after="0" w:line="240" w:lineRule="auto"/>
              <w:jc w:val="center"/>
              <w:rPr>
                <w:b/>
                <w:bCs/>
              </w:rPr>
            </w:pPr>
            <w:r w:rsidRPr="008F2B6E">
              <w:rPr>
                <w:b/>
                <w:bCs/>
              </w:rPr>
              <w:t>17</w:t>
            </w:r>
          </w:p>
        </w:tc>
        <w:tc>
          <w:tcPr>
            <w:tcW w:w="316" w:type="pct"/>
            <w:vAlign w:val="center"/>
          </w:tcPr>
          <w:p w14:paraId="0EB83FD1" w14:textId="6A8AE011" w:rsidR="00591B8E" w:rsidRPr="00B552D9" w:rsidRDefault="00591B8E" w:rsidP="005D6C2D">
            <w:pPr>
              <w:spacing w:after="0" w:line="240" w:lineRule="auto"/>
              <w:jc w:val="center"/>
              <w:rPr>
                <w:rFonts w:cs="Times New Roman"/>
                <w:color w:val="000000" w:themeColor="text1"/>
                <w:szCs w:val="18"/>
              </w:rPr>
            </w:pPr>
            <w:r w:rsidRPr="003010F7">
              <w:t>24</w:t>
            </w:r>
          </w:p>
        </w:tc>
        <w:tc>
          <w:tcPr>
            <w:tcW w:w="342" w:type="pct"/>
            <w:vAlign w:val="center"/>
          </w:tcPr>
          <w:p w14:paraId="4D74DCDD" w14:textId="0A8BF297" w:rsidR="00591B8E" w:rsidRPr="00B552D9" w:rsidRDefault="00591B8E" w:rsidP="005D6C2D">
            <w:pPr>
              <w:spacing w:after="0" w:line="240" w:lineRule="auto"/>
              <w:jc w:val="center"/>
              <w:rPr>
                <w:rFonts w:cs="Times New Roman"/>
                <w:color w:val="000000" w:themeColor="text1"/>
                <w:szCs w:val="18"/>
              </w:rPr>
            </w:pPr>
            <w:r w:rsidRPr="003010F7">
              <w:t>26</w:t>
            </w:r>
          </w:p>
        </w:tc>
      </w:tr>
      <w:tr w:rsidR="00591B8E" w:rsidRPr="00B552D9" w14:paraId="43894663" w14:textId="77777777" w:rsidTr="0049033F">
        <w:trPr>
          <w:trHeight w:val="825"/>
        </w:trPr>
        <w:tc>
          <w:tcPr>
            <w:tcW w:w="526" w:type="pct"/>
            <w:vMerge/>
            <w:vAlign w:val="center"/>
          </w:tcPr>
          <w:p w14:paraId="07B05D96" w14:textId="77777777" w:rsidR="00591B8E" w:rsidRPr="00B552D9" w:rsidRDefault="00591B8E" w:rsidP="005D6C2D">
            <w:pPr>
              <w:spacing w:after="0" w:line="240" w:lineRule="auto"/>
              <w:jc w:val="center"/>
              <w:rPr>
                <w:rFonts w:cs="Times New Roman"/>
                <w:color w:val="000000" w:themeColor="text1"/>
                <w:sz w:val="20"/>
                <w:szCs w:val="20"/>
              </w:rPr>
            </w:pPr>
          </w:p>
        </w:tc>
        <w:tc>
          <w:tcPr>
            <w:tcW w:w="763" w:type="pct"/>
            <w:vMerge/>
            <w:vAlign w:val="center"/>
          </w:tcPr>
          <w:p w14:paraId="1402FE64" w14:textId="77777777" w:rsidR="00591B8E" w:rsidRPr="00B552D9" w:rsidRDefault="00591B8E" w:rsidP="005D6C2D">
            <w:pPr>
              <w:spacing w:after="0" w:line="240" w:lineRule="auto"/>
              <w:rPr>
                <w:rFonts w:cs="Times New Roman"/>
                <w:color w:val="000000" w:themeColor="text1"/>
                <w:sz w:val="20"/>
                <w:szCs w:val="20"/>
              </w:rPr>
            </w:pPr>
          </w:p>
        </w:tc>
        <w:tc>
          <w:tcPr>
            <w:tcW w:w="1184" w:type="pct"/>
            <w:vAlign w:val="center"/>
          </w:tcPr>
          <w:p w14:paraId="51E5ECF6" w14:textId="38313FC1" w:rsidR="00591B8E" w:rsidRPr="00B552D9" w:rsidRDefault="00591B8E"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2.2.2.4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constitution-making bodies (CMBs) with mechanisms for civic engagement, including the participation of women and other marginalised groups</w:t>
            </w:r>
          </w:p>
        </w:tc>
        <w:tc>
          <w:tcPr>
            <w:tcW w:w="289" w:type="pct"/>
            <w:vAlign w:val="center"/>
          </w:tcPr>
          <w:p w14:paraId="7CC080C4" w14:textId="5CCF961A" w:rsidR="00591B8E" w:rsidRPr="00B552D9" w:rsidRDefault="00591B8E" w:rsidP="005D6C2D">
            <w:pPr>
              <w:spacing w:after="0" w:line="240" w:lineRule="auto"/>
              <w:jc w:val="center"/>
              <w:rPr>
                <w:rFonts w:cs="Times New Roman"/>
                <w:i/>
                <w:color w:val="000000" w:themeColor="text1"/>
                <w:szCs w:val="18"/>
              </w:rPr>
            </w:pPr>
            <w:r w:rsidRPr="003010F7">
              <w:t>19</w:t>
            </w:r>
          </w:p>
        </w:tc>
        <w:tc>
          <w:tcPr>
            <w:tcW w:w="316" w:type="pct"/>
            <w:vAlign w:val="center"/>
          </w:tcPr>
          <w:p w14:paraId="0018D286" w14:textId="1807851B" w:rsidR="00591B8E" w:rsidRPr="00B552D9" w:rsidRDefault="00591B8E" w:rsidP="005D6C2D">
            <w:pPr>
              <w:spacing w:after="0" w:line="240" w:lineRule="auto"/>
              <w:jc w:val="center"/>
              <w:rPr>
                <w:rFonts w:cs="Times New Roman"/>
                <w:color w:val="000000" w:themeColor="text1"/>
                <w:szCs w:val="18"/>
              </w:rPr>
            </w:pPr>
            <w:r w:rsidRPr="003010F7">
              <w:t>0</w:t>
            </w:r>
          </w:p>
        </w:tc>
        <w:tc>
          <w:tcPr>
            <w:tcW w:w="316" w:type="pct"/>
            <w:vAlign w:val="center"/>
          </w:tcPr>
          <w:p w14:paraId="535100C5" w14:textId="78DA18D3" w:rsidR="00591B8E" w:rsidRPr="00B552D9" w:rsidRDefault="00591B8E" w:rsidP="005D6C2D">
            <w:pPr>
              <w:spacing w:after="0" w:line="240" w:lineRule="auto"/>
              <w:jc w:val="center"/>
              <w:rPr>
                <w:rFonts w:cs="Times New Roman"/>
                <w:color w:val="000000" w:themeColor="text1"/>
                <w:szCs w:val="18"/>
              </w:rPr>
            </w:pPr>
            <w:r w:rsidRPr="003010F7">
              <w:t>5</w:t>
            </w:r>
          </w:p>
        </w:tc>
        <w:tc>
          <w:tcPr>
            <w:tcW w:w="316" w:type="pct"/>
            <w:vAlign w:val="center"/>
          </w:tcPr>
          <w:p w14:paraId="65977835" w14:textId="6744F2E4" w:rsidR="00591B8E" w:rsidRPr="00B552D9" w:rsidRDefault="00591B8E" w:rsidP="005D6C2D">
            <w:pPr>
              <w:spacing w:after="0" w:line="240" w:lineRule="auto"/>
              <w:jc w:val="center"/>
              <w:rPr>
                <w:rFonts w:cs="Times New Roman"/>
                <w:b/>
                <w:color w:val="000000"/>
                <w:szCs w:val="18"/>
              </w:rPr>
            </w:pPr>
            <w:r w:rsidRPr="003010F7">
              <w:t>21</w:t>
            </w:r>
          </w:p>
        </w:tc>
        <w:tc>
          <w:tcPr>
            <w:tcW w:w="316" w:type="pct"/>
            <w:vAlign w:val="center"/>
          </w:tcPr>
          <w:p w14:paraId="7EEB6D48" w14:textId="0419D432" w:rsidR="00591B8E" w:rsidRPr="00B552D9" w:rsidRDefault="00591B8E" w:rsidP="005D6C2D">
            <w:pPr>
              <w:spacing w:after="0" w:line="240" w:lineRule="auto"/>
              <w:jc w:val="center"/>
              <w:rPr>
                <w:rFonts w:cs="Times New Roman"/>
                <w:color w:val="000000" w:themeColor="text1"/>
                <w:szCs w:val="18"/>
              </w:rPr>
            </w:pPr>
            <w:r w:rsidRPr="003010F7">
              <w:t>13</w:t>
            </w:r>
          </w:p>
        </w:tc>
        <w:tc>
          <w:tcPr>
            <w:tcW w:w="316" w:type="pct"/>
            <w:vAlign w:val="center"/>
          </w:tcPr>
          <w:p w14:paraId="6FBACCB0" w14:textId="67477DD7" w:rsidR="00591B8E" w:rsidRPr="008F2B6E" w:rsidRDefault="00591B8E" w:rsidP="005D6C2D">
            <w:pPr>
              <w:spacing w:after="0" w:line="240" w:lineRule="auto"/>
              <w:jc w:val="center"/>
              <w:rPr>
                <w:b/>
                <w:bCs/>
              </w:rPr>
            </w:pPr>
            <w:r w:rsidRPr="008F2B6E">
              <w:rPr>
                <w:b/>
                <w:bCs/>
              </w:rPr>
              <w:t>24</w:t>
            </w:r>
          </w:p>
        </w:tc>
        <w:tc>
          <w:tcPr>
            <w:tcW w:w="316" w:type="pct"/>
            <w:vAlign w:val="center"/>
          </w:tcPr>
          <w:p w14:paraId="28CC4FCE" w14:textId="524BA4DA" w:rsidR="00591B8E" w:rsidRPr="00B552D9" w:rsidRDefault="00591B8E" w:rsidP="005D6C2D">
            <w:pPr>
              <w:spacing w:after="0" w:line="240" w:lineRule="auto"/>
              <w:jc w:val="center"/>
              <w:rPr>
                <w:rFonts w:cs="Times New Roman"/>
                <w:color w:val="000000" w:themeColor="text1"/>
                <w:szCs w:val="18"/>
              </w:rPr>
            </w:pPr>
            <w:r w:rsidRPr="003010F7">
              <w:t>19</w:t>
            </w:r>
          </w:p>
        </w:tc>
        <w:tc>
          <w:tcPr>
            <w:tcW w:w="342" w:type="pct"/>
            <w:vAlign w:val="center"/>
          </w:tcPr>
          <w:p w14:paraId="411E53FF" w14:textId="11035AF5" w:rsidR="00591B8E" w:rsidRPr="00B552D9" w:rsidRDefault="00591B8E" w:rsidP="005D6C2D">
            <w:pPr>
              <w:spacing w:after="0" w:line="240" w:lineRule="auto"/>
              <w:jc w:val="center"/>
              <w:rPr>
                <w:rFonts w:cs="Times New Roman"/>
                <w:color w:val="000000" w:themeColor="text1"/>
                <w:szCs w:val="18"/>
              </w:rPr>
            </w:pPr>
            <w:r w:rsidRPr="003010F7">
              <w:t>25</w:t>
            </w:r>
          </w:p>
        </w:tc>
      </w:tr>
      <w:tr w:rsidR="00256889" w:rsidRPr="00B552D9" w14:paraId="3BF419BB" w14:textId="77777777" w:rsidTr="0049033F">
        <w:trPr>
          <w:trHeight w:val="539"/>
        </w:trPr>
        <w:tc>
          <w:tcPr>
            <w:tcW w:w="526" w:type="pct"/>
            <w:vMerge/>
            <w:vAlign w:val="center"/>
          </w:tcPr>
          <w:p w14:paraId="045E1B43"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tcBorders>
              <w:bottom w:val="nil"/>
            </w:tcBorders>
            <w:vAlign w:val="center"/>
          </w:tcPr>
          <w:p w14:paraId="29487DE8"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5D12F955" w14:textId="54679A6A"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2.2.2.5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that adopt and implement, with UNDP assistance, legal and regulatory frameworks that enable civil society to function in the public sphere and contribute to sustainable development:</w:t>
            </w:r>
          </w:p>
        </w:tc>
      </w:tr>
      <w:tr w:rsidR="009F17D2" w:rsidRPr="00B552D9" w14:paraId="1CBC8033" w14:textId="77777777" w:rsidTr="0049033F">
        <w:trPr>
          <w:trHeight w:val="242"/>
        </w:trPr>
        <w:tc>
          <w:tcPr>
            <w:tcW w:w="526" w:type="pct"/>
            <w:vMerge/>
            <w:vAlign w:val="center"/>
          </w:tcPr>
          <w:p w14:paraId="1E8BEB56"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restart"/>
            <w:tcBorders>
              <w:top w:val="nil"/>
            </w:tcBorders>
            <w:vAlign w:val="center"/>
          </w:tcPr>
          <w:p w14:paraId="78CFF1E5"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5C7FCC1C" w14:textId="77777777" w:rsidR="009F17D2" w:rsidRPr="00B552D9" w:rsidRDefault="009F17D2" w:rsidP="005D6C2D">
            <w:pPr>
              <w:pStyle w:val="ListParagraph"/>
              <w:numPr>
                <w:ilvl w:val="0"/>
                <w:numId w:val="33"/>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Whole of society</w:t>
            </w:r>
          </w:p>
        </w:tc>
        <w:tc>
          <w:tcPr>
            <w:tcW w:w="289" w:type="pct"/>
            <w:shd w:val="clear" w:color="auto" w:fill="auto"/>
            <w:vAlign w:val="center"/>
          </w:tcPr>
          <w:p w14:paraId="2DC639FF" w14:textId="35B6DD97" w:rsidR="009F17D2" w:rsidRPr="00B552D9" w:rsidRDefault="009F17D2" w:rsidP="005D6C2D">
            <w:pPr>
              <w:spacing w:after="0" w:line="240" w:lineRule="auto"/>
              <w:jc w:val="center"/>
              <w:rPr>
                <w:rFonts w:cs="Times New Roman"/>
                <w:color w:val="000000" w:themeColor="text1"/>
                <w:szCs w:val="18"/>
              </w:rPr>
            </w:pPr>
            <w:r w:rsidRPr="00194A6D">
              <w:t>15</w:t>
            </w:r>
          </w:p>
        </w:tc>
        <w:tc>
          <w:tcPr>
            <w:tcW w:w="316" w:type="pct"/>
            <w:shd w:val="clear" w:color="auto" w:fill="auto"/>
            <w:vAlign w:val="center"/>
          </w:tcPr>
          <w:p w14:paraId="28ABADBA" w14:textId="49F4EB94" w:rsidR="009F17D2" w:rsidRPr="00B552D9" w:rsidRDefault="009F17D2" w:rsidP="005D6C2D">
            <w:pPr>
              <w:spacing w:after="0" w:line="240" w:lineRule="auto"/>
              <w:jc w:val="center"/>
              <w:rPr>
                <w:rFonts w:cs="Times New Roman"/>
                <w:color w:val="000000" w:themeColor="text1"/>
                <w:szCs w:val="18"/>
              </w:rPr>
            </w:pPr>
            <w:r w:rsidRPr="00194A6D">
              <w:t>0</w:t>
            </w:r>
          </w:p>
        </w:tc>
        <w:tc>
          <w:tcPr>
            <w:tcW w:w="316" w:type="pct"/>
            <w:shd w:val="clear" w:color="auto" w:fill="auto"/>
            <w:vAlign w:val="center"/>
          </w:tcPr>
          <w:p w14:paraId="5D3473FD" w14:textId="3ACBF994" w:rsidR="009F17D2" w:rsidRPr="00B552D9" w:rsidRDefault="009F17D2" w:rsidP="005D6C2D">
            <w:pPr>
              <w:spacing w:after="0" w:line="240" w:lineRule="auto"/>
              <w:jc w:val="center"/>
              <w:rPr>
                <w:rFonts w:cs="Times New Roman"/>
                <w:color w:val="000000" w:themeColor="text1"/>
                <w:szCs w:val="18"/>
              </w:rPr>
            </w:pPr>
            <w:r w:rsidRPr="00194A6D">
              <w:t>2</w:t>
            </w:r>
          </w:p>
        </w:tc>
        <w:tc>
          <w:tcPr>
            <w:tcW w:w="316" w:type="pct"/>
            <w:shd w:val="clear" w:color="auto" w:fill="auto"/>
            <w:vAlign w:val="center"/>
          </w:tcPr>
          <w:p w14:paraId="40528C53" w14:textId="3208764D" w:rsidR="009F17D2" w:rsidRPr="00B552D9" w:rsidRDefault="009F17D2" w:rsidP="005D6C2D">
            <w:pPr>
              <w:spacing w:after="0" w:line="240" w:lineRule="auto"/>
              <w:jc w:val="center"/>
              <w:rPr>
                <w:rFonts w:cs="Times New Roman"/>
                <w:b/>
                <w:color w:val="000000"/>
                <w:szCs w:val="18"/>
              </w:rPr>
            </w:pPr>
            <w:r w:rsidRPr="00194A6D">
              <w:t>3</w:t>
            </w:r>
          </w:p>
        </w:tc>
        <w:tc>
          <w:tcPr>
            <w:tcW w:w="316" w:type="pct"/>
            <w:shd w:val="clear" w:color="auto" w:fill="auto"/>
            <w:vAlign w:val="center"/>
          </w:tcPr>
          <w:p w14:paraId="39DE16B5" w14:textId="2123D544" w:rsidR="009F17D2" w:rsidRPr="00B552D9" w:rsidRDefault="009F17D2" w:rsidP="005D6C2D">
            <w:pPr>
              <w:spacing w:after="0" w:line="240" w:lineRule="auto"/>
              <w:jc w:val="center"/>
              <w:rPr>
                <w:rFonts w:cs="Times New Roman"/>
                <w:color w:val="000000" w:themeColor="text1"/>
                <w:szCs w:val="18"/>
              </w:rPr>
            </w:pPr>
            <w:r w:rsidRPr="00194A6D">
              <w:t>2</w:t>
            </w:r>
          </w:p>
        </w:tc>
        <w:tc>
          <w:tcPr>
            <w:tcW w:w="316" w:type="pct"/>
            <w:vAlign w:val="center"/>
          </w:tcPr>
          <w:p w14:paraId="1C0D767E" w14:textId="3F268A49" w:rsidR="009F17D2" w:rsidRPr="008F2B6E" w:rsidRDefault="009F17D2" w:rsidP="005D6C2D">
            <w:pPr>
              <w:spacing w:after="0" w:line="240" w:lineRule="auto"/>
              <w:jc w:val="center"/>
              <w:rPr>
                <w:b/>
                <w:bCs/>
              </w:rPr>
            </w:pPr>
            <w:r w:rsidRPr="008F2B6E">
              <w:rPr>
                <w:b/>
                <w:bCs/>
              </w:rPr>
              <w:t>7</w:t>
            </w:r>
          </w:p>
        </w:tc>
        <w:tc>
          <w:tcPr>
            <w:tcW w:w="316" w:type="pct"/>
            <w:shd w:val="clear" w:color="auto" w:fill="auto"/>
            <w:vAlign w:val="center"/>
          </w:tcPr>
          <w:p w14:paraId="1819ED55" w14:textId="78D6E2FD" w:rsidR="009F17D2" w:rsidRPr="00B552D9" w:rsidRDefault="009F17D2" w:rsidP="005D6C2D">
            <w:pPr>
              <w:spacing w:after="0" w:line="240" w:lineRule="auto"/>
              <w:jc w:val="center"/>
              <w:rPr>
                <w:rFonts w:cs="Times New Roman"/>
                <w:color w:val="000000" w:themeColor="text1"/>
                <w:szCs w:val="18"/>
              </w:rPr>
            </w:pPr>
            <w:r w:rsidRPr="00194A6D">
              <w:t>7</w:t>
            </w:r>
          </w:p>
        </w:tc>
        <w:tc>
          <w:tcPr>
            <w:tcW w:w="342" w:type="pct"/>
            <w:shd w:val="clear" w:color="auto" w:fill="auto"/>
            <w:vAlign w:val="center"/>
          </w:tcPr>
          <w:p w14:paraId="35B2859C" w14:textId="2E1FE6D2" w:rsidR="009F17D2" w:rsidRPr="00B552D9" w:rsidRDefault="009F17D2" w:rsidP="005D6C2D">
            <w:pPr>
              <w:spacing w:after="0" w:line="240" w:lineRule="auto"/>
              <w:jc w:val="center"/>
              <w:rPr>
                <w:rFonts w:cs="Times New Roman"/>
                <w:color w:val="000000" w:themeColor="text1"/>
                <w:szCs w:val="18"/>
              </w:rPr>
            </w:pPr>
            <w:r w:rsidRPr="00194A6D">
              <w:t>10</w:t>
            </w:r>
          </w:p>
        </w:tc>
      </w:tr>
      <w:tr w:rsidR="009F17D2" w:rsidRPr="00B552D9" w14:paraId="4C0F1F94" w14:textId="77777777" w:rsidTr="0049033F">
        <w:trPr>
          <w:trHeight w:val="260"/>
        </w:trPr>
        <w:tc>
          <w:tcPr>
            <w:tcW w:w="526" w:type="pct"/>
            <w:vMerge/>
            <w:vAlign w:val="center"/>
          </w:tcPr>
          <w:p w14:paraId="068EE5CB"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3312583E"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61CFFE8A" w14:textId="77777777" w:rsidR="009F17D2" w:rsidRPr="00B552D9" w:rsidRDefault="009F17D2" w:rsidP="005D6C2D">
            <w:pPr>
              <w:pStyle w:val="ListParagraph"/>
              <w:numPr>
                <w:ilvl w:val="0"/>
                <w:numId w:val="33"/>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Women’s groups</w:t>
            </w:r>
          </w:p>
        </w:tc>
        <w:tc>
          <w:tcPr>
            <w:tcW w:w="289" w:type="pct"/>
            <w:shd w:val="clear" w:color="auto" w:fill="auto"/>
            <w:vAlign w:val="center"/>
          </w:tcPr>
          <w:p w14:paraId="0364E0EF" w14:textId="5E98D9A9" w:rsidR="009F17D2" w:rsidRPr="00B552D9" w:rsidRDefault="009F17D2" w:rsidP="005D6C2D">
            <w:pPr>
              <w:spacing w:after="0" w:line="240" w:lineRule="auto"/>
              <w:jc w:val="center"/>
              <w:rPr>
                <w:rFonts w:cs="Times New Roman"/>
                <w:color w:val="000000" w:themeColor="text1"/>
                <w:szCs w:val="18"/>
              </w:rPr>
            </w:pPr>
            <w:r w:rsidRPr="00194A6D">
              <w:t>31</w:t>
            </w:r>
          </w:p>
        </w:tc>
        <w:tc>
          <w:tcPr>
            <w:tcW w:w="316" w:type="pct"/>
            <w:shd w:val="clear" w:color="auto" w:fill="auto"/>
            <w:vAlign w:val="center"/>
          </w:tcPr>
          <w:p w14:paraId="5015DA69" w14:textId="2CA4F240" w:rsidR="009F17D2" w:rsidRPr="00B552D9" w:rsidRDefault="009F17D2" w:rsidP="005D6C2D">
            <w:pPr>
              <w:spacing w:after="0" w:line="240" w:lineRule="auto"/>
              <w:jc w:val="center"/>
              <w:rPr>
                <w:rFonts w:cs="Times New Roman"/>
                <w:color w:val="000000" w:themeColor="text1"/>
                <w:szCs w:val="18"/>
              </w:rPr>
            </w:pPr>
            <w:r w:rsidRPr="00194A6D">
              <w:t>0</w:t>
            </w:r>
          </w:p>
        </w:tc>
        <w:tc>
          <w:tcPr>
            <w:tcW w:w="316" w:type="pct"/>
            <w:shd w:val="clear" w:color="auto" w:fill="auto"/>
            <w:vAlign w:val="center"/>
          </w:tcPr>
          <w:p w14:paraId="7168C0B6" w14:textId="67EFB4AC" w:rsidR="009F17D2" w:rsidRPr="00B552D9" w:rsidRDefault="009F17D2" w:rsidP="005D6C2D">
            <w:pPr>
              <w:spacing w:after="0" w:line="240" w:lineRule="auto"/>
              <w:jc w:val="center"/>
              <w:rPr>
                <w:rFonts w:cs="Times New Roman"/>
                <w:color w:val="000000" w:themeColor="text1"/>
                <w:szCs w:val="18"/>
              </w:rPr>
            </w:pPr>
            <w:r w:rsidRPr="00194A6D">
              <w:t>3</w:t>
            </w:r>
          </w:p>
        </w:tc>
        <w:tc>
          <w:tcPr>
            <w:tcW w:w="316" w:type="pct"/>
            <w:shd w:val="clear" w:color="auto" w:fill="auto"/>
            <w:vAlign w:val="center"/>
          </w:tcPr>
          <w:p w14:paraId="5AB60CC3" w14:textId="1701A766" w:rsidR="009F17D2" w:rsidRPr="00B552D9" w:rsidRDefault="009F17D2" w:rsidP="005D6C2D">
            <w:pPr>
              <w:spacing w:after="0" w:line="240" w:lineRule="auto"/>
              <w:jc w:val="center"/>
              <w:rPr>
                <w:rFonts w:cs="Times New Roman"/>
                <w:b/>
                <w:color w:val="000000"/>
                <w:szCs w:val="18"/>
              </w:rPr>
            </w:pPr>
            <w:r w:rsidRPr="00194A6D">
              <w:t>7</w:t>
            </w:r>
          </w:p>
        </w:tc>
        <w:tc>
          <w:tcPr>
            <w:tcW w:w="316" w:type="pct"/>
            <w:shd w:val="clear" w:color="auto" w:fill="auto"/>
            <w:vAlign w:val="center"/>
          </w:tcPr>
          <w:p w14:paraId="15147E6B" w14:textId="7FBD81E2" w:rsidR="009F17D2" w:rsidRPr="00B552D9" w:rsidRDefault="009F17D2" w:rsidP="005D6C2D">
            <w:pPr>
              <w:spacing w:after="0" w:line="240" w:lineRule="auto"/>
              <w:jc w:val="center"/>
              <w:rPr>
                <w:rFonts w:cs="Times New Roman"/>
                <w:color w:val="000000" w:themeColor="text1"/>
                <w:szCs w:val="18"/>
              </w:rPr>
            </w:pPr>
            <w:r w:rsidRPr="00194A6D">
              <w:t>9</w:t>
            </w:r>
          </w:p>
        </w:tc>
        <w:tc>
          <w:tcPr>
            <w:tcW w:w="316" w:type="pct"/>
            <w:vAlign w:val="center"/>
          </w:tcPr>
          <w:p w14:paraId="2679EEA1" w14:textId="60A20D88" w:rsidR="009F17D2" w:rsidRPr="008F2B6E" w:rsidRDefault="009F17D2" w:rsidP="005D6C2D">
            <w:pPr>
              <w:spacing w:after="0" w:line="240" w:lineRule="auto"/>
              <w:jc w:val="center"/>
              <w:rPr>
                <w:b/>
                <w:bCs/>
              </w:rPr>
            </w:pPr>
            <w:r w:rsidRPr="008F2B6E">
              <w:rPr>
                <w:b/>
                <w:bCs/>
              </w:rPr>
              <w:t>10</w:t>
            </w:r>
          </w:p>
        </w:tc>
        <w:tc>
          <w:tcPr>
            <w:tcW w:w="316" w:type="pct"/>
            <w:shd w:val="clear" w:color="auto" w:fill="auto"/>
            <w:vAlign w:val="center"/>
          </w:tcPr>
          <w:p w14:paraId="4E427FB9" w14:textId="1F5D5168" w:rsidR="009F17D2" w:rsidRPr="00B552D9" w:rsidRDefault="009F17D2" w:rsidP="005D6C2D">
            <w:pPr>
              <w:spacing w:after="0" w:line="240" w:lineRule="auto"/>
              <w:jc w:val="center"/>
              <w:rPr>
                <w:rFonts w:cs="Times New Roman"/>
                <w:color w:val="000000" w:themeColor="text1"/>
                <w:szCs w:val="18"/>
              </w:rPr>
            </w:pPr>
            <w:r w:rsidRPr="00194A6D">
              <w:t>14</w:t>
            </w:r>
          </w:p>
        </w:tc>
        <w:tc>
          <w:tcPr>
            <w:tcW w:w="342" w:type="pct"/>
            <w:shd w:val="clear" w:color="auto" w:fill="auto"/>
            <w:vAlign w:val="center"/>
          </w:tcPr>
          <w:p w14:paraId="682AC687" w14:textId="2015FC2B" w:rsidR="009F17D2" w:rsidRPr="00B552D9" w:rsidRDefault="009F17D2" w:rsidP="005D6C2D">
            <w:pPr>
              <w:spacing w:after="0" w:line="240" w:lineRule="auto"/>
              <w:jc w:val="center"/>
              <w:rPr>
                <w:rFonts w:cs="Times New Roman"/>
                <w:color w:val="000000" w:themeColor="text1"/>
                <w:szCs w:val="18"/>
              </w:rPr>
            </w:pPr>
            <w:r w:rsidRPr="00194A6D">
              <w:t>17</w:t>
            </w:r>
          </w:p>
        </w:tc>
      </w:tr>
      <w:tr w:rsidR="009F17D2" w:rsidRPr="00B552D9" w14:paraId="2ABA7B94" w14:textId="77777777" w:rsidTr="0049033F">
        <w:trPr>
          <w:trHeight w:val="260"/>
        </w:trPr>
        <w:tc>
          <w:tcPr>
            <w:tcW w:w="526" w:type="pct"/>
            <w:vMerge/>
            <w:vAlign w:val="center"/>
          </w:tcPr>
          <w:p w14:paraId="7B3B583D"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2EB51672"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742AD7AC" w14:textId="77777777" w:rsidR="009F17D2" w:rsidRPr="00B552D9" w:rsidRDefault="009F17D2" w:rsidP="005D6C2D">
            <w:pPr>
              <w:pStyle w:val="ListParagraph"/>
              <w:numPr>
                <w:ilvl w:val="0"/>
                <w:numId w:val="33"/>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Youth groups</w:t>
            </w:r>
          </w:p>
        </w:tc>
        <w:tc>
          <w:tcPr>
            <w:tcW w:w="289" w:type="pct"/>
            <w:shd w:val="clear" w:color="auto" w:fill="auto"/>
            <w:vAlign w:val="center"/>
          </w:tcPr>
          <w:p w14:paraId="2AA0CD88" w14:textId="2075301F" w:rsidR="009F17D2" w:rsidRPr="00B552D9" w:rsidRDefault="009F17D2" w:rsidP="005D6C2D">
            <w:pPr>
              <w:spacing w:after="0" w:line="240" w:lineRule="auto"/>
              <w:jc w:val="center"/>
              <w:rPr>
                <w:rFonts w:cs="Times New Roman"/>
                <w:color w:val="000000"/>
                <w:szCs w:val="18"/>
              </w:rPr>
            </w:pPr>
            <w:r w:rsidRPr="00194A6D">
              <w:t>30</w:t>
            </w:r>
          </w:p>
        </w:tc>
        <w:tc>
          <w:tcPr>
            <w:tcW w:w="316" w:type="pct"/>
            <w:shd w:val="clear" w:color="auto" w:fill="auto"/>
            <w:vAlign w:val="center"/>
          </w:tcPr>
          <w:p w14:paraId="75F9B18B" w14:textId="55D5F6DD" w:rsidR="009F17D2" w:rsidRPr="00B552D9" w:rsidRDefault="009F17D2" w:rsidP="005D6C2D">
            <w:pPr>
              <w:spacing w:after="0" w:line="240" w:lineRule="auto"/>
              <w:jc w:val="center"/>
              <w:rPr>
                <w:rFonts w:cs="Times New Roman"/>
                <w:color w:val="000000"/>
                <w:szCs w:val="18"/>
              </w:rPr>
            </w:pPr>
            <w:r w:rsidRPr="00194A6D">
              <w:t>0</w:t>
            </w:r>
          </w:p>
        </w:tc>
        <w:tc>
          <w:tcPr>
            <w:tcW w:w="316" w:type="pct"/>
            <w:shd w:val="clear" w:color="auto" w:fill="auto"/>
            <w:vAlign w:val="center"/>
          </w:tcPr>
          <w:p w14:paraId="071D2B38" w14:textId="3E04C1E0" w:rsidR="009F17D2" w:rsidRPr="00B552D9" w:rsidRDefault="009F17D2" w:rsidP="005D6C2D">
            <w:pPr>
              <w:spacing w:after="0" w:line="240" w:lineRule="auto"/>
              <w:jc w:val="center"/>
              <w:rPr>
                <w:rFonts w:cs="Times New Roman"/>
                <w:color w:val="000000"/>
                <w:szCs w:val="18"/>
              </w:rPr>
            </w:pPr>
            <w:r w:rsidRPr="00194A6D">
              <w:t>5</w:t>
            </w:r>
          </w:p>
        </w:tc>
        <w:tc>
          <w:tcPr>
            <w:tcW w:w="316" w:type="pct"/>
            <w:shd w:val="clear" w:color="auto" w:fill="auto"/>
            <w:vAlign w:val="center"/>
          </w:tcPr>
          <w:p w14:paraId="050FB16E" w14:textId="137F46F9" w:rsidR="009F17D2" w:rsidRPr="00B552D9" w:rsidRDefault="009F17D2" w:rsidP="005D6C2D">
            <w:pPr>
              <w:spacing w:after="0" w:line="240" w:lineRule="auto"/>
              <w:jc w:val="center"/>
              <w:rPr>
                <w:rFonts w:cs="Times New Roman"/>
                <w:b/>
                <w:color w:val="000000"/>
                <w:szCs w:val="18"/>
              </w:rPr>
            </w:pPr>
            <w:r w:rsidRPr="00194A6D">
              <w:t>5</w:t>
            </w:r>
          </w:p>
        </w:tc>
        <w:tc>
          <w:tcPr>
            <w:tcW w:w="316" w:type="pct"/>
            <w:shd w:val="clear" w:color="auto" w:fill="auto"/>
            <w:vAlign w:val="center"/>
          </w:tcPr>
          <w:p w14:paraId="46167146" w14:textId="692A46D4" w:rsidR="009F17D2" w:rsidRPr="00B552D9" w:rsidRDefault="009F17D2" w:rsidP="005D6C2D">
            <w:pPr>
              <w:spacing w:after="0" w:line="240" w:lineRule="auto"/>
              <w:jc w:val="center"/>
              <w:rPr>
                <w:rFonts w:cs="Times New Roman"/>
                <w:color w:val="000000"/>
                <w:szCs w:val="18"/>
              </w:rPr>
            </w:pPr>
            <w:r w:rsidRPr="00194A6D">
              <w:t>7</w:t>
            </w:r>
          </w:p>
        </w:tc>
        <w:tc>
          <w:tcPr>
            <w:tcW w:w="316" w:type="pct"/>
            <w:vAlign w:val="center"/>
          </w:tcPr>
          <w:p w14:paraId="40979DE1" w14:textId="20422ADB" w:rsidR="009F17D2" w:rsidRPr="008F2B6E" w:rsidRDefault="009F17D2" w:rsidP="005D6C2D">
            <w:pPr>
              <w:spacing w:after="0" w:line="240" w:lineRule="auto"/>
              <w:jc w:val="center"/>
              <w:rPr>
                <w:b/>
                <w:bCs/>
              </w:rPr>
            </w:pPr>
            <w:r w:rsidRPr="008F2B6E">
              <w:rPr>
                <w:b/>
                <w:bCs/>
              </w:rPr>
              <w:t>9</w:t>
            </w:r>
          </w:p>
        </w:tc>
        <w:tc>
          <w:tcPr>
            <w:tcW w:w="316" w:type="pct"/>
            <w:shd w:val="clear" w:color="auto" w:fill="auto"/>
            <w:vAlign w:val="center"/>
          </w:tcPr>
          <w:p w14:paraId="660459A0" w14:textId="42107600" w:rsidR="009F17D2" w:rsidRPr="00B552D9" w:rsidRDefault="009F17D2" w:rsidP="005D6C2D">
            <w:pPr>
              <w:spacing w:after="0" w:line="240" w:lineRule="auto"/>
              <w:jc w:val="center"/>
              <w:rPr>
                <w:rFonts w:cs="Times New Roman"/>
                <w:color w:val="000000"/>
                <w:szCs w:val="18"/>
              </w:rPr>
            </w:pPr>
            <w:r w:rsidRPr="00194A6D">
              <w:t>14</w:t>
            </w:r>
          </w:p>
        </w:tc>
        <w:tc>
          <w:tcPr>
            <w:tcW w:w="342" w:type="pct"/>
            <w:shd w:val="clear" w:color="auto" w:fill="auto"/>
            <w:vAlign w:val="center"/>
          </w:tcPr>
          <w:p w14:paraId="4FEF4F1A" w14:textId="63F688DB" w:rsidR="009F17D2" w:rsidRPr="00B552D9" w:rsidRDefault="009F17D2" w:rsidP="005D6C2D">
            <w:pPr>
              <w:spacing w:after="0" w:line="240" w:lineRule="auto"/>
              <w:jc w:val="center"/>
              <w:rPr>
                <w:rFonts w:cs="Times New Roman"/>
                <w:color w:val="000000"/>
                <w:szCs w:val="18"/>
              </w:rPr>
            </w:pPr>
            <w:r w:rsidRPr="00194A6D">
              <w:t>17</w:t>
            </w:r>
          </w:p>
        </w:tc>
      </w:tr>
      <w:tr w:rsidR="009F17D2" w:rsidRPr="00B552D9" w14:paraId="5A073831" w14:textId="77777777" w:rsidTr="0049033F">
        <w:trPr>
          <w:trHeight w:val="350"/>
        </w:trPr>
        <w:tc>
          <w:tcPr>
            <w:tcW w:w="526" w:type="pct"/>
            <w:vMerge/>
            <w:vAlign w:val="center"/>
          </w:tcPr>
          <w:p w14:paraId="4F239C28"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242A77A2"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0C3C582C" w14:textId="77777777" w:rsidR="009F17D2" w:rsidRPr="00B552D9" w:rsidRDefault="009F17D2" w:rsidP="005D6C2D">
            <w:pPr>
              <w:pStyle w:val="ListParagraph"/>
              <w:numPr>
                <w:ilvl w:val="0"/>
                <w:numId w:val="33"/>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Groups representing other marginalised populations</w:t>
            </w:r>
          </w:p>
        </w:tc>
        <w:tc>
          <w:tcPr>
            <w:tcW w:w="289" w:type="pct"/>
            <w:shd w:val="clear" w:color="auto" w:fill="auto"/>
            <w:vAlign w:val="center"/>
          </w:tcPr>
          <w:p w14:paraId="020F4D0E" w14:textId="08DD5097" w:rsidR="009F17D2" w:rsidRPr="00B552D9" w:rsidRDefault="009F17D2" w:rsidP="005D6C2D">
            <w:pPr>
              <w:spacing w:after="0" w:line="240" w:lineRule="auto"/>
              <w:jc w:val="center"/>
              <w:rPr>
                <w:rFonts w:cs="Times New Roman"/>
                <w:color w:val="000000" w:themeColor="text1"/>
                <w:szCs w:val="18"/>
              </w:rPr>
            </w:pPr>
            <w:r w:rsidRPr="00194A6D">
              <w:t>30</w:t>
            </w:r>
          </w:p>
        </w:tc>
        <w:tc>
          <w:tcPr>
            <w:tcW w:w="316" w:type="pct"/>
            <w:shd w:val="clear" w:color="auto" w:fill="auto"/>
            <w:vAlign w:val="center"/>
          </w:tcPr>
          <w:p w14:paraId="200BC6FD" w14:textId="3D40F950" w:rsidR="009F17D2" w:rsidRPr="00B552D9" w:rsidRDefault="009F17D2" w:rsidP="005D6C2D">
            <w:pPr>
              <w:spacing w:after="0" w:line="240" w:lineRule="auto"/>
              <w:jc w:val="center"/>
              <w:rPr>
                <w:rFonts w:cs="Times New Roman"/>
                <w:color w:val="000000" w:themeColor="text1"/>
                <w:szCs w:val="18"/>
              </w:rPr>
            </w:pPr>
            <w:r w:rsidRPr="00194A6D">
              <w:t>0</w:t>
            </w:r>
          </w:p>
        </w:tc>
        <w:tc>
          <w:tcPr>
            <w:tcW w:w="316" w:type="pct"/>
            <w:shd w:val="clear" w:color="auto" w:fill="auto"/>
            <w:vAlign w:val="center"/>
          </w:tcPr>
          <w:p w14:paraId="7EDD9487" w14:textId="3E91623A" w:rsidR="009F17D2" w:rsidRPr="00B552D9" w:rsidRDefault="009F17D2" w:rsidP="005D6C2D">
            <w:pPr>
              <w:spacing w:after="0" w:line="240" w:lineRule="auto"/>
              <w:jc w:val="center"/>
              <w:rPr>
                <w:rFonts w:cs="Times New Roman"/>
                <w:color w:val="000000" w:themeColor="text1"/>
                <w:szCs w:val="18"/>
              </w:rPr>
            </w:pPr>
            <w:r w:rsidRPr="00194A6D">
              <w:t>6</w:t>
            </w:r>
          </w:p>
        </w:tc>
        <w:tc>
          <w:tcPr>
            <w:tcW w:w="316" w:type="pct"/>
            <w:shd w:val="clear" w:color="auto" w:fill="auto"/>
            <w:vAlign w:val="center"/>
          </w:tcPr>
          <w:p w14:paraId="1597EDDD" w14:textId="39662027" w:rsidR="009F17D2" w:rsidRPr="00B552D9" w:rsidRDefault="009F17D2" w:rsidP="005D6C2D">
            <w:pPr>
              <w:spacing w:after="0" w:line="240" w:lineRule="auto"/>
              <w:jc w:val="center"/>
              <w:rPr>
                <w:rFonts w:cs="Times New Roman"/>
                <w:b/>
                <w:color w:val="000000"/>
                <w:szCs w:val="18"/>
              </w:rPr>
            </w:pPr>
            <w:r w:rsidRPr="00194A6D">
              <w:t>7</w:t>
            </w:r>
          </w:p>
        </w:tc>
        <w:tc>
          <w:tcPr>
            <w:tcW w:w="316" w:type="pct"/>
            <w:shd w:val="clear" w:color="auto" w:fill="auto"/>
            <w:vAlign w:val="center"/>
          </w:tcPr>
          <w:p w14:paraId="008D03A4" w14:textId="0B8C2580" w:rsidR="009F17D2" w:rsidRPr="00B552D9" w:rsidRDefault="009F17D2" w:rsidP="005D6C2D">
            <w:pPr>
              <w:spacing w:after="0" w:line="240" w:lineRule="auto"/>
              <w:jc w:val="center"/>
              <w:rPr>
                <w:rFonts w:cs="Times New Roman"/>
                <w:color w:val="000000" w:themeColor="text1"/>
                <w:szCs w:val="18"/>
              </w:rPr>
            </w:pPr>
            <w:r w:rsidRPr="00194A6D">
              <w:t>9</w:t>
            </w:r>
          </w:p>
        </w:tc>
        <w:tc>
          <w:tcPr>
            <w:tcW w:w="316" w:type="pct"/>
            <w:vAlign w:val="center"/>
          </w:tcPr>
          <w:p w14:paraId="2BE34452" w14:textId="556FE804" w:rsidR="009F17D2" w:rsidRPr="008F2B6E" w:rsidRDefault="009F17D2" w:rsidP="005D6C2D">
            <w:pPr>
              <w:spacing w:after="0" w:line="240" w:lineRule="auto"/>
              <w:jc w:val="center"/>
              <w:rPr>
                <w:b/>
                <w:bCs/>
              </w:rPr>
            </w:pPr>
            <w:r w:rsidRPr="008F2B6E">
              <w:rPr>
                <w:b/>
                <w:bCs/>
              </w:rPr>
              <w:t>9</w:t>
            </w:r>
          </w:p>
        </w:tc>
        <w:tc>
          <w:tcPr>
            <w:tcW w:w="316" w:type="pct"/>
            <w:shd w:val="clear" w:color="auto" w:fill="auto"/>
            <w:vAlign w:val="center"/>
          </w:tcPr>
          <w:p w14:paraId="3CD16193" w14:textId="3AD88AE8" w:rsidR="009F17D2" w:rsidRPr="00B552D9" w:rsidRDefault="009F17D2" w:rsidP="005D6C2D">
            <w:pPr>
              <w:spacing w:after="0" w:line="240" w:lineRule="auto"/>
              <w:jc w:val="center"/>
              <w:rPr>
                <w:rFonts w:cs="Times New Roman"/>
                <w:color w:val="000000" w:themeColor="text1"/>
                <w:szCs w:val="18"/>
              </w:rPr>
            </w:pPr>
            <w:r w:rsidRPr="00194A6D">
              <w:t>13</w:t>
            </w:r>
          </w:p>
        </w:tc>
        <w:tc>
          <w:tcPr>
            <w:tcW w:w="342" w:type="pct"/>
            <w:shd w:val="clear" w:color="auto" w:fill="auto"/>
            <w:vAlign w:val="center"/>
          </w:tcPr>
          <w:p w14:paraId="47992AAE" w14:textId="15DA89E0" w:rsidR="009F17D2" w:rsidRPr="00B552D9" w:rsidRDefault="009F17D2" w:rsidP="005D6C2D">
            <w:pPr>
              <w:spacing w:after="0" w:line="240" w:lineRule="auto"/>
              <w:jc w:val="center"/>
              <w:rPr>
                <w:rFonts w:cs="Times New Roman"/>
                <w:color w:val="000000" w:themeColor="text1"/>
                <w:szCs w:val="18"/>
              </w:rPr>
            </w:pPr>
            <w:r w:rsidRPr="00194A6D">
              <w:t>15</w:t>
            </w:r>
          </w:p>
        </w:tc>
      </w:tr>
      <w:tr w:rsidR="00256889" w:rsidRPr="00B552D9" w14:paraId="4CE69654" w14:textId="77777777" w:rsidTr="0049033F">
        <w:trPr>
          <w:trHeight w:val="197"/>
        </w:trPr>
        <w:tc>
          <w:tcPr>
            <w:tcW w:w="526" w:type="pct"/>
            <w:vMerge/>
            <w:vAlign w:val="center"/>
          </w:tcPr>
          <w:p w14:paraId="6203879D"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3C768DBE"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shd w:val="clear" w:color="auto" w:fill="D9D9D9" w:themeFill="background1" w:themeFillShade="D9"/>
            <w:vAlign w:val="center"/>
          </w:tcPr>
          <w:p w14:paraId="2B288798" w14:textId="7BE80F2B"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Note: component a) Whole of society was added to better capture UNDP’s performance. The change took place in July 2018.</w:t>
            </w:r>
          </w:p>
        </w:tc>
      </w:tr>
      <w:tr w:rsidR="00256889" w:rsidRPr="00B552D9" w14:paraId="270CD6F0" w14:textId="77777777" w:rsidTr="0049033F">
        <w:trPr>
          <w:trHeight w:val="440"/>
        </w:trPr>
        <w:tc>
          <w:tcPr>
            <w:tcW w:w="526" w:type="pct"/>
            <w:vMerge/>
            <w:vAlign w:val="center"/>
          </w:tcPr>
          <w:p w14:paraId="4521F2A0"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restart"/>
            <w:vAlign w:val="center"/>
          </w:tcPr>
          <w:p w14:paraId="4265C35C"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2.2.3 Capacities, functions and financing of rule of law and national human rights institutions and systems strengthened to expand access to justice and combat discrimination, with a focus on women and other marginalised groups</w:t>
            </w:r>
            <w:r w:rsidRPr="00B552D9">
              <w:rPr>
                <w:rStyle w:val="FootnoteReference"/>
                <w:rFonts w:cs="Times New Roman"/>
                <w:color w:val="000000" w:themeColor="text1"/>
                <w:sz w:val="20"/>
                <w:szCs w:val="20"/>
              </w:rPr>
              <w:footnoteReference w:id="22"/>
            </w:r>
          </w:p>
        </w:tc>
        <w:tc>
          <w:tcPr>
            <w:tcW w:w="3711" w:type="pct"/>
            <w:gridSpan w:val="9"/>
            <w:vAlign w:val="center"/>
          </w:tcPr>
          <w:p w14:paraId="55047517" w14:textId="259BC367"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2.2.3.1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strengthened institutions and systems supporting fulfilment of nationally and internationally ratified human rights obligations:</w:t>
            </w:r>
          </w:p>
        </w:tc>
      </w:tr>
      <w:tr w:rsidR="009F17D2" w:rsidRPr="00B552D9" w14:paraId="0C03DCD3" w14:textId="77777777" w:rsidTr="0049033F">
        <w:trPr>
          <w:trHeight w:val="260"/>
        </w:trPr>
        <w:tc>
          <w:tcPr>
            <w:tcW w:w="526" w:type="pct"/>
            <w:vMerge/>
            <w:vAlign w:val="center"/>
          </w:tcPr>
          <w:p w14:paraId="329E7806"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046F58EC"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3EB307F0" w14:textId="77777777" w:rsidR="009F17D2" w:rsidRPr="00B552D9" w:rsidRDefault="009F17D2" w:rsidP="005D6C2D">
            <w:pPr>
              <w:pStyle w:val="ListParagraph"/>
              <w:numPr>
                <w:ilvl w:val="0"/>
                <w:numId w:val="34"/>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Rule of law and justice</w:t>
            </w:r>
            <w:r w:rsidRPr="00B552D9">
              <w:rPr>
                <w:rStyle w:val="FootnoteReference"/>
                <w:rFonts w:ascii="Times New Roman" w:hAnsi="Times New Roman"/>
                <w:color w:val="000000" w:themeColor="text1"/>
                <w:szCs w:val="18"/>
              </w:rPr>
              <w:footnoteReference w:id="23"/>
            </w:r>
          </w:p>
        </w:tc>
        <w:tc>
          <w:tcPr>
            <w:tcW w:w="289" w:type="pct"/>
            <w:vAlign w:val="center"/>
          </w:tcPr>
          <w:p w14:paraId="7544507C" w14:textId="320CF1B2" w:rsidR="009F17D2" w:rsidRPr="00B552D9" w:rsidRDefault="009F17D2" w:rsidP="005D6C2D">
            <w:pPr>
              <w:spacing w:after="0" w:line="240" w:lineRule="auto"/>
              <w:jc w:val="center"/>
              <w:rPr>
                <w:rFonts w:cs="Times New Roman"/>
                <w:i/>
                <w:color w:val="000000" w:themeColor="text1"/>
                <w:szCs w:val="18"/>
              </w:rPr>
            </w:pPr>
            <w:r w:rsidRPr="00212EA8">
              <w:t>68</w:t>
            </w:r>
          </w:p>
        </w:tc>
        <w:tc>
          <w:tcPr>
            <w:tcW w:w="316" w:type="pct"/>
            <w:vAlign w:val="center"/>
          </w:tcPr>
          <w:p w14:paraId="58D09E21" w14:textId="7FACAB13" w:rsidR="009F17D2" w:rsidRPr="00B552D9" w:rsidRDefault="009F17D2" w:rsidP="005D6C2D">
            <w:pPr>
              <w:spacing w:after="0" w:line="240" w:lineRule="auto"/>
              <w:jc w:val="center"/>
              <w:rPr>
                <w:rFonts w:cs="Times New Roman"/>
                <w:color w:val="000000" w:themeColor="text1"/>
                <w:szCs w:val="18"/>
              </w:rPr>
            </w:pPr>
            <w:r w:rsidRPr="00212EA8">
              <w:t>0</w:t>
            </w:r>
          </w:p>
        </w:tc>
        <w:tc>
          <w:tcPr>
            <w:tcW w:w="316" w:type="pct"/>
            <w:vAlign w:val="center"/>
          </w:tcPr>
          <w:p w14:paraId="564F4635" w14:textId="1F77995A" w:rsidR="009F17D2" w:rsidRPr="00B552D9" w:rsidRDefault="009F17D2" w:rsidP="005D6C2D">
            <w:pPr>
              <w:spacing w:after="0" w:line="240" w:lineRule="auto"/>
              <w:jc w:val="center"/>
              <w:rPr>
                <w:rFonts w:cs="Times New Roman"/>
                <w:color w:val="000000" w:themeColor="text1"/>
                <w:szCs w:val="18"/>
              </w:rPr>
            </w:pPr>
            <w:r w:rsidRPr="00212EA8">
              <w:t>6</w:t>
            </w:r>
          </w:p>
        </w:tc>
        <w:tc>
          <w:tcPr>
            <w:tcW w:w="316" w:type="pct"/>
            <w:vAlign w:val="center"/>
          </w:tcPr>
          <w:p w14:paraId="3A454083" w14:textId="01DD34C5" w:rsidR="009F17D2" w:rsidRPr="00B552D9" w:rsidRDefault="009F17D2" w:rsidP="005D6C2D">
            <w:pPr>
              <w:spacing w:after="0" w:line="240" w:lineRule="auto"/>
              <w:jc w:val="center"/>
              <w:rPr>
                <w:rFonts w:cs="Times New Roman"/>
                <w:b/>
                <w:color w:val="000000"/>
                <w:szCs w:val="18"/>
              </w:rPr>
            </w:pPr>
            <w:r w:rsidRPr="00212EA8">
              <w:t>11</w:t>
            </w:r>
          </w:p>
        </w:tc>
        <w:tc>
          <w:tcPr>
            <w:tcW w:w="316" w:type="pct"/>
            <w:vAlign w:val="center"/>
          </w:tcPr>
          <w:p w14:paraId="0DC8B297" w14:textId="4D2140DF" w:rsidR="009F17D2" w:rsidRPr="00B552D9" w:rsidRDefault="009F17D2" w:rsidP="005D6C2D">
            <w:pPr>
              <w:spacing w:after="0" w:line="240" w:lineRule="auto"/>
              <w:jc w:val="center"/>
              <w:rPr>
                <w:rFonts w:cs="Times New Roman"/>
                <w:color w:val="000000" w:themeColor="text1"/>
                <w:szCs w:val="18"/>
              </w:rPr>
            </w:pPr>
            <w:r w:rsidRPr="00212EA8">
              <w:t>15</w:t>
            </w:r>
          </w:p>
        </w:tc>
        <w:tc>
          <w:tcPr>
            <w:tcW w:w="316" w:type="pct"/>
            <w:vAlign w:val="center"/>
          </w:tcPr>
          <w:p w14:paraId="438FE8C6" w14:textId="365DDAA0" w:rsidR="009F17D2" w:rsidRPr="008F2B6E" w:rsidRDefault="009F17D2" w:rsidP="005D6C2D">
            <w:pPr>
              <w:spacing w:after="0" w:line="240" w:lineRule="auto"/>
              <w:jc w:val="center"/>
              <w:rPr>
                <w:b/>
                <w:bCs/>
              </w:rPr>
            </w:pPr>
            <w:r w:rsidRPr="008F2B6E">
              <w:rPr>
                <w:b/>
                <w:bCs/>
              </w:rPr>
              <w:t>15</w:t>
            </w:r>
          </w:p>
        </w:tc>
        <w:tc>
          <w:tcPr>
            <w:tcW w:w="316" w:type="pct"/>
            <w:vAlign w:val="center"/>
          </w:tcPr>
          <w:p w14:paraId="67780BE4" w14:textId="0BB806BD" w:rsidR="009F17D2" w:rsidRPr="00B552D9" w:rsidRDefault="009F17D2" w:rsidP="005D6C2D">
            <w:pPr>
              <w:spacing w:after="0" w:line="240" w:lineRule="auto"/>
              <w:jc w:val="center"/>
              <w:rPr>
                <w:rFonts w:cs="Times New Roman"/>
                <w:color w:val="000000" w:themeColor="text1"/>
                <w:szCs w:val="18"/>
              </w:rPr>
            </w:pPr>
            <w:r w:rsidRPr="00212EA8">
              <w:t>24</w:t>
            </w:r>
          </w:p>
        </w:tc>
        <w:tc>
          <w:tcPr>
            <w:tcW w:w="342" w:type="pct"/>
            <w:vAlign w:val="center"/>
          </w:tcPr>
          <w:p w14:paraId="036D1D26" w14:textId="18E1FEBC" w:rsidR="009F17D2" w:rsidRPr="00B552D9" w:rsidRDefault="009F17D2" w:rsidP="005D6C2D">
            <w:pPr>
              <w:spacing w:after="0" w:line="240" w:lineRule="auto"/>
              <w:jc w:val="center"/>
              <w:rPr>
                <w:rFonts w:cs="Times New Roman"/>
                <w:color w:val="000000" w:themeColor="text1"/>
                <w:szCs w:val="18"/>
              </w:rPr>
            </w:pPr>
            <w:r w:rsidRPr="00212EA8">
              <w:t>29</w:t>
            </w:r>
          </w:p>
        </w:tc>
      </w:tr>
      <w:tr w:rsidR="009F17D2" w:rsidRPr="00B552D9" w14:paraId="5993EFA6" w14:textId="77777777" w:rsidTr="0049033F">
        <w:trPr>
          <w:trHeight w:val="260"/>
        </w:trPr>
        <w:tc>
          <w:tcPr>
            <w:tcW w:w="526" w:type="pct"/>
            <w:vMerge/>
            <w:vAlign w:val="center"/>
          </w:tcPr>
          <w:p w14:paraId="0B3B4FF7"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D776AE1"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694C23C2" w14:textId="77777777" w:rsidR="009F17D2" w:rsidRPr="00B552D9" w:rsidRDefault="009F17D2" w:rsidP="005D6C2D">
            <w:pPr>
              <w:pStyle w:val="ListParagraph"/>
              <w:numPr>
                <w:ilvl w:val="0"/>
                <w:numId w:val="34"/>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Human rights</w:t>
            </w:r>
            <w:r w:rsidRPr="00B552D9">
              <w:rPr>
                <w:rFonts w:ascii="Times New Roman" w:hAnsi="Times New Roman"/>
                <w:szCs w:val="18"/>
                <w:vertAlign w:val="superscript"/>
              </w:rPr>
              <w:footnoteReference w:id="24"/>
            </w:r>
          </w:p>
        </w:tc>
        <w:tc>
          <w:tcPr>
            <w:tcW w:w="289" w:type="pct"/>
            <w:shd w:val="clear" w:color="auto" w:fill="auto"/>
            <w:vAlign w:val="center"/>
          </w:tcPr>
          <w:p w14:paraId="2904CA94" w14:textId="64684140" w:rsidR="009F17D2" w:rsidRPr="00B552D9" w:rsidRDefault="009F17D2" w:rsidP="005D6C2D">
            <w:pPr>
              <w:spacing w:after="0" w:line="240" w:lineRule="auto"/>
              <w:jc w:val="center"/>
              <w:rPr>
                <w:rFonts w:cs="Times New Roman"/>
                <w:i/>
                <w:color w:val="000000" w:themeColor="text1"/>
                <w:szCs w:val="18"/>
              </w:rPr>
            </w:pPr>
            <w:r w:rsidRPr="00212EA8">
              <w:t>68</w:t>
            </w:r>
          </w:p>
        </w:tc>
        <w:tc>
          <w:tcPr>
            <w:tcW w:w="316" w:type="pct"/>
            <w:vAlign w:val="center"/>
          </w:tcPr>
          <w:p w14:paraId="37DC6855" w14:textId="18A0C2CF" w:rsidR="009F17D2" w:rsidRPr="00B552D9" w:rsidRDefault="009F17D2" w:rsidP="005D6C2D">
            <w:pPr>
              <w:spacing w:after="0" w:line="240" w:lineRule="auto"/>
              <w:jc w:val="center"/>
              <w:rPr>
                <w:rFonts w:cs="Times New Roman"/>
                <w:color w:val="000000" w:themeColor="text1"/>
                <w:szCs w:val="18"/>
              </w:rPr>
            </w:pPr>
            <w:r w:rsidRPr="00212EA8">
              <w:t>0</w:t>
            </w:r>
          </w:p>
        </w:tc>
        <w:tc>
          <w:tcPr>
            <w:tcW w:w="316" w:type="pct"/>
            <w:vAlign w:val="center"/>
          </w:tcPr>
          <w:p w14:paraId="1D9B532E" w14:textId="716C880F" w:rsidR="009F17D2" w:rsidRPr="00B552D9" w:rsidRDefault="009F17D2" w:rsidP="005D6C2D">
            <w:pPr>
              <w:spacing w:after="0" w:line="240" w:lineRule="auto"/>
              <w:jc w:val="center"/>
              <w:rPr>
                <w:rFonts w:cs="Times New Roman"/>
                <w:color w:val="000000" w:themeColor="text1"/>
                <w:szCs w:val="18"/>
              </w:rPr>
            </w:pPr>
            <w:r w:rsidRPr="00212EA8">
              <w:t>7</w:t>
            </w:r>
          </w:p>
        </w:tc>
        <w:tc>
          <w:tcPr>
            <w:tcW w:w="316" w:type="pct"/>
            <w:vAlign w:val="center"/>
          </w:tcPr>
          <w:p w14:paraId="6AD2DE6E" w14:textId="598604F7" w:rsidR="009F17D2" w:rsidRPr="00B552D9" w:rsidRDefault="009F17D2" w:rsidP="005D6C2D">
            <w:pPr>
              <w:spacing w:after="0" w:line="240" w:lineRule="auto"/>
              <w:jc w:val="center"/>
              <w:rPr>
                <w:rFonts w:cs="Times New Roman"/>
                <w:b/>
                <w:color w:val="000000"/>
                <w:szCs w:val="18"/>
              </w:rPr>
            </w:pPr>
            <w:r w:rsidRPr="00212EA8">
              <w:t>14</w:t>
            </w:r>
          </w:p>
        </w:tc>
        <w:tc>
          <w:tcPr>
            <w:tcW w:w="316" w:type="pct"/>
            <w:vAlign w:val="center"/>
          </w:tcPr>
          <w:p w14:paraId="36AC102E" w14:textId="1CE18131" w:rsidR="009F17D2" w:rsidRPr="00B552D9" w:rsidRDefault="009F17D2" w:rsidP="005D6C2D">
            <w:pPr>
              <w:spacing w:after="0" w:line="240" w:lineRule="auto"/>
              <w:jc w:val="center"/>
              <w:rPr>
                <w:rFonts w:cs="Times New Roman"/>
                <w:color w:val="000000" w:themeColor="text1"/>
                <w:szCs w:val="18"/>
              </w:rPr>
            </w:pPr>
            <w:r w:rsidRPr="00212EA8">
              <w:t>14</w:t>
            </w:r>
          </w:p>
        </w:tc>
        <w:tc>
          <w:tcPr>
            <w:tcW w:w="316" w:type="pct"/>
            <w:vAlign w:val="center"/>
          </w:tcPr>
          <w:p w14:paraId="2B831188" w14:textId="56F5D34E" w:rsidR="009F17D2" w:rsidRPr="008F2B6E" w:rsidRDefault="009F17D2" w:rsidP="005D6C2D">
            <w:pPr>
              <w:spacing w:after="0" w:line="240" w:lineRule="auto"/>
              <w:jc w:val="center"/>
              <w:rPr>
                <w:b/>
                <w:bCs/>
              </w:rPr>
            </w:pPr>
            <w:r w:rsidRPr="008F2B6E">
              <w:rPr>
                <w:b/>
                <w:bCs/>
              </w:rPr>
              <w:t>19</w:t>
            </w:r>
          </w:p>
        </w:tc>
        <w:tc>
          <w:tcPr>
            <w:tcW w:w="316" w:type="pct"/>
            <w:vAlign w:val="center"/>
          </w:tcPr>
          <w:p w14:paraId="01F5960C" w14:textId="48155F17" w:rsidR="009F17D2" w:rsidRPr="00B552D9" w:rsidRDefault="009F17D2" w:rsidP="005D6C2D">
            <w:pPr>
              <w:spacing w:after="0" w:line="240" w:lineRule="auto"/>
              <w:jc w:val="center"/>
              <w:rPr>
                <w:rFonts w:cs="Times New Roman"/>
                <w:color w:val="000000" w:themeColor="text1"/>
                <w:szCs w:val="18"/>
              </w:rPr>
            </w:pPr>
            <w:r w:rsidRPr="00212EA8">
              <w:t>22</w:t>
            </w:r>
          </w:p>
        </w:tc>
        <w:tc>
          <w:tcPr>
            <w:tcW w:w="342" w:type="pct"/>
            <w:vAlign w:val="center"/>
          </w:tcPr>
          <w:p w14:paraId="4589FBF6" w14:textId="1A83563D" w:rsidR="009F17D2" w:rsidRPr="00B552D9" w:rsidRDefault="009F17D2" w:rsidP="005D6C2D">
            <w:pPr>
              <w:spacing w:after="0" w:line="240" w:lineRule="auto"/>
              <w:jc w:val="center"/>
              <w:rPr>
                <w:rFonts w:cs="Times New Roman"/>
                <w:color w:val="000000" w:themeColor="text1"/>
                <w:szCs w:val="18"/>
              </w:rPr>
            </w:pPr>
            <w:r w:rsidRPr="00212EA8">
              <w:t>26</w:t>
            </w:r>
          </w:p>
        </w:tc>
      </w:tr>
      <w:tr w:rsidR="00256889" w:rsidRPr="00B552D9" w14:paraId="5480C1C9" w14:textId="77777777" w:rsidTr="0049033F">
        <w:tc>
          <w:tcPr>
            <w:tcW w:w="526" w:type="pct"/>
            <w:vMerge/>
            <w:vAlign w:val="center"/>
          </w:tcPr>
          <w:p w14:paraId="1B5D97A3"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708F0401"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3999989E" w14:textId="63A419A9"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2.2.3.2 Number and proportion of </w:t>
            </w:r>
            <w:r w:rsidRPr="00B552D9">
              <w:rPr>
                <w:rFonts w:cs="Times New Roman"/>
                <w:b/>
                <w:i/>
                <w:color w:val="000000" w:themeColor="text1"/>
                <w:szCs w:val="18"/>
              </w:rPr>
              <w:t>additional</w:t>
            </w:r>
            <w:r w:rsidRPr="00B552D9">
              <w:rPr>
                <w:rFonts w:cs="Times New Roman"/>
                <w:b/>
                <w:color w:val="000000" w:themeColor="text1"/>
                <w:szCs w:val="18"/>
              </w:rPr>
              <w:t xml:space="preserve"> population who have access to justice, disaggregated by sex and marginalised groups:</w:t>
            </w:r>
          </w:p>
        </w:tc>
      </w:tr>
      <w:tr w:rsidR="00256889" w:rsidRPr="00B552D9" w14:paraId="09DE950C" w14:textId="77777777" w:rsidTr="0049033F">
        <w:tc>
          <w:tcPr>
            <w:tcW w:w="526" w:type="pct"/>
            <w:vMerge/>
            <w:vAlign w:val="center"/>
          </w:tcPr>
          <w:p w14:paraId="6A97146F"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40F7CD0D"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7D8246AF" w14:textId="28C19E23" w:rsidR="00256889" w:rsidRPr="00B552D9" w:rsidRDefault="00256889" w:rsidP="005D6C2D">
            <w:pPr>
              <w:spacing w:after="0" w:line="240" w:lineRule="auto"/>
              <w:rPr>
                <w:rFonts w:cs="Times New Roman"/>
                <w:color w:val="000000" w:themeColor="text1"/>
                <w:szCs w:val="20"/>
              </w:rPr>
            </w:pPr>
            <w:r w:rsidRPr="00B552D9">
              <w:rPr>
                <w:rFonts w:cs="Times New Roman"/>
                <w:color w:val="000000" w:themeColor="text1"/>
                <w:szCs w:val="20"/>
              </w:rPr>
              <w:t>Proportions</w:t>
            </w:r>
          </w:p>
        </w:tc>
      </w:tr>
      <w:tr w:rsidR="009D2E9E" w:rsidRPr="00B552D9" w14:paraId="71D4B7AB" w14:textId="77777777" w:rsidTr="0049033F">
        <w:tc>
          <w:tcPr>
            <w:tcW w:w="526" w:type="pct"/>
            <w:vMerge/>
            <w:vAlign w:val="center"/>
          </w:tcPr>
          <w:p w14:paraId="3B08AF5F"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573CAA53"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4D5F11AF" w14:textId="77777777" w:rsidR="009D2E9E" w:rsidRPr="00B552D9" w:rsidRDefault="009D2E9E" w:rsidP="005D6C2D">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289" w:type="pct"/>
            <w:shd w:val="clear" w:color="auto" w:fill="auto"/>
          </w:tcPr>
          <w:p w14:paraId="5336571E" w14:textId="1525309A" w:rsidR="009D2E9E" w:rsidRPr="00B552D9" w:rsidRDefault="009D2E9E" w:rsidP="005D6C2D">
            <w:pPr>
              <w:spacing w:after="0" w:line="240" w:lineRule="auto"/>
              <w:jc w:val="center"/>
              <w:rPr>
                <w:rFonts w:cs="Times New Roman"/>
                <w:i/>
                <w:color w:val="000000" w:themeColor="text1"/>
                <w:szCs w:val="18"/>
              </w:rPr>
            </w:pPr>
            <w:r w:rsidRPr="00E8266A">
              <w:t>30</w:t>
            </w:r>
          </w:p>
        </w:tc>
        <w:tc>
          <w:tcPr>
            <w:tcW w:w="316" w:type="pct"/>
            <w:shd w:val="clear" w:color="auto" w:fill="auto"/>
          </w:tcPr>
          <w:p w14:paraId="66B8ECFE" w14:textId="25267D76" w:rsidR="009D2E9E" w:rsidRPr="00B552D9" w:rsidRDefault="009D2E9E" w:rsidP="005D6C2D">
            <w:pPr>
              <w:spacing w:after="0" w:line="240" w:lineRule="auto"/>
              <w:jc w:val="center"/>
              <w:rPr>
                <w:rFonts w:cs="Times New Roman"/>
                <w:color w:val="000000" w:themeColor="text1"/>
                <w:szCs w:val="18"/>
              </w:rPr>
            </w:pPr>
            <w:r w:rsidRPr="00E8266A">
              <w:t>6%</w:t>
            </w:r>
          </w:p>
        </w:tc>
        <w:tc>
          <w:tcPr>
            <w:tcW w:w="316" w:type="pct"/>
            <w:shd w:val="clear" w:color="auto" w:fill="auto"/>
          </w:tcPr>
          <w:p w14:paraId="5F68B6F8" w14:textId="51C8EE47" w:rsidR="009D2E9E" w:rsidRPr="00B552D9" w:rsidRDefault="009D2E9E" w:rsidP="005D6C2D">
            <w:pPr>
              <w:spacing w:after="0" w:line="240" w:lineRule="auto"/>
              <w:jc w:val="center"/>
              <w:rPr>
                <w:rFonts w:cs="Times New Roman"/>
                <w:color w:val="000000" w:themeColor="text1"/>
                <w:szCs w:val="18"/>
              </w:rPr>
            </w:pPr>
            <w:r w:rsidRPr="00E8266A">
              <w:t>7%</w:t>
            </w:r>
          </w:p>
        </w:tc>
        <w:tc>
          <w:tcPr>
            <w:tcW w:w="316" w:type="pct"/>
            <w:shd w:val="clear" w:color="auto" w:fill="auto"/>
          </w:tcPr>
          <w:p w14:paraId="4F403B1C" w14:textId="0E2D711D" w:rsidR="009D2E9E" w:rsidRPr="00B552D9" w:rsidRDefault="009D2E9E" w:rsidP="005D6C2D">
            <w:pPr>
              <w:spacing w:after="0" w:line="240" w:lineRule="auto"/>
              <w:jc w:val="center"/>
              <w:rPr>
                <w:rFonts w:cs="Times New Roman"/>
                <w:b/>
                <w:color w:val="000000"/>
                <w:szCs w:val="18"/>
              </w:rPr>
            </w:pPr>
            <w:r w:rsidRPr="00E8266A">
              <w:t>7%</w:t>
            </w:r>
          </w:p>
        </w:tc>
        <w:tc>
          <w:tcPr>
            <w:tcW w:w="316" w:type="pct"/>
            <w:shd w:val="clear" w:color="auto" w:fill="auto"/>
          </w:tcPr>
          <w:p w14:paraId="6E28740A" w14:textId="7890F22F" w:rsidR="009D2E9E" w:rsidRPr="00B552D9" w:rsidRDefault="009D2E9E" w:rsidP="005D6C2D">
            <w:pPr>
              <w:spacing w:after="0" w:line="240" w:lineRule="auto"/>
              <w:jc w:val="center"/>
              <w:rPr>
                <w:rFonts w:cs="Times New Roman"/>
                <w:color w:val="000000" w:themeColor="text1"/>
                <w:szCs w:val="18"/>
              </w:rPr>
            </w:pPr>
            <w:r w:rsidRPr="00E8266A">
              <w:t>7%</w:t>
            </w:r>
          </w:p>
        </w:tc>
        <w:tc>
          <w:tcPr>
            <w:tcW w:w="316" w:type="pct"/>
            <w:shd w:val="clear" w:color="auto" w:fill="auto"/>
          </w:tcPr>
          <w:p w14:paraId="3C2DD6EA" w14:textId="6BA7F9C5" w:rsidR="009D2E9E" w:rsidRPr="009D2E9E" w:rsidRDefault="009D2E9E" w:rsidP="005D6C2D">
            <w:pPr>
              <w:spacing w:after="0" w:line="240" w:lineRule="auto"/>
              <w:jc w:val="center"/>
              <w:rPr>
                <w:b/>
                <w:bCs/>
              </w:rPr>
            </w:pPr>
            <w:r w:rsidRPr="009D2E9E">
              <w:rPr>
                <w:b/>
                <w:bCs/>
              </w:rPr>
              <w:t>7%</w:t>
            </w:r>
          </w:p>
        </w:tc>
        <w:tc>
          <w:tcPr>
            <w:tcW w:w="316" w:type="pct"/>
            <w:shd w:val="clear" w:color="auto" w:fill="auto"/>
          </w:tcPr>
          <w:p w14:paraId="20F89FCB" w14:textId="1A6E252D" w:rsidR="009D2E9E" w:rsidRPr="00B552D9" w:rsidRDefault="009D2E9E" w:rsidP="005D6C2D">
            <w:pPr>
              <w:spacing w:after="0" w:line="240" w:lineRule="auto"/>
              <w:jc w:val="center"/>
              <w:rPr>
                <w:rFonts w:cs="Times New Roman"/>
                <w:color w:val="000000" w:themeColor="text1"/>
                <w:szCs w:val="18"/>
              </w:rPr>
            </w:pPr>
            <w:r w:rsidRPr="00E8266A">
              <w:t>9%</w:t>
            </w:r>
          </w:p>
        </w:tc>
        <w:tc>
          <w:tcPr>
            <w:tcW w:w="342" w:type="pct"/>
            <w:shd w:val="clear" w:color="auto" w:fill="auto"/>
          </w:tcPr>
          <w:p w14:paraId="7D16E178" w14:textId="050479D5" w:rsidR="009D2E9E" w:rsidRPr="00B552D9" w:rsidRDefault="009D2E9E" w:rsidP="005D6C2D">
            <w:pPr>
              <w:spacing w:after="0" w:line="240" w:lineRule="auto"/>
              <w:jc w:val="center"/>
              <w:rPr>
                <w:rFonts w:cs="Times New Roman"/>
                <w:color w:val="000000" w:themeColor="text1"/>
                <w:szCs w:val="18"/>
              </w:rPr>
            </w:pPr>
            <w:r w:rsidRPr="00E8266A">
              <w:t>9%</w:t>
            </w:r>
          </w:p>
        </w:tc>
      </w:tr>
      <w:tr w:rsidR="009D2E9E" w:rsidRPr="00B552D9" w14:paraId="23A1F224" w14:textId="77777777" w:rsidTr="0049033F">
        <w:tc>
          <w:tcPr>
            <w:tcW w:w="526" w:type="pct"/>
            <w:vMerge/>
            <w:vAlign w:val="center"/>
          </w:tcPr>
          <w:p w14:paraId="08971DBA"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285C0CC3"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6E626469" w14:textId="77777777" w:rsidR="009D2E9E" w:rsidRPr="00B552D9" w:rsidRDefault="009D2E9E" w:rsidP="005D6C2D">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Female</w:t>
            </w:r>
          </w:p>
        </w:tc>
        <w:tc>
          <w:tcPr>
            <w:tcW w:w="289" w:type="pct"/>
            <w:shd w:val="clear" w:color="auto" w:fill="auto"/>
          </w:tcPr>
          <w:p w14:paraId="4FB30C9A" w14:textId="1CFCFDC3" w:rsidR="009D2E9E" w:rsidRPr="00B552D9" w:rsidRDefault="009D2E9E" w:rsidP="005D6C2D">
            <w:pPr>
              <w:spacing w:after="0" w:line="240" w:lineRule="auto"/>
              <w:jc w:val="center"/>
              <w:rPr>
                <w:rFonts w:cs="Times New Roman"/>
                <w:i/>
                <w:color w:val="000000" w:themeColor="text1"/>
                <w:szCs w:val="18"/>
              </w:rPr>
            </w:pPr>
            <w:r w:rsidRPr="00E8266A">
              <w:t>28</w:t>
            </w:r>
          </w:p>
        </w:tc>
        <w:tc>
          <w:tcPr>
            <w:tcW w:w="316" w:type="pct"/>
            <w:shd w:val="clear" w:color="auto" w:fill="auto"/>
          </w:tcPr>
          <w:p w14:paraId="22F73E8C" w14:textId="7FFAE842" w:rsidR="009D2E9E" w:rsidRPr="00B552D9" w:rsidRDefault="009D2E9E" w:rsidP="005D6C2D">
            <w:pPr>
              <w:spacing w:after="0" w:line="240" w:lineRule="auto"/>
              <w:jc w:val="center"/>
              <w:rPr>
                <w:rFonts w:cs="Times New Roman"/>
                <w:color w:val="000000" w:themeColor="text1"/>
                <w:szCs w:val="18"/>
              </w:rPr>
            </w:pPr>
            <w:r w:rsidRPr="00E8266A">
              <w:t>6%</w:t>
            </w:r>
          </w:p>
        </w:tc>
        <w:tc>
          <w:tcPr>
            <w:tcW w:w="316" w:type="pct"/>
            <w:shd w:val="clear" w:color="auto" w:fill="auto"/>
          </w:tcPr>
          <w:p w14:paraId="02274918" w14:textId="269C33E1" w:rsidR="009D2E9E" w:rsidRPr="00B552D9" w:rsidRDefault="009D2E9E" w:rsidP="005D6C2D">
            <w:pPr>
              <w:spacing w:after="0" w:line="240" w:lineRule="auto"/>
              <w:jc w:val="center"/>
              <w:rPr>
                <w:rFonts w:cs="Times New Roman"/>
                <w:color w:val="000000" w:themeColor="text1"/>
                <w:szCs w:val="18"/>
              </w:rPr>
            </w:pPr>
            <w:r w:rsidRPr="00E8266A">
              <w:t>6%</w:t>
            </w:r>
          </w:p>
        </w:tc>
        <w:tc>
          <w:tcPr>
            <w:tcW w:w="316" w:type="pct"/>
            <w:shd w:val="clear" w:color="auto" w:fill="auto"/>
          </w:tcPr>
          <w:p w14:paraId="382BD517" w14:textId="12C7E3FC" w:rsidR="009D2E9E" w:rsidRPr="00B552D9" w:rsidRDefault="009D2E9E" w:rsidP="005D6C2D">
            <w:pPr>
              <w:spacing w:after="0" w:line="240" w:lineRule="auto"/>
              <w:jc w:val="center"/>
              <w:rPr>
                <w:rFonts w:cs="Times New Roman"/>
                <w:b/>
                <w:color w:val="000000"/>
                <w:szCs w:val="18"/>
              </w:rPr>
            </w:pPr>
            <w:r w:rsidRPr="00E8266A">
              <w:t>6%</w:t>
            </w:r>
          </w:p>
        </w:tc>
        <w:tc>
          <w:tcPr>
            <w:tcW w:w="316" w:type="pct"/>
            <w:shd w:val="clear" w:color="auto" w:fill="auto"/>
          </w:tcPr>
          <w:p w14:paraId="049AB61E" w14:textId="2AEDF2D3" w:rsidR="009D2E9E" w:rsidRPr="00B552D9" w:rsidRDefault="009D2E9E" w:rsidP="005D6C2D">
            <w:pPr>
              <w:spacing w:after="0" w:line="240" w:lineRule="auto"/>
              <w:jc w:val="center"/>
              <w:rPr>
                <w:rFonts w:cs="Times New Roman"/>
                <w:color w:val="000000" w:themeColor="text1"/>
                <w:szCs w:val="18"/>
              </w:rPr>
            </w:pPr>
            <w:r w:rsidRPr="00E8266A">
              <w:t>7%</w:t>
            </w:r>
          </w:p>
        </w:tc>
        <w:tc>
          <w:tcPr>
            <w:tcW w:w="316" w:type="pct"/>
            <w:shd w:val="clear" w:color="auto" w:fill="auto"/>
          </w:tcPr>
          <w:p w14:paraId="589466C8" w14:textId="058950BD" w:rsidR="009D2E9E" w:rsidRPr="009D2E9E" w:rsidRDefault="009D2E9E" w:rsidP="005D6C2D">
            <w:pPr>
              <w:spacing w:after="0" w:line="240" w:lineRule="auto"/>
              <w:jc w:val="center"/>
              <w:rPr>
                <w:b/>
                <w:bCs/>
              </w:rPr>
            </w:pPr>
            <w:r w:rsidRPr="009D2E9E">
              <w:rPr>
                <w:b/>
                <w:bCs/>
              </w:rPr>
              <w:t>7%</w:t>
            </w:r>
          </w:p>
        </w:tc>
        <w:tc>
          <w:tcPr>
            <w:tcW w:w="316" w:type="pct"/>
            <w:shd w:val="clear" w:color="auto" w:fill="auto"/>
          </w:tcPr>
          <w:p w14:paraId="3E495073" w14:textId="773BDFB7" w:rsidR="009D2E9E" w:rsidRPr="00B552D9" w:rsidRDefault="009D2E9E" w:rsidP="005D6C2D">
            <w:pPr>
              <w:spacing w:after="0" w:line="240" w:lineRule="auto"/>
              <w:jc w:val="center"/>
              <w:rPr>
                <w:rFonts w:cs="Times New Roman"/>
                <w:color w:val="000000" w:themeColor="text1"/>
                <w:szCs w:val="18"/>
              </w:rPr>
            </w:pPr>
            <w:r w:rsidRPr="00E8266A">
              <w:t>9%</w:t>
            </w:r>
          </w:p>
        </w:tc>
        <w:tc>
          <w:tcPr>
            <w:tcW w:w="342" w:type="pct"/>
            <w:shd w:val="clear" w:color="auto" w:fill="auto"/>
          </w:tcPr>
          <w:p w14:paraId="1DA0246C" w14:textId="27F70731" w:rsidR="009D2E9E" w:rsidRPr="00B552D9" w:rsidRDefault="009D2E9E" w:rsidP="005D6C2D">
            <w:pPr>
              <w:spacing w:after="0" w:line="240" w:lineRule="auto"/>
              <w:jc w:val="center"/>
              <w:rPr>
                <w:rFonts w:cs="Times New Roman"/>
                <w:color w:val="000000" w:themeColor="text1"/>
                <w:szCs w:val="18"/>
              </w:rPr>
            </w:pPr>
            <w:r w:rsidRPr="00E8266A">
              <w:t>9%</w:t>
            </w:r>
          </w:p>
        </w:tc>
      </w:tr>
      <w:tr w:rsidR="009D2E9E" w:rsidRPr="00B552D9" w14:paraId="79880BAF" w14:textId="77777777" w:rsidTr="0049033F">
        <w:tc>
          <w:tcPr>
            <w:tcW w:w="526" w:type="pct"/>
            <w:vMerge/>
            <w:vAlign w:val="center"/>
          </w:tcPr>
          <w:p w14:paraId="16D31DAE"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3C266471"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27E820CA" w14:textId="77777777" w:rsidR="009D2E9E" w:rsidRPr="00B552D9" w:rsidRDefault="009D2E9E" w:rsidP="005D6C2D">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Male</w:t>
            </w:r>
          </w:p>
        </w:tc>
        <w:tc>
          <w:tcPr>
            <w:tcW w:w="289" w:type="pct"/>
            <w:shd w:val="clear" w:color="auto" w:fill="auto"/>
          </w:tcPr>
          <w:p w14:paraId="0F3EA1C7" w14:textId="65CA8BD5" w:rsidR="009D2E9E" w:rsidRPr="00B552D9" w:rsidRDefault="009D2E9E" w:rsidP="005D6C2D">
            <w:pPr>
              <w:spacing w:after="0" w:line="240" w:lineRule="auto"/>
              <w:jc w:val="center"/>
              <w:rPr>
                <w:rFonts w:cs="Times New Roman"/>
                <w:i/>
                <w:color w:val="000000" w:themeColor="text1"/>
                <w:szCs w:val="18"/>
              </w:rPr>
            </w:pPr>
            <w:r w:rsidRPr="00E8266A">
              <w:t>28</w:t>
            </w:r>
          </w:p>
        </w:tc>
        <w:tc>
          <w:tcPr>
            <w:tcW w:w="316" w:type="pct"/>
            <w:shd w:val="clear" w:color="auto" w:fill="auto"/>
          </w:tcPr>
          <w:p w14:paraId="70D11234" w14:textId="4CFA1EF3" w:rsidR="009D2E9E" w:rsidRPr="00B552D9" w:rsidRDefault="009D2E9E" w:rsidP="005D6C2D">
            <w:pPr>
              <w:spacing w:after="0" w:line="240" w:lineRule="auto"/>
              <w:jc w:val="center"/>
              <w:rPr>
                <w:rFonts w:cs="Times New Roman"/>
                <w:color w:val="000000" w:themeColor="text1"/>
                <w:szCs w:val="18"/>
              </w:rPr>
            </w:pPr>
            <w:r w:rsidRPr="00E8266A">
              <w:t>7%</w:t>
            </w:r>
          </w:p>
        </w:tc>
        <w:tc>
          <w:tcPr>
            <w:tcW w:w="316" w:type="pct"/>
            <w:shd w:val="clear" w:color="auto" w:fill="auto"/>
          </w:tcPr>
          <w:p w14:paraId="1FB43699" w14:textId="47D5A437" w:rsidR="009D2E9E" w:rsidRPr="00B552D9" w:rsidRDefault="009D2E9E" w:rsidP="005D6C2D">
            <w:pPr>
              <w:spacing w:after="0" w:line="240" w:lineRule="auto"/>
              <w:jc w:val="center"/>
              <w:rPr>
                <w:rFonts w:cs="Times New Roman"/>
                <w:color w:val="000000" w:themeColor="text1"/>
                <w:szCs w:val="18"/>
              </w:rPr>
            </w:pPr>
            <w:r w:rsidRPr="00E8266A">
              <w:t>7%</w:t>
            </w:r>
          </w:p>
        </w:tc>
        <w:tc>
          <w:tcPr>
            <w:tcW w:w="316" w:type="pct"/>
            <w:shd w:val="clear" w:color="auto" w:fill="auto"/>
          </w:tcPr>
          <w:p w14:paraId="5F9F6006" w14:textId="107044B2" w:rsidR="009D2E9E" w:rsidRPr="00B552D9" w:rsidRDefault="009D2E9E" w:rsidP="005D6C2D">
            <w:pPr>
              <w:spacing w:after="0" w:line="240" w:lineRule="auto"/>
              <w:jc w:val="center"/>
              <w:rPr>
                <w:rFonts w:cs="Times New Roman"/>
                <w:b/>
                <w:color w:val="000000"/>
                <w:szCs w:val="18"/>
              </w:rPr>
            </w:pPr>
            <w:r w:rsidRPr="00E8266A">
              <w:t>8%</w:t>
            </w:r>
          </w:p>
        </w:tc>
        <w:tc>
          <w:tcPr>
            <w:tcW w:w="316" w:type="pct"/>
            <w:shd w:val="clear" w:color="auto" w:fill="auto"/>
          </w:tcPr>
          <w:p w14:paraId="0033BB39" w14:textId="5985FD64" w:rsidR="009D2E9E" w:rsidRPr="00B552D9" w:rsidRDefault="009D2E9E" w:rsidP="005D6C2D">
            <w:pPr>
              <w:spacing w:after="0" w:line="240" w:lineRule="auto"/>
              <w:jc w:val="center"/>
              <w:rPr>
                <w:rFonts w:cs="Times New Roman"/>
                <w:color w:val="000000" w:themeColor="text1"/>
                <w:szCs w:val="18"/>
              </w:rPr>
            </w:pPr>
            <w:r w:rsidRPr="00E8266A">
              <w:t>8%</w:t>
            </w:r>
          </w:p>
        </w:tc>
        <w:tc>
          <w:tcPr>
            <w:tcW w:w="316" w:type="pct"/>
            <w:shd w:val="clear" w:color="auto" w:fill="auto"/>
          </w:tcPr>
          <w:p w14:paraId="09E302DD" w14:textId="0456D653" w:rsidR="009D2E9E" w:rsidRPr="009D2E9E" w:rsidRDefault="009D2E9E" w:rsidP="005D6C2D">
            <w:pPr>
              <w:spacing w:after="0" w:line="240" w:lineRule="auto"/>
              <w:jc w:val="center"/>
              <w:rPr>
                <w:b/>
                <w:bCs/>
              </w:rPr>
            </w:pPr>
            <w:r w:rsidRPr="009D2E9E">
              <w:rPr>
                <w:b/>
                <w:bCs/>
              </w:rPr>
              <w:t>8%</w:t>
            </w:r>
          </w:p>
        </w:tc>
        <w:tc>
          <w:tcPr>
            <w:tcW w:w="316" w:type="pct"/>
            <w:shd w:val="clear" w:color="auto" w:fill="auto"/>
          </w:tcPr>
          <w:p w14:paraId="5BA2228B" w14:textId="5C2634D9" w:rsidR="009D2E9E" w:rsidRPr="00B552D9" w:rsidRDefault="009D2E9E" w:rsidP="005D6C2D">
            <w:pPr>
              <w:spacing w:after="0" w:line="240" w:lineRule="auto"/>
              <w:jc w:val="center"/>
              <w:rPr>
                <w:rFonts w:cs="Times New Roman"/>
                <w:color w:val="000000" w:themeColor="text1"/>
                <w:szCs w:val="18"/>
              </w:rPr>
            </w:pPr>
            <w:r w:rsidRPr="00E8266A">
              <w:t>9%</w:t>
            </w:r>
          </w:p>
        </w:tc>
        <w:tc>
          <w:tcPr>
            <w:tcW w:w="342" w:type="pct"/>
            <w:shd w:val="clear" w:color="auto" w:fill="auto"/>
          </w:tcPr>
          <w:p w14:paraId="7614081C" w14:textId="1514A2D3" w:rsidR="009D2E9E" w:rsidRPr="00B552D9" w:rsidRDefault="009D2E9E" w:rsidP="005D6C2D">
            <w:pPr>
              <w:spacing w:after="0" w:line="240" w:lineRule="auto"/>
              <w:jc w:val="center"/>
              <w:rPr>
                <w:rFonts w:cs="Times New Roman"/>
                <w:color w:val="000000" w:themeColor="text1"/>
                <w:szCs w:val="18"/>
              </w:rPr>
            </w:pPr>
            <w:r w:rsidRPr="00E8266A">
              <w:t>10%</w:t>
            </w:r>
          </w:p>
        </w:tc>
      </w:tr>
      <w:tr w:rsidR="009D2E9E" w:rsidRPr="00B552D9" w14:paraId="5164CF3A" w14:textId="77777777" w:rsidTr="0049033F">
        <w:tc>
          <w:tcPr>
            <w:tcW w:w="526" w:type="pct"/>
            <w:vMerge/>
            <w:vAlign w:val="center"/>
          </w:tcPr>
          <w:p w14:paraId="73353FF8" w14:textId="77777777" w:rsidR="009D2E9E" w:rsidRPr="00B552D9" w:rsidRDefault="009D2E9E" w:rsidP="005D6C2D">
            <w:pPr>
              <w:spacing w:after="0" w:line="240" w:lineRule="auto"/>
              <w:jc w:val="center"/>
              <w:rPr>
                <w:rFonts w:cs="Times New Roman"/>
                <w:color w:val="000000" w:themeColor="text1"/>
                <w:sz w:val="20"/>
                <w:szCs w:val="20"/>
              </w:rPr>
            </w:pPr>
          </w:p>
        </w:tc>
        <w:tc>
          <w:tcPr>
            <w:tcW w:w="763" w:type="pct"/>
            <w:vMerge/>
            <w:vAlign w:val="center"/>
          </w:tcPr>
          <w:p w14:paraId="5CE3EF9F" w14:textId="77777777" w:rsidR="009D2E9E" w:rsidRPr="00B552D9" w:rsidRDefault="009D2E9E" w:rsidP="005D6C2D">
            <w:pPr>
              <w:spacing w:after="0" w:line="240" w:lineRule="auto"/>
              <w:rPr>
                <w:rFonts w:cs="Times New Roman"/>
                <w:color w:val="000000" w:themeColor="text1"/>
                <w:sz w:val="20"/>
                <w:szCs w:val="20"/>
              </w:rPr>
            </w:pPr>
          </w:p>
        </w:tc>
        <w:tc>
          <w:tcPr>
            <w:tcW w:w="1184" w:type="pct"/>
            <w:shd w:val="clear" w:color="auto" w:fill="auto"/>
            <w:vAlign w:val="center"/>
          </w:tcPr>
          <w:p w14:paraId="2F6CA192" w14:textId="77777777" w:rsidR="009D2E9E" w:rsidRPr="00B552D9" w:rsidRDefault="009D2E9E" w:rsidP="005D6C2D">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Other marginalised group</w:t>
            </w:r>
          </w:p>
        </w:tc>
        <w:tc>
          <w:tcPr>
            <w:tcW w:w="289" w:type="pct"/>
            <w:shd w:val="clear" w:color="auto" w:fill="auto"/>
          </w:tcPr>
          <w:p w14:paraId="757F2CB6" w14:textId="3E870D5B" w:rsidR="009D2E9E" w:rsidRPr="00B552D9" w:rsidRDefault="005607E6" w:rsidP="005D6C2D">
            <w:pPr>
              <w:spacing w:after="0" w:line="240" w:lineRule="auto"/>
              <w:jc w:val="center"/>
              <w:rPr>
                <w:rFonts w:cs="Times New Roman"/>
                <w:i/>
                <w:color w:val="000000" w:themeColor="text1"/>
                <w:szCs w:val="18"/>
              </w:rPr>
            </w:pPr>
            <w:r>
              <w:t>19</w:t>
            </w:r>
          </w:p>
        </w:tc>
        <w:tc>
          <w:tcPr>
            <w:tcW w:w="316" w:type="pct"/>
            <w:shd w:val="clear" w:color="auto" w:fill="auto"/>
          </w:tcPr>
          <w:p w14:paraId="2AE337AE" w14:textId="6CF9A5FE" w:rsidR="009D2E9E" w:rsidRPr="00B552D9" w:rsidRDefault="009D2E9E" w:rsidP="005D6C2D">
            <w:pPr>
              <w:spacing w:after="0" w:line="240" w:lineRule="auto"/>
              <w:jc w:val="center"/>
              <w:rPr>
                <w:rFonts w:cs="Times New Roman"/>
                <w:color w:val="000000" w:themeColor="text1"/>
                <w:szCs w:val="18"/>
              </w:rPr>
            </w:pPr>
            <w:r w:rsidRPr="00E8266A">
              <w:t>11%</w:t>
            </w:r>
          </w:p>
        </w:tc>
        <w:tc>
          <w:tcPr>
            <w:tcW w:w="316" w:type="pct"/>
            <w:shd w:val="clear" w:color="auto" w:fill="auto"/>
          </w:tcPr>
          <w:p w14:paraId="69DBE7E6" w14:textId="0B2FF373" w:rsidR="009D2E9E" w:rsidRPr="00B552D9" w:rsidRDefault="009D2E9E" w:rsidP="005D6C2D">
            <w:pPr>
              <w:spacing w:after="0" w:line="240" w:lineRule="auto"/>
              <w:jc w:val="center"/>
              <w:rPr>
                <w:rFonts w:cs="Times New Roman"/>
                <w:color w:val="000000" w:themeColor="text1"/>
                <w:szCs w:val="18"/>
              </w:rPr>
            </w:pPr>
            <w:r w:rsidRPr="00E8266A">
              <w:t>17%</w:t>
            </w:r>
          </w:p>
        </w:tc>
        <w:tc>
          <w:tcPr>
            <w:tcW w:w="316" w:type="pct"/>
            <w:shd w:val="clear" w:color="auto" w:fill="auto"/>
          </w:tcPr>
          <w:p w14:paraId="345C4CA7" w14:textId="636BC28D" w:rsidR="009D2E9E" w:rsidRPr="00B552D9" w:rsidRDefault="009D2E9E" w:rsidP="005D6C2D">
            <w:pPr>
              <w:spacing w:after="0" w:line="240" w:lineRule="auto"/>
              <w:jc w:val="center"/>
              <w:rPr>
                <w:rFonts w:cs="Times New Roman"/>
                <w:b/>
                <w:color w:val="000000"/>
                <w:szCs w:val="18"/>
              </w:rPr>
            </w:pPr>
            <w:r w:rsidRPr="00E8266A">
              <w:t>18%</w:t>
            </w:r>
          </w:p>
        </w:tc>
        <w:tc>
          <w:tcPr>
            <w:tcW w:w="316" w:type="pct"/>
            <w:shd w:val="clear" w:color="auto" w:fill="auto"/>
          </w:tcPr>
          <w:p w14:paraId="53F5844C" w14:textId="5DE913B3" w:rsidR="009D2E9E" w:rsidRPr="00B552D9" w:rsidRDefault="009D2E9E" w:rsidP="005D6C2D">
            <w:pPr>
              <w:spacing w:after="0" w:line="240" w:lineRule="auto"/>
              <w:jc w:val="center"/>
              <w:rPr>
                <w:rFonts w:cs="Times New Roman"/>
                <w:color w:val="000000" w:themeColor="text1"/>
                <w:szCs w:val="18"/>
              </w:rPr>
            </w:pPr>
            <w:r w:rsidRPr="00E8266A">
              <w:t>20%</w:t>
            </w:r>
          </w:p>
        </w:tc>
        <w:tc>
          <w:tcPr>
            <w:tcW w:w="316" w:type="pct"/>
            <w:shd w:val="clear" w:color="auto" w:fill="auto"/>
          </w:tcPr>
          <w:p w14:paraId="2476E7E4" w14:textId="51A59464" w:rsidR="009D2E9E" w:rsidRPr="009D2E9E" w:rsidRDefault="009D2E9E" w:rsidP="005D6C2D">
            <w:pPr>
              <w:spacing w:after="0" w:line="240" w:lineRule="auto"/>
              <w:jc w:val="center"/>
              <w:rPr>
                <w:b/>
                <w:bCs/>
              </w:rPr>
            </w:pPr>
            <w:r w:rsidRPr="009D2E9E">
              <w:rPr>
                <w:b/>
                <w:bCs/>
              </w:rPr>
              <w:t>18%</w:t>
            </w:r>
          </w:p>
        </w:tc>
        <w:tc>
          <w:tcPr>
            <w:tcW w:w="316" w:type="pct"/>
            <w:shd w:val="clear" w:color="auto" w:fill="auto"/>
          </w:tcPr>
          <w:p w14:paraId="0CE14B74" w14:textId="5B8F7169" w:rsidR="009D2E9E" w:rsidRPr="00B552D9" w:rsidRDefault="009D2E9E" w:rsidP="005D6C2D">
            <w:pPr>
              <w:spacing w:after="0" w:line="240" w:lineRule="auto"/>
              <w:jc w:val="center"/>
              <w:rPr>
                <w:rFonts w:cs="Times New Roman"/>
                <w:color w:val="000000" w:themeColor="text1"/>
                <w:szCs w:val="18"/>
              </w:rPr>
            </w:pPr>
            <w:r w:rsidRPr="00E8266A">
              <w:t>22%</w:t>
            </w:r>
          </w:p>
        </w:tc>
        <w:tc>
          <w:tcPr>
            <w:tcW w:w="342" w:type="pct"/>
            <w:shd w:val="clear" w:color="auto" w:fill="auto"/>
          </w:tcPr>
          <w:p w14:paraId="3A184D93" w14:textId="50263C86" w:rsidR="009D2E9E" w:rsidRPr="00B552D9" w:rsidRDefault="009D2E9E" w:rsidP="005D6C2D">
            <w:pPr>
              <w:spacing w:after="0" w:line="240" w:lineRule="auto"/>
              <w:jc w:val="center"/>
              <w:rPr>
                <w:rFonts w:cs="Times New Roman"/>
                <w:color w:val="000000" w:themeColor="text1"/>
                <w:szCs w:val="18"/>
              </w:rPr>
            </w:pPr>
            <w:r w:rsidRPr="00E8266A">
              <w:t>25%</w:t>
            </w:r>
          </w:p>
        </w:tc>
      </w:tr>
      <w:tr w:rsidR="00256889" w:rsidRPr="00B552D9" w14:paraId="1B90CB7D" w14:textId="77777777" w:rsidTr="0049033F">
        <w:tc>
          <w:tcPr>
            <w:tcW w:w="526" w:type="pct"/>
            <w:vMerge/>
            <w:vAlign w:val="center"/>
          </w:tcPr>
          <w:p w14:paraId="236EC135"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6AF6DFA0"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vAlign w:val="center"/>
          </w:tcPr>
          <w:p w14:paraId="496DFD07" w14:textId="7E4495F7"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rPr>
              <w:t>Numbers</w:t>
            </w:r>
          </w:p>
        </w:tc>
      </w:tr>
      <w:tr w:rsidR="009F17D2" w:rsidRPr="00B552D9" w14:paraId="7D42B7C6" w14:textId="77777777" w:rsidTr="0049033F">
        <w:tc>
          <w:tcPr>
            <w:tcW w:w="526" w:type="pct"/>
            <w:vMerge/>
            <w:vAlign w:val="center"/>
          </w:tcPr>
          <w:p w14:paraId="1CDB3B0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21733882"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5C4B8DF8" w14:textId="77777777" w:rsidR="009F17D2" w:rsidRPr="00B552D9" w:rsidRDefault="009F17D2" w:rsidP="005D6C2D">
            <w:pPr>
              <w:pStyle w:val="ListParagraph"/>
              <w:numPr>
                <w:ilvl w:val="0"/>
                <w:numId w:val="36"/>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289" w:type="pct"/>
            <w:shd w:val="clear" w:color="auto" w:fill="auto"/>
            <w:vAlign w:val="center"/>
          </w:tcPr>
          <w:p w14:paraId="59924C84" w14:textId="28A2B1F5" w:rsidR="009F17D2" w:rsidRPr="00B552D9" w:rsidRDefault="009F17D2" w:rsidP="005D6C2D">
            <w:pPr>
              <w:spacing w:after="0" w:line="240" w:lineRule="auto"/>
              <w:jc w:val="center"/>
              <w:rPr>
                <w:rFonts w:cs="Times New Roman"/>
                <w:i/>
                <w:color w:val="000000" w:themeColor="text1"/>
                <w:szCs w:val="18"/>
              </w:rPr>
            </w:pPr>
            <w:r w:rsidRPr="006237B6">
              <w:t>37</w:t>
            </w:r>
          </w:p>
        </w:tc>
        <w:tc>
          <w:tcPr>
            <w:tcW w:w="316" w:type="pct"/>
            <w:shd w:val="clear" w:color="auto" w:fill="auto"/>
            <w:vAlign w:val="center"/>
          </w:tcPr>
          <w:p w14:paraId="5C8E5398" w14:textId="6991294E" w:rsidR="009F17D2" w:rsidRPr="00B552D9" w:rsidRDefault="009F17D2" w:rsidP="005D6C2D">
            <w:pPr>
              <w:spacing w:after="0" w:line="240" w:lineRule="auto"/>
              <w:jc w:val="center"/>
              <w:rPr>
                <w:rFonts w:cs="Times New Roman"/>
                <w:color w:val="000000" w:themeColor="text1"/>
                <w:szCs w:val="18"/>
              </w:rPr>
            </w:pPr>
            <w:r w:rsidRPr="006237B6">
              <w:t>0</w:t>
            </w:r>
          </w:p>
        </w:tc>
        <w:tc>
          <w:tcPr>
            <w:tcW w:w="316" w:type="pct"/>
            <w:shd w:val="clear" w:color="auto" w:fill="auto"/>
            <w:vAlign w:val="center"/>
          </w:tcPr>
          <w:p w14:paraId="5B29E0C8" w14:textId="2230592A" w:rsidR="009F17D2" w:rsidRPr="00B552D9" w:rsidRDefault="009F17D2" w:rsidP="005D6C2D">
            <w:pPr>
              <w:spacing w:after="0" w:line="240" w:lineRule="auto"/>
              <w:jc w:val="center"/>
              <w:rPr>
                <w:rFonts w:cs="Times New Roman"/>
                <w:color w:val="000000" w:themeColor="text1"/>
                <w:szCs w:val="18"/>
              </w:rPr>
            </w:pPr>
            <w:r w:rsidRPr="006237B6">
              <w:t>3,604,842</w:t>
            </w:r>
          </w:p>
        </w:tc>
        <w:tc>
          <w:tcPr>
            <w:tcW w:w="316" w:type="pct"/>
            <w:shd w:val="clear" w:color="auto" w:fill="auto"/>
            <w:vAlign w:val="center"/>
          </w:tcPr>
          <w:p w14:paraId="70A14E71" w14:textId="35BE4A54" w:rsidR="009F17D2" w:rsidRPr="00B552D9" w:rsidRDefault="009F17D2" w:rsidP="005D6C2D">
            <w:pPr>
              <w:spacing w:after="0" w:line="240" w:lineRule="auto"/>
              <w:jc w:val="center"/>
              <w:rPr>
                <w:rFonts w:cs="Times New Roman"/>
                <w:b/>
                <w:color w:val="000000"/>
                <w:szCs w:val="18"/>
              </w:rPr>
            </w:pPr>
            <w:r w:rsidRPr="006237B6">
              <w:t>3,232,374</w:t>
            </w:r>
          </w:p>
        </w:tc>
        <w:tc>
          <w:tcPr>
            <w:tcW w:w="316" w:type="pct"/>
            <w:vAlign w:val="center"/>
          </w:tcPr>
          <w:p w14:paraId="774B3391" w14:textId="1E33480B" w:rsidR="009F17D2" w:rsidRPr="00B552D9" w:rsidRDefault="009F17D2" w:rsidP="005D6C2D">
            <w:pPr>
              <w:spacing w:after="0" w:line="240" w:lineRule="auto"/>
              <w:jc w:val="center"/>
              <w:rPr>
                <w:rFonts w:cs="Times New Roman"/>
                <w:color w:val="000000" w:themeColor="text1"/>
                <w:szCs w:val="18"/>
              </w:rPr>
            </w:pPr>
            <w:r w:rsidRPr="006237B6">
              <w:t>8,335,045</w:t>
            </w:r>
          </w:p>
        </w:tc>
        <w:tc>
          <w:tcPr>
            <w:tcW w:w="316" w:type="pct"/>
            <w:vAlign w:val="center"/>
          </w:tcPr>
          <w:p w14:paraId="3D038BB5" w14:textId="5F1E60C7" w:rsidR="009F17D2" w:rsidRPr="008F2B6E" w:rsidRDefault="009F17D2" w:rsidP="005D6C2D">
            <w:pPr>
              <w:spacing w:after="0" w:line="240" w:lineRule="auto"/>
              <w:jc w:val="center"/>
              <w:rPr>
                <w:b/>
                <w:bCs/>
              </w:rPr>
            </w:pPr>
            <w:r w:rsidRPr="008F2B6E">
              <w:rPr>
                <w:b/>
                <w:bCs/>
              </w:rPr>
              <w:t>7,021,060</w:t>
            </w:r>
          </w:p>
        </w:tc>
        <w:tc>
          <w:tcPr>
            <w:tcW w:w="316" w:type="pct"/>
            <w:vAlign w:val="center"/>
          </w:tcPr>
          <w:p w14:paraId="1B063EE2" w14:textId="0C3835FE" w:rsidR="009F17D2" w:rsidRPr="00B552D9" w:rsidRDefault="009F17D2" w:rsidP="005D6C2D">
            <w:pPr>
              <w:spacing w:after="0" w:line="240" w:lineRule="auto"/>
              <w:jc w:val="center"/>
              <w:rPr>
                <w:rFonts w:cs="Times New Roman"/>
                <w:color w:val="000000" w:themeColor="text1"/>
                <w:szCs w:val="18"/>
              </w:rPr>
            </w:pPr>
            <w:r w:rsidRPr="006237B6">
              <w:t>17,912,155</w:t>
            </w:r>
          </w:p>
        </w:tc>
        <w:tc>
          <w:tcPr>
            <w:tcW w:w="342" w:type="pct"/>
            <w:vAlign w:val="center"/>
          </w:tcPr>
          <w:p w14:paraId="59A72BA8" w14:textId="25E66169" w:rsidR="009F17D2" w:rsidRPr="00B552D9" w:rsidRDefault="009F17D2" w:rsidP="005D6C2D">
            <w:pPr>
              <w:spacing w:after="0" w:line="240" w:lineRule="auto"/>
              <w:jc w:val="center"/>
              <w:rPr>
                <w:rFonts w:cs="Times New Roman"/>
                <w:color w:val="000000" w:themeColor="text1"/>
                <w:szCs w:val="18"/>
              </w:rPr>
            </w:pPr>
            <w:r w:rsidRPr="006237B6">
              <w:t>23,839,399</w:t>
            </w:r>
          </w:p>
        </w:tc>
      </w:tr>
      <w:tr w:rsidR="009F17D2" w:rsidRPr="00B552D9" w14:paraId="67D2E0E2" w14:textId="77777777" w:rsidTr="0049033F">
        <w:tc>
          <w:tcPr>
            <w:tcW w:w="526" w:type="pct"/>
            <w:vMerge/>
            <w:vAlign w:val="center"/>
          </w:tcPr>
          <w:p w14:paraId="03912EC7"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3BC47E7"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191F714A" w14:textId="77777777" w:rsidR="009F17D2" w:rsidRPr="00B552D9" w:rsidRDefault="009F17D2" w:rsidP="005D6C2D">
            <w:pPr>
              <w:pStyle w:val="ListParagraph"/>
              <w:numPr>
                <w:ilvl w:val="0"/>
                <w:numId w:val="36"/>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Female</w:t>
            </w:r>
          </w:p>
        </w:tc>
        <w:tc>
          <w:tcPr>
            <w:tcW w:w="289" w:type="pct"/>
            <w:shd w:val="clear" w:color="auto" w:fill="auto"/>
            <w:vAlign w:val="center"/>
          </w:tcPr>
          <w:p w14:paraId="6649EDD6" w14:textId="5F6DE004" w:rsidR="009F17D2" w:rsidRPr="00B552D9" w:rsidRDefault="009F17D2" w:rsidP="005D6C2D">
            <w:pPr>
              <w:spacing w:after="0" w:line="240" w:lineRule="auto"/>
              <w:jc w:val="center"/>
              <w:rPr>
                <w:rFonts w:cs="Times New Roman"/>
                <w:i/>
                <w:color w:val="000000" w:themeColor="text1"/>
                <w:szCs w:val="18"/>
              </w:rPr>
            </w:pPr>
            <w:r w:rsidRPr="006237B6">
              <w:t>34</w:t>
            </w:r>
          </w:p>
        </w:tc>
        <w:tc>
          <w:tcPr>
            <w:tcW w:w="316" w:type="pct"/>
            <w:shd w:val="clear" w:color="auto" w:fill="auto"/>
            <w:vAlign w:val="center"/>
          </w:tcPr>
          <w:p w14:paraId="3D360F4C" w14:textId="1D692B1D" w:rsidR="009F17D2" w:rsidRPr="00B552D9" w:rsidRDefault="009F17D2" w:rsidP="005D6C2D">
            <w:pPr>
              <w:spacing w:after="0" w:line="240" w:lineRule="auto"/>
              <w:jc w:val="center"/>
              <w:rPr>
                <w:rFonts w:cs="Times New Roman"/>
                <w:color w:val="000000" w:themeColor="text1"/>
                <w:szCs w:val="18"/>
              </w:rPr>
            </w:pPr>
            <w:r w:rsidRPr="006237B6">
              <w:t>0</w:t>
            </w:r>
          </w:p>
        </w:tc>
        <w:tc>
          <w:tcPr>
            <w:tcW w:w="316" w:type="pct"/>
            <w:shd w:val="clear" w:color="auto" w:fill="auto"/>
            <w:vAlign w:val="center"/>
          </w:tcPr>
          <w:p w14:paraId="5DF5A74E" w14:textId="64E210E1" w:rsidR="009F17D2" w:rsidRPr="00B552D9" w:rsidRDefault="009F17D2" w:rsidP="005D6C2D">
            <w:pPr>
              <w:spacing w:after="0" w:line="240" w:lineRule="auto"/>
              <w:jc w:val="center"/>
              <w:rPr>
                <w:rFonts w:cs="Times New Roman"/>
                <w:color w:val="000000" w:themeColor="text1"/>
                <w:szCs w:val="18"/>
              </w:rPr>
            </w:pPr>
            <w:r w:rsidRPr="006237B6">
              <w:t>1,659,757</w:t>
            </w:r>
          </w:p>
        </w:tc>
        <w:tc>
          <w:tcPr>
            <w:tcW w:w="316" w:type="pct"/>
            <w:shd w:val="clear" w:color="auto" w:fill="auto"/>
            <w:vAlign w:val="center"/>
          </w:tcPr>
          <w:p w14:paraId="34204D3A" w14:textId="7140ECA8" w:rsidR="009F17D2" w:rsidRPr="00B552D9" w:rsidRDefault="009F17D2" w:rsidP="005D6C2D">
            <w:pPr>
              <w:spacing w:after="0" w:line="240" w:lineRule="auto"/>
              <w:jc w:val="center"/>
              <w:rPr>
                <w:rFonts w:cs="Times New Roman"/>
                <w:b/>
                <w:color w:val="000000"/>
                <w:szCs w:val="18"/>
              </w:rPr>
            </w:pPr>
            <w:r w:rsidRPr="006237B6">
              <w:t>1,637,893</w:t>
            </w:r>
          </w:p>
        </w:tc>
        <w:tc>
          <w:tcPr>
            <w:tcW w:w="316" w:type="pct"/>
            <w:vAlign w:val="center"/>
          </w:tcPr>
          <w:p w14:paraId="563F8781" w14:textId="102AFC4E" w:rsidR="009F17D2" w:rsidRPr="00B552D9" w:rsidRDefault="009F17D2" w:rsidP="005D6C2D">
            <w:pPr>
              <w:spacing w:after="0" w:line="240" w:lineRule="auto"/>
              <w:jc w:val="center"/>
              <w:rPr>
                <w:rFonts w:cs="Times New Roman"/>
                <w:color w:val="000000" w:themeColor="text1"/>
                <w:szCs w:val="18"/>
              </w:rPr>
            </w:pPr>
            <w:r w:rsidRPr="006237B6">
              <w:t>4,005,853</w:t>
            </w:r>
          </w:p>
        </w:tc>
        <w:tc>
          <w:tcPr>
            <w:tcW w:w="316" w:type="pct"/>
            <w:vAlign w:val="center"/>
          </w:tcPr>
          <w:p w14:paraId="2385EFAA" w14:textId="070F4780" w:rsidR="009F17D2" w:rsidRPr="008F2B6E" w:rsidRDefault="009F17D2" w:rsidP="005D6C2D">
            <w:pPr>
              <w:spacing w:after="0" w:line="240" w:lineRule="auto"/>
              <w:jc w:val="center"/>
              <w:rPr>
                <w:b/>
                <w:bCs/>
              </w:rPr>
            </w:pPr>
            <w:r w:rsidRPr="008F2B6E">
              <w:rPr>
                <w:b/>
                <w:bCs/>
              </w:rPr>
              <w:t>3,664,772</w:t>
            </w:r>
          </w:p>
        </w:tc>
        <w:tc>
          <w:tcPr>
            <w:tcW w:w="316" w:type="pct"/>
            <w:vAlign w:val="center"/>
          </w:tcPr>
          <w:p w14:paraId="5E3E4D1B" w14:textId="7D741A88" w:rsidR="009F17D2" w:rsidRPr="00B552D9" w:rsidRDefault="009F17D2" w:rsidP="005D6C2D">
            <w:pPr>
              <w:spacing w:after="0" w:line="240" w:lineRule="auto"/>
              <w:jc w:val="center"/>
              <w:rPr>
                <w:rFonts w:cs="Times New Roman"/>
                <w:color w:val="000000" w:themeColor="text1"/>
                <w:szCs w:val="18"/>
              </w:rPr>
            </w:pPr>
            <w:r w:rsidRPr="006237B6">
              <w:t>10,348,679</w:t>
            </w:r>
          </w:p>
        </w:tc>
        <w:tc>
          <w:tcPr>
            <w:tcW w:w="342" w:type="pct"/>
            <w:vAlign w:val="center"/>
          </w:tcPr>
          <w:p w14:paraId="1720FE92" w14:textId="0666EC0C" w:rsidR="009F17D2" w:rsidRPr="00B552D9" w:rsidRDefault="009F17D2" w:rsidP="005D6C2D">
            <w:pPr>
              <w:spacing w:after="0" w:line="240" w:lineRule="auto"/>
              <w:jc w:val="center"/>
              <w:rPr>
                <w:rFonts w:cs="Times New Roman"/>
                <w:color w:val="000000" w:themeColor="text1"/>
                <w:szCs w:val="18"/>
              </w:rPr>
            </w:pPr>
            <w:r w:rsidRPr="006237B6">
              <w:t>12,388,707</w:t>
            </w:r>
          </w:p>
        </w:tc>
      </w:tr>
      <w:tr w:rsidR="009F17D2" w:rsidRPr="00B552D9" w14:paraId="56DD3465" w14:textId="77777777" w:rsidTr="0049033F">
        <w:tc>
          <w:tcPr>
            <w:tcW w:w="526" w:type="pct"/>
            <w:vMerge/>
            <w:vAlign w:val="center"/>
          </w:tcPr>
          <w:p w14:paraId="200A20A2"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3F92BB39"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7B254169" w14:textId="77777777" w:rsidR="009F17D2" w:rsidRPr="00B552D9" w:rsidRDefault="009F17D2" w:rsidP="005D6C2D">
            <w:pPr>
              <w:pStyle w:val="ListParagraph"/>
              <w:numPr>
                <w:ilvl w:val="0"/>
                <w:numId w:val="36"/>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Male</w:t>
            </w:r>
          </w:p>
        </w:tc>
        <w:tc>
          <w:tcPr>
            <w:tcW w:w="289" w:type="pct"/>
            <w:shd w:val="clear" w:color="auto" w:fill="auto"/>
            <w:vAlign w:val="center"/>
          </w:tcPr>
          <w:p w14:paraId="5F4B52D4" w14:textId="25599473" w:rsidR="009F17D2" w:rsidRPr="00B552D9" w:rsidRDefault="009F17D2" w:rsidP="005D6C2D">
            <w:pPr>
              <w:spacing w:after="0" w:line="240" w:lineRule="auto"/>
              <w:jc w:val="center"/>
              <w:rPr>
                <w:rFonts w:cs="Times New Roman"/>
                <w:i/>
                <w:color w:val="000000" w:themeColor="text1"/>
                <w:szCs w:val="18"/>
              </w:rPr>
            </w:pPr>
            <w:r w:rsidRPr="006237B6">
              <w:t>33</w:t>
            </w:r>
          </w:p>
        </w:tc>
        <w:tc>
          <w:tcPr>
            <w:tcW w:w="316" w:type="pct"/>
            <w:shd w:val="clear" w:color="auto" w:fill="auto"/>
            <w:vAlign w:val="center"/>
          </w:tcPr>
          <w:p w14:paraId="67B56841" w14:textId="4CCC5F73" w:rsidR="009F17D2" w:rsidRPr="00B552D9" w:rsidRDefault="009F17D2" w:rsidP="005D6C2D">
            <w:pPr>
              <w:spacing w:after="0" w:line="240" w:lineRule="auto"/>
              <w:jc w:val="center"/>
              <w:rPr>
                <w:rFonts w:cs="Times New Roman"/>
                <w:color w:val="000000" w:themeColor="text1"/>
                <w:szCs w:val="18"/>
              </w:rPr>
            </w:pPr>
            <w:r w:rsidRPr="006237B6">
              <w:t>0</w:t>
            </w:r>
          </w:p>
        </w:tc>
        <w:tc>
          <w:tcPr>
            <w:tcW w:w="316" w:type="pct"/>
            <w:shd w:val="clear" w:color="auto" w:fill="auto"/>
            <w:vAlign w:val="center"/>
          </w:tcPr>
          <w:p w14:paraId="356D6C44" w14:textId="2B428A57" w:rsidR="009F17D2" w:rsidRPr="00B552D9" w:rsidRDefault="009F17D2" w:rsidP="005D6C2D">
            <w:pPr>
              <w:spacing w:after="0" w:line="240" w:lineRule="auto"/>
              <w:jc w:val="center"/>
              <w:rPr>
                <w:rFonts w:cs="Times New Roman"/>
                <w:color w:val="000000" w:themeColor="text1"/>
                <w:szCs w:val="18"/>
              </w:rPr>
            </w:pPr>
            <w:r w:rsidRPr="006237B6">
              <w:t>1,913,918</w:t>
            </w:r>
          </w:p>
        </w:tc>
        <w:tc>
          <w:tcPr>
            <w:tcW w:w="316" w:type="pct"/>
            <w:shd w:val="clear" w:color="auto" w:fill="auto"/>
            <w:vAlign w:val="center"/>
          </w:tcPr>
          <w:p w14:paraId="41DF40B3" w14:textId="578BA144" w:rsidR="009F17D2" w:rsidRPr="00B552D9" w:rsidRDefault="009F17D2" w:rsidP="005D6C2D">
            <w:pPr>
              <w:spacing w:after="0" w:line="240" w:lineRule="auto"/>
              <w:jc w:val="center"/>
              <w:rPr>
                <w:rFonts w:cs="Times New Roman"/>
                <w:b/>
                <w:color w:val="000000"/>
                <w:szCs w:val="18"/>
              </w:rPr>
            </w:pPr>
            <w:r w:rsidRPr="006237B6">
              <w:t>2,561,707</w:t>
            </w:r>
          </w:p>
        </w:tc>
        <w:tc>
          <w:tcPr>
            <w:tcW w:w="316" w:type="pct"/>
            <w:vAlign w:val="center"/>
          </w:tcPr>
          <w:p w14:paraId="2CC1DE42" w14:textId="5304286E" w:rsidR="009F17D2" w:rsidRPr="00B552D9" w:rsidRDefault="009F17D2" w:rsidP="005D6C2D">
            <w:pPr>
              <w:spacing w:after="0" w:line="240" w:lineRule="auto"/>
              <w:jc w:val="center"/>
              <w:rPr>
                <w:rFonts w:cs="Times New Roman"/>
                <w:color w:val="000000" w:themeColor="text1"/>
                <w:szCs w:val="18"/>
              </w:rPr>
            </w:pPr>
            <w:r w:rsidRPr="006237B6">
              <w:t>4,183,356</w:t>
            </w:r>
          </w:p>
        </w:tc>
        <w:tc>
          <w:tcPr>
            <w:tcW w:w="316" w:type="pct"/>
            <w:vAlign w:val="center"/>
          </w:tcPr>
          <w:p w14:paraId="3D7C5E96" w14:textId="681A292F" w:rsidR="009F17D2" w:rsidRPr="008F2B6E" w:rsidRDefault="009F17D2" w:rsidP="005D6C2D">
            <w:pPr>
              <w:spacing w:after="0" w:line="240" w:lineRule="auto"/>
              <w:jc w:val="center"/>
              <w:rPr>
                <w:b/>
                <w:bCs/>
              </w:rPr>
            </w:pPr>
            <w:r w:rsidRPr="008F2B6E">
              <w:rPr>
                <w:b/>
                <w:bCs/>
              </w:rPr>
              <w:t>3,863,618</w:t>
            </w:r>
          </w:p>
        </w:tc>
        <w:tc>
          <w:tcPr>
            <w:tcW w:w="316" w:type="pct"/>
            <w:vAlign w:val="center"/>
          </w:tcPr>
          <w:p w14:paraId="24784B8A" w14:textId="0D2FD838" w:rsidR="009F17D2" w:rsidRPr="00B552D9" w:rsidRDefault="009F17D2" w:rsidP="005D6C2D">
            <w:pPr>
              <w:spacing w:after="0" w:line="240" w:lineRule="auto"/>
              <w:jc w:val="center"/>
              <w:rPr>
                <w:rFonts w:cs="Times New Roman"/>
                <w:color w:val="000000" w:themeColor="text1"/>
                <w:szCs w:val="18"/>
              </w:rPr>
            </w:pPr>
            <w:r w:rsidRPr="006237B6">
              <w:t>8,557,195</w:t>
            </w:r>
          </w:p>
        </w:tc>
        <w:tc>
          <w:tcPr>
            <w:tcW w:w="342" w:type="pct"/>
            <w:vAlign w:val="center"/>
          </w:tcPr>
          <w:p w14:paraId="35F6C480" w14:textId="6B86F795" w:rsidR="009F17D2" w:rsidRPr="00B552D9" w:rsidRDefault="009F17D2" w:rsidP="005D6C2D">
            <w:pPr>
              <w:spacing w:after="0" w:line="240" w:lineRule="auto"/>
              <w:jc w:val="center"/>
              <w:rPr>
                <w:rFonts w:cs="Times New Roman"/>
                <w:color w:val="000000" w:themeColor="text1"/>
                <w:szCs w:val="18"/>
              </w:rPr>
            </w:pPr>
            <w:r w:rsidRPr="006237B6">
              <w:t>11,410,912</w:t>
            </w:r>
          </w:p>
        </w:tc>
      </w:tr>
      <w:tr w:rsidR="009F17D2" w:rsidRPr="00B552D9" w14:paraId="335BB7C2" w14:textId="77777777" w:rsidTr="0049033F">
        <w:tc>
          <w:tcPr>
            <w:tcW w:w="526" w:type="pct"/>
            <w:vMerge/>
            <w:vAlign w:val="center"/>
          </w:tcPr>
          <w:p w14:paraId="7F2FF4FB"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6DD64FC5"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51BF2BE1" w14:textId="29796108" w:rsidR="009F17D2" w:rsidRPr="00B552D9" w:rsidRDefault="009F17D2" w:rsidP="005D6C2D">
            <w:pPr>
              <w:pStyle w:val="ListParagraph"/>
              <w:numPr>
                <w:ilvl w:val="0"/>
                <w:numId w:val="36"/>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Other marginalised group</w:t>
            </w:r>
            <w:r w:rsidR="006A0CCB">
              <w:rPr>
                <w:rFonts w:ascii="Times New Roman" w:hAnsi="Times New Roman"/>
                <w:color w:val="000000" w:themeColor="text1"/>
                <w:szCs w:val="18"/>
              </w:rPr>
              <w:t>s</w:t>
            </w:r>
          </w:p>
        </w:tc>
        <w:tc>
          <w:tcPr>
            <w:tcW w:w="289" w:type="pct"/>
            <w:vAlign w:val="center"/>
          </w:tcPr>
          <w:p w14:paraId="2E03458F" w14:textId="2EF30655" w:rsidR="009F17D2" w:rsidRPr="00B552D9" w:rsidRDefault="009F17D2" w:rsidP="005D6C2D">
            <w:pPr>
              <w:spacing w:after="0" w:line="240" w:lineRule="auto"/>
              <w:jc w:val="center"/>
              <w:rPr>
                <w:rFonts w:cs="Times New Roman"/>
                <w:i/>
                <w:color w:val="000000" w:themeColor="text1"/>
                <w:szCs w:val="18"/>
              </w:rPr>
            </w:pPr>
            <w:r w:rsidRPr="006237B6">
              <w:t>23</w:t>
            </w:r>
          </w:p>
        </w:tc>
        <w:tc>
          <w:tcPr>
            <w:tcW w:w="316" w:type="pct"/>
            <w:vAlign w:val="center"/>
          </w:tcPr>
          <w:p w14:paraId="4E904B3A" w14:textId="01EFD8C7" w:rsidR="009F17D2" w:rsidRPr="00B552D9" w:rsidRDefault="009F17D2" w:rsidP="005D6C2D">
            <w:pPr>
              <w:spacing w:after="0" w:line="240" w:lineRule="auto"/>
              <w:jc w:val="center"/>
              <w:rPr>
                <w:rFonts w:cs="Times New Roman"/>
                <w:color w:val="000000" w:themeColor="text1"/>
                <w:szCs w:val="18"/>
              </w:rPr>
            </w:pPr>
            <w:r w:rsidRPr="006237B6">
              <w:t>0</w:t>
            </w:r>
          </w:p>
        </w:tc>
        <w:tc>
          <w:tcPr>
            <w:tcW w:w="316" w:type="pct"/>
            <w:vAlign w:val="center"/>
          </w:tcPr>
          <w:p w14:paraId="10A2C677" w14:textId="0F698540" w:rsidR="009F17D2" w:rsidRPr="00B552D9" w:rsidRDefault="009F17D2" w:rsidP="005D6C2D">
            <w:pPr>
              <w:spacing w:after="0" w:line="240" w:lineRule="auto"/>
              <w:jc w:val="center"/>
              <w:rPr>
                <w:rFonts w:cs="Times New Roman"/>
                <w:color w:val="000000" w:themeColor="text1"/>
                <w:szCs w:val="18"/>
              </w:rPr>
            </w:pPr>
            <w:r w:rsidRPr="006237B6">
              <w:t>1,169,581</w:t>
            </w:r>
          </w:p>
        </w:tc>
        <w:tc>
          <w:tcPr>
            <w:tcW w:w="316" w:type="pct"/>
            <w:vAlign w:val="center"/>
          </w:tcPr>
          <w:p w14:paraId="4FA48744" w14:textId="7E4D9478" w:rsidR="009F17D2" w:rsidRPr="00B552D9" w:rsidRDefault="009F17D2" w:rsidP="005D6C2D">
            <w:pPr>
              <w:spacing w:after="0" w:line="240" w:lineRule="auto"/>
              <w:jc w:val="center"/>
              <w:rPr>
                <w:rFonts w:cs="Times New Roman"/>
                <w:b/>
                <w:color w:val="000000"/>
                <w:szCs w:val="18"/>
              </w:rPr>
            </w:pPr>
            <w:r w:rsidRPr="006237B6">
              <w:t>1,380,472</w:t>
            </w:r>
          </w:p>
        </w:tc>
        <w:tc>
          <w:tcPr>
            <w:tcW w:w="316" w:type="pct"/>
            <w:vAlign w:val="center"/>
          </w:tcPr>
          <w:p w14:paraId="75E612D7" w14:textId="6D1518AF" w:rsidR="009F17D2" w:rsidRPr="00B552D9" w:rsidRDefault="009F17D2" w:rsidP="005D6C2D">
            <w:pPr>
              <w:spacing w:after="0" w:line="240" w:lineRule="auto"/>
              <w:jc w:val="center"/>
              <w:rPr>
                <w:rFonts w:cs="Times New Roman"/>
                <w:color w:val="000000" w:themeColor="text1"/>
                <w:szCs w:val="18"/>
              </w:rPr>
            </w:pPr>
            <w:r w:rsidRPr="006237B6">
              <w:t>1,845,129</w:t>
            </w:r>
          </w:p>
        </w:tc>
        <w:tc>
          <w:tcPr>
            <w:tcW w:w="316" w:type="pct"/>
            <w:vAlign w:val="center"/>
          </w:tcPr>
          <w:p w14:paraId="6BE6896A" w14:textId="67038C39" w:rsidR="009F17D2" w:rsidRPr="008F2B6E" w:rsidRDefault="009F17D2" w:rsidP="005D6C2D">
            <w:pPr>
              <w:spacing w:after="0" w:line="240" w:lineRule="auto"/>
              <w:jc w:val="center"/>
              <w:rPr>
                <w:b/>
                <w:bCs/>
              </w:rPr>
            </w:pPr>
            <w:r w:rsidRPr="008F2B6E">
              <w:rPr>
                <w:b/>
                <w:bCs/>
              </w:rPr>
              <w:t>1,457,248</w:t>
            </w:r>
          </w:p>
        </w:tc>
        <w:tc>
          <w:tcPr>
            <w:tcW w:w="316" w:type="pct"/>
            <w:vAlign w:val="center"/>
          </w:tcPr>
          <w:p w14:paraId="166DCBD4" w14:textId="165684D5" w:rsidR="009F17D2" w:rsidRPr="00B552D9" w:rsidRDefault="009F17D2" w:rsidP="005D6C2D">
            <w:pPr>
              <w:spacing w:after="0" w:line="240" w:lineRule="auto"/>
              <w:jc w:val="center"/>
              <w:rPr>
                <w:rFonts w:cs="Times New Roman"/>
                <w:color w:val="000000" w:themeColor="text1"/>
                <w:szCs w:val="18"/>
              </w:rPr>
            </w:pPr>
            <w:r w:rsidRPr="006237B6">
              <w:t>2,479,871</w:t>
            </w:r>
          </w:p>
        </w:tc>
        <w:tc>
          <w:tcPr>
            <w:tcW w:w="342" w:type="pct"/>
            <w:vAlign w:val="center"/>
          </w:tcPr>
          <w:p w14:paraId="0D31321A" w14:textId="7F470C95" w:rsidR="009F17D2" w:rsidRPr="00B552D9" w:rsidRDefault="009F17D2" w:rsidP="005D6C2D">
            <w:pPr>
              <w:spacing w:after="0" w:line="240" w:lineRule="auto"/>
              <w:jc w:val="center"/>
              <w:rPr>
                <w:rFonts w:cs="Times New Roman"/>
                <w:color w:val="000000" w:themeColor="text1"/>
                <w:szCs w:val="18"/>
              </w:rPr>
            </w:pPr>
            <w:r w:rsidRPr="006237B6">
              <w:t>3,121,677</w:t>
            </w:r>
          </w:p>
        </w:tc>
      </w:tr>
      <w:tr w:rsidR="00256889" w:rsidRPr="00B552D9" w14:paraId="7BE17F04" w14:textId="77777777" w:rsidTr="0049033F">
        <w:tc>
          <w:tcPr>
            <w:tcW w:w="526" w:type="pct"/>
            <w:vMerge/>
            <w:vAlign w:val="center"/>
          </w:tcPr>
          <w:p w14:paraId="60A55CAD"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42E13276"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shd w:val="clear" w:color="auto" w:fill="D9D9D9" w:themeFill="background1" w:themeFillShade="D9"/>
            <w:vAlign w:val="center"/>
          </w:tcPr>
          <w:p w14:paraId="5459BBFF" w14:textId="63BA9B46"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118E0B64" w14:textId="08E3C30B" w:rsidR="00256889" w:rsidRPr="00B552D9" w:rsidRDefault="00256889" w:rsidP="005D6C2D">
            <w:pPr>
              <w:pStyle w:val="ListParagraph"/>
              <w:numPr>
                <w:ilvl w:val="0"/>
                <w:numId w:val="47"/>
              </w:numPr>
              <w:ind w:left="162" w:hanging="180"/>
              <w:rPr>
                <w:rFonts w:ascii="Times New Roman" w:hAnsi="Times New Roman"/>
                <w:szCs w:val="18"/>
              </w:rPr>
            </w:pPr>
            <w:r w:rsidRPr="00B552D9">
              <w:rPr>
                <w:rFonts w:ascii="Times New Roman" w:hAnsi="Times New Roman"/>
                <w:szCs w:val="18"/>
              </w:rPr>
              <w:t>Although all countries selected this indicator provided numerical BMTs, some were unable to set BMTs in proportions due to the difficulty in estimating denominator values. In some cases, countries applied inconsistent approaches to populate denominators.</w:t>
            </w:r>
          </w:p>
          <w:p w14:paraId="1157C86F" w14:textId="5EEF108F" w:rsidR="00256889" w:rsidRPr="008160F1" w:rsidRDefault="00256889" w:rsidP="005D6C2D">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6FB0FA47" w14:textId="24BE4514" w:rsidR="00256889" w:rsidRPr="00B552D9" w:rsidRDefault="00256889" w:rsidP="005D6C2D">
            <w:pPr>
              <w:pStyle w:val="ListParagraph"/>
              <w:numPr>
                <w:ilvl w:val="0"/>
                <w:numId w:val="47"/>
              </w:numPr>
              <w:ind w:left="162" w:hanging="180"/>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p w14:paraId="737E5938" w14:textId="77777777" w:rsidR="00256889" w:rsidRPr="00B552D9" w:rsidRDefault="00256889" w:rsidP="005D6C2D">
            <w:pPr>
              <w:pStyle w:val="ListParagraph"/>
              <w:numPr>
                <w:ilvl w:val="0"/>
                <w:numId w:val="47"/>
              </w:numPr>
              <w:ind w:left="162" w:hanging="180"/>
              <w:rPr>
                <w:rFonts w:ascii="Times New Roman" w:hAnsi="Times New Roman"/>
                <w:szCs w:val="18"/>
              </w:rPr>
            </w:pPr>
            <w:r w:rsidRPr="00B552D9">
              <w:rPr>
                <w:rFonts w:ascii="Times New Roman" w:hAnsi="Times New Roman"/>
                <w:szCs w:val="18"/>
              </w:rPr>
              <w:t>“Other” marginalized group components are not described here due to space constraints. Information is available upon request.</w:t>
            </w:r>
          </w:p>
          <w:p w14:paraId="5131BB0B" w14:textId="67BEA388" w:rsidR="00256889" w:rsidRPr="00B552D9" w:rsidRDefault="00256889" w:rsidP="005D6C2D">
            <w:pPr>
              <w:pStyle w:val="ListParagraph"/>
              <w:numPr>
                <w:ilvl w:val="0"/>
                <w:numId w:val="47"/>
              </w:numPr>
              <w:ind w:left="162" w:hanging="180"/>
              <w:rPr>
                <w:rFonts w:ascii="Times New Roman" w:hAnsi="Times New Roman"/>
                <w:szCs w:val="18"/>
              </w:rPr>
            </w:pPr>
            <w:r w:rsidRPr="00B552D9">
              <w:rPr>
                <w:rFonts w:ascii="Times New Roman" w:hAnsi="Times New Roman"/>
                <w:szCs w:val="18"/>
              </w:rPr>
              <w:t xml:space="preserve">The original indicator has been adjusted to remove “access to informal justice” as no credible data </w:t>
            </w:r>
            <w:r w:rsidR="00B373CB">
              <w:rPr>
                <w:rFonts w:ascii="Times New Roman" w:hAnsi="Times New Roman"/>
                <w:szCs w:val="18"/>
              </w:rPr>
              <w:t>are</w:t>
            </w:r>
            <w:r w:rsidRPr="00B552D9">
              <w:rPr>
                <w:rFonts w:ascii="Times New Roman" w:hAnsi="Times New Roman"/>
                <w:szCs w:val="18"/>
              </w:rPr>
              <w:t xml:space="preserve"> available at the country level.</w:t>
            </w:r>
          </w:p>
        </w:tc>
      </w:tr>
      <w:tr w:rsidR="009F17D2" w:rsidRPr="00B552D9" w14:paraId="18F1E9AF" w14:textId="77777777" w:rsidTr="0049033F">
        <w:tc>
          <w:tcPr>
            <w:tcW w:w="526" w:type="pct"/>
            <w:vMerge/>
            <w:tcBorders>
              <w:bottom w:val="nil"/>
            </w:tcBorders>
            <w:vAlign w:val="center"/>
          </w:tcPr>
          <w:p w14:paraId="14D2BD7C"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tcBorders>
              <w:bottom w:val="nil"/>
            </w:tcBorders>
            <w:vAlign w:val="center"/>
          </w:tcPr>
          <w:p w14:paraId="73BBE96D"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0AF70153" w14:textId="0DBFDB0D"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2.2.3.3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strengthened capacities for governance and oversight of rule of law institutions</w:t>
            </w:r>
            <w:r w:rsidRPr="00B552D9">
              <w:rPr>
                <w:rFonts w:cs="Times New Roman"/>
                <w:b/>
                <w:color w:val="000000" w:themeColor="text1"/>
                <w:szCs w:val="18"/>
                <w:vertAlign w:val="superscript"/>
              </w:rPr>
              <w:t>20</w:t>
            </w:r>
          </w:p>
        </w:tc>
        <w:tc>
          <w:tcPr>
            <w:tcW w:w="289" w:type="pct"/>
            <w:vAlign w:val="center"/>
          </w:tcPr>
          <w:p w14:paraId="40FA710B" w14:textId="537AB698" w:rsidR="009F17D2" w:rsidRPr="00B552D9" w:rsidRDefault="009F17D2" w:rsidP="005D6C2D">
            <w:pPr>
              <w:spacing w:after="0" w:line="240" w:lineRule="auto"/>
              <w:jc w:val="center"/>
              <w:rPr>
                <w:rFonts w:cs="Times New Roman"/>
                <w:i/>
                <w:color w:val="000000" w:themeColor="text1"/>
                <w:szCs w:val="18"/>
              </w:rPr>
            </w:pPr>
            <w:r w:rsidRPr="002704CB">
              <w:t>55</w:t>
            </w:r>
          </w:p>
        </w:tc>
        <w:tc>
          <w:tcPr>
            <w:tcW w:w="316" w:type="pct"/>
            <w:vAlign w:val="center"/>
          </w:tcPr>
          <w:p w14:paraId="62CF8D0F" w14:textId="32A84591" w:rsidR="009F17D2" w:rsidRPr="00B552D9" w:rsidRDefault="009F17D2" w:rsidP="005D6C2D">
            <w:pPr>
              <w:spacing w:after="0" w:line="240" w:lineRule="auto"/>
              <w:jc w:val="center"/>
              <w:rPr>
                <w:rFonts w:cs="Times New Roman"/>
                <w:color w:val="000000" w:themeColor="text1"/>
                <w:szCs w:val="18"/>
              </w:rPr>
            </w:pPr>
            <w:r w:rsidRPr="002704CB">
              <w:t>0</w:t>
            </w:r>
          </w:p>
        </w:tc>
        <w:tc>
          <w:tcPr>
            <w:tcW w:w="316" w:type="pct"/>
            <w:vAlign w:val="center"/>
          </w:tcPr>
          <w:p w14:paraId="4F635F07" w14:textId="4E77DDB9" w:rsidR="009F17D2" w:rsidRPr="00B552D9" w:rsidRDefault="009F17D2" w:rsidP="005D6C2D">
            <w:pPr>
              <w:spacing w:after="0" w:line="240" w:lineRule="auto"/>
              <w:jc w:val="center"/>
              <w:rPr>
                <w:rFonts w:cs="Times New Roman"/>
                <w:color w:val="000000" w:themeColor="text1"/>
                <w:szCs w:val="18"/>
              </w:rPr>
            </w:pPr>
            <w:r w:rsidRPr="002704CB">
              <w:t>8</w:t>
            </w:r>
          </w:p>
        </w:tc>
        <w:tc>
          <w:tcPr>
            <w:tcW w:w="316" w:type="pct"/>
            <w:vAlign w:val="center"/>
          </w:tcPr>
          <w:p w14:paraId="32415C92" w14:textId="7E1F904B" w:rsidR="009F17D2" w:rsidRPr="00B552D9" w:rsidRDefault="009F17D2" w:rsidP="005D6C2D">
            <w:pPr>
              <w:spacing w:after="0" w:line="240" w:lineRule="auto"/>
              <w:jc w:val="center"/>
              <w:rPr>
                <w:rFonts w:cs="Times New Roman"/>
                <w:b/>
                <w:color w:val="000000"/>
                <w:szCs w:val="18"/>
              </w:rPr>
            </w:pPr>
            <w:r w:rsidRPr="002704CB">
              <w:t>11</w:t>
            </w:r>
          </w:p>
        </w:tc>
        <w:tc>
          <w:tcPr>
            <w:tcW w:w="316" w:type="pct"/>
            <w:vAlign w:val="center"/>
          </w:tcPr>
          <w:p w14:paraId="10891C64" w14:textId="4DD6402F" w:rsidR="009F17D2" w:rsidRPr="00B552D9" w:rsidRDefault="009F17D2" w:rsidP="005D6C2D">
            <w:pPr>
              <w:spacing w:after="0" w:line="240" w:lineRule="auto"/>
              <w:jc w:val="center"/>
              <w:rPr>
                <w:rFonts w:cs="Times New Roman"/>
                <w:color w:val="000000" w:themeColor="text1"/>
                <w:szCs w:val="18"/>
              </w:rPr>
            </w:pPr>
            <w:r w:rsidRPr="002704CB">
              <w:t>14</w:t>
            </w:r>
          </w:p>
        </w:tc>
        <w:tc>
          <w:tcPr>
            <w:tcW w:w="316" w:type="pct"/>
            <w:vAlign w:val="center"/>
          </w:tcPr>
          <w:p w14:paraId="49567527" w14:textId="71D37E7E" w:rsidR="009F17D2" w:rsidRPr="008F2B6E" w:rsidRDefault="009F17D2" w:rsidP="005D6C2D">
            <w:pPr>
              <w:spacing w:after="0" w:line="240" w:lineRule="auto"/>
              <w:jc w:val="center"/>
              <w:rPr>
                <w:b/>
                <w:bCs/>
              </w:rPr>
            </w:pPr>
            <w:r w:rsidRPr="008F2B6E">
              <w:rPr>
                <w:b/>
                <w:bCs/>
              </w:rPr>
              <w:t>20</w:t>
            </w:r>
          </w:p>
        </w:tc>
        <w:tc>
          <w:tcPr>
            <w:tcW w:w="316" w:type="pct"/>
            <w:vAlign w:val="center"/>
          </w:tcPr>
          <w:p w14:paraId="7712E983" w14:textId="35AE5A17" w:rsidR="009F17D2" w:rsidRPr="00B552D9" w:rsidRDefault="009F17D2" w:rsidP="005D6C2D">
            <w:pPr>
              <w:spacing w:after="0" w:line="240" w:lineRule="auto"/>
              <w:jc w:val="center"/>
              <w:rPr>
                <w:rFonts w:cs="Times New Roman"/>
                <w:color w:val="000000" w:themeColor="text1"/>
                <w:szCs w:val="18"/>
              </w:rPr>
            </w:pPr>
            <w:r w:rsidRPr="002704CB">
              <w:t>22</w:t>
            </w:r>
          </w:p>
        </w:tc>
        <w:tc>
          <w:tcPr>
            <w:tcW w:w="342" w:type="pct"/>
            <w:vAlign w:val="center"/>
          </w:tcPr>
          <w:p w14:paraId="2B9547D8" w14:textId="5C8DD924" w:rsidR="009F17D2" w:rsidRPr="00B552D9" w:rsidRDefault="009F17D2" w:rsidP="005D6C2D">
            <w:pPr>
              <w:spacing w:after="0" w:line="240" w:lineRule="auto"/>
              <w:jc w:val="center"/>
              <w:rPr>
                <w:rFonts w:cs="Times New Roman"/>
                <w:color w:val="000000" w:themeColor="text1"/>
                <w:szCs w:val="18"/>
              </w:rPr>
            </w:pPr>
            <w:r w:rsidRPr="002704CB">
              <w:t>31</w:t>
            </w:r>
          </w:p>
        </w:tc>
      </w:tr>
      <w:tr w:rsidR="009F17D2" w:rsidRPr="00B552D9" w14:paraId="41F9E847" w14:textId="77777777" w:rsidTr="0049033F">
        <w:trPr>
          <w:trHeight w:val="881"/>
        </w:trPr>
        <w:tc>
          <w:tcPr>
            <w:tcW w:w="526" w:type="pct"/>
            <w:vMerge w:val="restart"/>
            <w:vAlign w:val="center"/>
          </w:tcPr>
          <w:p w14:paraId="139EAB9B" w14:textId="77777777" w:rsidR="009F17D2" w:rsidRPr="00B552D9" w:rsidRDefault="009F17D2"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lastRenderedPageBreak/>
              <w:t>#3</w:t>
            </w:r>
          </w:p>
          <w:p w14:paraId="492A024B" w14:textId="77777777" w:rsidR="009F17D2" w:rsidRPr="00B552D9" w:rsidRDefault="009F17D2"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763" w:type="pct"/>
            <w:vMerge w:val="restart"/>
            <w:vAlign w:val="center"/>
          </w:tcPr>
          <w:p w14:paraId="6BA6DECB" w14:textId="308C3451" w:rsidR="009F17D2" w:rsidRPr="00B552D9" w:rsidRDefault="009F17D2"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2.3.1 Data and risk-informed development policies, plans, systems and financing incorporate integrated and gender-responsive solutions to reduce disaster risks, enable climate change adaptation and mitigation, and prevent risk of conflict</w:t>
            </w:r>
            <w:r w:rsidRPr="00B552D9">
              <w:rPr>
                <w:rStyle w:val="FootnoteReference"/>
                <w:rFonts w:cs="Times New Roman"/>
                <w:color w:val="000000" w:themeColor="text1"/>
                <w:sz w:val="20"/>
                <w:szCs w:val="20"/>
              </w:rPr>
              <w:footnoteReference w:id="25"/>
            </w:r>
            <w:r w:rsidRPr="00B552D9">
              <w:rPr>
                <w:rFonts w:cs="Times New Roman"/>
                <w:color w:val="000000" w:themeColor="text1"/>
                <w:sz w:val="20"/>
                <w:szCs w:val="20"/>
              </w:rPr>
              <w:t xml:space="preserve"> </w:t>
            </w:r>
          </w:p>
        </w:tc>
        <w:tc>
          <w:tcPr>
            <w:tcW w:w="1184" w:type="pct"/>
            <w:vAlign w:val="center"/>
          </w:tcPr>
          <w:p w14:paraId="7BBE12FE" w14:textId="14432A1D"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2.3.1.1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data-informed</w:t>
            </w:r>
            <w:r w:rsidRPr="00B552D9">
              <w:rPr>
                <w:rStyle w:val="FootnoteReference"/>
                <w:rFonts w:cs="Times New Roman"/>
                <w:b/>
                <w:color w:val="000000" w:themeColor="text1"/>
                <w:szCs w:val="18"/>
              </w:rPr>
              <w:footnoteReference w:id="26"/>
            </w:r>
            <w:r w:rsidRPr="00B552D9">
              <w:rPr>
                <w:rFonts w:cs="Times New Roman"/>
                <w:b/>
                <w:color w:val="000000" w:themeColor="text1"/>
                <w:szCs w:val="18"/>
              </w:rPr>
              <w:t xml:space="preserve"> development and investment plans that incorporate integrated solutions to reduce disaster risks and enable climate change adaptation and mitigation</w:t>
            </w:r>
          </w:p>
        </w:tc>
        <w:tc>
          <w:tcPr>
            <w:tcW w:w="289" w:type="pct"/>
            <w:vAlign w:val="center"/>
          </w:tcPr>
          <w:p w14:paraId="45EBA737" w14:textId="03B9DD4E" w:rsidR="009F17D2" w:rsidRPr="00B552D9" w:rsidRDefault="004F2BCE" w:rsidP="005D6C2D">
            <w:pPr>
              <w:spacing w:after="0" w:line="240" w:lineRule="auto"/>
              <w:jc w:val="center"/>
              <w:rPr>
                <w:rFonts w:cs="Times New Roman"/>
                <w:i/>
                <w:color w:val="000000" w:themeColor="text1"/>
                <w:szCs w:val="18"/>
              </w:rPr>
            </w:pPr>
            <w:r>
              <w:t>85</w:t>
            </w:r>
          </w:p>
        </w:tc>
        <w:tc>
          <w:tcPr>
            <w:tcW w:w="316" w:type="pct"/>
            <w:vAlign w:val="center"/>
          </w:tcPr>
          <w:p w14:paraId="7C7AB614" w14:textId="3100A814" w:rsidR="009F17D2" w:rsidRPr="00B552D9" w:rsidRDefault="009F17D2" w:rsidP="005D6C2D">
            <w:pPr>
              <w:spacing w:after="0" w:line="240" w:lineRule="auto"/>
              <w:jc w:val="center"/>
              <w:rPr>
                <w:rFonts w:cs="Times New Roman"/>
                <w:color w:val="000000" w:themeColor="text1"/>
                <w:szCs w:val="18"/>
              </w:rPr>
            </w:pPr>
            <w:r w:rsidRPr="002704CB">
              <w:t>0</w:t>
            </w:r>
          </w:p>
        </w:tc>
        <w:tc>
          <w:tcPr>
            <w:tcW w:w="316" w:type="pct"/>
            <w:vAlign w:val="center"/>
          </w:tcPr>
          <w:p w14:paraId="0AA819F3" w14:textId="736A9B17" w:rsidR="009F17D2" w:rsidRPr="00B552D9" w:rsidRDefault="009F17D2" w:rsidP="005D6C2D">
            <w:pPr>
              <w:spacing w:after="0" w:line="240" w:lineRule="auto"/>
              <w:jc w:val="center"/>
              <w:rPr>
                <w:rFonts w:cs="Times New Roman"/>
                <w:color w:val="000000" w:themeColor="text1"/>
                <w:szCs w:val="18"/>
              </w:rPr>
            </w:pPr>
            <w:r w:rsidRPr="002704CB">
              <w:t>14</w:t>
            </w:r>
          </w:p>
        </w:tc>
        <w:tc>
          <w:tcPr>
            <w:tcW w:w="316" w:type="pct"/>
            <w:vAlign w:val="center"/>
          </w:tcPr>
          <w:p w14:paraId="6DF83C57" w14:textId="56C8F81D" w:rsidR="009F17D2" w:rsidRPr="00B552D9" w:rsidRDefault="009F17D2" w:rsidP="005D6C2D">
            <w:pPr>
              <w:spacing w:after="0" w:line="240" w:lineRule="auto"/>
              <w:jc w:val="center"/>
              <w:rPr>
                <w:rFonts w:cs="Times New Roman"/>
                <w:b/>
                <w:color w:val="000000"/>
                <w:szCs w:val="18"/>
              </w:rPr>
            </w:pPr>
            <w:r w:rsidRPr="002704CB">
              <w:t>12</w:t>
            </w:r>
          </w:p>
        </w:tc>
        <w:tc>
          <w:tcPr>
            <w:tcW w:w="316" w:type="pct"/>
            <w:vAlign w:val="center"/>
          </w:tcPr>
          <w:p w14:paraId="672FD73B" w14:textId="5BDC28B0" w:rsidR="009F17D2" w:rsidRPr="00B552D9" w:rsidRDefault="00D35191" w:rsidP="005D6C2D">
            <w:pPr>
              <w:spacing w:after="0" w:line="240" w:lineRule="auto"/>
              <w:jc w:val="center"/>
              <w:rPr>
                <w:rFonts w:cs="Times New Roman"/>
                <w:color w:val="000000" w:themeColor="text1"/>
                <w:szCs w:val="18"/>
              </w:rPr>
            </w:pPr>
            <w:r>
              <w:t>27</w:t>
            </w:r>
          </w:p>
        </w:tc>
        <w:tc>
          <w:tcPr>
            <w:tcW w:w="316" w:type="pct"/>
            <w:vAlign w:val="center"/>
          </w:tcPr>
          <w:p w14:paraId="6A2AD50B" w14:textId="28367978" w:rsidR="009F17D2" w:rsidRPr="008F2B6E" w:rsidRDefault="009F17D2" w:rsidP="005D6C2D">
            <w:pPr>
              <w:spacing w:after="0" w:line="240" w:lineRule="auto"/>
              <w:jc w:val="center"/>
              <w:rPr>
                <w:b/>
                <w:bCs/>
              </w:rPr>
            </w:pPr>
            <w:r w:rsidRPr="008F2B6E">
              <w:rPr>
                <w:b/>
                <w:bCs/>
              </w:rPr>
              <w:t>23</w:t>
            </w:r>
          </w:p>
        </w:tc>
        <w:tc>
          <w:tcPr>
            <w:tcW w:w="316" w:type="pct"/>
            <w:vAlign w:val="center"/>
          </w:tcPr>
          <w:p w14:paraId="3160D591" w14:textId="502C13F5" w:rsidR="009F17D2" w:rsidRPr="00B552D9" w:rsidRDefault="009F17D2" w:rsidP="005D6C2D">
            <w:pPr>
              <w:spacing w:after="0" w:line="240" w:lineRule="auto"/>
              <w:jc w:val="center"/>
              <w:rPr>
                <w:rFonts w:cs="Times New Roman"/>
                <w:color w:val="000000" w:themeColor="text1"/>
                <w:szCs w:val="18"/>
              </w:rPr>
            </w:pPr>
            <w:r w:rsidRPr="002704CB">
              <w:t>4</w:t>
            </w:r>
            <w:r w:rsidR="00D35191">
              <w:t>4</w:t>
            </w:r>
          </w:p>
        </w:tc>
        <w:tc>
          <w:tcPr>
            <w:tcW w:w="342" w:type="pct"/>
            <w:vAlign w:val="center"/>
          </w:tcPr>
          <w:p w14:paraId="6AEDDB10" w14:textId="42CF5793" w:rsidR="009F17D2" w:rsidRPr="00B552D9" w:rsidRDefault="00D35191" w:rsidP="005D6C2D">
            <w:pPr>
              <w:spacing w:after="0" w:line="240" w:lineRule="auto"/>
              <w:jc w:val="center"/>
              <w:rPr>
                <w:rFonts w:cs="Times New Roman"/>
                <w:color w:val="000000" w:themeColor="text1"/>
                <w:szCs w:val="18"/>
              </w:rPr>
            </w:pPr>
            <w:r>
              <w:t>51</w:t>
            </w:r>
          </w:p>
        </w:tc>
      </w:tr>
      <w:tr w:rsidR="009F17D2" w:rsidRPr="00B552D9" w14:paraId="5FEF1105" w14:textId="77777777" w:rsidTr="0049033F">
        <w:tc>
          <w:tcPr>
            <w:tcW w:w="526" w:type="pct"/>
            <w:vMerge/>
            <w:vAlign w:val="center"/>
          </w:tcPr>
          <w:p w14:paraId="2B50C23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54366F79"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475F4C19" w14:textId="11F7BFAA"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2.3.1.2 </w:t>
            </w:r>
            <w:r w:rsidR="006A0CCB">
              <w:rPr>
                <w:rFonts w:cs="Times New Roman"/>
                <w:b/>
                <w:color w:val="000000" w:themeColor="text1"/>
                <w:szCs w:val="18"/>
              </w:rPr>
              <w:t>N</w:t>
            </w:r>
            <w:r w:rsidRPr="00B552D9">
              <w:rPr>
                <w:rFonts w:cs="Times New Roman"/>
                <w:b/>
                <w:color w:val="000000" w:themeColor="text1"/>
                <w:szCs w:val="18"/>
              </w:rPr>
              <w:t xml:space="preserve">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data-informed</w:t>
            </w:r>
            <w:r w:rsidRPr="00B552D9">
              <w:rPr>
                <w:rStyle w:val="FootnoteReference"/>
                <w:rFonts w:cs="Times New Roman"/>
                <w:b/>
                <w:color w:val="000000" w:themeColor="text1"/>
                <w:szCs w:val="18"/>
              </w:rPr>
              <w:footnoteReference w:id="27"/>
            </w:r>
            <w:r w:rsidRPr="00B552D9">
              <w:rPr>
                <w:rFonts w:cs="Times New Roman"/>
                <w:b/>
                <w:color w:val="000000" w:themeColor="text1"/>
                <w:szCs w:val="18"/>
              </w:rPr>
              <w:t xml:space="preserve"> development policies, plans and institutions</w:t>
            </w:r>
            <w:r w:rsidRPr="00B552D9">
              <w:rPr>
                <w:rStyle w:val="FootnoteReference"/>
                <w:rFonts w:cs="Times New Roman"/>
                <w:b/>
                <w:color w:val="000000" w:themeColor="text1"/>
                <w:szCs w:val="18"/>
              </w:rPr>
              <w:footnoteReference w:id="28"/>
            </w:r>
            <w:r w:rsidRPr="00B552D9">
              <w:rPr>
                <w:rFonts w:cs="Times New Roman"/>
                <w:b/>
                <w:color w:val="000000" w:themeColor="text1"/>
                <w:szCs w:val="18"/>
              </w:rPr>
              <w:t xml:space="preserve"> in place to strengthen social cohesion and prevent risk of conflict</w:t>
            </w:r>
          </w:p>
        </w:tc>
        <w:tc>
          <w:tcPr>
            <w:tcW w:w="289" w:type="pct"/>
            <w:vAlign w:val="center"/>
          </w:tcPr>
          <w:p w14:paraId="2DF73E70" w14:textId="6E510D3B" w:rsidR="009F17D2" w:rsidRPr="00B552D9" w:rsidRDefault="009F17D2" w:rsidP="005D6C2D">
            <w:pPr>
              <w:spacing w:after="0" w:line="240" w:lineRule="auto"/>
              <w:jc w:val="center"/>
              <w:rPr>
                <w:rFonts w:cs="Times New Roman"/>
                <w:i/>
                <w:color w:val="000000" w:themeColor="text1"/>
                <w:szCs w:val="18"/>
              </w:rPr>
            </w:pPr>
            <w:r w:rsidRPr="002704CB">
              <w:t>17</w:t>
            </w:r>
          </w:p>
        </w:tc>
        <w:tc>
          <w:tcPr>
            <w:tcW w:w="316" w:type="pct"/>
            <w:vAlign w:val="center"/>
          </w:tcPr>
          <w:p w14:paraId="012322FC" w14:textId="53DC35C2" w:rsidR="009F17D2" w:rsidRPr="00B552D9" w:rsidRDefault="009F17D2" w:rsidP="005D6C2D">
            <w:pPr>
              <w:spacing w:after="0" w:line="240" w:lineRule="auto"/>
              <w:jc w:val="center"/>
              <w:rPr>
                <w:rFonts w:cs="Times New Roman"/>
                <w:color w:val="000000" w:themeColor="text1"/>
                <w:szCs w:val="18"/>
              </w:rPr>
            </w:pPr>
            <w:r w:rsidRPr="002704CB">
              <w:t>0</w:t>
            </w:r>
          </w:p>
        </w:tc>
        <w:tc>
          <w:tcPr>
            <w:tcW w:w="316" w:type="pct"/>
            <w:vAlign w:val="center"/>
          </w:tcPr>
          <w:p w14:paraId="3C01DE49" w14:textId="448C28B0" w:rsidR="009F17D2" w:rsidRPr="00B552D9" w:rsidRDefault="009F17D2" w:rsidP="005D6C2D">
            <w:pPr>
              <w:spacing w:after="0" w:line="240" w:lineRule="auto"/>
              <w:jc w:val="center"/>
              <w:rPr>
                <w:rFonts w:cs="Times New Roman"/>
                <w:color w:val="000000" w:themeColor="text1"/>
                <w:szCs w:val="18"/>
              </w:rPr>
            </w:pPr>
            <w:r w:rsidRPr="002704CB">
              <w:t>2</w:t>
            </w:r>
          </w:p>
        </w:tc>
        <w:tc>
          <w:tcPr>
            <w:tcW w:w="316" w:type="pct"/>
            <w:vAlign w:val="center"/>
          </w:tcPr>
          <w:p w14:paraId="2EB96DF7" w14:textId="6DB6097F" w:rsidR="009F17D2" w:rsidRPr="00B552D9" w:rsidRDefault="009F17D2" w:rsidP="005D6C2D">
            <w:pPr>
              <w:spacing w:after="0" w:line="240" w:lineRule="auto"/>
              <w:jc w:val="center"/>
              <w:rPr>
                <w:rFonts w:cs="Times New Roman"/>
                <w:b/>
                <w:color w:val="000000"/>
                <w:szCs w:val="18"/>
              </w:rPr>
            </w:pPr>
            <w:r w:rsidRPr="002704CB">
              <w:t>2</w:t>
            </w:r>
          </w:p>
        </w:tc>
        <w:tc>
          <w:tcPr>
            <w:tcW w:w="316" w:type="pct"/>
            <w:vAlign w:val="center"/>
          </w:tcPr>
          <w:p w14:paraId="1ABC5AB3" w14:textId="76F1CF2D" w:rsidR="009F17D2" w:rsidRPr="00B552D9" w:rsidRDefault="009F17D2" w:rsidP="005D6C2D">
            <w:pPr>
              <w:spacing w:after="0" w:line="240" w:lineRule="auto"/>
              <w:jc w:val="center"/>
              <w:rPr>
                <w:rFonts w:cs="Times New Roman"/>
                <w:color w:val="000000" w:themeColor="text1"/>
                <w:szCs w:val="18"/>
              </w:rPr>
            </w:pPr>
            <w:r w:rsidRPr="002704CB">
              <w:t>3</w:t>
            </w:r>
          </w:p>
        </w:tc>
        <w:tc>
          <w:tcPr>
            <w:tcW w:w="316" w:type="pct"/>
            <w:vAlign w:val="center"/>
          </w:tcPr>
          <w:p w14:paraId="01D8E21C" w14:textId="3978883F" w:rsidR="009F17D2" w:rsidRPr="008F2B6E" w:rsidRDefault="009F17D2" w:rsidP="005D6C2D">
            <w:pPr>
              <w:spacing w:after="0" w:line="240" w:lineRule="auto"/>
              <w:jc w:val="center"/>
              <w:rPr>
                <w:b/>
                <w:bCs/>
              </w:rPr>
            </w:pPr>
            <w:r w:rsidRPr="008F2B6E">
              <w:rPr>
                <w:b/>
                <w:bCs/>
              </w:rPr>
              <w:t>4</w:t>
            </w:r>
          </w:p>
        </w:tc>
        <w:tc>
          <w:tcPr>
            <w:tcW w:w="316" w:type="pct"/>
            <w:vAlign w:val="center"/>
          </w:tcPr>
          <w:p w14:paraId="46F040D2" w14:textId="558A7844" w:rsidR="009F17D2" w:rsidRPr="00B552D9" w:rsidRDefault="009F17D2" w:rsidP="005D6C2D">
            <w:pPr>
              <w:spacing w:after="0" w:line="240" w:lineRule="auto"/>
              <w:jc w:val="center"/>
              <w:rPr>
                <w:rFonts w:cs="Times New Roman"/>
                <w:color w:val="000000" w:themeColor="text1"/>
                <w:szCs w:val="18"/>
              </w:rPr>
            </w:pPr>
            <w:r w:rsidRPr="002704CB">
              <w:t>7</w:t>
            </w:r>
          </w:p>
        </w:tc>
        <w:tc>
          <w:tcPr>
            <w:tcW w:w="342" w:type="pct"/>
            <w:vAlign w:val="center"/>
          </w:tcPr>
          <w:p w14:paraId="09F3902F" w14:textId="4D463DE5" w:rsidR="009F17D2" w:rsidRPr="00B552D9" w:rsidRDefault="009F17D2" w:rsidP="005D6C2D">
            <w:pPr>
              <w:spacing w:after="0" w:line="240" w:lineRule="auto"/>
              <w:jc w:val="center"/>
              <w:rPr>
                <w:rFonts w:cs="Times New Roman"/>
                <w:color w:val="000000" w:themeColor="text1"/>
                <w:szCs w:val="18"/>
              </w:rPr>
            </w:pPr>
            <w:r w:rsidRPr="002704CB">
              <w:t>7</w:t>
            </w:r>
          </w:p>
        </w:tc>
      </w:tr>
      <w:tr w:rsidR="00256889" w:rsidRPr="00B552D9" w14:paraId="1EF04D1C" w14:textId="77777777" w:rsidTr="0049033F">
        <w:tc>
          <w:tcPr>
            <w:tcW w:w="526" w:type="pct"/>
            <w:vMerge w:val="restart"/>
            <w:vAlign w:val="center"/>
          </w:tcPr>
          <w:p w14:paraId="716CE4A0"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798BB8F8"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763" w:type="pct"/>
            <w:vMerge w:val="restart"/>
            <w:vAlign w:val="center"/>
          </w:tcPr>
          <w:p w14:paraId="00440333"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2.4.1 Gender-responsive legal and regulatory frameworks, policies and institutions strengthened, and solutions adopted, to address conservation, sustainable use and equitable benefit sharing of natural resources</w:t>
            </w:r>
            <w:r w:rsidRPr="00B552D9">
              <w:rPr>
                <w:rStyle w:val="FootnoteReference"/>
                <w:rFonts w:cs="Times New Roman"/>
                <w:color w:val="000000" w:themeColor="text1"/>
                <w:sz w:val="20"/>
                <w:szCs w:val="20"/>
              </w:rPr>
              <w:footnoteReference w:id="29"/>
            </w:r>
            <w:r w:rsidRPr="00B552D9">
              <w:rPr>
                <w:rFonts w:cs="Times New Roman"/>
                <w:color w:val="000000" w:themeColor="text1"/>
                <w:sz w:val="20"/>
                <w:szCs w:val="20"/>
              </w:rPr>
              <w:t>, in line with international conventions and national legislation</w:t>
            </w:r>
          </w:p>
        </w:tc>
        <w:tc>
          <w:tcPr>
            <w:tcW w:w="3711" w:type="pct"/>
            <w:gridSpan w:val="9"/>
            <w:vAlign w:val="center"/>
          </w:tcPr>
          <w:p w14:paraId="4C3B6DCE" w14:textId="6468E391"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2.4.1.1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gender-responsive measures in place for conservation, sustainable use, and equitable access to and benefit sharing of natural resources, biodiversity and ecosystems:</w:t>
            </w:r>
          </w:p>
        </w:tc>
      </w:tr>
      <w:tr w:rsidR="009F17D2" w:rsidRPr="00B552D9" w14:paraId="472FA920" w14:textId="77777777" w:rsidTr="0049033F">
        <w:trPr>
          <w:trHeight w:val="539"/>
        </w:trPr>
        <w:tc>
          <w:tcPr>
            <w:tcW w:w="526" w:type="pct"/>
            <w:vMerge/>
            <w:vAlign w:val="center"/>
          </w:tcPr>
          <w:p w14:paraId="03CAE1CC"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1945128C"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09E54A9F" w14:textId="77777777" w:rsidR="009F17D2" w:rsidRPr="00B552D9" w:rsidRDefault="009F17D2" w:rsidP="005D6C2D">
            <w:pPr>
              <w:pStyle w:val="ListParagraph"/>
              <w:numPr>
                <w:ilvl w:val="0"/>
                <w:numId w:val="37"/>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Policy frameworks</w:t>
            </w:r>
          </w:p>
        </w:tc>
        <w:tc>
          <w:tcPr>
            <w:tcW w:w="289" w:type="pct"/>
            <w:vAlign w:val="center"/>
          </w:tcPr>
          <w:p w14:paraId="3C6C6D5C" w14:textId="43BFC62F" w:rsidR="009F17D2" w:rsidRPr="00B552D9" w:rsidRDefault="004B5EE6" w:rsidP="005D6C2D">
            <w:pPr>
              <w:spacing w:after="0" w:line="240" w:lineRule="auto"/>
              <w:jc w:val="center"/>
              <w:rPr>
                <w:rFonts w:cs="Times New Roman"/>
                <w:i/>
                <w:color w:val="000000" w:themeColor="text1"/>
                <w:szCs w:val="18"/>
              </w:rPr>
            </w:pPr>
            <w:r>
              <w:t>62</w:t>
            </w:r>
          </w:p>
        </w:tc>
        <w:tc>
          <w:tcPr>
            <w:tcW w:w="316" w:type="pct"/>
            <w:vAlign w:val="center"/>
          </w:tcPr>
          <w:p w14:paraId="26AC33B9" w14:textId="73B016BC" w:rsidR="009F17D2" w:rsidRPr="00B552D9" w:rsidRDefault="009F17D2" w:rsidP="005D6C2D">
            <w:pPr>
              <w:spacing w:after="0" w:line="240" w:lineRule="auto"/>
              <w:jc w:val="center"/>
              <w:rPr>
                <w:rFonts w:cs="Times New Roman"/>
                <w:color w:val="000000" w:themeColor="text1"/>
                <w:szCs w:val="18"/>
              </w:rPr>
            </w:pPr>
            <w:r w:rsidRPr="003557E3">
              <w:t>0</w:t>
            </w:r>
          </w:p>
        </w:tc>
        <w:tc>
          <w:tcPr>
            <w:tcW w:w="316" w:type="pct"/>
            <w:vAlign w:val="center"/>
          </w:tcPr>
          <w:p w14:paraId="3748F6C1" w14:textId="096C4586" w:rsidR="009F17D2" w:rsidRPr="00B552D9" w:rsidRDefault="004B5EE6" w:rsidP="005D6C2D">
            <w:pPr>
              <w:spacing w:after="0" w:line="240" w:lineRule="auto"/>
              <w:jc w:val="center"/>
              <w:rPr>
                <w:rFonts w:cs="Times New Roman"/>
                <w:color w:val="000000" w:themeColor="text1"/>
                <w:szCs w:val="18"/>
              </w:rPr>
            </w:pPr>
            <w:r>
              <w:t>4</w:t>
            </w:r>
          </w:p>
        </w:tc>
        <w:tc>
          <w:tcPr>
            <w:tcW w:w="316" w:type="pct"/>
            <w:vAlign w:val="center"/>
          </w:tcPr>
          <w:p w14:paraId="052F2CF3" w14:textId="78C9C5E4" w:rsidR="009F17D2" w:rsidRPr="00B552D9" w:rsidRDefault="009F17D2" w:rsidP="005D6C2D">
            <w:pPr>
              <w:spacing w:after="0" w:line="240" w:lineRule="auto"/>
              <w:jc w:val="center"/>
              <w:rPr>
                <w:rFonts w:cs="Times New Roman"/>
                <w:b/>
                <w:color w:val="000000"/>
                <w:szCs w:val="18"/>
              </w:rPr>
            </w:pPr>
            <w:r w:rsidRPr="003557E3">
              <w:t>6</w:t>
            </w:r>
          </w:p>
        </w:tc>
        <w:tc>
          <w:tcPr>
            <w:tcW w:w="316" w:type="pct"/>
            <w:vAlign w:val="center"/>
          </w:tcPr>
          <w:p w14:paraId="7DDC09CA" w14:textId="1398DA6F" w:rsidR="009F17D2" w:rsidRPr="00B552D9" w:rsidRDefault="009F17D2" w:rsidP="005D6C2D">
            <w:pPr>
              <w:spacing w:after="0" w:line="240" w:lineRule="auto"/>
              <w:jc w:val="center"/>
              <w:rPr>
                <w:rFonts w:cs="Times New Roman"/>
                <w:color w:val="000000" w:themeColor="text1"/>
                <w:szCs w:val="18"/>
              </w:rPr>
            </w:pPr>
            <w:r w:rsidRPr="003557E3">
              <w:t>1</w:t>
            </w:r>
            <w:r w:rsidR="00D35191">
              <w:t>4</w:t>
            </w:r>
          </w:p>
        </w:tc>
        <w:tc>
          <w:tcPr>
            <w:tcW w:w="316" w:type="pct"/>
            <w:vAlign w:val="center"/>
          </w:tcPr>
          <w:p w14:paraId="7288B72B" w14:textId="3BA97E7F" w:rsidR="009F17D2" w:rsidRPr="008F2B6E" w:rsidRDefault="009F17D2" w:rsidP="005D6C2D">
            <w:pPr>
              <w:spacing w:after="0" w:line="240" w:lineRule="auto"/>
              <w:jc w:val="center"/>
              <w:rPr>
                <w:b/>
                <w:bCs/>
              </w:rPr>
            </w:pPr>
            <w:r w:rsidRPr="008F2B6E">
              <w:rPr>
                <w:b/>
                <w:bCs/>
              </w:rPr>
              <w:t>14</w:t>
            </w:r>
          </w:p>
        </w:tc>
        <w:tc>
          <w:tcPr>
            <w:tcW w:w="316" w:type="pct"/>
            <w:vAlign w:val="center"/>
          </w:tcPr>
          <w:p w14:paraId="7D708E54" w14:textId="322CEC39" w:rsidR="009F17D2" w:rsidRPr="00B552D9" w:rsidRDefault="009F17D2" w:rsidP="005D6C2D">
            <w:pPr>
              <w:spacing w:after="0" w:line="240" w:lineRule="auto"/>
              <w:jc w:val="center"/>
              <w:rPr>
                <w:rFonts w:cs="Times New Roman"/>
                <w:color w:val="000000" w:themeColor="text1"/>
                <w:szCs w:val="18"/>
              </w:rPr>
            </w:pPr>
            <w:r w:rsidRPr="003557E3">
              <w:t>2</w:t>
            </w:r>
            <w:r w:rsidR="00D35191">
              <w:t>7</w:t>
            </w:r>
          </w:p>
        </w:tc>
        <w:tc>
          <w:tcPr>
            <w:tcW w:w="342" w:type="pct"/>
            <w:vAlign w:val="center"/>
          </w:tcPr>
          <w:p w14:paraId="621127C5" w14:textId="3FD0A898" w:rsidR="009F17D2" w:rsidRPr="00B552D9" w:rsidRDefault="009F17D2" w:rsidP="005D6C2D">
            <w:pPr>
              <w:spacing w:after="0" w:line="240" w:lineRule="auto"/>
              <w:jc w:val="center"/>
              <w:rPr>
                <w:rFonts w:cs="Times New Roman"/>
                <w:color w:val="000000" w:themeColor="text1"/>
                <w:szCs w:val="18"/>
              </w:rPr>
            </w:pPr>
            <w:r w:rsidRPr="003557E3">
              <w:t>3</w:t>
            </w:r>
            <w:r w:rsidR="00D35191">
              <w:t>8</w:t>
            </w:r>
          </w:p>
        </w:tc>
      </w:tr>
      <w:tr w:rsidR="009F17D2" w:rsidRPr="00B552D9" w14:paraId="2D6A325B" w14:textId="77777777" w:rsidTr="0049033F">
        <w:trPr>
          <w:trHeight w:val="539"/>
        </w:trPr>
        <w:tc>
          <w:tcPr>
            <w:tcW w:w="526" w:type="pct"/>
            <w:vMerge/>
            <w:vAlign w:val="center"/>
          </w:tcPr>
          <w:p w14:paraId="0A78146F"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3BB497B4"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1A2CA2C5" w14:textId="77777777" w:rsidR="009F17D2" w:rsidRPr="00B552D9" w:rsidRDefault="009F17D2" w:rsidP="005D6C2D">
            <w:pPr>
              <w:pStyle w:val="ListParagraph"/>
              <w:numPr>
                <w:ilvl w:val="0"/>
                <w:numId w:val="37"/>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Legal and regulatory frameworks</w:t>
            </w:r>
          </w:p>
        </w:tc>
        <w:tc>
          <w:tcPr>
            <w:tcW w:w="289" w:type="pct"/>
            <w:shd w:val="clear" w:color="auto" w:fill="auto"/>
            <w:vAlign w:val="center"/>
          </w:tcPr>
          <w:p w14:paraId="3D6D12E5" w14:textId="5C05F5AA" w:rsidR="009F17D2" w:rsidRPr="00B552D9" w:rsidRDefault="004B5EE6" w:rsidP="005D6C2D">
            <w:pPr>
              <w:spacing w:after="0" w:line="240" w:lineRule="auto"/>
              <w:jc w:val="center"/>
              <w:rPr>
                <w:rFonts w:cs="Times New Roman"/>
                <w:i/>
                <w:color w:val="000000" w:themeColor="text1"/>
                <w:szCs w:val="18"/>
              </w:rPr>
            </w:pPr>
            <w:r>
              <w:t>5</w:t>
            </w:r>
            <w:r w:rsidR="009128E5">
              <w:t>1</w:t>
            </w:r>
          </w:p>
        </w:tc>
        <w:tc>
          <w:tcPr>
            <w:tcW w:w="316" w:type="pct"/>
            <w:vAlign w:val="center"/>
          </w:tcPr>
          <w:p w14:paraId="1C7A9EEE" w14:textId="5682ACB3" w:rsidR="009F17D2" w:rsidRPr="00B552D9" w:rsidRDefault="009F17D2" w:rsidP="005D6C2D">
            <w:pPr>
              <w:spacing w:after="0" w:line="240" w:lineRule="auto"/>
              <w:jc w:val="center"/>
              <w:rPr>
                <w:rFonts w:cs="Times New Roman"/>
                <w:color w:val="000000" w:themeColor="text1"/>
                <w:szCs w:val="18"/>
              </w:rPr>
            </w:pPr>
            <w:r w:rsidRPr="003557E3">
              <w:t>0</w:t>
            </w:r>
          </w:p>
        </w:tc>
        <w:tc>
          <w:tcPr>
            <w:tcW w:w="316" w:type="pct"/>
            <w:shd w:val="clear" w:color="auto" w:fill="auto"/>
            <w:vAlign w:val="center"/>
          </w:tcPr>
          <w:p w14:paraId="272FCBBB" w14:textId="402B95BB" w:rsidR="009F17D2" w:rsidRPr="00B552D9" w:rsidRDefault="009F17D2" w:rsidP="005D6C2D">
            <w:pPr>
              <w:spacing w:after="0" w:line="240" w:lineRule="auto"/>
              <w:jc w:val="center"/>
              <w:rPr>
                <w:rFonts w:cs="Times New Roman"/>
                <w:color w:val="000000" w:themeColor="text1"/>
                <w:szCs w:val="18"/>
              </w:rPr>
            </w:pPr>
            <w:r w:rsidRPr="003557E3">
              <w:t>3</w:t>
            </w:r>
          </w:p>
        </w:tc>
        <w:tc>
          <w:tcPr>
            <w:tcW w:w="316" w:type="pct"/>
            <w:shd w:val="clear" w:color="auto" w:fill="auto"/>
            <w:vAlign w:val="center"/>
          </w:tcPr>
          <w:p w14:paraId="6FA79268" w14:textId="428A924B" w:rsidR="009F17D2" w:rsidRPr="00B552D9" w:rsidRDefault="009F17D2" w:rsidP="005D6C2D">
            <w:pPr>
              <w:spacing w:after="0" w:line="240" w:lineRule="auto"/>
              <w:jc w:val="center"/>
              <w:rPr>
                <w:rFonts w:cs="Times New Roman"/>
                <w:b/>
                <w:color w:val="000000"/>
                <w:szCs w:val="18"/>
              </w:rPr>
            </w:pPr>
            <w:r w:rsidRPr="003557E3">
              <w:t>2</w:t>
            </w:r>
          </w:p>
        </w:tc>
        <w:tc>
          <w:tcPr>
            <w:tcW w:w="316" w:type="pct"/>
            <w:shd w:val="clear" w:color="auto" w:fill="auto"/>
            <w:vAlign w:val="center"/>
          </w:tcPr>
          <w:p w14:paraId="0AA898F2" w14:textId="0C077224" w:rsidR="009F17D2" w:rsidRPr="00B552D9" w:rsidRDefault="00D35191" w:rsidP="005D6C2D">
            <w:pPr>
              <w:spacing w:after="0" w:line="240" w:lineRule="auto"/>
              <w:jc w:val="center"/>
              <w:rPr>
                <w:rFonts w:cs="Times New Roman"/>
                <w:color w:val="000000" w:themeColor="text1"/>
                <w:szCs w:val="18"/>
              </w:rPr>
            </w:pPr>
            <w:r>
              <w:t>10</w:t>
            </w:r>
          </w:p>
        </w:tc>
        <w:tc>
          <w:tcPr>
            <w:tcW w:w="316" w:type="pct"/>
            <w:vAlign w:val="center"/>
          </w:tcPr>
          <w:p w14:paraId="38ABF574" w14:textId="3B844348" w:rsidR="009F17D2" w:rsidRPr="008F2B6E" w:rsidRDefault="009F17D2" w:rsidP="005D6C2D">
            <w:pPr>
              <w:spacing w:after="0" w:line="240" w:lineRule="auto"/>
              <w:jc w:val="center"/>
              <w:rPr>
                <w:b/>
                <w:bCs/>
              </w:rPr>
            </w:pPr>
            <w:r w:rsidRPr="008F2B6E">
              <w:rPr>
                <w:b/>
                <w:bCs/>
              </w:rPr>
              <w:t>10</w:t>
            </w:r>
          </w:p>
        </w:tc>
        <w:tc>
          <w:tcPr>
            <w:tcW w:w="316" w:type="pct"/>
            <w:shd w:val="clear" w:color="auto" w:fill="auto"/>
            <w:vAlign w:val="center"/>
          </w:tcPr>
          <w:p w14:paraId="01002474" w14:textId="1DE0036D" w:rsidR="009F17D2" w:rsidRPr="00B552D9" w:rsidRDefault="009F17D2" w:rsidP="005D6C2D">
            <w:pPr>
              <w:spacing w:after="0" w:line="240" w:lineRule="auto"/>
              <w:jc w:val="center"/>
              <w:rPr>
                <w:rFonts w:cs="Times New Roman"/>
                <w:color w:val="000000" w:themeColor="text1"/>
                <w:szCs w:val="18"/>
              </w:rPr>
            </w:pPr>
            <w:r w:rsidRPr="003557E3">
              <w:t>2</w:t>
            </w:r>
            <w:r w:rsidR="00D35191">
              <w:t>4</w:t>
            </w:r>
          </w:p>
        </w:tc>
        <w:tc>
          <w:tcPr>
            <w:tcW w:w="342" w:type="pct"/>
            <w:vAlign w:val="center"/>
          </w:tcPr>
          <w:p w14:paraId="7D8333E1" w14:textId="5A6F8F07" w:rsidR="009F17D2" w:rsidRPr="00B552D9" w:rsidRDefault="009F17D2" w:rsidP="005D6C2D">
            <w:pPr>
              <w:spacing w:after="0" w:line="240" w:lineRule="auto"/>
              <w:jc w:val="center"/>
              <w:rPr>
                <w:rFonts w:cs="Times New Roman"/>
                <w:color w:val="000000" w:themeColor="text1"/>
                <w:szCs w:val="18"/>
              </w:rPr>
            </w:pPr>
            <w:r w:rsidRPr="003557E3">
              <w:t>3</w:t>
            </w:r>
            <w:r w:rsidR="00D35191">
              <w:t>6</w:t>
            </w:r>
          </w:p>
        </w:tc>
      </w:tr>
      <w:tr w:rsidR="009F17D2" w:rsidRPr="00B552D9" w14:paraId="48D4F84A" w14:textId="77777777" w:rsidTr="0049033F">
        <w:trPr>
          <w:trHeight w:val="530"/>
        </w:trPr>
        <w:tc>
          <w:tcPr>
            <w:tcW w:w="526" w:type="pct"/>
            <w:vMerge/>
            <w:vAlign w:val="center"/>
          </w:tcPr>
          <w:p w14:paraId="5E1A969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3D0EF36C"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019D394D" w14:textId="77777777" w:rsidR="009F17D2" w:rsidRPr="00B552D9" w:rsidRDefault="009F17D2" w:rsidP="005D6C2D">
            <w:pPr>
              <w:pStyle w:val="ListParagraph"/>
              <w:numPr>
                <w:ilvl w:val="0"/>
                <w:numId w:val="37"/>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Institutional frameworks</w:t>
            </w:r>
          </w:p>
        </w:tc>
        <w:tc>
          <w:tcPr>
            <w:tcW w:w="289" w:type="pct"/>
            <w:shd w:val="clear" w:color="auto" w:fill="auto"/>
            <w:vAlign w:val="center"/>
          </w:tcPr>
          <w:p w14:paraId="07ABE1E5" w14:textId="1AEFBCCC" w:rsidR="009F17D2" w:rsidRPr="00B552D9" w:rsidRDefault="00D767FE" w:rsidP="005D6C2D">
            <w:pPr>
              <w:spacing w:after="0" w:line="240" w:lineRule="auto"/>
              <w:jc w:val="center"/>
              <w:rPr>
                <w:rFonts w:cs="Times New Roman"/>
                <w:i/>
                <w:color w:val="000000" w:themeColor="text1"/>
                <w:szCs w:val="18"/>
              </w:rPr>
            </w:pPr>
            <w:r>
              <w:t>54</w:t>
            </w:r>
          </w:p>
        </w:tc>
        <w:tc>
          <w:tcPr>
            <w:tcW w:w="316" w:type="pct"/>
            <w:shd w:val="clear" w:color="auto" w:fill="auto"/>
            <w:vAlign w:val="center"/>
          </w:tcPr>
          <w:p w14:paraId="6805B407" w14:textId="1F7B2473" w:rsidR="009F17D2" w:rsidRPr="00B552D9" w:rsidRDefault="009F17D2" w:rsidP="005D6C2D">
            <w:pPr>
              <w:spacing w:after="0" w:line="240" w:lineRule="auto"/>
              <w:jc w:val="center"/>
              <w:rPr>
                <w:rFonts w:cs="Times New Roman"/>
                <w:color w:val="000000" w:themeColor="text1"/>
                <w:szCs w:val="18"/>
              </w:rPr>
            </w:pPr>
            <w:r w:rsidRPr="003557E3">
              <w:t>0</w:t>
            </w:r>
          </w:p>
        </w:tc>
        <w:tc>
          <w:tcPr>
            <w:tcW w:w="316" w:type="pct"/>
            <w:shd w:val="clear" w:color="auto" w:fill="auto"/>
            <w:vAlign w:val="center"/>
          </w:tcPr>
          <w:p w14:paraId="3DD871D5" w14:textId="5C5CAB7B" w:rsidR="009F17D2" w:rsidRPr="00B552D9" w:rsidRDefault="009F17D2" w:rsidP="005D6C2D">
            <w:pPr>
              <w:spacing w:after="0" w:line="240" w:lineRule="auto"/>
              <w:jc w:val="center"/>
              <w:rPr>
                <w:rFonts w:cs="Times New Roman"/>
                <w:color w:val="000000" w:themeColor="text1"/>
                <w:szCs w:val="18"/>
              </w:rPr>
            </w:pPr>
            <w:r w:rsidRPr="003557E3">
              <w:t>1</w:t>
            </w:r>
          </w:p>
        </w:tc>
        <w:tc>
          <w:tcPr>
            <w:tcW w:w="316" w:type="pct"/>
            <w:shd w:val="clear" w:color="auto" w:fill="auto"/>
            <w:vAlign w:val="center"/>
          </w:tcPr>
          <w:p w14:paraId="3393CF26" w14:textId="77A27108" w:rsidR="009F17D2" w:rsidRPr="00B552D9" w:rsidRDefault="00D767FE" w:rsidP="005D6C2D">
            <w:pPr>
              <w:spacing w:after="0" w:line="240" w:lineRule="auto"/>
              <w:jc w:val="center"/>
              <w:rPr>
                <w:rFonts w:cs="Times New Roman"/>
                <w:b/>
                <w:color w:val="000000"/>
                <w:szCs w:val="18"/>
              </w:rPr>
            </w:pPr>
            <w:r>
              <w:t>5</w:t>
            </w:r>
          </w:p>
        </w:tc>
        <w:tc>
          <w:tcPr>
            <w:tcW w:w="316" w:type="pct"/>
            <w:shd w:val="clear" w:color="auto" w:fill="auto"/>
            <w:vAlign w:val="center"/>
          </w:tcPr>
          <w:p w14:paraId="487EA551" w14:textId="2043A26B" w:rsidR="009F17D2" w:rsidRPr="00B552D9" w:rsidRDefault="00D767FE" w:rsidP="005D6C2D">
            <w:pPr>
              <w:spacing w:after="0" w:line="240" w:lineRule="auto"/>
              <w:jc w:val="center"/>
              <w:rPr>
                <w:rFonts w:cs="Times New Roman"/>
                <w:color w:val="000000" w:themeColor="text1"/>
                <w:szCs w:val="18"/>
              </w:rPr>
            </w:pPr>
            <w:r>
              <w:t>9</w:t>
            </w:r>
          </w:p>
        </w:tc>
        <w:tc>
          <w:tcPr>
            <w:tcW w:w="316" w:type="pct"/>
            <w:vAlign w:val="center"/>
          </w:tcPr>
          <w:p w14:paraId="2E0B466C" w14:textId="48D1F8CE" w:rsidR="009F17D2" w:rsidRPr="008F2B6E" w:rsidRDefault="00D767FE" w:rsidP="005D6C2D">
            <w:pPr>
              <w:spacing w:after="0" w:line="240" w:lineRule="auto"/>
              <w:jc w:val="center"/>
              <w:rPr>
                <w:b/>
                <w:bCs/>
              </w:rPr>
            </w:pPr>
            <w:r>
              <w:rPr>
                <w:b/>
                <w:bCs/>
              </w:rPr>
              <w:t>10</w:t>
            </w:r>
          </w:p>
        </w:tc>
        <w:tc>
          <w:tcPr>
            <w:tcW w:w="316" w:type="pct"/>
            <w:shd w:val="clear" w:color="auto" w:fill="auto"/>
            <w:vAlign w:val="center"/>
          </w:tcPr>
          <w:p w14:paraId="3D98FD53" w14:textId="390B76C4" w:rsidR="009F17D2" w:rsidRPr="00B552D9" w:rsidRDefault="009F17D2" w:rsidP="005D6C2D">
            <w:pPr>
              <w:spacing w:after="0" w:line="240" w:lineRule="auto"/>
              <w:jc w:val="center"/>
              <w:rPr>
                <w:rFonts w:cs="Times New Roman"/>
                <w:color w:val="000000" w:themeColor="text1"/>
                <w:szCs w:val="18"/>
              </w:rPr>
            </w:pPr>
            <w:r w:rsidRPr="003557E3">
              <w:t>2</w:t>
            </w:r>
            <w:r w:rsidR="00D35191">
              <w:t>5</w:t>
            </w:r>
          </w:p>
        </w:tc>
        <w:tc>
          <w:tcPr>
            <w:tcW w:w="342" w:type="pct"/>
            <w:vAlign w:val="center"/>
          </w:tcPr>
          <w:p w14:paraId="313B3E62" w14:textId="4A5CB33A" w:rsidR="009F17D2" w:rsidRPr="00B552D9" w:rsidRDefault="00D35191" w:rsidP="005D6C2D">
            <w:pPr>
              <w:spacing w:after="0" w:line="240" w:lineRule="auto"/>
              <w:jc w:val="center"/>
              <w:rPr>
                <w:rFonts w:cs="Times New Roman"/>
                <w:color w:val="000000" w:themeColor="text1"/>
                <w:szCs w:val="18"/>
              </w:rPr>
            </w:pPr>
            <w:r>
              <w:t>36</w:t>
            </w:r>
          </w:p>
        </w:tc>
      </w:tr>
      <w:tr w:rsidR="009F17D2" w:rsidRPr="00B552D9" w14:paraId="7BA5A791" w14:textId="77777777" w:rsidTr="0049033F">
        <w:tc>
          <w:tcPr>
            <w:tcW w:w="526" w:type="pct"/>
            <w:vMerge/>
            <w:vAlign w:val="center"/>
          </w:tcPr>
          <w:p w14:paraId="2D45FBB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0D54961"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416D0227" w14:textId="77777777" w:rsidR="009F17D2" w:rsidRPr="00B552D9" w:rsidRDefault="009F17D2" w:rsidP="005D6C2D">
            <w:pPr>
              <w:pStyle w:val="ListParagraph"/>
              <w:numPr>
                <w:ilvl w:val="0"/>
                <w:numId w:val="37"/>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Financing frameworks</w:t>
            </w:r>
          </w:p>
        </w:tc>
        <w:tc>
          <w:tcPr>
            <w:tcW w:w="289" w:type="pct"/>
            <w:shd w:val="clear" w:color="auto" w:fill="auto"/>
            <w:vAlign w:val="center"/>
          </w:tcPr>
          <w:p w14:paraId="0DF86C03" w14:textId="0C435219" w:rsidR="009F17D2" w:rsidRPr="00B552D9" w:rsidRDefault="00675C00" w:rsidP="005D6C2D">
            <w:pPr>
              <w:spacing w:after="0" w:line="240" w:lineRule="auto"/>
              <w:jc w:val="center"/>
              <w:rPr>
                <w:rFonts w:cs="Times New Roman"/>
                <w:i/>
                <w:color w:val="000000" w:themeColor="text1"/>
                <w:szCs w:val="18"/>
              </w:rPr>
            </w:pPr>
            <w:r>
              <w:t>47</w:t>
            </w:r>
          </w:p>
        </w:tc>
        <w:tc>
          <w:tcPr>
            <w:tcW w:w="316" w:type="pct"/>
            <w:vAlign w:val="center"/>
          </w:tcPr>
          <w:p w14:paraId="0E545A67" w14:textId="756A26FD" w:rsidR="009F17D2" w:rsidRPr="00B552D9" w:rsidRDefault="009F17D2" w:rsidP="005D6C2D">
            <w:pPr>
              <w:spacing w:after="0" w:line="240" w:lineRule="auto"/>
              <w:jc w:val="center"/>
              <w:rPr>
                <w:rFonts w:cs="Times New Roman"/>
                <w:color w:val="000000" w:themeColor="text1"/>
                <w:szCs w:val="18"/>
              </w:rPr>
            </w:pPr>
            <w:r w:rsidRPr="003557E3">
              <w:t>0</w:t>
            </w:r>
          </w:p>
        </w:tc>
        <w:tc>
          <w:tcPr>
            <w:tcW w:w="316" w:type="pct"/>
            <w:vAlign w:val="center"/>
          </w:tcPr>
          <w:p w14:paraId="551CD471" w14:textId="7E8C62B1" w:rsidR="009F17D2" w:rsidRPr="00B552D9" w:rsidRDefault="009F17D2" w:rsidP="005D6C2D">
            <w:pPr>
              <w:spacing w:after="0" w:line="240" w:lineRule="auto"/>
              <w:jc w:val="center"/>
              <w:rPr>
                <w:rFonts w:cs="Times New Roman"/>
                <w:color w:val="000000" w:themeColor="text1"/>
                <w:szCs w:val="18"/>
              </w:rPr>
            </w:pPr>
            <w:r w:rsidRPr="003557E3">
              <w:t>3</w:t>
            </w:r>
          </w:p>
        </w:tc>
        <w:tc>
          <w:tcPr>
            <w:tcW w:w="316" w:type="pct"/>
            <w:vAlign w:val="center"/>
          </w:tcPr>
          <w:p w14:paraId="4E0EE7A3" w14:textId="731B5BD1" w:rsidR="009F17D2" w:rsidRPr="00B552D9" w:rsidRDefault="009F17D2" w:rsidP="005D6C2D">
            <w:pPr>
              <w:spacing w:after="0" w:line="240" w:lineRule="auto"/>
              <w:jc w:val="center"/>
              <w:rPr>
                <w:rFonts w:cs="Times New Roman"/>
                <w:b/>
                <w:color w:val="000000"/>
                <w:szCs w:val="18"/>
              </w:rPr>
            </w:pPr>
            <w:r w:rsidRPr="003557E3">
              <w:t>4</w:t>
            </w:r>
          </w:p>
        </w:tc>
        <w:tc>
          <w:tcPr>
            <w:tcW w:w="316" w:type="pct"/>
            <w:vAlign w:val="center"/>
          </w:tcPr>
          <w:p w14:paraId="2CD94A55" w14:textId="283A7B5F" w:rsidR="009F17D2" w:rsidRPr="00B552D9" w:rsidRDefault="00D35191" w:rsidP="005D6C2D">
            <w:pPr>
              <w:spacing w:after="0" w:line="240" w:lineRule="auto"/>
              <w:jc w:val="center"/>
              <w:rPr>
                <w:rFonts w:cs="Times New Roman"/>
                <w:color w:val="000000" w:themeColor="text1"/>
                <w:szCs w:val="18"/>
              </w:rPr>
            </w:pPr>
            <w:r>
              <w:t>11</w:t>
            </w:r>
          </w:p>
        </w:tc>
        <w:tc>
          <w:tcPr>
            <w:tcW w:w="316" w:type="pct"/>
            <w:vAlign w:val="center"/>
          </w:tcPr>
          <w:p w14:paraId="7682B0B1" w14:textId="0B6B76CC" w:rsidR="009F17D2" w:rsidRPr="008F2B6E" w:rsidRDefault="009F17D2" w:rsidP="005D6C2D">
            <w:pPr>
              <w:spacing w:after="0" w:line="240" w:lineRule="auto"/>
              <w:jc w:val="center"/>
              <w:rPr>
                <w:b/>
                <w:bCs/>
              </w:rPr>
            </w:pPr>
            <w:r w:rsidRPr="008F2B6E">
              <w:rPr>
                <w:b/>
                <w:bCs/>
              </w:rPr>
              <w:t>6</w:t>
            </w:r>
          </w:p>
        </w:tc>
        <w:tc>
          <w:tcPr>
            <w:tcW w:w="316" w:type="pct"/>
            <w:vAlign w:val="center"/>
          </w:tcPr>
          <w:p w14:paraId="27056ADC" w14:textId="7E317EEB" w:rsidR="009F17D2" w:rsidRPr="00B552D9" w:rsidRDefault="009F17D2" w:rsidP="005D6C2D">
            <w:pPr>
              <w:spacing w:after="0" w:line="240" w:lineRule="auto"/>
              <w:jc w:val="center"/>
              <w:rPr>
                <w:rFonts w:cs="Times New Roman"/>
                <w:color w:val="000000" w:themeColor="text1"/>
                <w:szCs w:val="18"/>
              </w:rPr>
            </w:pPr>
            <w:r w:rsidRPr="003557E3">
              <w:t>2</w:t>
            </w:r>
            <w:r w:rsidR="00D35191">
              <w:t>3</w:t>
            </w:r>
          </w:p>
        </w:tc>
        <w:tc>
          <w:tcPr>
            <w:tcW w:w="342" w:type="pct"/>
            <w:vAlign w:val="center"/>
          </w:tcPr>
          <w:p w14:paraId="15E13472" w14:textId="08DD3D04" w:rsidR="009F17D2" w:rsidRPr="00B552D9" w:rsidRDefault="00D35191" w:rsidP="005D6C2D">
            <w:pPr>
              <w:spacing w:after="0" w:line="240" w:lineRule="auto"/>
              <w:jc w:val="center"/>
              <w:rPr>
                <w:rFonts w:cs="Times New Roman"/>
                <w:color w:val="000000" w:themeColor="text1"/>
                <w:szCs w:val="18"/>
              </w:rPr>
            </w:pPr>
            <w:r>
              <w:t>33</w:t>
            </w:r>
          </w:p>
        </w:tc>
      </w:tr>
      <w:tr w:rsidR="00256889" w:rsidRPr="00B552D9" w14:paraId="569C3601" w14:textId="77777777" w:rsidTr="0049033F">
        <w:tc>
          <w:tcPr>
            <w:tcW w:w="526" w:type="pct"/>
            <w:vMerge w:val="restart"/>
            <w:vAlign w:val="center"/>
          </w:tcPr>
          <w:p w14:paraId="1D1A61AF"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182241BB"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763" w:type="pct"/>
            <w:vMerge w:val="restart"/>
            <w:vAlign w:val="center"/>
          </w:tcPr>
          <w:p w14:paraId="75405D86" w14:textId="297764F5"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2.5.1 Solutions developed, financed and applied at scale for energy efficiency and </w:t>
            </w:r>
            <w:r w:rsidRPr="00B552D9">
              <w:rPr>
                <w:rFonts w:cs="Times New Roman"/>
                <w:color w:val="000000" w:themeColor="text1"/>
                <w:sz w:val="20"/>
                <w:szCs w:val="20"/>
              </w:rPr>
              <w:lastRenderedPageBreak/>
              <w:t>transformation to clean energy and zero-carbon development, for poverty eradication and structural transformation</w:t>
            </w:r>
          </w:p>
        </w:tc>
        <w:tc>
          <w:tcPr>
            <w:tcW w:w="3711" w:type="pct"/>
            <w:gridSpan w:val="9"/>
            <w:vAlign w:val="center"/>
          </w:tcPr>
          <w:p w14:paraId="4150DF88" w14:textId="26EF2657"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lastRenderedPageBreak/>
              <w:t xml:space="preserve">2.5.1.1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strengthened capacities for achieving energy transformation at scale:</w:t>
            </w:r>
          </w:p>
        </w:tc>
      </w:tr>
      <w:tr w:rsidR="009F17D2" w:rsidRPr="00B552D9" w14:paraId="71D9E74B" w14:textId="77777777" w:rsidTr="0049033F">
        <w:tc>
          <w:tcPr>
            <w:tcW w:w="526" w:type="pct"/>
            <w:vMerge/>
            <w:vAlign w:val="center"/>
          </w:tcPr>
          <w:p w14:paraId="41D096C9"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A356F5D"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6EFE3486" w14:textId="77777777" w:rsidR="009F17D2" w:rsidRPr="00B552D9" w:rsidRDefault="009F17D2" w:rsidP="005D6C2D">
            <w:pPr>
              <w:pStyle w:val="ListParagraph"/>
              <w:numPr>
                <w:ilvl w:val="0"/>
                <w:numId w:val="38"/>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Volume of investment leveraged from public and private sources through UNDP support for national programmes/initiatives</w:t>
            </w:r>
          </w:p>
        </w:tc>
        <w:tc>
          <w:tcPr>
            <w:tcW w:w="289" w:type="pct"/>
            <w:shd w:val="clear" w:color="auto" w:fill="auto"/>
            <w:vAlign w:val="center"/>
          </w:tcPr>
          <w:p w14:paraId="2931EEB2" w14:textId="04617C5F" w:rsidR="009F17D2" w:rsidRPr="00B552D9" w:rsidRDefault="00675C00" w:rsidP="005D6C2D">
            <w:pPr>
              <w:spacing w:after="0" w:line="240" w:lineRule="auto"/>
              <w:jc w:val="center"/>
              <w:rPr>
                <w:rFonts w:cs="Times New Roman"/>
                <w:i/>
                <w:color w:val="000000" w:themeColor="text1"/>
                <w:szCs w:val="18"/>
              </w:rPr>
            </w:pPr>
            <w:r>
              <w:t>42</w:t>
            </w:r>
          </w:p>
        </w:tc>
        <w:tc>
          <w:tcPr>
            <w:tcW w:w="316" w:type="pct"/>
            <w:vAlign w:val="center"/>
          </w:tcPr>
          <w:p w14:paraId="7B9ED96F" w14:textId="3962405D" w:rsidR="009F17D2" w:rsidRPr="00B552D9" w:rsidRDefault="009F17D2" w:rsidP="005D6C2D">
            <w:pPr>
              <w:spacing w:after="0" w:line="240" w:lineRule="auto"/>
              <w:jc w:val="center"/>
              <w:rPr>
                <w:rFonts w:cs="Times New Roman"/>
                <w:color w:val="000000" w:themeColor="text1"/>
                <w:szCs w:val="18"/>
              </w:rPr>
            </w:pPr>
            <w:r w:rsidRPr="0071706F">
              <w:t>0</w:t>
            </w:r>
          </w:p>
        </w:tc>
        <w:tc>
          <w:tcPr>
            <w:tcW w:w="316" w:type="pct"/>
            <w:vAlign w:val="center"/>
          </w:tcPr>
          <w:p w14:paraId="18086F10" w14:textId="353D77F1" w:rsidR="009F17D2" w:rsidRPr="00B552D9" w:rsidRDefault="002B7BD9" w:rsidP="005D6C2D">
            <w:pPr>
              <w:spacing w:after="0" w:line="240" w:lineRule="auto"/>
              <w:jc w:val="center"/>
              <w:rPr>
                <w:rFonts w:cs="Times New Roman"/>
                <w:color w:val="000000" w:themeColor="text1"/>
                <w:szCs w:val="18"/>
              </w:rPr>
            </w:pPr>
            <w:r>
              <w:t>8</w:t>
            </w:r>
          </w:p>
        </w:tc>
        <w:tc>
          <w:tcPr>
            <w:tcW w:w="316" w:type="pct"/>
            <w:vAlign w:val="center"/>
          </w:tcPr>
          <w:p w14:paraId="1699767B" w14:textId="657F38DF" w:rsidR="009F17D2" w:rsidRPr="00B552D9" w:rsidRDefault="009F17D2" w:rsidP="005D6C2D">
            <w:pPr>
              <w:spacing w:after="0" w:line="240" w:lineRule="auto"/>
              <w:jc w:val="center"/>
              <w:rPr>
                <w:rFonts w:cs="Times New Roman"/>
                <w:b/>
                <w:color w:val="000000"/>
                <w:szCs w:val="18"/>
              </w:rPr>
            </w:pPr>
            <w:r w:rsidRPr="0071706F">
              <w:t>7</w:t>
            </w:r>
          </w:p>
        </w:tc>
        <w:tc>
          <w:tcPr>
            <w:tcW w:w="316" w:type="pct"/>
            <w:vAlign w:val="center"/>
          </w:tcPr>
          <w:p w14:paraId="186312F8" w14:textId="7E04465D" w:rsidR="009F17D2" w:rsidRPr="00B552D9" w:rsidRDefault="002B7BD9" w:rsidP="005D6C2D">
            <w:pPr>
              <w:spacing w:after="0" w:line="240" w:lineRule="auto"/>
              <w:jc w:val="center"/>
              <w:rPr>
                <w:rFonts w:cs="Times New Roman"/>
                <w:color w:val="000000" w:themeColor="text1"/>
                <w:szCs w:val="18"/>
              </w:rPr>
            </w:pPr>
            <w:r>
              <w:t>12</w:t>
            </w:r>
          </w:p>
        </w:tc>
        <w:tc>
          <w:tcPr>
            <w:tcW w:w="316" w:type="pct"/>
            <w:vAlign w:val="center"/>
          </w:tcPr>
          <w:p w14:paraId="4012C8B2" w14:textId="51C0F022" w:rsidR="009F17D2" w:rsidRPr="008F2B6E" w:rsidRDefault="009F17D2" w:rsidP="005D6C2D">
            <w:pPr>
              <w:spacing w:after="0" w:line="240" w:lineRule="auto"/>
              <w:jc w:val="center"/>
              <w:rPr>
                <w:b/>
                <w:bCs/>
              </w:rPr>
            </w:pPr>
            <w:r w:rsidRPr="008F2B6E">
              <w:rPr>
                <w:b/>
                <w:bCs/>
              </w:rPr>
              <w:t>10</w:t>
            </w:r>
          </w:p>
        </w:tc>
        <w:tc>
          <w:tcPr>
            <w:tcW w:w="316" w:type="pct"/>
            <w:vAlign w:val="center"/>
          </w:tcPr>
          <w:p w14:paraId="2BDB761B" w14:textId="41501D45" w:rsidR="009F17D2" w:rsidRPr="00B552D9" w:rsidRDefault="002B7BD9" w:rsidP="005D6C2D">
            <w:pPr>
              <w:spacing w:after="0" w:line="240" w:lineRule="auto"/>
              <w:jc w:val="center"/>
              <w:rPr>
                <w:rFonts w:cs="Times New Roman"/>
                <w:color w:val="000000" w:themeColor="text1"/>
                <w:szCs w:val="18"/>
              </w:rPr>
            </w:pPr>
            <w:r>
              <w:t>20</w:t>
            </w:r>
          </w:p>
        </w:tc>
        <w:tc>
          <w:tcPr>
            <w:tcW w:w="342" w:type="pct"/>
            <w:vAlign w:val="center"/>
          </w:tcPr>
          <w:p w14:paraId="1D4EC4A0" w14:textId="4DEBB262" w:rsidR="009F17D2" w:rsidRPr="00B552D9" w:rsidRDefault="002B7BD9" w:rsidP="005D6C2D">
            <w:pPr>
              <w:spacing w:after="0" w:line="240" w:lineRule="auto"/>
              <w:jc w:val="center"/>
              <w:rPr>
                <w:rFonts w:cs="Times New Roman"/>
                <w:color w:val="000000" w:themeColor="text1"/>
                <w:szCs w:val="18"/>
              </w:rPr>
            </w:pPr>
            <w:r>
              <w:t>21</w:t>
            </w:r>
          </w:p>
        </w:tc>
      </w:tr>
      <w:tr w:rsidR="009F17D2" w:rsidRPr="00B552D9" w14:paraId="0565715D" w14:textId="77777777" w:rsidTr="0049033F">
        <w:tc>
          <w:tcPr>
            <w:tcW w:w="526" w:type="pct"/>
            <w:vMerge/>
            <w:vAlign w:val="center"/>
          </w:tcPr>
          <w:p w14:paraId="4F8B18CA"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2642D0A1"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6C4A82C2" w14:textId="77777777" w:rsidR="009F17D2" w:rsidRPr="00B552D9" w:rsidRDefault="009F17D2" w:rsidP="005D6C2D">
            <w:pPr>
              <w:pStyle w:val="ListParagraph"/>
              <w:numPr>
                <w:ilvl w:val="0"/>
                <w:numId w:val="38"/>
              </w:numPr>
              <w:ind w:left="345" w:hanging="270"/>
              <w:rPr>
                <w:rFonts w:ascii="Times New Roman" w:hAnsi="Times New Roman"/>
                <w:color w:val="000000" w:themeColor="text1"/>
                <w:sz w:val="20"/>
                <w:szCs w:val="20"/>
              </w:rPr>
            </w:pPr>
            <w:r w:rsidRPr="00B552D9">
              <w:rPr>
                <w:rFonts w:ascii="Times New Roman" w:hAnsi="Times New Roman"/>
                <w:color w:val="000000" w:themeColor="text1"/>
                <w:sz w:val="20"/>
                <w:szCs w:val="20"/>
              </w:rPr>
              <w:t>Solutions applied at scale to accelerate transition to improved energy efficiency and clean energy</w:t>
            </w:r>
          </w:p>
        </w:tc>
        <w:tc>
          <w:tcPr>
            <w:tcW w:w="289" w:type="pct"/>
            <w:shd w:val="clear" w:color="auto" w:fill="auto"/>
            <w:vAlign w:val="center"/>
          </w:tcPr>
          <w:p w14:paraId="01873741" w14:textId="0E8ACB7C" w:rsidR="009F17D2" w:rsidRPr="00B552D9" w:rsidRDefault="00675C00" w:rsidP="005D6C2D">
            <w:pPr>
              <w:spacing w:after="0" w:line="240" w:lineRule="auto"/>
              <w:jc w:val="center"/>
              <w:rPr>
                <w:rFonts w:cs="Times New Roman"/>
                <w:i/>
                <w:color w:val="000000" w:themeColor="text1"/>
                <w:szCs w:val="20"/>
              </w:rPr>
            </w:pPr>
            <w:r>
              <w:t>47</w:t>
            </w:r>
          </w:p>
        </w:tc>
        <w:tc>
          <w:tcPr>
            <w:tcW w:w="316" w:type="pct"/>
            <w:shd w:val="clear" w:color="auto" w:fill="auto"/>
            <w:vAlign w:val="center"/>
          </w:tcPr>
          <w:p w14:paraId="3B5F65F2" w14:textId="6283A3D6" w:rsidR="009F17D2" w:rsidRPr="00B552D9" w:rsidRDefault="009F17D2" w:rsidP="005D6C2D">
            <w:pPr>
              <w:spacing w:after="0" w:line="240" w:lineRule="auto"/>
              <w:jc w:val="center"/>
              <w:rPr>
                <w:rFonts w:cs="Times New Roman"/>
                <w:color w:val="000000" w:themeColor="text1"/>
                <w:szCs w:val="20"/>
              </w:rPr>
            </w:pPr>
            <w:r w:rsidRPr="0071706F">
              <w:t>0</w:t>
            </w:r>
          </w:p>
        </w:tc>
        <w:tc>
          <w:tcPr>
            <w:tcW w:w="316" w:type="pct"/>
            <w:shd w:val="clear" w:color="auto" w:fill="auto"/>
            <w:vAlign w:val="center"/>
          </w:tcPr>
          <w:p w14:paraId="55D6CAA2" w14:textId="09A1B055" w:rsidR="009F17D2" w:rsidRPr="00B552D9" w:rsidRDefault="003603EC" w:rsidP="005D6C2D">
            <w:pPr>
              <w:spacing w:after="0" w:line="240" w:lineRule="auto"/>
              <w:jc w:val="center"/>
              <w:rPr>
                <w:rFonts w:cs="Times New Roman"/>
                <w:color w:val="000000" w:themeColor="text1"/>
                <w:szCs w:val="20"/>
              </w:rPr>
            </w:pPr>
            <w:r>
              <w:t>7</w:t>
            </w:r>
          </w:p>
        </w:tc>
        <w:tc>
          <w:tcPr>
            <w:tcW w:w="316" w:type="pct"/>
            <w:shd w:val="clear" w:color="auto" w:fill="auto"/>
            <w:vAlign w:val="center"/>
          </w:tcPr>
          <w:p w14:paraId="2C28865D" w14:textId="786E19A4" w:rsidR="009F17D2" w:rsidRPr="00B552D9" w:rsidRDefault="003603EC" w:rsidP="005D6C2D">
            <w:pPr>
              <w:spacing w:after="0" w:line="240" w:lineRule="auto"/>
              <w:jc w:val="center"/>
              <w:rPr>
                <w:rFonts w:cs="Times New Roman"/>
                <w:b/>
                <w:color w:val="000000"/>
              </w:rPr>
            </w:pPr>
            <w:r>
              <w:t>7</w:t>
            </w:r>
          </w:p>
        </w:tc>
        <w:tc>
          <w:tcPr>
            <w:tcW w:w="316" w:type="pct"/>
            <w:shd w:val="clear" w:color="auto" w:fill="auto"/>
            <w:vAlign w:val="center"/>
          </w:tcPr>
          <w:p w14:paraId="29B76BA3" w14:textId="09407DD8" w:rsidR="009F17D2" w:rsidRPr="00B552D9" w:rsidRDefault="003603EC" w:rsidP="005D6C2D">
            <w:pPr>
              <w:spacing w:after="0" w:line="240" w:lineRule="auto"/>
              <w:jc w:val="center"/>
              <w:rPr>
                <w:rFonts w:cs="Times New Roman"/>
                <w:color w:val="000000" w:themeColor="text1"/>
                <w:szCs w:val="20"/>
              </w:rPr>
            </w:pPr>
            <w:r>
              <w:t>15</w:t>
            </w:r>
          </w:p>
        </w:tc>
        <w:tc>
          <w:tcPr>
            <w:tcW w:w="316" w:type="pct"/>
            <w:vAlign w:val="center"/>
          </w:tcPr>
          <w:p w14:paraId="37E41DC6" w14:textId="0988A1FE" w:rsidR="009F17D2" w:rsidRPr="008F2B6E" w:rsidRDefault="009F17D2" w:rsidP="005D6C2D">
            <w:pPr>
              <w:spacing w:after="0" w:line="240" w:lineRule="auto"/>
              <w:jc w:val="center"/>
              <w:rPr>
                <w:b/>
                <w:bCs/>
              </w:rPr>
            </w:pPr>
            <w:r w:rsidRPr="008F2B6E">
              <w:rPr>
                <w:b/>
                <w:bCs/>
              </w:rPr>
              <w:t>14</w:t>
            </w:r>
          </w:p>
        </w:tc>
        <w:tc>
          <w:tcPr>
            <w:tcW w:w="316" w:type="pct"/>
            <w:shd w:val="clear" w:color="auto" w:fill="auto"/>
            <w:vAlign w:val="center"/>
          </w:tcPr>
          <w:p w14:paraId="7CA91B7C" w14:textId="162F9A28" w:rsidR="009F17D2" w:rsidRPr="00B552D9" w:rsidRDefault="002B7BD9" w:rsidP="005D6C2D">
            <w:pPr>
              <w:spacing w:after="0" w:line="240" w:lineRule="auto"/>
              <w:jc w:val="center"/>
              <w:rPr>
                <w:rFonts w:cs="Times New Roman"/>
                <w:color w:val="000000" w:themeColor="text1"/>
                <w:szCs w:val="20"/>
              </w:rPr>
            </w:pPr>
            <w:r>
              <w:t>19</w:t>
            </w:r>
          </w:p>
        </w:tc>
        <w:tc>
          <w:tcPr>
            <w:tcW w:w="342" w:type="pct"/>
            <w:shd w:val="clear" w:color="auto" w:fill="auto"/>
            <w:vAlign w:val="center"/>
          </w:tcPr>
          <w:p w14:paraId="7E906AFD" w14:textId="36226E35" w:rsidR="009F17D2" w:rsidRPr="00B552D9" w:rsidRDefault="002B7BD9" w:rsidP="005D6C2D">
            <w:pPr>
              <w:spacing w:after="0" w:line="240" w:lineRule="auto"/>
              <w:jc w:val="center"/>
              <w:rPr>
                <w:rFonts w:cs="Times New Roman"/>
                <w:color w:val="000000" w:themeColor="text1"/>
                <w:szCs w:val="20"/>
              </w:rPr>
            </w:pPr>
            <w:r>
              <w:t>21</w:t>
            </w:r>
          </w:p>
        </w:tc>
      </w:tr>
      <w:tr w:rsidR="009F17D2" w:rsidRPr="00B552D9" w14:paraId="706ED138" w14:textId="77777777" w:rsidTr="0049033F">
        <w:tc>
          <w:tcPr>
            <w:tcW w:w="526" w:type="pct"/>
            <w:vMerge/>
            <w:vAlign w:val="center"/>
          </w:tcPr>
          <w:p w14:paraId="1FBA9D3B"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552EACDC"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7AAA583F" w14:textId="77777777" w:rsidR="009F17D2" w:rsidRPr="00B552D9" w:rsidRDefault="009F17D2" w:rsidP="005D6C2D">
            <w:pPr>
              <w:pStyle w:val="ListParagraph"/>
              <w:numPr>
                <w:ilvl w:val="0"/>
                <w:numId w:val="38"/>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Growth in installed base of power generation from clean and/or renewable energy sources</w:t>
            </w:r>
          </w:p>
        </w:tc>
        <w:tc>
          <w:tcPr>
            <w:tcW w:w="289" w:type="pct"/>
            <w:vAlign w:val="center"/>
          </w:tcPr>
          <w:p w14:paraId="74087167" w14:textId="5C72E1F6" w:rsidR="009F17D2" w:rsidRPr="00B552D9" w:rsidRDefault="00675C00" w:rsidP="005D6C2D">
            <w:pPr>
              <w:spacing w:after="0" w:line="240" w:lineRule="auto"/>
              <w:jc w:val="center"/>
              <w:rPr>
                <w:rFonts w:cs="Times New Roman"/>
                <w:i/>
                <w:color w:val="000000" w:themeColor="text1"/>
                <w:szCs w:val="18"/>
              </w:rPr>
            </w:pPr>
            <w:r>
              <w:t>39</w:t>
            </w:r>
          </w:p>
        </w:tc>
        <w:tc>
          <w:tcPr>
            <w:tcW w:w="316" w:type="pct"/>
            <w:vAlign w:val="center"/>
          </w:tcPr>
          <w:p w14:paraId="02F37AD3" w14:textId="607FCD1B" w:rsidR="009F17D2" w:rsidRPr="00B552D9" w:rsidRDefault="009F17D2" w:rsidP="005D6C2D">
            <w:pPr>
              <w:spacing w:after="0" w:line="240" w:lineRule="auto"/>
              <w:jc w:val="center"/>
              <w:rPr>
                <w:rFonts w:cs="Times New Roman"/>
                <w:color w:val="000000" w:themeColor="text1"/>
                <w:szCs w:val="18"/>
              </w:rPr>
            </w:pPr>
            <w:r w:rsidRPr="0071706F">
              <w:t>0</w:t>
            </w:r>
          </w:p>
        </w:tc>
        <w:tc>
          <w:tcPr>
            <w:tcW w:w="316" w:type="pct"/>
            <w:vAlign w:val="center"/>
          </w:tcPr>
          <w:p w14:paraId="51BBB49D" w14:textId="491AA457" w:rsidR="009F17D2" w:rsidRPr="00B552D9" w:rsidRDefault="009F17D2" w:rsidP="005D6C2D">
            <w:pPr>
              <w:spacing w:after="0" w:line="240" w:lineRule="auto"/>
              <w:jc w:val="center"/>
              <w:rPr>
                <w:rFonts w:cs="Times New Roman"/>
                <w:color w:val="000000" w:themeColor="text1"/>
                <w:szCs w:val="18"/>
              </w:rPr>
            </w:pPr>
            <w:r w:rsidRPr="0071706F">
              <w:t>6</w:t>
            </w:r>
          </w:p>
        </w:tc>
        <w:tc>
          <w:tcPr>
            <w:tcW w:w="316" w:type="pct"/>
            <w:vAlign w:val="center"/>
          </w:tcPr>
          <w:p w14:paraId="290CBB36" w14:textId="380B0407" w:rsidR="009F17D2" w:rsidRPr="00B552D9" w:rsidRDefault="009F17D2" w:rsidP="005D6C2D">
            <w:pPr>
              <w:spacing w:after="0" w:line="240" w:lineRule="auto"/>
              <w:jc w:val="center"/>
              <w:rPr>
                <w:rFonts w:cs="Times New Roman"/>
                <w:b/>
                <w:color w:val="000000"/>
                <w:szCs w:val="18"/>
              </w:rPr>
            </w:pPr>
            <w:r w:rsidRPr="0071706F">
              <w:t>8</w:t>
            </w:r>
          </w:p>
        </w:tc>
        <w:tc>
          <w:tcPr>
            <w:tcW w:w="316" w:type="pct"/>
            <w:vAlign w:val="center"/>
          </w:tcPr>
          <w:p w14:paraId="6876DEBB" w14:textId="1B98EDCA" w:rsidR="009F17D2" w:rsidRPr="00B552D9" w:rsidRDefault="009F17D2" w:rsidP="005D6C2D">
            <w:pPr>
              <w:spacing w:after="0" w:line="240" w:lineRule="auto"/>
              <w:jc w:val="center"/>
              <w:rPr>
                <w:rFonts w:cs="Times New Roman"/>
                <w:color w:val="000000" w:themeColor="text1"/>
                <w:szCs w:val="18"/>
              </w:rPr>
            </w:pPr>
            <w:r w:rsidRPr="0071706F">
              <w:t>16</w:t>
            </w:r>
          </w:p>
        </w:tc>
        <w:tc>
          <w:tcPr>
            <w:tcW w:w="316" w:type="pct"/>
            <w:vAlign w:val="center"/>
          </w:tcPr>
          <w:p w14:paraId="358B6802" w14:textId="3FB355F3" w:rsidR="009F17D2" w:rsidRPr="008F2B6E" w:rsidRDefault="009F17D2" w:rsidP="005D6C2D">
            <w:pPr>
              <w:spacing w:after="0" w:line="240" w:lineRule="auto"/>
              <w:jc w:val="center"/>
              <w:rPr>
                <w:b/>
                <w:bCs/>
              </w:rPr>
            </w:pPr>
            <w:r w:rsidRPr="008F2B6E">
              <w:rPr>
                <w:b/>
                <w:bCs/>
              </w:rPr>
              <w:t>15</w:t>
            </w:r>
          </w:p>
        </w:tc>
        <w:tc>
          <w:tcPr>
            <w:tcW w:w="316" w:type="pct"/>
            <w:vAlign w:val="center"/>
          </w:tcPr>
          <w:p w14:paraId="334B9D27" w14:textId="6D29B47F" w:rsidR="009F17D2" w:rsidRPr="00B552D9" w:rsidRDefault="002B7BD9" w:rsidP="005D6C2D">
            <w:pPr>
              <w:spacing w:after="0" w:line="240" w:lineRule="auto"/>
              <w:jc w:val="center"/>
              <w:rPr>
                <w:rFonts w:cs="Times New Roman"/>
                <w:color w:val="000000" w:themeColor="text1"/>
                <w:szCs w:val="18"/>
              </w:rPr>
            </w:pPr>
            <w:r>
              <w:t>21</w:t>
            </w:r>
          </w:p>
        </w:tc>
        <w:tc>
          <w:tcPr>
            <w:tcW w:w="342" w:type="pct"/>
            <w:vAlign w:val="center"/>
          </w:tcPr>
          <w:p w14:paraId="76D8A640" w14:textId="50A09DDA" w:rsidR="009F17D2" w:rsidRPr="00B552D9" w:rsidRDefault="002B7BD9" w:rsidP="005D6C2D">
            <w:pPr>
              <w:spacing w:after="0" w:line="240" w:lineRule="auto"/>
              <w:jc w:val="center"/>
              <w:rPr>
                <w:rFonts w:cs="Times New Roman"/>
                <w:color w:val="000000" w:themeColor="text1"/>
                <w:szCs w:val="18"/>
              </w:rPr>
            </w:pPr>
            <w:r>
              <w:t>23</w:t>
            </w:r>
          </w:p>
        </w:tc>
      </w:tr>
      <w:tr w:rsidR="00256889" w:rsidRPr="00B552D9" w14:paraId="657E2125" w14:textId="77777777" w:rsidTr="0049033F">
        <w:tc>
          <w:tcPr>
            <w:tcW w:w="526" w:type="pct"/>
            <w:vMerge w:val="restart"/>
            <w:vAlign w:val="center"/>
          </w:tcPr>
          <w:p w14:paraId="665D47CE" w14:textId="77777777" w:rsidR="00256889" w:rsidRPr="00B552D9" w:rsidRDefault="00256889"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14:paraId="23988A6C"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p w14:paraId="2E0309E2"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restart"/>
            <w:vAlign w:val="center"/>
          </w:tcPr>
          <w:p w14:paraId="459EE2DE"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2.6.1 Capacities strengthened to raise awareness on and undertake legal, policy and institutional reforms to fight structural barriers to women’s empowerment</w:t>
            </w:r>
          </w:p>
        </w:tc>
        <w:tc>
          <w:tcPr>
            <w:tcW w:w="3711" w:type="pct"/>
            <w:gridSpan w:val="9"/>
            <w:vAlign w:val="center"/>
          </w:tcPr>
          <w:p w14:paraId="7B72283A" w14:textId="3F9EAA54"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2.6.1.1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that have adopted, with UNDP support, legal, policy and institutional reforms to remove structural barriers to women’s empowerment:</w:t>
            </w:r>
          </w:p>
        </w:tc>
      </w:tr>
      <w:tr w:rsidR="009F17D2" w:rsidRPr="00B552D9" w14:paraId="34937D51" w14:textId="77777777" w:rsidTr="0049033F">
        <w:tc>
          <w:tcPr>
            <w:tcW w:w="526" w:type="pct"/>
            <w:vMerge/>
            <w:vAlign w:val="center"/>
          </w:tcPr>
          <w:p w14:paraId="32CA6DD2"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1AE3E1EA"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335E9291"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Discrimination in labour markets (formal and informal sectors)</w:t>
            </w:r>
          </w:p>
        </w:tc>
        <w:tc>
          <w:tcPr>
            <w:tcW w:w="289" w:type="pct"/>
            <w:shd w:val="clear" w:color="auto" w:fill="auto"/>
            <w:vAlign w:val="center"/>
          </w:tcPr>
          <w:p w14:paraId="4E29A63B" w14:textId="26E70586" w:rsidR="009F17D2" w:rsidRPr="00B552D9" w:rsidRDefault="009F17D2" w:rsidP="005D6C2D">
            <w:pPr>
              <w:spacing w:after="0" w:line="240" w:lineRule="auto"/>
              <w:jc w:val="center"/>
              <w:rPr>
                <w:rFonts w:cs="Times New Roman"/>
                <w:i/>
                <w:color w:val="000000" w:themeColor="text1"/>
                <w:szCs w:val="18"/>
              </w:rPr>
            </w:pPr>
            <w:r w:rsidRPr="00320142">
              <w:t>21</w:t>
            </w:r>
          </w:p>
        </w:tc>
        <w:tc>
          <w:tcPr>
            <w:tcW w:w="316" w:type="pct"/>
            <w:vAlign w:val="center"/>
          </w:tcPr>
          <w:p w14:paraId="2EDB124E" w14:textId="2D822E5F"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255A1141" w14:textId="40B5E912" w:rsidR="009F17D2" w:rsidRPr="00B552D9" w:rsidRDefault="009F17D2" w:rsidP="005D6C2D">
            <w:pPr>
              <w:spacing w:after="0" w:line="240" w:lineRule="auto"/>
              <w:jc w:val="center"/>
              <w:rPr>
                <w:rFonts w:cs="Times New Roman"/>
                <w:color w:val="000000" w:themeColor="text1"/>
                <w:szCs w:val="18"/>
              </w:rPr>
            </w:pPr>
            <w:r w:rsidRPr="00320142">
              <w:t>1</w:t>
            </w:r>
          </w:p>
        </w:tc>
        <w:tc>
          <w:tcPr>
            <w:tcW w:w="316" w:type="pct"/>
            <w:vAlign w:val="center"/>
          </w:tcPr>
          <w:p w14:paraId="0B54B911" w14:textId="2E4BAB7A" w:rsidR="009F17D2" w:rsidRPr="00B552D9" w:rsidRDefault="009F17D2" w:rsidP="005D6C2D">
            <w:pPr>
              <w:spacing w:after="0" w:line="240" w:lineRule="auto"/>
              <w:jc w:val="center"/>
              <w:rPr>
                <w:rFonts w:cs="Times New Roman"/>
                <w:b/>
                <w:color w:val="000000"/>
                <w:szCs w:val="18"/>
              </w:rPr>
            </w:pPr>
            <w:r w:rsidRPr="00320142">
              <w:t>2</w:t>
            </w:r>
          </w:p>
        </w:tc>
        <w:tc>
          <w:tcPr>
            <w:tcW w:w="316" w:type="pct"/>
            <w:vAlign w:val="center"/>
          </w:tcPr>
          <w:p w14:paraId="4C4C7B78" w14:textId="5D61D2BC" w:rsidR="009F17D2" w:rsidRPr="00B552D9" w:rsidRDefault="009F17D2" w:rsidP="005D6C2D">
            <w:pPr>
              <w:spacing w:after="0" w:line="240" w:lineRule="auto"/>
              <w:jc w:val="center"/>
              <w:rPr>
                <w:rFonts w:cs="Times New Roman"/>
                <w:color w:val="000000" w:themeColor="text1"/>
                <w:szCs w:val="18"/>
              </w:rPr>
            </w:pPr>
            <w:r w:rsidRPr="00320142">
              <w:t>6</w:t>
            </w:r>
          </w:p>
        </w:tc>
        <w:tc>
          <w:tcPr>
            <w:tcW w:w="316" w:type="pct"/>
            <w:vAlign w:val="center"/>
          </w:tcPr>
          <w:p w14:paraId="020333C1" w14:textId="47000889" w:rsidR="009F17D2" w:rsidRPr="008F2B6E" w:rsidRDefault="009F17D2" w:rsidP="005D6C2D">
            <w:pPr>
              <w:spacing w:after="0" w:line="240" w:lineRule="auto"/>
              <w:jc w:val="center"/>
              <w:rPr>
                <w:b/>
                <w:bCs/>
              </w:rPr>
            </w:pPr>
            <w:r w:rsidRPr="008F2B6E">
              <w:rPr>
                <w:b/>
                <w:bCs/>
              </w:rPr>
              <w:t>5</w:t>
            </w:r>
          </w:p>
        </w:tc>
        <w:tc>
          <w:tcPr>
            <w:tcW w:w="316" w:type="pct"/>
            <w:vAlign w:val="center"/>
          </w:tcPr>
          <w:p w14:paraId="2D299093" w14:textId="26316783" w:rsidR="009F17D2" w:rsidRPr="00B552D9" w:rsidRDefault="009F17D2" w:rsidP="005D6C2D">
            <w:pPr>
              <w:spacing w:after="0" w:line="240" w:lineRule="auto"/>
              <w:jc w:val="center"/>
              <w:rPr>
                <w:rFonts w:cs="Times New Roman"/>
                <w:color w:val="000000" w:themeColor="text1"/>
                <w:szCs w:val="18"/>
              </w:rPr>
            </w:pPr>
            <w:r w:rsidRPr="00320142">
              <w:t>7</w:t>
            </w:r>
          </w:p>
        </w:tc>
        <w:tc>
          <w:tcPr>
            <w:tcW w:w="342" w:type="pct"/>
            <w:vAlign w:val="center"/>
          </w:tcPr>
          <w:p w14:paraId="2E9C130C" w14:textId="13A5624E" w:rsidR="009F17D2" w:rsidRPr="00B552D9" w:rsidRDefault="009F17D2" w:rsidP="005D6C2D">
            <w:pPr>
              <w:spacing w:after="0" w:line="240" w:lineRule="auto"/>
              <w:jc w:val="center"/>
              <w:rPr>
                <w:rFonts w:cs="Times New Roman"/>
                <w:color w:val="000000" w:themeColor="text1"/>
                <w:szCs w:val="20"/>
              </w:rPr>
            </w:pPr>
            <w:r w:rsidRPr="00320142">
              <w:t>11</w:t>
            </w:r>
          </w:p>
        </w:tc>
      </w:tr>
      <w:tr w:rsidR="009F17D2" w:rsidRPr="00B552D9" w14:paraId="7C3C0345" w14:textId="77777777" w:rsidTr="0049033F">
        <w:tc>
          <w:tcPr>
            <w:tcW w:w="526" w:type="pct"/>
            <w:vMerge/>
            <w:vAlign w:val="center"/>
          </w:tcPr>
          <w:p w14:paraId="193B4A9E"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12AA6019"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2D356A9C"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Access to and control over assets and services</w:t>
            </w:r>
          </w:p>
        </w:tc>
        <w:tc>
          <w:tcPr>
            <w:tcW w:w="289" w:type="pct"/>
            <w:shd w:val="clear" w:color="auto" w:fill="auto"/>
            <w:vAlign w:val="center"/>
          </w:tcPr>
          <w:p w14:paraId="7547C01B" w14:textId="791ECD43" w:rsidR="009F17D2" w:rsidRPr="00B552D9" w:rsidRDefault="009F17D2" w:rsidP="005D6C2D">
            <w:pPr>
              <w:spacing w:after="0" w:line="240" w:lineRule="auto"/>
              <w:jc w:val="center"/>
              <w:rPr>
                <w:rFonts w:cs="Times New Roman"/>
                <w:i/>
                <w:color w:val="000000" w:themeColor="text1"/>
                <w:szCs w:val="18"/>
              </w:rPr>
            </w:pPr>
            <w:r w:rsidRPr="00320142">
              <w:t>14</w:t>
            </w:r>
          </w:p>
        </w:tc>
        <w:tc>
          <w:tcPr>
            <w:tcW w:w="316" w:type="pct"/>
            <w:vAlign w:val="center"/>
          </w:tcPr>
          <w:p w14:paraId="5CA1B90D" w14:textId="24652133"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434521A2" w14:textId="368BFF1F" w:rsidR="009F17D2" w:rsidRPr="00B552D9" w:rsidRDefault="009F17D2" w:rsidP="005D6C2D">
            <w:pPr>
              <w:spacing w:after="0" w:line="240" w:lineRule="auto"/>
              <w:jc w:val="center"/>
              <w:rPr>
                <w:rFonts w:cs="Times New Roman"/>
                <w:color w:val="000000" w:themeColor="text1"/>
                <w:szCs w:val="18"/>
              </w:rPr>
            </w:pPr>
            <w:r w:rsidRPr="00320142">
              <w:t>1</w:t>
            </w:r>
          </w:p>
        </w:tc>
        <w:tc>
          <w:tcPr>
            <w:tcW w:w="316" w:type="pct"/>
            <w:vAlign w:val="center"/>
          </w:tcPr>
          <w:p w14:paraId="4E280BA2" w14:textId="79E9EBD0" w:rsidR="009F17D2" w:rsidRPr="00B552D9" w:rsidRDefault="009F17D2" w:rsidP="005D6C2D">
            <w:pPr>
              <w:spacing w:after="0" w:line="240" w:lineRule="auto"/>
              <w:jc w:val="center"/>
              <w:rPr>
                <w:rFonts w:cs="Times New Roman"/>
                <w:b/>
                <w:color w:val="000000"/>
                <w:szCs w:val="18"/>
              </w:rPr>
            </w:pPr>
            <w:r w:rsidRPr="00320142">
              <w:t>1</w:t>
            </w:r>
          </w:p>
        </w:tc>
        <w:tc>
          <w:tcPr>
            <w:tcW w:w="316" w:type="pct"/>
            <w:vAlign w:val="center"/>
          </w:tcPr>
          <w:p w14:paraId="71532023" w14:textId="465C0E92" w:rsidR="009F17D2" w:rsidRPr="00B552D9" w:rsidRDefault="009F17D2" w:rsidP="005D6C2D">
            <w:pPr>
              <w:spacing w:after="0" w:line="240" w:lineRule="auto"/>
              <w:jc w:val="center"/>
              <w:rPr>
                <w:rFonts w:cs="Times New Roman"/>
                <w:color w:val="000000" w:themeColor="text1"/>
                <w:szCs w:val="18"/>
              </w:rPr>
            </w:pPr>
            <w:r w:rsidRPr="00320142">
              <w:t>2</w:t>
            </w:r>
          </w:p>
        </w:tc>
        <w:tc>
          <w:tcPr>
            <w:tcW w:w="316" w:type="pct"/>
            <w:vAlign w:val="center"/>
          </w:tcPr>
          <w:p w14:paraId="25765B7D" w14:textId="1DD8E6B3" w:rsidR="009F17D2" w:rsidRPr="008F2B6E" w:rsidRDefault="00C82C86" w:rsidP="005D6C2D">
            <w:pPr>
              <w:spacing w:after="0" w:line="240" w:lineRule="auto"/>
              <w:jc w:val="center"/>
              <w:rPr>
                <w:b/>
                <w:bCs/>
              </w:rPr>
            </w:pPr>
            <w:r>
              <w:rPr>
                <w:b/>
                <w:bCs/>
              </w:rPr>
              <w:t>2</w:t>
            </w:r>
          </w:p>
        </w:tc>
        <w:tc>
          <w:tcPr>
            <w:tcW w:w="316" w:type="pct"/>
            <w:vAlign w:val="center"/>
          </w:tcPr>
          <w:p w14:paraId="1D04DA33" w14:textId="5690601F" w:rsidR="009F17D2" w:rsidRPr="00B552D9" w:rsidRDefault="009F17D2" w:rsidP="005D6C2D">
            <w:pPr>
              <w:spacing w:after="0" w:line="240" w:lineRule="auto"/>
              <w:jc w:val="center"/>
              <w:rPr>
                <w:rFonts w:cs="Times New Roman"/>
                <w:color w:val="000000" w:themeColor="text1"/>
                <w:szCs w:val="18"/>
              </w:rPr>
            </w:pPr>
            <w:r w:rsidRPr="00320142">
              <w:t>4</w:t>
            </w:r>
          </w:p>
        </w:tc>
        <w:tc>
          <w:tcPr>
            <w:tcW w:w="342" w:type="pct"/>
            <w:vAlign w:val="center"/>
          </w:tcPr>
          <w:p w14:paraId="5E339730" w14:textId="3B94AB2C" w:rsidR="009F17D2" w:rsidRPr="00B552D9" w:rsidRDefault="009F17D2" w:rsidP="005D6C2D">
            <w:pPr>
              <w:spacing w:after="0" w:line="240" w:lineRule="auto"/>
              <w:jc w:val="center"/>
              <w:rPr>
                <w:rFonts w:cs="Times New Roman"/>
                <w:color w:val="000000" w:themeColor="text1"/>
                <w:szCs w:val="20"/>
              </w:rPr>
            </w:pPr>
            <w:r w:rsidRPr="00320142">
              <w:t>6</w:t>
            </w:r>
          </w:p>
        </w:tc>
      </w:tr>
      <w:tr w:rsidR="009F17D2" w:rsidRPr="00B552D9" w14:paraId="53D8F26B" w14:textId="77777777" w:rsidTr="0049033F">
        <w:tc>
          <w:tcPr>
            <w:tcW w:w="526" w:type="pct"/>
            <w:vMerge/>
            <w:vAlign w:val="center"/>
          </w:tcPr>
          <w:p w14:paraId="2556716B"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0049D963"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2C255154"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 xml:space="preserve">Regulation of identity, tenancy rights, inheritance, marital status  </w:t>
            </w:r>
          </w:p>
        </w:tc>
        <w:tc>
          <w:tcPr>
            <w:tcW w:w="289" w:type="pct"/>
            <w:shd w:val="clear" w:color="auto" w:fill="auto"/>
            <w:vAlign w:val="center"/>
          </w:tcPr>
          <w:p w14:paraId="2EADDD5C" w14:textId="0537ED5B" w:rsidR="009F17D2" w:rsidRPr="00B552D9" w:rsidRDefault="009F17D2" w:rsidP="005D6C2D">
            <w:pPr>
              <w:spacing w:after="0" w:line="240" w:lineRule="auto"/>
              <w:jc w:val="center"/>
              <w:rPr>
                <w:rFonts w:cs="Times New Roman"/>
                <w:i/>
                <w:color w:val="000000" w:themeColor="text1"/>
                <w:szCs w:val="18"/>
              </w:rPr>
            </w:pPr>
            <w:r w:rsidRPr="00320142">
              <w:t>10</w:t>
            </w:r>
          </w:p>
        </w:tc>
        <w:tc>
          <w:tcPr>
            <w:tcW w:w="316" w:type="pct"/>
            <w:vAlign w:val="center"/>
          </w:tcPr>
          <w:p w14:paraId="5F11CC1D" w14:textId="1061A314"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48D06F7E" w14:textId="72F60094" w:rsidR="009F17D2" w:rsidRPr="00B552D9" w:rsidRDefault="009F17D2" w:rsidP="005D6C2D">
            <w:pPr>
              <w:spacing w:after="0" w:line="240" w:lineRule="auto"/>
              <w:jc w:val="center"/>
              <w:rPr>
                <w:rFonts w:cs="Times New Roman"/>
                <w:color w:val="000000" w:themeColor="text1"/>
                <w:szCs w:val="18"/>
              </w:rPr>
            </w:pPr>
            <w:r w:rsidRPr="00320142">
              <w:t>1</w:t>
            </w:r>
          </w:p>
        </w:tc>
        <w:tc>
          <w:tcPr>
            <w:tcW w:w="316" w:type="pct"/>
            <w:vAlign w:val="center"/>
          </w:tcPr>
          <w:p w14:paraId="7F521162" w14:textId="11F84765" w:rsidR="009F17D2" w:rsidRPr="00B552D9" w:rsidRDefault="009F17D2" w:rsidP="005D6C2D">
            <w:pPr>
              <w:spacing w:after="0" w:line="240" w:lineRule="auto"/>
              <w:jc w:val="center"/>
              <w:rPr>
                <w:rFonts w:cs="Times New Roman"/>
                <w:b/>
                <w:color w:val="000000"/>
                <w:szCs w:val="18"/>
              </w:rPr>
            </w:pPr>
            <w:r w:rsidRPr="00320142">
              <w:t>3</w:t>
            </w:r>
          </w:p>
        </w:tc>
        <w:tc>
          <w:tcPr>
            <w:tcW w:w="316" w:type="pct"/>
            <w:vAlign w:val="center"/>
          </w:tcPr>
          <w:p w14:paraId="0A71C9ED" w14:textId="774BE06B" w:rsidR="009F17D2" w:rsidRPr="00B552D9" w:rsidRDefault="009F17D2" w:rsidP="005D6C2D">
            <w:pPr>
              <w:spacing w:after="0" w:line="240" w:lineRule="auto"/>
              <w:jc w:val="center"/>
              <w:rPr>
                <w:rFonts w:cs="Times New Roman"/>
                <w:color w:val="000000" w:themeColor="text1"/>
                <w:szCs w:val="18"/>
              </w:rPr>
            </w:pPr>
            <w:r w:rsidRPr="00320142">
              <w:t>2</w:t>
            </w:r>
          </w:p>
        </w:tc>
        <w:tc>
          <w:tcPr>
            <w:tcW w:w="316" w:type="pct"/>
            <w:vAlign w:val="center"/>
          </w:tcPr>
          <w:p w14:paraId="5254A4C1" w14:textId="13748930" w:rsidR="009F17D2" w:rsidRPr="008F2B6E" w:rsidRDefault="009F17D2" w:rsidP="005D6C2D">
            <w:pPr>
              <w:spacing w:after="0" w:line="240" w:lineRule="auto"/>
              <w:jc w:val="center"/>
              <w:rPr>
                <w:b/>
                <w:bCs/>
              </w:rPr>
            </w:pPr>
            <w:r w:rsidRPr="008F2B6E">
              <w:rPr>
                <w:b/>
                <w:bCs/>
              </w:rPr>
              <w:t>5</w:t>
            </w:r>
          </w:p>
        </w:tc>
        <w:tc>
          <w:tcPr>
            <w:tcW w:w="316" w:type="pct"/>
            <w:vAlign w:val="center"/>
          </w:tcPr>
          <w:p w14:paraId="4A5C3D2C" w14:textId="6ABE34FF" w:rsidR="009F17D2" w:rsidRPr="00B552D9" w:rsidRDefault="009F17D2" w:rsidP="005D6C2D">
            <w:pPr>
              <w:spacing w:after="0" w:line="240" w:lineRule="auto"/>
              <w:jc w:val="center"/>
              <w:rPr>
                <w:rFonts w:cs="Times New Roman"/>
                <w:color w:val="000000" w:themeColor="text1"/>
                <w:szCs w:val="18"/>
              </w:rPr>
            </w:pPr>
            <w:r w:rsidRPr="00320142">
              <w:t>7</w:t>
            </w:r>
          </w:p>
        </w:tc>
        <w:tc>
          <w:tcPr>
            <w:tcW w:w="342" w:type="pct"/>
            <w:vAlign w:val="center"/>
          </w:tcPr>
          <w:p w14:paraId="4FA3A40A" w14:textId="1ED6F829" w:rsidR="009F17D2" w:rsidRPr="00B552D9" w:rsidRDefault="009F17D2" w:rsidP="005D6C2D">
            <w:pPr>
              <w:spacing w:after="0" w:line="240" w:lineRule="auto"/>
              <w:jc w:val="center"/>
              <w:rPr>
                <w:rFonts w:cs="Times New Roman"/>
                <w:color w:val="000000" w:themeColor="text1"/>
                <w:szCs w:val="20"/>
              </w:rPr>
            </w:pPr>
            <w:r w:rsidRPr="00320142">
              <w:t>8</w:t>
            </w:r>
          </w:p>
        </w:tc>
      </w:tr>
      <w:tr w:rsidR="009F17D2" w:rsidRPr="00B552D9" w14:paraId="6DDF07C7" w14:textId="77777777" w:rsidTr="0049033F">
        <w:tc>
          <w:tcPr>
            <w:tcW w:w="526" w:type="pct"/>
            <w:vMerge/>
            <w:vAlign w:val="center"/>
          </w:tcPr>
          <w:p w14:paraId="44D8C418"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4AE7A2A9" w14:textId="77777777" w:rsidR="009F17D2" w:rsidRPr="00B552D9" w:rsidRDefault="009F17D2" w:rsidP="005D6C2D">
            <w:pPr>
              <w:spacing w:after="0" w:line="240" w:lineRule="auto"/>
              <w:rPr>
                <w:rFonts w:cs="Times New Roman"/>
                <w:color w:val="000000" w:themeColor="text1"/>
                <w:sz w:val="20"/>
                <w:szCs w:val="20"/>
              </w:rPr>
            </w:pPr>
          </w:p>
        </w:tc>
        <w:tc>
          <w:tcPr>
            <w:tcW w:w="1184" w:type="pct"/>
            <w:shd w:val="clear" w:color="auto" w:fill="auto"/>
            <w:vAlign w:val="center"/>
          </w:tcPr>
          <w:p w14:paraId="33581459"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Reduction or redistribution of unpaid care work</w:t>
            </w:r>
          </w:p>
        </w:tc>
        <w:tc>
          <w:tcPr>
            <w:tcW w:w="289" w:type="pct"/>
            <w:shd w:val="clear" w:color="auto" w:fill="auto"/>
            <w:vAlign w:val="center"/>
          </w:tcPr>
          <w:p w14:paraId="551163D6" w14:textId="46068479" w:rsidR="009F17D2" w:rsidRPr="00B552D9" w:rsidRDefault="009F17D2" w:rsidP="005D6C2D">
            <w:pPr>
              <w:spacing w:after="0" w:line="240" w:lineRule="auto"/>
              <w:jc w:val="center"/>
              <w:rPr>
                <w:rFonts w:cs="Times New Roman"/>
                <w:i/>
                <w:color w:val="000000" w:themeColor="text1"/>
                <w:szCs w:val="18"/>
              </w:rPr>
            </w:pPr>
            <w:r w:rsidRPr="00320142">
              <w:t>13</w:t>
            </w:r>
          </w:p>
        </w:tc>
        <w:tc>
          <w:tcPr>
            <w:tcW w:w="316" w:type="pct"/>
            <w:vAlign w:val="center"/>
          </w:tcPr>
          <w:p w14:paraId="172FE9DA" w14:textId="5534B74C"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242B1342" w14:textId="30C77F7A" w:rsidR="009F17D2" w:rsidRPr="00B552D9" w:rsidRDefault="009F17D2" w:rsidP="005D6C2D">
            <w:pPr>
              <w:spacing w:after="0" w:line="240" w:lineRule="auto"/>
              <w:jc w:val="center"/>
              <w:rPr>
                <w:rFonts w:cs="Times New Roman"/>
                <w:color w:val="000000" w:themeColor="text1"/>
                <w:szCs w:val="18"/>
              </w:rPr>
            </w:pPr>
            <w:r w:rsidRPr="00320142">
              <w:t>1</w:t>
            </w:r>
          </w:p>
        </w:tc>
        <w:tc>
          <w:tcPr>
            <w:tcW w:w="316" w:type="pct"/>
            <w:vAlign w:val="center"/>
          </w:tcPr>
          <w:p w14:paraId="238E9442" w14:textId="6B30036D" w:rsidR="009F17D2" w:rsidRPr="00B552D9" w:rsidRDefault="009F17D2" w:rsidP="005D6C2D">
            <w:pPr>
              <w:spacing w:after="0" w:line="240" w:lineRule="auto"/>
              <w:jc w:val="center"/>
              <w:rPr>
                <w:rFonts w:cs="Times New Roman"/>
                <w:b/>
                <w:color w:val="000000"/>
                <w:szCs w:val="18"/>
              </w:rPr>
            </w:pPr>
            <w:r w:rsidRPr="00320142">
              <w:t>2</w:t>
            </w:r>
          </w:p>
        </w:tc>
        <w:tc>
          <w:tcPr>
            <w:tcW w:w="316" w:type="pct"/>
            <w:vAlign w:val="center"/>
          </w:tcPr>
          <w:p w14:paraId="2FDA742E" w14:textId="24CB63B5" w:rsidR="009F17D2" w:rsidRPr="00B552D9" w:rsidRDefault="009F17D2" w:rsidP="005D6C2D">
            <w:pPr>
              <w:spacing w:after="0" w:line="240" w:lineRule="auto"/>
              <w:jc w:val="center"/>
              <w:rPr>
                <w:rFonts w:cs="Times New Roman"/>
                <w:color w:val="000000" w:themeColor="text1"/>
                <w:szCs w:val="18"/>
              </w:rPr>
            </w:pPr>
            <w:r w:rsidRPr="00320142">
              <w:t>3</w:t>
            </w:r>
          </w:p>
        </w:tc>
        <w:tc>
          <w:tcPr>
            <w:tcW w:w="316" w:type="pct"/>
            <w:vAlign w:val="center"/>
          </w:tcPr>
          <w:p w14:paraId="2A91F266" w14:textId="35D6DC5E" w:rsidR="009F17D2" w:rsidRPr="008F2B6E" w:rsidRDefault="003846D8" w:rsidP="005D6C2D">
            <w:pPr>
              <w:spacing w:after="0" w:line="240" w:lineRule="auto"/>
              <w:jc w:val="center"/>
              <w:rPr>
                <w:b/>
                <w:bCs/>
              </w:rPr>
            </w:pPr>
            <w:r>
              <w:rPr>
                <w:b/>
                <w:bCs/>
              </w:rPr>
              <w:t>4</w:t>
            </w:r>
          </w:p>
        </w:tc>
        <w:tc>
          <w:tcPr>
            <w:tcW w:w="316" w:type="pct"/>
            <w:vAlign w:val="center"/>
          </w:tcPr>
          <w:p w14:paraId="6AA7D822" w14:textId="758A7B7D" w:rsidR="009F17D2" w:rsidRPr="00B552D9" w:rsidRDefault="009F17D2" w:rsidP="005D6C2D">
            <w:pPr>
              <w:spacing w:after="0" w:line="240" w:lineRule="auto"/>
              <w:jc w:val="center"/>
              <w:rPr>
                <w:rFonts w:cs="Times New Roman"/>
                <w:color w:val="000000" w:themeColor="text1"/>
                <w:szCs w:val="18"/>
              </w:rPr>
            </w:pPr>
            <w:r w:rsidRPr="00320142">
              <w:t>5</w:t>
            </w:r>
          </w:p>
        </w:tc>
        <w:tc>
          <w:tcPr>
            <w:tcW w:w="342" w:type="pct"/>
            <w:vAlign w:val="center"/>
          </w:tcPr>
          <w:p w14:paraId="441B7EDF" w14:textId="742B1B0E" w:rsidR="009F17D2" w:rsidRPr="00B552D9" w:rsidRDefault="009F17D2" w:rsidP="005D6C2D">
            <w:pPr>
              <w:spacing w:after="0" w:line="240" w:lineRule="auto"/>
              <w:jc w:val="center"/>
              <w:rPr>
                <w:rFonts w:cs="Times New Roman"/>
                <w:color w:val="000000" w:themeColor="text1"/>
                <w:szCs w:val="20"/>
              </w:rPr>
            </w:pPr>
            <w:r w:rsidRPr="00320142">
              <w:t>6</w:t>
            </w:r>
          </w:p>
        </w:tc>
      </w:tr>
      <w:tr w:rsidR="009F17D2" w:rsidRPr="00B552D9" w14:paraId="29D13925" w14:textId="77777777" w:rsidTr="0049033F">
        <w:tc>
          <w:tcPr>
            <w:tcW w:w="526" w:type="pct"/>
            <w:vMerge/>
            <w:vAlign w:val="center"/>
          </w:tcPr>
          <w:p w14:paraId="203A442C"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6560E98"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5E7AC96A"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SGBV</w:t>
            </w:r>
          </w:p>
        </w:tc>
        <w:tc>
          <w:tcPr>
            <w:tcW w:w="289" w:type="pct"/>
            <w:vAlign w:val="center"/>
          </w:tcPr>
          <w:p w14:paraId="278DCC70" w14:textId="70452320" w:rsidR="009F17D2" w:rsidRPr="00B552D9" w:rsidRDefault="009F17D2" w:rsidP="005D6C2D">
            <w:pPr>
              <w:spacing w:after="0" w:line="240" w:lineRule="auto"/>
              <w:jc w:val="center"/>
              <w:rPr>
                <w:rFonts w:cs="Times New Roman"/>
                <w:i/>
                <w:color w:val="000000" w:themeColor="text1"/>
                <w:szCs w:val="18"/>
              </w:rPr>
            </w:pPr>
            <w:r w:rsidRPr="00320142">
              <w:t>22</w:t>
            </w:r>
          </w:p>
        </w:tc>
        <w:tc>
          <w:tcPr>
            <w:tcW w:w="316" w:type="pct"/>
            <w:vAlign w:val="center"/>
          </w:tcPr>
          <w:p w14:paraId="05E8B1DE" w14:textId="627D556B"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4AFC4892" w14:textId="5BA3CA1C" w:rsidR="009F17D2" w:rsidRPr="00B552D9" w:rsidRDefault="009F17D2" w:rsidP="005D6C2D">
            <w:pPr>
              <w:spacing w:after="0" w:line="240" w:lineRule="auto"/>
              <w:jc w:val="center"/>
              <w:rPr>
                <w:rFonts w:cs="Times New Roman"/>
                <w:color w:val="000000" w:themeColor="text1"/>
                <w:szCs w:val="18"/>
              </w:rPr>
            </w:pPr>
            <w:r w:rsidRPr="00320142">
              <w:t>2</w:t>
            </w:r>
          </w:p>
        </w:tc>
        <w:tc>
          <w:tcPr>
            <w:tcW w:w="316" w:type="pct"/>
            <w:vAlign w:val="center"/>
          </w:tcPr>
          <w:p w14:paraId="4B78E859" w14:textId="0D07632C" w:rsidR="009F17D2" w:rsidRPr="00B552D9" w:rsidRDefault="009F17D2" w:rsidP="005D6C2D">
            <w:pPr>
              <w:spacing w:after="0" w:line="240" w:lineRule="auto"/>
              <w:jc w:val="center"/>
              <w:rPr>
                <w:rFonts w:cs="Times New Roman"/>
                <w:b/>
                <w:color w:val="000000"/>
                <w:szCs w:val="18"/>
              </w:rPr>
            </w:pPr>
            <w:r w:rsidRPr="00320142">
              <w:t>3</w:t>
            </w:r>
          </w:p>
        </w:tc>
        <w:tc>
          <w:tcPr>
            <w:tcW w:w="316" w:type="pct"/>
            <w:vAlign w:val="center"/>
          </w:tcPr>
          <w:p w14:paraId="787679F7" w14:textId="59FB5C7A" w:rsidR="009F17D2" w:rsidRPr="00B552D9" w:rsidRDefault="009F17D2" w:rsidP="005D6C2D">
            <w:pPr>
              <w:spacing w:after="0" w:line="240" w:lineRule="auto"/>
              <w:jc w:val="center"/>
              <w:rPr>
                <w:rFonts w:cs="Times New Roman"/>
                <w:color w:val="000000" w:themeColor="text1"/>
                <w:szCs w:val="18"/>
              </w:rPr>
            </w:pPr>
            <w:r w:rsidRPr="00320142">
              <w:t>6</w:t>
            </w:r>
          </w:p>
        </w:tc>
        <w:tc>
          <w:tcPr>
            <w:tcW w:w="316" w:type="pct"/>
            <w:vAlign w:val="center"/>
          </w:tcPr>
          <w:p w14:paraId="5B2A8512" w14:textId="752AE4BB" w:rsidR="009F17D2" w:rsidRPr="008F2B6E" w:rsidRDefault="009F17D2" w:rsidP="005D6C2D">
            <w:pPr>
              <w:spacing w:after="0" w:line="240" w:lineRule="auto"/>
              <w:jc w:val="center"/>
              <w:rPr>
                <w:b/>
                <w:bCs/>
              </w:rPr>
            </w:pPr>
            <w:r w:rsidRPr="008F2B6E">
              <w:rPr>
                <w:b/>
                <w:bCs/>
              </w:rPr>
              <w:t>7</w:t>
            </w:r>
          </w:p>
        </w:tc>
        <w:tc>
          <w:tcPr>
            <w:tcW w:w="316" w:type="pct"/>
            <w:vAlign w:val="center"/>
          </w:tcPr>
          <w:p w14:paraId="7431FE8D" w14:textId="544E88ED" w:rsidR="009F17D2" w:rsidRPr="00B552D9" w:rsidRDefault="009F17D2" w:rsidP="005D6C2D">
            <w:pPr>
              <w:spacing w:after="0" w:line="240" w:lineRule="auto"/>
              <w:jc w:val="center"/>
              <w:rPr>
                <w:rFonts w:cs="Times New Roman"/>
                <w:color w:val="000000" w:themeColor="text1"/>
                <w:szCs w:val="18"/>
              </w:rPr>
            </w:pPr>
            <w:r w:rsidRPr="00320142">
              <w:t>9</w:t>
            </w:r>
          </w:p>
        </w:tc>
        <w:tc>
          <w:tcPr>
            <w:tcW w:w="342" w:type="pct"/>
            <w:vAlign w:val="center"/>
          </w:tcPr>
          <w:p w14:paraId="3CFF50F2" w14:textId="50BD9609" w:rsidR="009F17D2" w:rsidRPr="00B552D9" w:rsidRDefault="009F17D2" w:rsidP="005D6C2D">
            <w:pPr>
              <w:spacing w:after="0" w:line="240" w:lineRule="auto"/>
              <w:jc w:val="center"/>
              <w:rPr>
                <w:rFonts w:cs="Times New Roman"/>
                <w:color w:val="000000" w:themeColor="text1"/>
                <w:szCs w:val="20"/>
              </w:rPr>
            </w:pPr>
            <w:r w:rsidRPr="00320142">
              <w:t>12</w:t>
            </w:r>
          </w:p>
        </w:tc>
      </w:tr>
      <w:tr w:rsidR="009F17D2" w:rsidRPr="00B552D9" w14:paraId="5805BB36" w14:textId="77777777" w:rsidTr="0049033F">
        <w:tc>
          <w:tcPr>
            <w:tcW w:w="526" w:type="pct"/>
            <w:vMerge/>
            <w:vAlign w:val="center"/>
          </w:tcPr>
          <w:p w14:paraId="5A8A032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7BA6D5C9"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4A648731" w14:textId="77777777" w:rsidR="009F17D2" w:rsidRPr="00B552D9" w:rsidRDefault="009F17D2" w:rsidP="005D6C2D">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Others</w:t>
            </w:r>
          </w:p>
        </w:tc>
        <w:tc>
          <w:tcPr>
            <w:tcW w:w="289" w:type="pct"/>
            <w:vAlign w:val="center"/>
          </w:tcPr>
          <w:p w14:paraId="0DA3305B" w14:textId="714F3920" w:rsidR="009F17D2" w:rsidRPr="00B552D9" w:rsidRDefault="009F17D2" w:rsidP="005D6C2D">
            <w:pPr>
              <w:spacing w:after="0" w:line="240" w:lineRule="auto"/>
              <w:jc w:val="center"/>
              <w:rPr>
                <w:rFonts w:cs="Times New Roman"/>
                <w:i/>
                <w:color w:val="000000" w:themeColor="text1"/>
                <w:szCs w:val="18"/>
              </w:rPr>
            </w:pPr>
            <w:r w:rsidRPr="00320142">
              <w:t>15</w:t>
            </w:r>
          </w:p>
        </w:tc>
        <w:tc>
          <w:tcPr>
            <w:tcW w:w="316" w:type="pct"/>
            <w:vAlign w:val="center"/>
          </w:tcPr>
          <w:p w14:paraId="4882C676" w14:textId="0D3117AB" w:rsidR="009F17D2" w:rsidRPr="00B552D9" w:rsidRDefault="009F17D2" w:rsidP="005D6C2D">
            <w:pPr>
              <w:spacing w:after="0" w:line="240" w:lineRule="auto"/>
              <w:jc w:val="center"/>
              <w:rPr>
                <w:rFonts w:cs="Times New Roman"/>
                <w:color w:val="000000" w:themeColor="text1"/>
                <w:szCs w:val="18"/>
              </w:rPr>
            </w:pPr>
            <w:r w:rsidRPr="00320142">
              <w:t>0</w:t>
            </w:r>
          </w:p>
        </w:tc>
        <w:tc>
          <w:tcPr>
            <w:tcW w:w="316" w:type="pct"/>
            <w:vAlign w:val="center"/>
          </w:tcPr>
          <w:p w14:paraId="5C046792" w14:textId="52BA6174" w:rsidR="009F17D2" w:rsidRPr="00B552D9" w:rsidRDefault="009F17D2" w:rsidP="005D6C2D">
            <w:pPr>
              <w:spacing w:after="0" w:line="240" w:lineRule="auto"/>
              <w:jc w:val="center"/>
              <w:rPr>
                <w:rFonts w:cs="Times New Roman"/>
                <w:color w:val="000000" w:themeColor="text1"/>
                <w:szCs w:val="18"/>
              </w:rPr>
            </w:pPr>
            <w:r w:rsidRPr="00320142">
              <w:t>1</w:t>
            </w:r>
          </w:p>
        </w:tc>
        <w:tc>
          <w:tcPr>
            <w:tcW w:w="316" w:type="pct"/>
            <w:vAlign w:val="center"/>
          </w:tcPr>
          <w:p w14:paraId="3006298D" w14:textId="6010D946" w:rsidR="009F17D2" w:rsidRPr="00B552D9" w:rsidRDefault="009F17D2" w:rsidP="005D6C2D">
            <w:pPr>
              <w:spacing w:after="0" w:line="240" w:lineRule="auto"/>
              <w:jc w:val="center"/>
              <w:rPr>
                <w:rFonts w:cs="Times New Roman"/>
                <w:b/>
                <w:color w:val="000000"/>
                <w:szCs w:val="18"/>
              </w:rPr>
            </w:pPr>
            <w:r w:rsidRPr="00320142">
              <w:t>3</w:t>
            </w:r>
          </w:p>
        </w:tc>
        <w:tc>
          <w:tcPr>
            <w:tcW w:w="316" w:type="pct"/>
            <w:vAlign w:val="center"/>
          </w:tcPr>
          <w:p w14:paraId="7774D412" w14:textId="31FE95CB" w:rsidR="009F17D2" w:rsidRPr="00B552D9" w:rsidRDefault="009F17D2" w:rsidP="005D6C2D">
            <w:pPr>
              <w:spacing w:after="0" w:line="240" w:lineRule="auto"/>
              <w:jc w:val="center"/>
              <w:rPr>
                <w:rFonts w:cs="Times New Roman"/>
                <w:color w:val="000000" w:themeColor="text1"/>
                <w:szCs w:val="18"/>
              </w:rPr>
            </w:pPr>
            <w:r w:rsidRPr="00320142">
              <w:t>4</w:t>
            </w:r>
          </w:p>
        </w:tc>
        <w:tc>
          <w:tcPr>
            <w:tcW w:w="316" w:type="pct"/>
            <w:vAlign w:val="center"/>
          </w:tcPr>
          <w:p w14:paraId="72F15A56" w14:textId="45F4C60E" w:rsidR="009F17D2" w:rsidRPr="008F2B6E" w:rsidRDefault="009F17D2" w:rsidP="005D6C2D">
            <w:pPr>
              <w:spacing w:after="0" w:line="240" w:lineRule="auto"/>
              <w:jc w:val="center"/>
              <w:rPr>
                <w:b/>
                <w:bCs/>
              </w:rPr>
            </w:pPr>
            <w:r w:rsidRPr="008F2B6E">
              <w:rPr>
                <w:b/>
                <w:bCs/>
              </w:rPr>
              <w:t>7</w:t>
            </w:r>
          </w:p>
        </w:tc>
        <w:tc>
          <w:tcPr>
            <w:tcW w:w="316" w:type="pct"/>
            <w:vAlign w:val="center"/>
          </w:tcPr>
          <w:p w14:paraId="57F8AC2D" w14:textId="0322FA1B" w:rsidR="009F17D2" w:rsidRPr="00B552D9" w:rsidRDefault="009F17D2" w:rsidP="005D6C2D">
            <w:pPr>
              <w:spacing w:after="0" w:line="240" w:lineRule="auto"/>
              <w:jc w:val="center"/>
              <w:rPr>
                <w:rFonts w:cs="Times New Roman"/>
                <w:color w:val="000000" w:themeColor="text1"/>
                <w:szCs w:val="18"/>
              </w:rPr>
            </w:pPr>
            <w:r w:rsidRPr="00320142">
              <w:t>8</w:t>
            </w:r>
          </w:p>
        </w:tc>
        <w:tc>
          <w:tcPr>
            <w:tcW w:w="342" w:type="pct"/>
            <w:vAlign w:val="center"/>
          </w:tcPr>
          <w:p w14:paraId="79F21B14" w14:textId="3A813B5A" w:rsidR="009F17D2" w:rsidRPr="00B552D9" w:rsidRDefault="009F17D2" w:rsidP="005D6C2D">
            <w:pPr>
              <w:spacing w:after="0" w:line="240" w:lineRule="auto"/>
              <w:jc w:val="center"/>
              <w:rPr>
                <w:rFonts w:cs="Times New Roman"/>
                <w:color w:val="000000" w:themeColor="text1"/>
                <w:szCs w:val="20"/>
              </w:rPr>
            </w:pPr>
            <w:r w:rsidRPr="00320142">
              <w:t>11</w:t>
            </w:r>
          </w:p>
        </w:tc>
      </w:tr>
      <w:tr w:rsidR="00256889" w:rsidRPr="00B552D9" w14:paraId="7D4A50FA" w14:textId="77777777" w:rsidTr="0049033F">
        <w:tc>
          <w:tcPr>
            <w:tcW w:w="526" w:type="pct"/>
            <w:vMerge/>
            <w:vAlign w:val="center"/>
          </w:tcPr>
          <w:p w14:paraId="6EEBE4A6" w14:textId="77777777" w:rsidR="00256889" w:rsidRPr="00B552D9" w:rsidRDefault="00256889" w:rsidP="005D6C2D">
            <w:pPr>
              <w:spacing w:after="0" w:line="240" w:lineRule="auto"/>
              <w:jc w:val="center"/>
              <w:rPr>
                <w:rFonts w:cs="Times New Roman"/>
                <w:color w:val="000000" w:themeColor="text1"/>
                <w:sz w:val="20"/>
                <w:szCs w:val="20"/>
              </w:rPr>
            </w:pPr>
          </w:p>
        </w:tc>
        <w:tc>
          <w:tcPr>
            <w:tcW w:w="763" w:type="pct"/>
            <w:vMerge/>
            <w:vAlign w:val="center"/>
          </w:tcPr>
          <w:p w14:paraId="6AAFB2EE" w14:textId="77777777" w:rsidR="00256889" w:rsidRPr="00B552D9" w:rsidRDefault="00256889" w:rsidP="005D6C2D">
            <w:pPr>
              <w:spacing w:after="0" w:line="240" w:lineRule="auto"/>
              <w:rPr>
                <w:rFonts w:cs="Times New Roman"/>
                <w:color w:val="000000" w:themeColor="text1"/>
                <w:sz w:val="20"/>
                <w:szCs w:val="20"/>
              </w:rPr>
            </w:pPr>
          </w:p>
        </w:tc>
        <w:tc>
          <w:tcPr>
            <w:tcW w:w="3711" w:type="pct"/>
            <w:gridSpan w:val="9"/>
            <w:shd w:val="clear" w:color="auto" w:fill="D9D9D9" w:themeFill="background1" w:themeFillShade="D9"/>
            <w:vAlign w:val="center"/>
          </w:tcPr>
          <w:p w14:paraId="717053C3" w14:textId="302396F2" w:rsidR="00256889" w:rsidRPr="00B552D9" w:rsidRDefault="00256889" w:rsidP="005D6C2D">
            <w:pPr>
              <w:spacing w:after="0" w:line="240" w:lineRule="auto"/>
              <w:rPr>
                <w:rFonts w:cs="Times New Roman"/>
                <w:color w:val="000000" w:themeColor="text1"/>
                <w:sz w:val="20"/>
                <w:szCs w:val="20"/>
              </w:rPr>
            </w:pPr>
            <w:r w:rsidRPr="00B552D9">
              <w:rPr>
                <w:rFonts w:cs="Times New Roman"/>
                <w:b/>
                <w:color w:val="000000"/>
              </w:rPr>
              <w:t xml:space="preserve">Note: </w:t>
            </w:r>
            <w:r w:rsidRPr="00B552D9">
              <w:rPr>
                <w:rFonts w:cs="Times New Roman"/>
                <w:color w:val="000000"/>
              </w:rPr>
              <w:t>This indicator has been slightly modified to better capture UNDP performance. (Original indicator: Number of countries that have been supported to adopt legal, policy and institutional reforms to remove structural barriers to women’s empowerment.)</w:t>
            </w:r>
          </w:p>
        </w:tc>
      </w:tr>
      <w:tr w:rsidR="009F17D2" w:rsidRPr="00B552D9" w14:paraId="32E4DC24" w14:textId="77777777" w:rsidTr="0049033F">
        <w:tc>
          <w:tcPr>
            <w:tcW w:w="526" w:type="pct"/>
            <w:vMerge/>
            <w:vAlign w:val="center"/>
          </w:tcPr>
          <w:p w14:paraId="271191D0" w14:textId="77777777" w:rsidR="009F17D2" w:rsidRPr="00B552D9" w:rsidRDefault="009F17D2" w:rsidP="005D6C2D">
            <w:pPr>
              <w:spacing w:after="0" w:line="240" w:lineRule="auto"/>
              <w:jc w:val="center"/>
              <w:rPr>
                <w:rFonts w:cs="Times New Roman"/>
                <w:color w:val="000000" w:themeColor="text1"/>
                <w:sz w:val="20"/>
                <w:szCs w:val="20"/>
              </w:rPr>
            </w:pPr>
          </w:p>
        </w:tc>
        <w:tc>
          <w:tcPr>
            <w:tcW w:w="763" w:type="pct"/>
            <w:vMerge/>
            <w:vAlign w:val="center"/>
          </w:tcPr>
          <w:p w14:paraId="6813B04D" w14:textId="77777777" w:rsidR="009F17D2" w:rsidRPr="00B552D9" w:rsidRDefault="009F17D2" w:rsidP="005D6C2D">
            <w:pPr>
              <w:spacing w:after="0" w:line="240" w:lineRule="auto"/>
              <w:rPr>
                <w:rFonts w:cs="Times New Roman"/>
                <w:color w:val="000000" w:themeColor="text1"/>
                <w:sz w:val="20"/>
                <w:szCs w:val="20"/>
              </w:rPr>
            </w:pPr>
          </w:p>
        </w:tc>
        <w:tc>
          <w:tcPr>
            <w:tcW w:w="1184" w:type="pct"/>
            <w:vAlign w:val="center"/>
          </w:tcPr>
          <w:p w14:paraId="565F6EB6" w14:textId="245BBDC5"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2.6.1.2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partnerships across the whole-of-society</w:t>
            </w:r>
            <w:r w:rsidRPr="00B552D9">
              <w:rPr>
                <w:rFonts w:cs="Times New Roman"/>
                <w:b/>
                <w:szCs w:val="18"/>
                <w:vertAlign w:val="superscript"/>
              </w:rPr>
              <w:footnoteReference w:id="30"/>
            </w:r>
            <w:r w:rsidRPr="00B552D9">
              <w:rPr>
                <w:rFonts w:cs="Times New Roman"/>
                <w:b/>
                <w:color w:val="000000" w:themeColor="text1"/>
                <w:szCs w:val="18"/>
              </w:rPr>
              <w:t xml:space="preserve"> raising awareness to eliminate discriminatory gender and social norms</w:t>
            </w:r>
          </w:p>
        </w:tc>
        <w:tc>
          <w:tcPr>
            <w:tcW w:w="289" w:type="pct"/>
            <w:vAlign w:val="center"/>
          </w:tcPr>
          <w:p w14:paraId="262715CF" w14:textId="37B0FF22" w:rsidR="009F17D2" w:rsidRPr="00B552D9" w:rsidRDefault="009F17D2" w:rsidP="005D6C2D">
            <w:pPr>
              <w:spacing w:after="0" w:line="240" w:lineRule="auto"/>
              <w:jc w:val="center"/>
              <w:rPr>
                <w:rFonts w:cs="Times New Roman"/>
                <w:i/>
                <w:color w:val="000000" w:themeColor="text1"/>
                <w:szCs w:val="18"/>
              </w:rPr>
            </w:pPr>
            <w:r w:rsidRPr="002E5922">
              <w:t>13</w:t>
            </w:r>
          </w:p>
        </w:tc>
        <w:tc>
          <w:tcPr>
            <w:tcW w:w="316" w:type="pct"/>
            <w:vAlign w:val="center"/>
          </w:tcPr>
          <w:p w14:paraId="447C69EF" w14:textId="6D2CBB75" w:rsidR="009F17D2" w:rsidRPr="00B552D9" w:rsidRDefault="009F17D2" w:rsidP="005D6C2D">
            <w:pPr>
              <w:spacing w:after="0" w:line="240" w:lineRule="auto"/>
              <w:jc w:val="center"/>
              <w:rPr>
                <w:rFonts w:cs="Times New Roman"/>
                <w:color w:val="000000" w:themeColor="text1"/>
                <w:szCs w:val="18"/>
              </w:rPr>
            </w:pPr>
            <w:r w:rsidRPr="002E5922">
              <w:t>0</w:t>
            </w:r>
          </w:p>
        </w:tc>
        <w:tc>
          <w:tcPr>
            <w:tcW w:w="316" w:type="pct"/>
            <w:vAlign w:val="center"/>
          </w:tcPr>
          <w:p w14:paraId="73F8D774" w14:textId="42C2FED5" w:rsidR="009F17D2" w:rsidRPr="00B552D9" w:rsidRDefault="009F17D2" w:rsidP="005D6C2D">
            <w:pPr>
              <w:spacing w:after="0" w:line="240" w:lineRule="auto"/>
              <w:jc w:val="center"/>
              <w:rPr>
                <w:rFonts w:cs="Times New Roman"/>
                <w:color w:val="000000" w:themeColor="text1"/>
                <w:szCs w:val="18"/>
              </w:rPr>
            </w:pPr>
            <w:r w:rsidRPr="002E5922">
              <w:t>34</w:t>
            </w:r>
          </w:p>
        </w:tc>
        <w:tc>
          <w:tcPr>
            <w:tcW w:w="316" w:type="pct"/>
            <w:vAlign w:val="center"/>
          </w:tcPr>
          <w:p w14:paraId="2C6E70FB" w14:textId="040D9FCF" w:rsidR="009F17D2" w:rsidRPr="00B552D9" w:rsidRDefault="009F17D2" w:rsidP="005D6C2D">
            <w:pPr>
              <w:spacing w:after="0" w:line="240" w:lineRule="auto"/>
              <w:jc w:val="center"/>
              <w:rPr>
                <w:rFonts w:cs="Times New Roman"/>
                <w:b/>
                <w:color w:val="000000"/>
                <w:szCs w:val="18"/>
              </w:rPr>
            </w:pPr>
            <w:r w:rsidRPr="002E5922">
              <w:t>58</w:t>
            </w:r>
          </w:p>
        </w:tc>
        <w:tc>
          <w:tcPr>
            <w:tcW w:w="316" w:type="pct"/>
            <w:vAlign w:val="center"/>
          </w:tcPr>
          <w:p w14:paraId="23F12022" w14:textId="578F94F2" w:rsidR="009F17D2" w:rsidRPr="00B552D9" w:rsidRDefault="009F17D2" w:rsidP="005D6C2D">
            <w:pPr>
              <w:spacing w:after="0" w:line="240" w:lineRule="auto"/>
              <w:jc w:val="center"/>
              <w:rPr>
                <w:rFonts w:cs="Times New Roman"/>
                <w:color w:val="000000" w:themeColor="text1"/>
                <w:szCs w:val="18"/>
              </w:rPr>
            </w:pPr>
            <w:r w:rsidRPr="002E5922">
              <w:t>67</w:t>
            </w:r>
          </w:p>
        </w:tc>
        <w:tc>
          <w:tcPr>
            <w:tcW w:w="316" w:type="pct"/>
            <w:vAlign w:val="center"/>
          </w:tcPr>
          <w:p w14:paraId="48D2E4C6" w14:textId="75A15480" w:rsidR="009F17D2" w:rsidRPr="008F2B6E" w:rsidRDefault="009F17D2" w:rsidP="005D6C2D">
            <w:pPr>
              <w:spacing w:after="0" w:line="240" w:lineRule="auto"/>
              <w:jc w:val="center"/>
              <w:rPr>
                <w:b/>
                <w:bCs/>
              </w:rPr>
            </w:pPr>
            <w:r w:rsidRPr="008F2B6E">
              <w:rPr>
                <w:b/>
                <w:bCs/>
              </w:rPr>
              <w:t>74</w:t>
            </w:r>
          </w:p>
        </w:tc>
        <w:tc>
          <w:tcPr>
            <w:tcW w:w="316" w:type="pct"/>
            <w:vAlign w:val="center"/>
          </w:tcPr>
          <w:p w14:paraId="746A6EBF" w14:textId="60752876" w:rsidR="009F17D2" w:rsidRPr="00B552D9" w:rsidRDefault="009F17D2" w:rsidP="005D6C2D">
            <w:pPr>
              <w:spacing w:after="0" w:line="240" w:lineRule="auto"/>
              <w:jc w:val="center"/>
              <w:rPr>
                <w:rFonts w:cs="Times New Roman"/>
                <w:color w:val="000000" w:themeColor="text1"/>
                <w:szCs w:val="18"/>
              </w:rPr>
            </w:pPr>
            <w:r w:rsidRPr="002E5922">
              <w:t>111</w:t>
            </w:r>
          </w:p>
        </w:tc>
        <w:tc>
          <w:tcPr>
            <w:tcW w:w="342" w:type="pct"/>
            <w:vAlign w:val="center"/>
          </w:tcPr>
          <w:p w14:paraId="322790A5" w14:textId="13A576E1" w:rsidR="009F17D2" w:rsidRPr="00B552D9" w:rsidRDefault="009F17D2" w:rsidP="005D6C2D">
            <w:pPr>
              <w:spacing w:after="0" w:line="240" w:lineRule="auto"/>
              <w:jc w:val="center"/>
              <w:rPr>
                <w:rFonts w:cs="Times New Roman"/>
                <w:color w:val="000000" w:themeColor="text1"/>
                <w:szCs w:val="20"/>
              </w:rPr>
            </w:pPr>
            <w:r w:rsidRPr="002E5922">
              <w:t>142</w:t>
            </w:r>
          </w:p>
        </w:tc>
      </w:tr>
    </w:tbl>
    <w:p w14:paraId="10DE0E86" w14:textId="77777777" w:rsidR="00766D9A" w:rsidRPr="00B552D9" w:rsidRDefault="00766D9A" w:rsidP="005D6C2D">
      <w:pPr>
        <w:spacing w:after="0" w:line="240" w:lineRule="auto"/>
        <w:rPr>
          <w:rFonts w:cs="Times New Roman"/>
        </w:rPr>
      </w:pPr>
    </w:p>
    <w:p w14:paraId="31DFDC0F" w14:textId="77777777" w:rsidR="00B7688A" w:rsidRPr="00B552D9" w:rsidRDefault="00B7688A" w:rsidP="005D6C2D">
      <w:pPr>
        <w:spacing w:after="0" w:line="240" w:lineRule="auto"/>
        <w:rPr>
          <w:rFonts w:cs="Times New Roman"/>
        </w:rPr>
      </w:pPr>
      <w:r w:rsidRPr="00B552D9">
        <w:rPr>
          <w:rFonts w:cs="Times New Roma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45"/>
        <w:gridCol w:w="5868"/>
        <w:gridCol w:w="4864"/>
        <w:gridCol w:w="4771"/>
        <w:gridCol w:w="1835"/>
        <w:gridCol w:w="7"/>
      </w:tblGrid>
      <w:tr w:rsidR="00751598" w:rsidRPr="00B552D9" w14:paraId="4DE30B8C" w14:textId="77777777" w:rsidTr="0049033F">
        <w:trPr>
          <w:trHeight w:val="422"/>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7406D"/>
            <w:vAlign w:val="center"/>
          </w:tcPr>
          <w:p w14:paraId="07EDEE7E" w14:textId="77777777" w:rsidR="00751598" w:rsidRPr="00B552D9" w:rsidRDefault="00751598" w:rsidP="005D6C2D">
            <w:pPr>
              <w:pStyle w:val="Heading2"/>
              <w:spacing w:before="0" w:line="240" w:lineRule="auto"/>
              <w:rPr>
                <w:rFonts w:ascii="Times New Roman" w:eastAsia="Calibri" w:hAnsi="Times New Roman" w:cs="Times New Roman"/>
                <w:b/>
                <w:szCs w:val="18"/>
              </w:rPr>
            </w:pPr>
            <w:bookmarkStart w:id="19" w:name="_Toc388634195"/>
            <w:bookmarkStart w:id="20" w:name="_Toc513728821"/>
            <w:bookmarkStart w:id="21" w:name="_Toc513728963"/>
            <w:r w:rsidRPr="00B552D9">
              <w:rPr>
                <w:rFonts w:ascii="Times New Roman" w:eastAsia="Yu Mincho" w:hAnsi="Times New Roman" w:cs="Times New Roman"/>
                <w:color w:val="000000"/>
              </w:rPr>
              <w:lastRenderedPageBreak/>
              <w:br w:type="page"/>
            </w:r>
            <w:bookmarkStart w:id="22" w:name="_Toc513728820"/>
            <w:bookmarkStart w:id="23" w:name="_Toc513728962"/>
            <w:r w:rsidRPr="00B552D9">
              <w:rPr>
                <w:rFonts w:ascii="Times New Roman" w:eastAsia="Calibri" w:hAnsi="Times New Roman" w:cs="Times New Roman"/>
                <w:b/>
                <w:color w:val="FFFFFF" w:themeColor="background1"/>
              </w:rPr>
              <w:t>Outcome 3: STRENGTHEN RESILIENCE TO SHOCKS AND CRISES</w:t>
            </w:r>
            <w:bookmarkEnd w:id="22"/>
            <w:bookmarkEnd w:id="23"/>
          </w:p>
        </w:tc>
      </w:tr>
      <w:tr w:rsidR="00751598" w:rsidRPr="00B552D9" w14:paraId="3BE96AE2" w14:textId="77777777" w:rsidTr="0049033F">
        <w:trPr>
          <w:gridAfter w:val="1"/>
          <w:wAfter w:w="2" w:type="pct"/>
          <w:trHeight w:val="260"/>
          <w:tblHeader/>
          <w:jc w:val="center"/>
        </w:trPr>
        <w:tc>
          <w:tcPr>
            <w:tcW w:w="180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A3EE768" w14:textId="77777777" w:rsidR="00751598" w:rsidRPr="00B552D9" w:rsidRDefault="00751598" w:rsidP="005D6C2D">
            <w:pPr>
              <w:spacing w:after="0" w:line="240" w:lineRule="auto"/>
              <w:ind w:left="90" w:hanging="90"/>
              <w:jc w:val="center"/>
              <w:rPr>
                <w:rFonts w:eastAsia="Yu Mincho" w:cs="Times New Roman"/>
                <w:color w:val="000000"/>
                <w:sz w:val="20"/>
                <w:szCs w:val="20"/>
              </w:rPr>
            </w:pPr>
            <w:r w:rsidRPr="00B552D9">
              <w:rPr>
                <w:rFonts w:eastAsia="Calibri" w:cs="Times New Roman"/>
                <w:b/>
                <w:color w:val="000000"/>
                <w:sz w:val="20"/>
                <w:szCs w:val="20"/>
              </w:rPr>
              <w:t>Outcome Indicators</w:t>
            </w:r>
          </w:p>
        </w:tc>
        <w:tc>
          <w:tcPr>
            <w:tcW w:w="13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4049AF" w14:textId="77777777"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26" w:type="pct"/>
            <w:tcBorders>
              <w:top w:val="single" w:sz="4" w:space="0" w:color="auto"/>
              <w:left w:val="single" w:sz="4" w:space="0" w:color="auto"/>
              <w:bottom w:val="single" w:sz="4" w:space="0" w:color="auto"/>
              <w:right w:val="single" w:sz="4" w:space="0" w:color="auto"/>
            </w:tcBorders>
            <w:shd w:val="clear" w:color="auto" w:fill="F2F2F2"/>
            <w:vAlign w:val="center"/>
          </w:tcPr>
          <w:p w14:paraId="0F57B4AA" w14:textId="77777777"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32BA9B6D" w14:textId="77777777"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Direction of progress towards achieving                     2030 target</w:t>
            </w:r>
          </w:p>
        </w:tc>
      </w:tr>
      <w:tr w:rsidR="00751598" w:rsidRPr="00B552D9" w14:paraId="306378DF" w14:textId="77777777" w:rsidTr="0049033F">
        <w:trPr>
          <w:gridAfter w:val="1"/>
          <w:wAfter w:w="2" w:type="pct"/>
          <w:trHeight w:val="260"/>
          <w:jc w:val="center"/>
        </w:trPr>
        <w:tc>
          <w:tcPr>
            <w:tcW w:w="179" w:type="pct"/>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04B6221E"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Cs w:val="18"/>
              </w:rPr>
              <w:t>3.1</w:t>
            </w:r>
          </w:p>
        </w:tc>
        <w:tc>
          <w:tcPr>
            <w:tcW w:w="163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478D59" w14:textId="77777777" w:rsidR="00751598" w:rsidRPr="00B552D9" w:rsidRDefault="00751598" w:rsidP="005D6C2D">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people per 100,000 that are covered by early warning information through local governments or through national dissemination mechanisms (disaggregated by sex)</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066EDF" w14:textId="77777777" w:rsidR="00751598" w:rsidRPr="00B552D9" w:rsidRDefault="00751598" w:rsidP="005D6C2D">
            <w:pPr>
              <w:tabs>
                <w:tab w:val="left" w:pos="1042"/>
              </w:tabs>
              <w:spacing w:after="0" w:line="240" w:lineRule="auto"/>
              <w:ind w:right="-119"/>
              <w:rPr>
                <w:rFonts w:eastAsia="Calibri" w:cs="Times New Roman"/>
                <w:color w:val="FF0000"/>
                <w:sz w:val="20"/>
                <w:szCs w:val="20"/>
              </w:rPr>
            </w:pPr>
            <w:r w:rsidRPr="00B552D9">
              <w:rPr>
                <w:rFonts w:eastAsia="Calibri" w:cs="Times New Roman"/>
                <w:sz w:val="20"/>
                <w:szCs w:val="20"/>
              </w:rPr>
              <w:t>Data not available</w:t>
            </w:r>
          </w:p>
        </w:tc>
        <w:tc>
          <w:tcPr>
            <w:tcW w:w="1326" w:type="pct"/>
            <w:tcBorders>
              <w:top w:val="single" w:sz="4" w:space="0" w:color="auto"/>
              <w:left w:val="single" w:sz="4" w:space="0" w:color="auto"/>
              <w:bottom w:val="single" w:sz="4" w:space="0" w:color="auto"/>
              <w:right w:val="single" w:sz="4" w:space="0" w:color="auto"/>
            </w:tcBorders>
            <w:vAlign w:val="center"/>
          </w:tcPr>
          <w:p w14:paraId="3FD804D4"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Data not available</w:t>
            </w:r>
          </w:p>
        </w:tc>
        <w:tc>
          <w:tcPr>
            <w:tcW w:w="5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3E0C1C"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Increase</w:t>
            </w:r>
          </w:p>
        </w:tc>
      </w:tr>
      <w:tr w:rsidR="00751598" w:rsidRPr="00B552D9" w14:paraId="3D9877EA" w14:textId="77777777" w:rsidTr="0049033F">
        <w:tblPrEx>
          <w:tblCellMar>
            <w:left w:w="108" w:type="dxa"/>
            <w:right w:w="108" w:type="dxa"/>
          </w:tblCellMar>
        </w:tblPrEx>
        <w:trPr>
          <w:trHeight w:val="260"/>
          <w:jc w:val="center"/>
        </w:trPr>
        <w:tc>
          <w:tcPr>
            <w:tcW w:w="179" w:type="pct"/>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7320CFA9" w14:textId="77777777" w:rsidR="00751598" w:rsidRPr="00B552D9" w:rsidRDefault="00751598" w:rsidP="005D6C2D">
            <w:pPr>
              <w:spacing w:after="0" w:line="240" w:lineRule="auto"/>
              <w:contextualSpacing/>
              <w:jc w:val="center"/>
              <w:rPr>
                <w:rFonts w:eastAsia="SimSun" w:cs="Times New Roman"/>
                <w:b/>
                <w:color w:val="000000"/>
                <w:sz w:val="20"/>
                <w:szCs w:val="20"/>
              </w:rPr>
            </w:pPr>
          </w:p>
        </w:tc>
        <w:tc>
          <w:tcPr>
            <w:tcW w:w="4821" w:type="pct"/>
            <w:gridSpan w:val="5"/>
            <w:tcBorders>
              <w:left w:val="single" w:sz="4" w:space="0" w:color="auto"/>
              <w:bottom w:val="single" w:sz="4" w:space="0" w:color="auto"/>
              <w:right w:val="single" w:sz="4" w:space="0" w:color="auto"/>
            </w:tcBorders>
            <w:shd w:val="clear" w:color="auto" w:fill="CAE9C0"/>
          </w:tcPr>
          <w:p w14:paraId="4CCB7FA1"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13.1 Strengthen resilience and adaptive capacity to climate-related hazards and natural disasters in all countries</w:t>
            </w:r>
          </w:p>
          <w:p w14:paraId="35EC196F"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751598" w:rsidRPr="00B552D9" w14:paraId="7D104853" w14:textId="77777777" w:rsidTr="0049033F">
        <w:trPr>
          <w:gridAfter w:val="1"/>
          <w:wAfter w:w="2" w:type="pct"/>
          <w:trHeight w:val="260"/>
          <w:jc w:val="center"/>
        </w:trPr>
        <w:tc>
          <w:tcPr>
            <w:tcW w:w="179"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3D1584"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3.2</w:t>
            </w:r>
          </w:p>
        </w:tc>
        <w:tc>
          <w:tcPr>
            <w:tcW w:w="163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B6F23B2" w14:textId="77777777" w:rsidR="00751598" w:rsidRPr="00B552D9" w:rsidRDefault="00751598" w:rsidP="005D6C2D">
            <w:pPr>
              <w:spacing w:after="0" w:line="240" w:lineRule="auto"/>
              <w:ind w:right="-119"/>
              <w:rPr>
                <w:rFonts w:eastAsia="SimSun" w:cs="Times New Roman"/>
                <w:color w:val="000000"/>
                <w:sz w:val="20"/>
                <w:szCs w:val="20"/>
              </w:rPr>
            </w:pPr>
            <w:r w:rsidRPr="00B552D9">
              <w:rPr>
                <w:rFonts w:eastAsia="SimSun" w:cs="Times New Roman"/>
                <w:color w:val="000000"/>
                <w:sz w:val="20"/>
                <w:szCs w:val="20"/>
              </w:rPr>
              <w:t>Direct disaster economic loss in relation to global gross domestic product (GDP), disaster damage to critical infrastructure and disruption of basic services, attributed to disasters</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1B94D18"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hAnsi="Times New Roman"/>
                <w:sz w:val="20"/>
                <w:szCs w:val="20"/>
              </w:rPr>
              <w:t>Average Annual Loss (AAL) attributed to disasters in relation to GDP: 0.38% (2016)</w:t>
            </w:r>
          </w:p>
          <w:p w14:paraId="3CCF34A3"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sz w:val="20"/>
                <w:szCs w:val="20"/>
              </w:rPr>
              <w:t>Average Annual Loss attributed to disasters: 293,995 million US dollars (2016)</w:t>
            </w:r>
          </w:p>
          <w:p w14:paraId="74231D6B"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themeColor="text1"/>
                <w:sz w:val="20"/>
                <w:szCs w:val="20"/>
              </w:rPr>
            </w:pPr>
            <w:r w:rsidRPr="00B552D9">
              <w:rPr>
                <w:rFonts w:ascii="Times New Roman" w:eastAsia="Calibri" w:hAnsi="Times New Roman"/>
                <w:color w:val="000000"/>
                <w:sz w:val="20"/>
                <w:szCs w:val="20"/>
              </w:rPr>
              <w:t>Damaged critical infrastructure, health</w:t>
            </w:r>
            <w:r w:rsidRPr="00B552D9">
              <w:rPr>
                <w:rFonts w:ascii="Times New Roman" w:eastAsia="Calibri" w:hAnsi="Times New Roman"/>
                <w:color w:val="000000" w:themeColor="text1"/>
                <w:sz w:val="20"/>
                <w:szCs w:val="20"/>
              </w:rPr>
              <w:t>: 110 (2014)</w:t>
            </w:r>
          </w:p>
          <w:p w14:paraId="022C784D"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themeColor="text1"/>
                <w:sz w:val="20"/>
                <w:szCs w:val="20"/>
              </w:rPr>
              <w:t>Damaged critical infrastructure, education: 579 (2014)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F0FE122" w14:textId="77777777" w:rsidR="00751598" w:rsidRPr="0001073E" w:rsidRDefault="00751598" w:rsidP="005D6C2D">
            <w:pPr>
              <w:pStyle w:val="ListParagraph"/>
              <w:numPr>
                <w:ilvl w:val="0"/>
                <w:numId w:val="64"/>
              </w:numPr>
              <w:ind w:left="244" w:right="-30" w:hanging="244"/>
              <w:contextualSpacing/>
              <w:rPr>
                <w:rFonts w:ascii="Times New Roman" w:eastAsia="Calibri" w:hAnsi="Times New Roman"/>
                <w:color w:val="000000"/>
                <w:sz w:val="20"/>
                <w:szCs w:val="20"/>
              </w:rPr>
            </w:pPr>
            <w:r w:rsidRPr="0001073E">
              <w:rPr>
                <w:rFonts w:ascii="Times New Roman" w:hAnsi="Times New Roman"/>
                <w:sz w:val="20"/>
                <w:szCs w:val="20"/>
              </w:rPr>
              <w:t>Average Annual Loss (AAL) attributed to disasters in relation to GDP: 0.60% (2018)</w:t>
            </w:r>
          </w:p>
          <w:p w14:paraId="1F3CDA47" w14:textId="77777777" w:rsidR="00751598" w:rsidRPr="0001073E" w:rsidRDefault="00751598" w:rsidP="005D6C2D">
            <w:pPr>
              <w:pStyle w:val="ListParagraph"/>
              <w:numPr>
                <w:ilvl w:val="0"/>
                <w:numId w:val="64"/>
              </w:numPr>
              <w:ind w:left="240" w:right="-30" w:hanging="240"/>
              <w:contextualSpacing/>
              <w:rPr>
                <w:rFonts w:ascii="Times New Roman" w:eastAsia="Calibri" w:hAnsi="Times New Roman"/>
                <w:color w:val="000000"/>
                <w:sz w:val="20"/>
                <w:szCs w:val="20"/>
              </w:rPr>
            </w:pPr>
            <w:r w:rsidRPr="0001073E">
              <w:rPr>
                <w:rFonts w:ascii="Times New Roman" w:eastAsia="Calibri" w:hAnsi="Times New Roman"/>
                <w:color w:val="000000"/>
                <w:sz w:val="20"/>
                <w:szCs w:val="20"/>
              </w:rPr>
              <w:t>Average Annual Loss attributed to disasters: 730,789 million US dollars (2018)</w:t>
            </w:r>
          </w:p>
          <w:p w14:paraId="7C8EA92F" w14:textId="77777777" w:rsidR="00751598" w:rsidRPr="0001073E" w:rsidRDefault="00751598" w:rsidP="005D6C2D">
            <w:pPr>
              <w:pStyle w:val="ListParagraph"/>
              <w:numPr>
                <w:ilvl w:val="0"/>
                <w:numId w:val="64"/>
              </w:numPr>
              <w:ind w:left="240" w:right="-30" w:hanging="240"/>
              <w:contextualSpacing/>
              <w:rPr>
                <w:rFonts w:ascii="Times New Roman" w:eastAsia="Calibri" w:hAnsi="Times New Roman"/>
                <w:color w:val="000000" w:themeColor="text1"/>
                <w:sz w:val="20"/>
                <w:szCs w:val="20"/>
              </w:rPr>
            </w:pPr>
            <w:r w:rsidRPr="0001073E">
              <w:rPr>
                <w:rFonts w:ascii="Times New Roman" w:eastAsia="Calibri" w:hAnsi="Times New Roman"/>
                <w:color w:val="000000"/>
                <w:sz w:val="20"/>
                <w:szCs w:val="20"/>
              </w:rPr>
              <w:t>Damaged critical infrastructure, health</w:t>
            </w:r>
            <w:r w:rsidRPr="0001073E">
              <w:rPr>
                <w:rFonts w:ascii="Times New Roman" w:eastAsia="Calibri" w:hAnsi="Times New Roman"/>
                <w:color w:val="000000" w:themeColor="text1"/>
                <w:sz w:val="20"/>
                <w:szCs w:val="20"/>
              </w:rPr>
              <w:t>: 188 (2018)</w:t>
            </w:r>
          </w:p>
          <w:p w14:paraId="07FD76A6" w14:textId="77777777" w:rsidR="00751598" w:rsidRPr="0001073E" w:rsidRDefault="00751598" w:rsidP="005D6C2D">
            <w:pPr>
              <w:pStyle w:val="ListParagraph"/>
              <w:numPr>
                <w:ilvl w:val="0"/>
                <w:numId w:val="64"/>
              </w:numPr>
              <w:ind w:left="240" w:right="-30" w:hanging="240"/>
              <w:contextualSpacing/>
              <w:rPr>
                <w:rFonts w:ascii="Times New Roman" w:eastAsia="Calibri" w:hAnsi="Times New Roman"/>
                <w:color w:val="000000" w:themeColor="text1"/>
                <w:sz w:val="20"/>
                <w:szCs w:val="20"/>
              </w:rPr>
            </w:pPr>
            <w:r w:rsidRPr="0001073E">
              <w:rPr>
                <w:rFonts w:ascii="Times New Roman" w:eastAsia="Calibri" w:hAnsi="Times New Roman"/>
                <w:color w:val="000000" w:themeColor="text1"/>
                <w:sz w:val="20"/>
                <w:szCs w:val="20"/>
              </w:rPr>
              <w:t xml:space="preserve">Damaged critical infrastructure, education: </w:t>
            </w:r>
            <w:r>
              <w:rPr>
                <w:rFonts w:ascii="Times New Roman" w:eastAsia="Calibri" w:hAnsi="Times New Roman"/>
                <w:color w:val="000000" w:themeColor="text1"/>
                <w:sz w:val="20"/>
                <w:szCs w:val="20"/>
              </w:rPr>
              <w:t>121,326</w:t>
            </w:r>
            <w:r w:rsidRPr="0001073E">
              <w:rPr>
                <w:rFonts w:ascii="Times New Roman" w:eastAsia="Calibri" w:hAnsi="Times New Roman"/>
                <w:color w:val="000000" w:themeColor="text1"/>
                <w:sz w:val="20"/>
                <w:szCs w:val="20"/>
              </w:rPr>
              <w:t xml:space="preserve"> (201</w:t>
            </w:r>
            <w:r>
              <w:rPr>
                <w:rFonts w:ascii="Times New Roman" w:eastAsia="Calibri" w:hAnsi="Times New Roman"/>
                <w:color w:val="000000" w:themeColor="text1"/>
                <w:sz w:val="20"/>
                <w:szCs w:val="20"/>
              </w:rPr>
              <w:t>8</w:t>
            </w:r>
            <w:r w:rsidRPr="0001073E">
              <w:rPr>
                <w:rFonts w:ascii="Times New Roman" w:eastAsia="Calibri" w:hAnsi="Times New Roman"/>
                <w:color w:val="000000" w:themeColor="text1"/>
                <w:sz w:val="20"/>
                <w:szCs w:val="20"/>
              </w:rPr>
              <w:t>)</w:t>
            </w:r>
          </w:p>
        </w:tc>
        <w:tc>
          <w:tcPr>
            <w:tcW w:w="5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BD7A79"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Decrease</w:t>
            </w:r>
          </w:p>
        </w:tc>
      </w:tr>
      <w:tr w:rsidR="00751598" w:rsidRPr="00B552D9" w14:paraId="42AA21BA" w14:textId="77777777" w:rsidTr="0049033F">
        <w:trPr>
          <w:trHeight w:val="260"/>
          <w:jc w:val="center"/>
        </w:trPr>
        <w:tc>
          <w:tcPr>
            <w:tcW w:w="179"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B38638" w14:textId="77777777" w:rsidR="00751598" w:rsidRPr="00B552D9" w:rsidRDefault="00751598" w:rsidP="005D6C2D">
            <w:pPr>
              <w:spacing w:after="0" w:line="240" w:lineRule="auto"/>
              <w:contextualSpacing/>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10C1B" w14:textId="77777777" w:rsidR="00751598" w:rsidRPr="00B552D9" w:rsidRDefault="00751598" w:rsidP="005D6C2D">
            <w:pPr>
              <w:spacing w:after="0" w:line="240" w:lineRule="auto"/>
              <w:ind w:right="-11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Baseline estimates of component </w:t>
            </w:r>
            <w:r w:rsidRPr="00AF6CB6">
              <w:rPr>
                <w:rFonts w:eastAsia="SimSun" w:cs="Times New Roman"/>
                <w:color w:val="000000"/>
                <w:szCs w:val="20"/>
              </w:rPr>
              <w:t>a</w:t>
            </w:r>
            <w:r>
              <w:rPr>
                <w:rFonts w:eastAsia="SimSun" w:cs="Times New Roman"/>
                <w:color w:val="000000"/>
                <w:szCs w:val="20"/>
              </w:rPr>
              <w:t>)</w:t>
            </w:r>
            <w:r w:rsidRPr="00AF6CB6">
              <w:rPr>
                <w:rFonts w:eastAsia="SimSun" w:cs="Times New Roman"/>
                <w:color w:val="000000"/>
                <w:szCs w:val="20"/>
              </w:rPr>
              <w:t xml:space="preserve"> </w:t>
            </w:r>
            <w:r>
              <w:rPr>
                <w:rFonts w:eastAsia="SimSun" w:cs="Times New Roman"/>
                <w:color w:val="000000"/>
                <w:szCs w:val="20"/>
              </w:rPr>
              <w:t xml:space="preserve">and </w:t>
            </w:r>
            <w:r w:rsidRPr="00AF6CB6">
              <w:rPr>
                <w:rFonts w:eastAsia="SimSun" w:cs="Times New Roman"/>
                <w:color w:val="000000"/>
                <w:szCs w:val="20"/>
              </w:rPr>
              <w:t>b</w:t>
            </w:r>
            <w:r>
              <w:rPr>
                <w:rFonts w:eastAsia="SimSun" w:cs="Times New Roman"/>
                <w:color w:val="000000"/>
                <w:szCs w:val="20"/>
              </w:rPr>
              <w:t>) were</w:t>
            </w:r>
            <w:r w:rsidRPr="00AF6CB6">
              <w:rPr>
                <w:rFonts w:eastAsia="SimSun" w:cs="Times New Roman"/>
                <w:color w:val="000000"/>
                <w:szCs w:val="20"/>
              </w:rPr>
              <w:t xml:space="preserve"> published in “The Sustainable Development Goals Report 2017” and in the “Progress towards the Sustainable Development Goals Report of the Secretary-General Supplementary Information” 2017, also known as the “Statistical Annex”.</w:t>
            </w:r>
            <w:r>
              <w:rPr>
                <w:rFonts w:eastAsia="SimSun" w:cs="Times New Roman"/>
                <w:color w:val="000000"/>
                <w:szCs w:val="20"/>
              </w:rPr>
              <w:t xml:space="preserve"> Latest estimates are not published in the progress report or statistical annex. Together with components c) and d), they are calculated using</w:t>
            </w:r>
            <w:r w:rsidRPr="00B552D9">
              <w:rPr>
                <w:rFonts w:eastAsia="Yu Mincho" w:cs="Times New Roman"/>
                <w:color w:val="000000"/>
                <w:szCs w:val="20"/>
              </w:rPr>
              <w:t xml:space="preserve"> data from the Global SDG Indicator Database </w:t>
            </w:r>
            <w:hyperlink r:id="rId25" w:history="1">
              <w:r w:rsidRPr="00B552D9">
                <w:rPr>
                  <w:rStyle w:val="Hyperlink"/>
                  <w:rFonts w:eastAsia="Yu Mincho" w:cs="Times New Roman"/>
                  <w:szCs w:val="20"/>
                </w:rPr>
                <w:t>https://unstats.un.org/sdgs/indicators/database/?indicator=11.5.2</w:t>
              </w:r>
            </w:hyperlink>
            <w:r w:rsidRPr="00B552D9">
              <w:rPr>
                <w:rFonts w:eastAsia="Yu Mincho" w:cs="Times New Roman"/>
                <w:color w:val="000000"/>
                <w:szCs w:val="20"/>
              </w:rPr>
              <w:t xml:space="preserve"> </w:t>
            </w:r>
            <w:r>
              <w:rPr>
                <w:rFonts w:eastAsia="Yu Mincho" w:cs="Times New Roman"/>
                <w:color w:val="000000"/>
                <w:szCs w:val="20"/>
              </w:rPr>
              <w:t>102 UNDP programme countries are included in calculation for components a) and b) (latest data year only). For component c)</w:t>
            </w:r>
            <w:r w:rsidRPr="00B552D9">
              <w:rPr>
                <w:rFonts w:eastAsia="Yu Mincho" w:cs="Times New Roman"/>
                <w:color w:val="000000"/>
                <w:szCs w:val="20"/>
              </w:rPr>
              <w:t xml:space="preserve"> </w:t>
            </w:r>
            <w:r w:rsidRPr="00B552D9">
              <w:rPr>
                <w:rFonts w:eastAsia="Yu Mincho" w:cs="Times New Roman"/>
                <w:color w:val="000000" w:themeColor="text1"/>
                <w:szCs w:val="20"/>
              </w:rPr>
              <w:t xml:space="preserve">9 and </w:t>
            </w:r>
            <w:r>
              <w:rPr>
                <w:rFonts w:eastAsia="Yu Mincho" w:cs="Times New Roman"/>
                <w:color w:val="000000" w:themeColor="text1"/>
                <w:szCs w:val="20"/>
              </w:rPr>
              <w:t>11</w:t>
            </w:r>
            <w:r w:rsidRPr="00B552D9">
              <w:rPr>
                <w:rFonts w:eastAsia="Yu Mincho" w:cs="Times New Roman"/>
                <w:color w:val="000000" w:themeColor="text1"/>
                <w:szCs w:val="20"/>
              </w:rPr>
              <w:t xml:space="preserve"> (baseline and latest year)</w:t>
            </w:r>
            <w:r>
              <w:rPr>
                <w:rFonts w:eastAsia="Yu Mincho" w:cs="Times New Roman"/>
                <w:color w:val="000000" w:themeColor="text1"/>
                <w:szCs w:val="20"/>
              </w:rPr>
              <w:t xml:space="preserve"> UNDP programme countries</w:t>
            </w:r>
            <w:r w:rsidRPr="00B552D9">
              <w:rPr>
                <w:rFonts w:eastAsia="Yu Mincho" w:cs="Times New Roman"/>
                <w:color w:val="000000" w:themeColor="text1"/>
                <w:szCs w:val="20"/>
              </w:rPr>
              <w:t xml:space="preserve">, </w:t>
            </w:r>
            <w:r>
              <w:rPr>
                <w:rFonts w:eastAsia="Yu Mincho" w:cs="Times New Roman"/>
                <w:color w:val="000000" w:themeColor="text1"/>
                <w:szCs w:val="20"/>
              </w:rPr>
              <w:t xml:space="preserve">d) </w:t>
            </w:r>
            <w:r w:rsidRPr="00B552D9">
              <w:rPr>
                <w:rFonts w:eastAsia="Yu Mincho" w:cs="Times New Roman"/>
                <w:color w:val="000000" w:themeColor="text1"/>
                <w:szCs w:val="20"/>
              </w:rPr>
              <w:t>10 and 1</w:t>
            </w:r>
            <w:r>
              <w:rPr>
                <w:rFonts w:eastAsia="Yu Mincho" w:cs="Times New Roman"/>
                <w:color w:val="000000" w:themeColor="text1"/>
                <w:szCs w:val="20"/>
              </w:rPr>
              <w:t>2</w:t>
            </w:r>
            <w:r w:rsidRPr="00B552D9">
              <w:rPr>
                <w:rFonts w:eastAsia="Yu Mincho" w:cs="Times New Roman"/>
                <w:color w:val="000000" w:themeColor="text1"/>
                <w:szCs w:val="20"/>
              </w:rPr>
              <w:t xml:space="preserve"> (baseline and latest year) </w:t>
            </w:r>
            <w:r w:rsidRPr="00B552D9">
              <w:rPr>
                <w:rFonts w:eastAsia="Yu Mincho" w:cs="Times New Roman"/>
                <w:color w:val="000000"/>
                <w:szCs w:val="20"/>
              </w:rPr>
              <w:t>UNDP</w:t>
            </w:r>
            <w:r>
              <w:rPr>
                <w:rFonts w:eastAsia="Yu Mincho" w:cs="Times New Roman"/>
                <w:color w:val="000000"/>
                <w:szCs w:val="20"/>
              </w:rPr>
              <w:t xml:space="preserve"> programme countries</w:t>
            </w:r>
            <w:r w:rsidRPr="00B552D9">
              <w:rPr>
                <w:rFonts w:eastAsia="Yu Mincho" w:cs="Times New Roman"/>
                <w:color w:val="000000"/>
                <w:szCs w:val="20"/>
              </w:rPr>
              <w:t>. Disaggregation by age and location is not available.</w:t>
            </w:r>
          </w:p>
        </w:tc>
      </w:tr>
      <w:tr w:rsidR="00751598" w:rsidRPr="00B552D9" w14:paraId="1DD74E08" w14:textId="77777777" w:rsidTr="0049033F">
        <w:tblPrEx>
          <w:tblCellMar>
            <w:left w:w="108" w:type="dxa"/>
            <w:right w:w="108" w:type="dxa"/>
          </w:tblCellMar>
        </w:tblPrEx>
        <w:trPr>
          <w:trHeight w:val="260"/>
          <w:jc w:val="center"/>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3DCC613" w14:textId="77777777" w:rsidR="00751598" w:rsidRPr="00B552D9" w:rsidRDefault="00751598" w:rsidP="005D6C2D">
            <w:pPr>
              <w:spacing w:after="0" w:line="240" w:lineRule="auto"/>
              <w:rPr>
                <w:rFonts w:eastAsia="SimSun" w:cs="Times New Roman"/>
                <w:b/>
                <w:color w:val="000000"/>
                <w:szCs w:val="18"/>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CAE9C0"/>
          </w:tcPr>
          <w:p w14:paraId="17A770CA"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targets</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0D9EBD78" w14:textId="77777777" w:rsidR="00751598" w:rsidRPr="00B552D9" w:rsidRDefault="00751598"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1.5.2/11.5.2</w:t>
            </w:r>
          </w:p>
        </w:tc>
      </w:tr>
      <w:tr w:rsidR="00751598" w:rsidRPr="00B552D9" w14:paraId="769583B7" w14:textId="77777777" w:rsidTr="0049033F">
        <w:trPr>
          <w:gridAfter w:val="1"/>
          <w:wAfter w:w="2" w:type="pct"/>
          <w:cantSplit/>
          <w:trHeight w:val="251"/>
          <w:jc w:val="center"/>
        </w:trPr>
        <w:tc>
          <w:tcPr>
            <w:tcW w:w="179" w:type="pct"/>
            <w:vMerge w:val="restart"/>
            <w:tcBorders>
              <w:top w:val="single" w:sz="4" w:space="0" w:color="auto"/>
              <w:left w:val="single" w:sz="4" w:space="0" w:color="auto"/>
              <w:bottom w:val="single" w:sz="4" w:space="0" w:color="auto"/>
              <w:right w:val="single" w:sz="4" w:space="0" w:color="auto"/>
            </w:tcBorders>
            <w:vAlign w:val="center"/>
            <w:hideMark/>
          </w:tcPr>
          <w:p w14:paraId="67D94D8A"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3.3</w:t>
            </w:r>
          </w:p>
        </w:tc>
        <w:tc>
          <w:tcPr>
            <w:tcW w:w="1631" w:type="pct"/>
            <w:tcBorders>
              <w:top w:val="single" w:sz="4" w:space="0" w:color="auto"/>
              <w:left w:val="single" w:sz="4" w:space="0" w:color="auto"/>
              <w:bottom w:val="single" w:sz="4" w:space="0" w:color="auto"/>
              <w:right w:val="single" w:sz="4" w:space="0" w:color="auto"/>
            </w:tcBorders>
          </w:tcPr>
          <w:p w14:paraId="16808FA9" w14:textId="77777777" w:rsidR="00751598" w:rsidRPr="00B552D9" w:rsidRDefault="00751598" w:rsidP="005D6C2D">
            <w:pPr>
              <w:spacing w:after="0" w:line="240" w:lineRule="auto"/>
              <w:ind w:right="-29"/>
              <w:rPr>
                <w:rFonts w:eastAsia="SimSun" w:cs="Times New Roman"/>
                <w:color w:val="000000"/>
                <w:sz w:val="20"/>
                <w:szCs w:val="20"/>
              </w:rPr>
            </w:pPr>
            <w:r w:rsidRPr="00B552D9">
              <w:rPr>
                <w:rFonts w:eastAsia="SimSun" w:cs="Times New Roman"/>
                <w:color w:val="000000"/>
                <w:sz w:val="20"/>
                <w:szCs w:val="20"/>
              </w:rPr>
              <w:t>Number of forcibly displaced people (millions), disaggregated by type (refugees, asylum seekers, internally-displaced persons) and by sex and age to the extent possible</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5D1408C8"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World: 65.6 million (2016)</w:t>
            </w:r>
          </w:p>
          <w:p w14:paraId="64A1B7F2"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Refugees: 22.5 million (2016)</w:t>
            </w:r>
          </w:p>
          <w:p w14:paraId="2B1AB035"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Asylum seekers: 2.8 million (2016)</w:t>
            </w:r>
          </w:p>
          <w:p w14:paraId="39E6AD4F"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Internally displaced persons: 40.3 million (2016)</w:t>
            </w:r>
          </w:p>
          <w:p w14:paraId="6193712F"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Children: 51% (2016)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06A0ED5"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World: </w:t>
            </w:r>
            <w:r>
              <w:rPr>
                <w:rFonts w:eastAsia="Yu Mincho" w:cs="Times New Roman"/>
                <w:color w:val="000000"/>
                <w:sz w:val="20"/>
                <w:szCs w:val="20"/>
              </w:rPr>
              <w:t>70.8</w:t>
            </w:r>
            <w:r w:rsidRPr="00B552D9">
              <w:rPr>
                <w:rFonts w:eastAsia="Yu Mincho" w:cs="Times New Roman"/>
                <w:color w:val="000000"/>
                <w:sz w:val="20"/>
                <w:szCs w:val="20"/>
              </w:rPr>
              <w:t xml:space="preserve"> million (201</w:t>
            </w:r>
            <w:r>
              <w:rPr>
                <w:rFonts w:eastAsia="Yu Mincho" w:cs="Times New Roman"/>
                <w:color w:val="000000"/>
                <w:sz w:val="20"/>
                <w:szCs w:val="20"/>
              </w:rPr>
              <w:t>8</w:t>
            </w:r>
            <w:r w:rsidRPr="00B552D9">
              <w:rPr>
                <w:rFonts w:eastAsia="Yu Mincho" w:cs="Times New Roman"/>
                <w:color w:val="000000"/>
                <w:sz w:val="20"/>
                <w:szCs w:val="20"/>
              </w:rPr>
              <w:t>)</w:t>
            </w:r>
          </w:p>
          <w:p w14:paraId="2FC7FDC3"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Refugees: 25.</w:t>
            </w:r>
            <w:r>
              <w:rPr>
                <w:rFonts w:eastAsia="Yu Mincho" w:cs="Times New Roman"/>
                <w:color w:val="000000"/>
                <w:sz w:val="20"/>
                <w:szCs w:val="20"/>
              </w:rPr>
              <w:t>9</w:t>
            </w:r>
            <w:r w:rsidRPr="00B552D9">
              <w:rPr>
                <w:rFonts w:eastAsia="Yu Mincho" w:cs="Times New Roman"/>
                <w:color w:val="000000"/>
                <w:sz w:val="20"/>
                <w:szCs w:val="20"/>
              </w:rPr>
              <w:t xml:space="preserve"> million (201</w:t>
            </w:r>
            <w:r>
              <w:rPr>
                <w:rFonts w:eastAsia="Yu Mincho" w:cs="Times New Roman"/>
                <w:color w:val="000000"/>
                <w:sz w:val="20"/>
                <w:szCs w:val="20"/>
              </w:rPr>
              <w:t>8</w:t>
            </w:r>
            <w:r w:rsidRPr="00B552D9">
              <w:rPr>
                <w:rFonts w:eastAsia="Yu Mincho" w:cs="Times New Roman"/>
                <w:color w:val="000000"/>
                <w:sz w:val="20"/>
                <w:szCs w:val="20"/>
              </w:rPr>
              <w:t>)</w:t>
            </w:r>
          </w:p>
          <w:p w14:paraId="265EE966"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Asylum seekers: 3.</w:t>
            </w:r>
            <w:r>
              <w:rPr>
                <w:rFonts w:eastAsia="Yu Mincho" w:cs="Times New Roman"/>
                <w:color w:val="000000"/>
                <w:sz w:val="20"/>
                <w:szCs w:val="20"/>
              </w:rPr>
              <w:t>5</w:t>
            </w:r>
            <w:r w:rsidRPr="00B552D9">
              <w:rPr>
                <w:rFonts w:eastAsia="Yu Mincho" w:cs="Times New Roman"/>
                <w:color w:val="000000"/>
                <w:sz w:val="20"/>
                <w:szCs w:val="20"/>
              </w:rPr>
              <w:t xml:space="preserve"> million (201</w:t>
            </w:r>
            <w:r>
              <w:rPr>
                <w:rFonts w:eastAsia="Yu Mincho" w:cs="Times New Roman"/>
                <w:color w:val="000000"/>
                <w:sz w:val="20"/>
                <w:szCs w:val="20"/>
              </w:rPr>
              <w:t>8</w:t>
            </w:r>
            <w:r w:rsidRPr="00B552D9">
              <w:rPr>
                <w:rFonts w:eastAsia="Yu Mincho" w:cs="Times New Roman"/>
                <w:color w:val="000000"/>
                <w:sz w:val="20"/>
                <w:szCs w:val="20"/>
              </w:rPr>
              <w:t>)</w:t>
            </w:r>
          </w:p>
          <w:p w14:paraId="222CB371"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Internally displaced persons: </w:t>
            </w:r>
            <w:r>
              <w:rPr>
                <w:rFonts w:eastAsia="Yu Mincho" w:cs="Times New Roman"/>
                <w:color w:val="000000"/>
                <w:sz w:val="20"/>
                <w:szCs w:val="20"/>
              </w:rPr>
              <w:t>41.3</w:t>
            </w:r>
            <w:r w:rsidRPr="00B552D9">
              <w:rPr>
                <w:rFonts w:eastAsia="Yu Mincho" w:cs="Times New Roman"/>
                <w:color w:val="000000"/>
                <w:sz w:val="20"/>
                <w:szCs w:val="20"/>
              </w:rPr>
              <w:t xml:space="preserve"> million (201</w:t>
            </w:r>
            <w:r>
              <w:rPr>
                <w:rFonts w:eastAsia="Yu Mincho" w:cs="Times New Roman"/>
                <w:color w:val="000000"/>
                <w:sz w:val="20"/>
                <w:szCs w:val="20"/>
              </w:rPr>
              <w:t>8</w:t>
            </w:r>
            <w:r w:rsidRPr="00B552D9">
              <w:rPr>
                <w:rFonts w:eastAsia="Yu Mincho" w:cs="Times New Roman"/>
                <w:color w:val="000000"/>
                <w:sz w:val="20"/>
                <w:szCs w:val="20"/>
              </w:rPr>
              <w:t>)</w:t>
            </w:r>
          </w:p>
          <w:p w14:paraId="27ECB12C"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Children: 52% (201</w:t>
            </w:r>
            <w:r>
              <w:rPr>
                <w:rFonts w:eastAsia="Yu Mincho" w:cs="Times New Roman"/>
                <w:color w:val="000000"/>
                <w:sz w:val="20"/>
                <w:szCs w:val="20"/>
              </w:rPr>
              <w:t>8</w:t>
            </w:r>
            <w:r w:rsidRPr="00B552D9">
              <w:rPr>
                <w:rFonts w:eastAsia="Yu Mincho" w:cs="Times New Roman"/>
                <w:color w:val="000000"/>
                <w:sz w:val="20"/>
                <w:szCs w:val="20"/>
              </w:rPr>
              <w:t>)</w:t>
            </w:r>
          </w:p>
        </w:tc>
        <w:tc>
          <w:tcPr>
            <w:tcW w:w="510" w:type="pct"/>
            <w:tcBorders>
              <w:top w:val="single" w:sz="4" w:space="0" w:color="auto"/>
              <w:left w:val="single" w:sz="4" w:space="0" w:color="auto"/>
              <w:bottom w:val="single" w:sz="4" w:space="0" w:color="auto"/>
              <w:right w:val="single" w:sz="4" w:space="0" w:color="auto"/>
            </w:tcBorders>
          </w:tcPr>
          <w:p w14:paraId="3E55A486"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Decrease</w:t>
            </w:r>
          </w:p>
        </w:tc>
      </w:tr>
      <w:tr w:rsidR="00751598" w:rsidRPr="00B552D9" w14:paraId="797A732E" w14:textId="77777777" w:rsidTr="0049033F">
        <w:trPr>
          <w:cantSplit/>
          <w:trHeight w:val="251"/>
          <w:jc w:val="center"/>
        </w:trPr>
        <w:tc>
          <w:tcPr>
            <w:tcW w:w="179" w:type="pct"/>
            <w:vMerge/>
            <w:tcBorders>
              <w:top w:val="single" w:sz="4" w:space="0" w:color="auto"/>
              <w:left w:val="single" w:sz="4" w:space="0" w:color="auto"/>
              <w:bottom w:val="single" w:sz="4" w:space="0" w:color="auto"/>
              <w:right w:val="single" w:sz="4" w:space="0" w:color="auto"/>
            </w:tcBorders>
            <w:vAlign w:val="center"/>
          </w:tcPr>
          <w:p w14:paraId="60EAF7EB" w14:textId="77777777" w:rsidR="00751598" w:rsidRPr="00B552D9" w:rsidRDefault="00751598" w:rsidP="005D6C2D">
            <w:pPr>
              <w:spacing w:after="0" w:line="240" w:lineRule="auto"/>
              <w:contextualSpacing/>
              <w:jc w:val="center"/>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5D6B4" w14:textId="77777777" w:rsidR="00751598" w:rsidRPr="00B552D9" w:rsidRDefault="00751598" w:rsidP="005D6C2D">
            <w:pPr>
              <w:spacing w:after="0" w:line="240" w:lineRule="auto"/>
              <w:ind w:right="-2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Yu Mincho" w:cs="Times New Roman"/>
                <w:color w:val="000000"/>
                <w:szCs w:val="20"/>
              </w:rPr>
              <w:t xml:space="preserve">As published in “Global Trends – Forced Displacement in 2016” </w:t>
            </w:r>
            <w:hyperlink r:id="rId26" w:history="1">
              <w:r w:rsidRPr="00B552D9">
                <w:rPr>
                  <w:rStyle w:val="Hyperlink"/>
                  <w:rFonts w:eastAsia="Yu Mincho" w:cs="Times New Roman"/>
                  <w:szCs w:val="20"/>
                </w:rPr>
                <w:t>http://www.unhcr.org/globaltrends2016/</w:t>
              </w:r>
            </w:hyperlink>
            <w:r w:rsidRPr="00B552D9">
              <w:rPr>
                <w:rFonts w:cs="Times New Roman"/>
                <w:color w:val="000000"/>
                <w:szCs w:val="20"/>
              </w:rPr>
              <w:t xml:space="preserve"> (baseline) and in </w:t>
            </w:r>
            <w:r w:rsidRPr="00B552D9">
              <w:rPr>
                <w:rFonts w:eastAsia="Yu Mincho" w:cs="Times New Roman"/>
                <w:color w:val="000000"/>
                <w:szCs w:val="20"/>
              </w:rPr>
              <w:t>“Global Trends – Forced Displacement in 201</w:t>
            </w:r>
            <w:r>
              <w:rPr>
                <w:rFonts w:eastAsia="Yu Mincho" w:cs="Times New Roman"/>
                <w:color w:val="000000"/>
                <w:szCs w:val="20"/>
              </w:rPr>
              <w:t>8</w:t>
            </w:r>
            <w:r w:rsidRPr="00B552D9">
              <w:rPr>
                <w:rFonts w:eastAsia="Yu Mincho" w:cs="Times New Roman"/>
                <w:color w:val="000000"/>
                <w:szCs w:val="20"/>
              </w:rPr>
              <w:t xml:space="preserve">” </w:t>
            </w:r>
            <w:hyperlink r:id="rId27" w:history="1">
              <w:r w:rsidRPr="00DC1B73">
                <w:rPr>
                  <w:rStyle w:val="Hyperlink"/>
                  <w:rFonts w:cs="Times New Roman"/>
                  <w:szCs w:val="20"/>
                </w:rPr>
                <w:t>https://www.unhcr.org/globaltrends2018/</w:t>
              </w:r>
            </w:hyperlink>
            <w:r w:rsidRPr="00B552D9">
              <w:rPr>
                <w:rFonts w:cs="Times New Roman"/>
                <w:color w:val="000000"/>
                <w:szCs w:val="20"/>
              </w:rPr>
              <w:t xml:space="preserve"> (latest year) </w:t>
            </w:r>
            <w:r w:rsidRPr="00B552D9">
              <w:rPr>
                <w:rFonts w:eastAsia="Yu Mincho" w:cs="Times New Roman"/>
                <w:color w:val="000000"/>
                <w:szCs w:val="20"/>
              </w:rPr>
              <w:t>by UNHCR. Disaggregation by sex is not available.</w:t>
            </w:r>
          </w:p>
        </w:tc>
      </w:tr>
      <w:tr w:rsidR="00751598" w:rsidRPr="00B552D9" w14:paraId="7708ABC9" w14:textId="77777777" w:rsidTr="0049033F">
        <w:trPr>
          <w:cantSplit/>
          <w:trHeight w:val="134"/>
          <w:jc w:val="center"/>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69A1A9F7" w14:textId="77777777" w:rsidR="00751598" w:rsidRPr="00B552D9" w:rsidRDefault="00751598" w:rsidP="005D6C2D">
            <w:pPr>
              <w:spacing w:after="0" w:line="240" w:lineRule="auto"/>
              <w:jc w:val="center"/>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CAE9C0"/>
          </w:tcPr>
          <w:p w14:paraId="7A02451D"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14:paraId="44226850"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751598" w:rsidRPr="00B552D9" w14:paraId="2DFC061C" w14:textId="77777777" w:rsidTr="0049033F">
        <w:trPr>
          <w:gridAfter w:val="1"/>
          <w:wAfter w:w="2" w:type="pct"/>
          <w:trHeight w:val="116"/>
          <w:jc w:val="center"/>
        </w:trPr>
        <w:tc>
          <w:tcPr>
            <w:tcW w:w="17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B33F59"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3.4</w:t>
            </w:r>
          </w:p>
        </w:tc>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20097" w14:textId="77777777" w:rsidR="00751598" w:rsidRPr="00B552D9" w:rsidRDefault="00751598" w:rsidP="005D6C2D">
            <w:pPr>
              <w:spacing w:after="0" w:line="240" w:lineRule="auto"/>
              <w:ind w:right="-105"/>
              <w:rPr>
                <w:rFonts w:eastAsia="Yu Mincho" w:cs="Times New Roman"/>
                <w:color w:val="000000"/>
                <w:sz w:val="20"/>
                <w:szCs w:val="20"/>
              </w:rPr>
            </w:pPr>
            <w:r w:rsidRPr="00B552D9">
              <w:rPr>
                <w:rFonts w:eastAsia="SimSun" w:cs="Times New Roman"/>
                <w:color w:val="000000"/>
                <w:sz w:val="20"/>
                <w:szCs w:val="20"/>
              </w:rPr>
              <w:t xml:space="preserve">Conflict-related deaths per 100,000 population, by sex, age and cause </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D70BA" w14:textId="77777777" w:rsidR="00751598" w:rsidRPr="00B552D9" w:rsidRDefault="00751598" w:rsidP="005D6C2D">
            <w:pPr>
              <w:spacing w:after="0" w:line="240" w:lineRule="auto"/>
              <w:rPr>
                <w:rFonts w:eastAsia="Calibri" w:cs="Times New Roman"/>
                <w:sz w:val="20"/>
                <w:szCs w:val="20"/>
              </w:rPr>
            </w:pPr>
            <w:r w:rsidRPr="00B552D9">
              <w:rPr>
                <w:rFonts w:eastAsia="Calibri" w:cs="Times New Roman"/>
                <w:sz w:val="20"/>
                <w:szCs w:val="20"/>
              </w:rPr>
              <w:t>Data not available</w:t>
            </w:r>
          </w:p>
        </w:tc>
        <w:tc>
          <w:tcPr>
            <w:tcW w:w="1326" w:type="pct"/>
            <w:tcBorders>
              <w:top w:val="single" w:sz="4" w:space="0" w:color="auto"/>
              <w:left w:val="single" w:sz="4" w:space="0" w:color="auto"/>
              <w:bottom w:val="single" w:sz="4" w:space="0" w:color="auto"/>
              <w:right w:val="single" w:sz="4" w:space="0" w:color="auto"/>
            </w:tcBorders>
          </w:tcPr>
          <w:p w14:paraId="0F4A818A" w14:textId="77777777" w:rsidR="00751598" w:rsidRPr="00B552D9" w:rsidRDefault="00751598" w:rsidP="005D6C2D">
            <w:pPr>
              <w:spacing w:after="0" w:line="240" w:lineRule="auto"/>
              <w:rPr>
                <w:rFonts w:eastAsia="Yu Mincho" w:cs="Times New Roman"/>
                <w:color w:val="000000"/>
                <w:sz w:val="20"/>
                <w:szCs w:val="20"/>
              </w:rPr>
            </w:pPr>
            <w:r w:rsidRPr="00B552D9">
              <w:rPr>
                <w:rFonts w:eastAsia="Calibri" w:cs="Times New Roman"/>
                <w:sz w:val="20"/>
                <w:szCs w:val="20"/>
              </w:rPr>
              <w:t>Data not available</w:t>
            </w:r>
          </w:p>
        </w:tc>
        <w:tc>
          <w:tcPr>
            <w:tcW w:w="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8492D" w14:textId="77777777" w:rsidR="00751598" w:rsidRPr="00B552D9" w:rsidRDefault="00751598" w:rsidP="005D6C2D">
            <w:pPr>
              <w:spacing w:after="0" w:line="240" w:lineRule="auto"/>
              <w:rPr>
                <w:rFonts w:eastAsia="Calibri" w:cs="Times New Roman"/>
                <w:color w:val="000000"/>
                <w:sz w:val="20"/>
                <w:szCs w:val="20"/>
              </w:rPr>
            </w:pPr>
            <w:r w:rsidRPr="00B552D9">
              <w:rPr>
                <w:rFonts w:eastAsia="Yu Mincho" w:cs="Times New Roman"/>
                <w:color w:val="000000"/>
                <w:sz w:val="20"/>
                <w:szCs w:val="20"/>
              </w:rPr>
              <w:t>Decrease</w:t>
            </w:r>
          </w:p>
        </w:tc>
      </w:tr>
      <w:tr w:rsidR="00751598" w:rsidRPr="00B552D9" w14:paraId="5F63553C" w14:textId="77777777" w:rsidTr="0049033F">
        <w:trPr>
          <w:trHeight w:val="116"/>
          <w:jc w:val="center"/>
        </w:trPr>
        <w:tc>
          <w:tcPr>
            <w:tcW w:w="179" w:type="pct"/>
            <w:vMerge/>
            <w:tcBorders>
              <w:left w:val="single" w:sz="4" w:space="0" w:color="auto"/>
              <w:right w:val="single" w:sz="4" w:space="0" w:color="auto"/>
            </w:tcBorders>
            <w:tcMar>
              <w:top w:w="0" w:type="dxa"/>
              <w:left w:w="108" w:type="dxa"/>
              <w:bottom w:w="0" w:type="dxa"/>
              <w:right w:w="108" w:type="dxa"/>
            </w:tcMar>
            <w:vAlign w:val="center"/>
          </w:tcPr>
          <w:p w14:paraId="388333F1" w14:textId="77777777" w:rsidR="00751598" w:rsidRPr="00B552D9" w:rsidRDefault="00751598" w:rsidP="005D6C2D">
            <w:pPr>
              <w:spacing w:after="0" w:line="240" w:lineRule="auto"/>
              <w:contextualSpacing/>
              <w:jc w:val="center"/>
              <w:rPr>
                <w:rFonts w:eastAsia="SimSun" w:cs="Times New Roman"/>
                <w:b/>
                <w:color w:val="000000"/>
                <w:sz w:val="20"/>
                <w:szCs w:val="20"/>
              </w:rPr>
            </w:pPr>
          </w:p>
        </w:tc>
        <w:tc>
          <w:tcPr>
            <w:tcW w:w="4821" w:type="pct"/>
            <w:gridSpan w:val="5"/>
            <w:tcBorders>
              <w:left w:val="single" w:sz="4" w:space="0" w:color="auto"/>
              <w:right w:val="single" w:sz="4" w:space="0" w:color="auto"/>
            </w:tcBorders>
            <w:shd w:val="clear" w:color="auto" w:fill="CAE9C0"/>
          </w:tcPr>
          <w:p w14:paraId="1C6C813D" w14:textId="77777777" w:rsidR="00751598" w:rsidRPr="00B552D9" w:rsidRDefault="00751598" w:rsidP="005D6C2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16.1 Significantly reduce all forms of violence and related death rates everywhere</w:t>
            </w:r>
            <w:r w:rsidRPr="00B552D9">
              <w:rPr>
                <w:rFonts w:eastAsia="SimSun" w:cs="Times New Roman"/>
                <w:b/>
                <w:color w:val="000000"/>
                <w:szCs w:val="20"/>
              </w:rPr>
              <w:t xml:space="preserve"> </w:t>
            </w:r>
          </w:p>
          <w:p w14:paraId="09A6CF17" w14:textId="77777777" w:rsidR="00751598" w:rsidRPr="00B552D9" w:rsidRDefault="00751598" w:rsidP="005D6C2D">
            <w:pPr>
              <w:spacing w:after="0" w:line="240" w:lineRule="auto"/>
              <w:rPr>
                <w:rFonts w:eastAsia="SimSun" w:cs="Times New Roman"/>
                <w:b/>
                <w:color w:val="000000"/>
                <w:sz w:val="20"/>
                <w:szCs w:val="20"/>
              </w:rPr>
            </w:pPr>
            <w:r w:rsidRPr="00B552D9">
              <w:rPr>
                <w:rFonts w:eastAsia="SimSun" w:cs="Times New Roman"/>
                <w:b/>
                <w:color w:val="000000"/>
                <w:szCs w:val="20"/>
              </w:rPr>
              <w:lastRenderedPageBreak/>
              <w:t xml:space="preserve">Corresponding SDG Indicator: </w:t>
            </w:r>
            <w:r w:rsidRPr="00B552D9">
              <w:rPr>
                <w:rFonts w:eastAsia="SimSun" w:cs="Times New Roman"/>
                <w:color w:val="000000"/>
                <w:szCs w:val="20"/>
              </w:rPr>
              <w:t>16.1.2</w:t>
            </w:r>
          </w:p>
        </w:tc>
      </w:tr>
      <w:tr w:rsidR="00751598" w:rsidRPr="00B552D9" w14:paraId="6B8E06E7" w14:textId="77777777" w:rsidTr="0049033F">
        <w:trPr>
          <w:gridAfter w:val="1"/>
          <w:wAfter w:w="2" w:type="pct"/>
          <w:trHeight w:val="116"/>
          <w:jc w:val="center"/>
        </w:trPr>
        <w:tc>
          <w:tcPr>
            <w:tcW w:w="17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0C9BB43"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3.5</w:t>
            </w:r>
          </w:p>
        </w:tc>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1B25C" w14:textId="77777777" w:rsidR="00751598" w:rsidRPr="00B552D9" w:rsidRDefault="00751598"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victims of intentional homicide per 100,000 population, by sex and age</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45607" w14:textId="77777777" w:rsidR="00751598" w:rsidRPr="00B552D9" w:rsidRDefault="00751598" w:rsidP="005D6C2D">
            <w:pPr>
              <w:spacing w:after="0" w:line="240" w:lineRule="auto"/>
              <w:rPr>
                <w:rFonts w:eastAsia="Calibri" w:cs="Times New Roman"/>
                <w:color w:val="000000"/>
                <w:sz w:val="20"/>
                <w:szCs w:val="20"/>
              </w:rPr>
            </w:pPr>
            <w:r>
              <w:rPr>
                <w:rFonts w:eastAsia="Calibri" w:cs="Times New Roman"/>
                <w:color w:val="000000"/>
                <w:sz w:val="20"/>
                <w:szCs w:val="20"/>
              </w:rPr>
              <w:t>6.0</w:t>
            </w:r>
            <w:r w:rsidRPr="00B552D9">
              <w:rPr>
                <w:rFonts w:eastAsia="Calibri" w:cs="Times New Roman"/>
                <w:color w:val="000000"/>
                <w:sz w:val="20"/>
                <w:szCs w:val="20"/>
              </w:rPr>
              <w:t xml:space="preserve"> per 100,000 population (2015)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8253158" w14:textId="77777777" w:rsidR="00751598" w:rsidRPr="00B552D9" w:rsidRDefault="00751598" w:rsidP="005D6C2D">
            <w:pPr>
              <w:spacing w:after="0" w:line="240" w:lineRule="auto"/>
              <w:rPr>
                <w:rFonts w:eastAsia="Yu Mincho" w:cs="Times New Roman"/>
                <w:color w:val="000000"/>
                <w:sz w:val="20"/>
                <w:szCs w:val="20"/>
              </w:rPr>
            </w:pPr>
            <w:r>
              <w:rPr>
                <w:rFonts w:eastAsia="Yu Mincho" w:cs="Times New Roman"/>
                <w:color w:val="000000"/>
                <w:sz w:val="20"/>
                <w:szCs w:val="20"/>
              </w:rPr>
              <w:t>6.1 per 100,000 population (2017)</w:t>
            </w:r>
          </w:p>
        </w:tc>
        <w:tc>
          <w:tcPr>
            <w:tcW w:w="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2DEE7" w14:textId="77777777" w:rsidR="00751598" w:rsidRPr="00B552D9" w:rsidRDefault="00751598" w:rsidP="005D6C2D">
            <w:pPr>
              <w:spacing w:after="0" w:line="240" w:lineRule="auto"/>
              <w:rPr>
                <w:rFonts w:eastAsia="Calibri" w:cs="Times New Roman"/>
                <w:color w:val="000000"/>
                <w:sz w:val="20"/>
                <w:szCs w:val="20"/>
              </w:rPr>
            </w:pPr>
            <w:r w:rsidRPr="00B552D9">
              <w:rPr>
                <w:rFonts w:eastAsia="Yu Mincho" w:cs="Times New Roman"/>
                <w:color w:val="000000"/>
                <w:sz w:val="20"/>
                <w:szCs w:val="20"/>
              </w:rPr>
              <w:t>Decrease</w:t>
            </w:r>
          </w:p>
        </w:tc>
      </w:tr>
      <w:tr w:rsidR="00751598" w:rsidRPr="00B552D9" w14:paraId="2830B26B" w14:textId="77777777" w:rsidTr="0049033F">
        <w:trPr>
          <w:trHeight w:val="116"/>
          <w:jc w:val="center"/>
        </w:trPr>
        <w:tc>
          <w:tcPr>
            <w:tcW w:w="179" w:type="pct"/>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2ABB498" w14:textId="77777777" w:rsidR="00751598" w:rsidRPr="00B552D9" w:rsidRDefault="00751598" w:rsidP="005D6C2D">
            <w:pPr>
              <w:spacing w:after="0" w:line="240" w:lineRule="auto"/>
              <w:contextualSpacing/>
              <w:rPr>
                <w:rFonts w:eastAsia="SimSun" w:cs="Times New Roman"/>
                <w:b/>
                <w:color w:val="000000"/>
                <w:sz w:val="20"/>
                <w:szCs w:val="20"/>
              </w:rPr>
            </w:pPr>
          </w:p>
        </w:tc>
        <w:tc>
          <w:tcPr>
            <w:tcW w:w="4821" w:type="pct"/>
            <w:gridSpan w:val="5"/>
            <w:tcBorders>
              <w:top w:val="single" w:sz="4" w:space="0" w:color="auto"/>
              <w:left w:val="single" w:sz="4" w:space="0" w:color="auto"/>
              <w:right w:val="single" w:sz="4" w:space="0" w:color="auto"/>
            </w:tcBorders>
            <w:shd w:val="clear" w:color="auto" w:fill="D9D9D9" w:themeFill="background1" w:themeFillShade="D9"/>
          </w:tcPr>
          <w:p w14:paraId="503BFB9E" w14:textId="77777777" w:rsidR="00751598" w:rsidRPr="00B552D9" w:rsidRDefault="00751598" w:rsidP="005D6C2D">
            <w:pPr>
              <w:spacing w:after="0" w:line="240" w:lineRule="auto"/>
              <w:ind w:right="-105"/>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2019 </w:t>
            </w:r>
            <w:r w:rsidRPr="00B552D9">
              <w:rPr>
                <w:rFonts w:eastAsia="SimSun" w:cs="Times New Roman"/>
                <w:color w:val="000000"/>
                <w:szCs w:val="20"/>
              </w:rPr>
              <w:t>Report of the Secretary-General Supplementary Information</w:t>
            </w:r>
            <w:r>
              <w:rPr>
                <w:rFonts w:eastAsia="SimSun" w:cs="Times New Roman"/>
                <w:color w:val="000000"/>
                <w:szCs w:val="20"/>
              </w:rPr>
              <w:t>”</w:t>
            </w:r>
            <w:r w:rsidRPr="00B552D9">
              <w:rPr>
                <w:rFonts w:eastAsia="SimSun" w:cs="Times New Roman"/>
                <w:color w:val="000000"/>
                <w:szCs w:val="20"/>
              </w:rPr>
              <w:t>, also known as the “Statistical Annex.” Disaggregation by age and sex is not available.</w:t>
            </w:r>
            <w:r>
              <w:rPr>
                <w:rFonts w:eastAsia="SimSun" w:cs="Times New Roman"/>
                <w:color w:val="000000"/>
                <w:szCs w:val="20"/>
              </w:rPr>
              <w:t xml:space="preserve"> Baseline estimate is revised in the report.</w:t>
            </w:r>
          </w:p>
        </w:tc>
      </w:tr>
      <w:tr w:rsidR="00751598" w:rsidRPr="00B552D9" w14:paraId="5586796C" w14:textId="77777777" w:rsidTr="0049033F">
        <w:trPr>
          <w:trHeight w:val="386"/>
          <w:jc w:val="center"/>
        </w:trPr>
        <w:tc>
          <w:tcPr>
            <w:tcW w:w="179" w:type="pct"/>
            <w:vMerge/>
            <w:tcBorders>
              <w:left w:val="single" w:sz="4" w:space="0" w:color="auto"/>
              <w:right w:val="single" w:sz="4" w:space="0" w:color="auto"/>
            </w:tcBorders>
            <w:vAlign w:val="center"/>
            <w:hideMark/>
          </w:tcPr>
          <w:p w14:paraId="6F397A6D" w14:textId="77777777" w:rsidR="00751598" w:rsidRPr="00B552D9" w:rsidRDefault="00751598" w:rsidP="005D6C2D">
            <w:pPr>
              <w:spacing w:after="0" w:line="240" w:lineRule="auto"/>
              <w:rPr>
                <w:rFonts w:eastAsia="SimSun" w:cs="Times New Roman"/>
                <w:b/>
                <w:color w:val="000000"/>
                <w:sz w:val="20"/>
                <w:szCs w:val="20"/>
              </w:rPr>
            </w:pPr>
          </w:p>
        </w:tc>
        <w:tc>
          <w:tcPr>
            <w:tcW w:w="4821" w:type="pct"/>
            <w:gridSpan w:val="5"/>
            <w:tcBorders>
              <w:left w:val="single" w:sz="4" w:space="0" w:color="auto"/>
              <w:right w:val="single" w:sz="4" w:space="0" w:color="auto"/>
            </w:tcBorders>
            <w:shd w:val="clear" w:color="auto" w:fill="CAE9C0"/>
          </w:tcPr>
          <w:p w14:paraId="0B1A9359"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16.1 Significantly reduce all forms of violence and related death rates everywhere</w:t>
            </w:r>
          </w:p>
          <w:p w14:paraId="1593789A"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16.1.1</w:t>
            </w:r>
          </w:p>
        </w:tc>
      </w:tr>
    </w:tbl>
    <w:p w14:paraId="22ECF708" w14:textId="77777777" w:rsidR="00751598" w:rsidRPr="00B552D9" w:rsidRDefault="00751598" w:rsidP="005D6C2D">
      <w:pPr>
        <w:spacing w:after="0" w:line="240" w:lineRule="auto"/>
        <w:rPr>
          <w:rFonts w:cs="Times New Roman"/>
          <w:b/>
          <w:color w:val="000000" w:themeColor="text1"/>
        </w:rPr>
      </w:pPr>
    </w:p>
    <w:p w14:paraId="5A8E5586" w14:textId="5A62790D" w:rsidR="00751598" w:rsidRDefault="00751598" w:rsidP="005D6C2D">
      <w:pPr>
        <w:spacing w:after="0" w:line="259" w:lineRule="auto"/>
        <w:rPr>
          <w:rFonts w:cs="Times New Roman"/>
          <w:b/>
          <w:color w:val="000000" w:themeColor="text1"/>
        </w:rPr>
      </w:pPr>
      <w:r>
        <w:rPr>
          <w:rFonts w:cs="Times New Roman"/>
          <w:b/>
          <w:color w:val="000000" w:themeColor="text1"/>
        </w:rPr>
        <w:br w:type="page"/>
      </w:r>
    </w:p>
    <w:p w14:paraId="0ECABF51" w14:textId="77777777" w:rsidR="00E32946" w:rsidRPr="00B552D9" w:rsidRDefault="00E32946" w:rsidP="005D6C2D">
      <w:pPr>
        <w:spacing w:after="0" w:line="240" w:lineRule="auto"/>
        <w:rPr>
          <w:rFonts w:cs="Times New Roman"/>
          <w:b/>
          <w:color w:val="000000" w:themeColor="text1"/>
        </w:rPr>
      </w:pPr>
    </w:p>
    <w:tbl>
      <w:tblPr>
        <w:tblStyle w:val="TableGrid"/>
        <w:tblW w:w="4976" w:type="pct"/>
        <w:tblLook w:val="04A0" w:firstRow="1" w:lastRow="0" w:firstColumn="1" w:lastColumn="0" w:noHBand="0" w:noVBand="1"/>
      </w:tblPr>
      <w:tblGrid>
        <w:gridCol w:w="1758"/>
        <w:gridCol w:w="3083"/>
        <w:gridCol w:w="4290"/>
        <w:gridCol w:w="1114"/>
        <w:gridCol w:w="18"/>
        <w:gridCol w:w="1096"/>
        <w:gridCol w:w="61"/>
        <w:gridCol w:w="1142"/>
        <w:gridCol w:w="7"/>
        <w:gridCol w:w="1114"/>
        <w:gridCol w:w="25"/>
        <w:gridCol w:w="1099"/>
        <w:gridCol w:w="1024"/>
        <w:gridCol w:w="1024"/>
        <w:gridCol w:w="1049"/>
      </w:tblGrid>
      <w:tr w:rsidR="00256889" w:rsidRPr="00B552D9" w14:paraId="56432FCB" w14:textId="77777777" w:rsidTr="0069135D">
        <w:trPr>
          <w:tblHeader/>
        </w:trPr>
        <w:tc>
          <w:tcPr>
            <w:tcW w:w="491" w:type="pct"/>
            <w:shd w:val="clear" w:color="auto" w:fill="C7E2FA" w:themeFill="accent1" w:themeFillTint="33"/>
            <w:vAlign w:val="center"/>
          </w:tcPr>
          <w:p w14:paraId="2173D0CB"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eastAsia="Calibri" w:cs="Times New Roman"/>
                <w:color w:val="000000" w:themeColor="text1"/>
              </w:rPr>
              <w:br w:type="page"/>
            </w:r>
            <w:r w:rsidRPr="00B552D9">
              <w:rPr>
                <w:rFonts w:cs="Times New Roman"/>
                <w:b/>
                <w:color w:val="000000" w:themeColor="text1"/>
                <w:sz w:val="20"/>
                <w:szCs w:val="20"/>
              </w:rPr>
              <w:t>Signature Solution</w:t>
            </w:r>
          </w:p>
        </w:tc>
        <w:tc>
          <w:tcPr>
            <w:tcW w:w="861" w:type="pct"/>
            <w:shd w:val="clear" w:color="auto" w:fill="C7E2FA" w:themeFill="accent1" w:themeFillTint="33"/>
            <w:vAlign w:val="center"/>
          </w:tcPr>
          <w:p w14:paraId="731DD0C9"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1198" w:type="pct"/>
            <w:shd w:val="clear" w:color="auto" w:fill="C7E2FA" w:themeFill="accent1" w:themeFillTint="33"/>
            <w:vAlign w:val="center"/>
          </w:tcPr>
          <w:p w14:paraId="59DFB571" w14:textId="77777777" w:rsidR="00256889" w:rsidRPr="00B552D9" w:rsidRDefault="00256889"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311" w:type="pct"/>
            <w:shd w:val="clear" w:color="auto" w:fill="C7E2FA" w:themeFill="accent1" w:themeFillTint="33"/>
            <w:vAlign w:val="center"/>
          </w:tcPr>
          <w:p w14:paraId="764084CB"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311" w:type="pct"/>
            <w:gridSpan w:val="2"/>
            <w:shd w:val="clear" w:color="auto" w:fill="C7E2FA" w:themeFill="accent1" w:themeFillTint="33"/>
            <w:vAlign w:val="center"/>
          </w:tcPr>
          <w:p w14:paraId="24334A4C"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14:paraId="5EB60479"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336" w:type="pct"/>
            <w:gridSpan w:val="2"/>
            <w:shd w:val="clear" w:color="auto" w:fill="C7E2FA" w:themeFill="accent1" w:themeFillTint="33"/>
            <w:vAlign w:val="center"/>
          </w:tcPr>
          <w:p w14:paraId="07D67F03"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14:paraId="4AD33C87"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320" w:type="pct"/>
            <w:gridSpan w:val="3"/>
            <w:shd w:val="clear" w:color="auto" w:fill="C7E2FA" w:themeFill="accent1" w:themeFillTint="33"/>
            <w:vAlign w:val="center"/>
          </w:tcPr>
          <w:p w14:paraId="24C5E7DA"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307" w:type="pct"/>
            <w:shd w:val="clear" w:color="auto" w:fill="C7E2FA" w:themeFill="accent1" w:themeFillTint="33"/>
            <w:vAlign w:val="center"/>
          </w:tcPr>
          <w:p w14:paraId="575C63BF"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14:paraId="0E6B7027"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6" w:type="pct"/>
            <w:shd w:val="clear" w:color="auto" w:fill="C7E2FA" w:themeFill="accent1" w:themeFillTint="33"/>
            <w:vAlign w:val="center"/>
          </w:tcPr>
          <w:p w14:paraId="46746B91" w14:textId="075F0D87" w:rsidR="008F2B6E" w:rsidRPr="00B552D9" w:rsidRDefault="008F2B6E" w:rsidP="005D6C2D">
            <w:pPr>
              <w:spacing w:after="0" w:line="240" w:lineRule="auto"/>
              <w:jc w:val="center"/>
              <w:rPr>
                <w:rFonts w:cs="Times New Roman"/>
                <w:b/>
                <w:color w:val="000000" w:themeColor="text1"/>
                <w:szCs w:val="20"/>
              </w:rPr>
            </w:pPr>
            <w:r>
              <w:rPr>
                <w:rFonts w:cs="Times New Roman"/>
                <w:b/>
                <w:color w:val="000000" w:themeColor="text1"/>
                <w:szCs w:val="20"/>
              </w:rPr>
              <w:t>2019 Actual</w:t>
            </w:r>
          </w:p>
        </w:tc>
        <w:tc>
          <w:tcPr>
            <w:tcW w:w="286" w:type="pct"/>
            <w:shd w:val="clear" w:color="auto" w:fill="C7E2FA" w:themeFill="accent1" w:themeFillTint="33"/>
            <w:vAlign w:val="center"/>
          </w:tcPr>
          <w:p w14:paraId="4ABA52DF" w14:textId="5F29176C"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14:paraId="690A1285"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93" w:type="pct"/>
            <w:shd w:val="clear" w:color="auto" w:fill="C7E2FA" w:themeFill="accent1" w:themeFillTint="33"/>
            <w:vAlign w:val="center"/>
          </w:tcPr>
          <w:p w14:paraId="42756C88"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14:paraId="2DD16CAF" w14:textId="77777777" w:rsidR="00256889" w:rsidRPr="00B552D9" w:rsidRDefault="00256889" w:rsidP="005D6C2D">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r>
      <w:tr w:rsidR="009F17D2" w:rsidRPr="00B552D9" w14:paraId="1AB53064" w14:textId="77777777" w:rsidTr="0069135D">
        <w:trPr>
          <w:trHeight w:val="692"/>
        </w:trPr>
        <w:tc>
          <w:tcPr>
            <w:tcW w:w="491" w:type="pct"/>
            <w:vMerge w:val="restart"/>
            <w:vAlign w:val="center"/>
          </w:tcPr>
          <w:p w14:paraId="6A8D5DC1" w14:textId="77777777" w:rsidR="009F17D2" w:rsidRPr="00B552D9" w:rsidRDefault="009F17D2"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4C529B3D" w14:textId="77777777" w:rsidR="009F17D2" w:rsidRPr="00B552D9" w:rsidRDefault="009F17D2"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181A631B"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restart"/>
            <w:vAlign w:val="center"/>
          </w:tcPr>
          <w:p w14:paraId="4758C485" w14:textId="77777777" w:rsidR="009F17D2" w:rsidRPr="00B552D9" w:rsidRDefault="009F17D2" w:rsidP="005D6C2D">
            <w:pPr>
              <w:spacing w:after="0" w:line="240" w:lineRule="auto"/>
              <w:rPr>
                <w:rFonts w:cs="Times New Roman"/>
                <w:color w:val="000000" w:themeColor="text1"/>
                <w:sz w:val="20"/>
                <w:szCs w:val="20"/>
                <w:lang w:val="en-US"/>
              </w:rPr>
            </w:pPr>
            <w:r w:rsidRPr="00B552D9">
              <w:rPr>
                <w:rFonts w:cs="Times New Roman"/>
                <w:color w:val="000000" w:themeColor="text1"/>
                <w:sz w:val="20"/>
                <w:szCs w:val="20"/>
                <w:lang w:val="en-US"/>
              </w:rPr>
              <w:t>3.1.1 Core government functions and inclusive basic services</w:t>
            </w:r>
            <w:r w:rsidRPr="00B552D9">
              <w:rPr>
                <w:rStyle w:val="FootnoteReference"/>
                <w:rFonts w:cs="Times New Roman"/>
              </w:rPr>
              <w:t>4</w:t>
            </w:r>
            <w:r w:rsidRPr="00B552D9">
              <w:rPr>
                <w:rFonts w:cs="Times New Roman"/>
                <w:color w:val="000000" w:themeColor="text1"/>
              </w:rPr>
              <w:t xml:space="preserve"> </w:t>
            </w:r>
            <w:r w:rsidRPr="00B552D9">
              <w:rPr>
                <w:rFonts w:cs="Times New Roman"/>
                <w:color w:val="000000" w:themeColor="text1"/>
                <w:sz w:val="20"/>
                <w:szCs w:val="20"/>
                <w:lang w:val="en-US"/>
              </w:rPr>
              <w:t>restored post-crisis for stabilisation, durable solutions to displacement and return to sustainable development pathways within the framework of national policies and priorities</w:t>
            </w:r>
          </w:p>
        </w:tc>
        <w:tc>
          <w:tcPr>
            <w:tcW w:w="1198" w:type="pct"/>
            <w:vAlign w:val="center"/>
          </w:tcPr>
          <w:p w14:paraId="3378079F" w14:textId="6E8BFF90" w:rsidR="009F17D2" w:rsidRPr="00B552D9" w:rsidRDefault="009F17D2" w:rsidP="005D6C2D">
            <w:pPr>
              <w:spacing w:after="0" w:line="240" w:lineRule="auto"/>
              <w:rPr>
                <w:rFonts w:cs="Times New Roman"/>
                <w:b/>
                <w:color w:val="000000" w:themeColor="text1"/>
                <w:szCs w:val="18"/>
                <w:lang w:val="en-US"/>
              </w:rPr>
            </w:pPr>
            <w:r w:rsidRPr="00B552D9">
              <w:rPr>
                <w:rFonts w:cs="Times New Roman"/>
                <w:b/>
                <w:color w:val="000000" w:themeColor="text1"/>
                <w:szCs w:val="18"/>
                <w:lang w:val="en-US"/>
              </w:rPr>
              <w:t>3.1.1.1 Number of crisis affected countries supported by UNDP, upon request, with targeted interventions to strengthen core government functions</w:t>
            </w:r>
            <w:r w:rsidRPr="00B552D9">
              <w:rPr>
                <w:rFonts w:cs="Times New Roman"/>
                <w:b/>
                <w:color w:val="000000" w:themeColor="text1"/>
                <w:szCs w:val="18"/>
                <w:vertAlign w:val="superscript"/>
                <w:lang w:val="en-US"/>
              </w:rPr>
              <w:footnoteReference w:id="31"/>
            </w:r>
            <w:r w:rsidRPr="00B552D9">
              <w:rPr>
                <w:rFonts w:cs="Times New Roman"/>
                <w:b/>
                <w:color w:val="000000" w:themeColor="text1"/>
                <w:szCs w:val="18"/>
                <w:lang w:val="en-US"/>
              </w:rPr>
              <w:t xml:space="preserve"> for sustainable recovery and improved service delivery</w:t>
            </w:r>
          </w:p>
        </w:tc>
        <w:tc>
          <w:tcPr>
            <w:tcW w:w="311" w:type="pct"/>
            <w:vAlign w:val="center"/>
          </w:tcPr>
          <w:p w14:paraId="1EC9286B" w14:textId="2682AA72" w:rsidR="009F17D2" w:rsidRPr="00B552D9" w:rsidRDefault="009F17D2" w:rsidP="005D6C2D">
            <w:pPr>
              <w:spacing w:after="0" w:line="240" w:lineRule="auto"/>
              <w:jc w:val="center"/>
              <w:rPr>
                <w:rFonts w:cs="Times New Roman"/>
                <w:i/>
                <w:color w:val="000000" w:themeColor="text1"/>
                <w:szCs w:val="18"/>
              </w:rPr>
            </w:pPr>
            <w:r w:rsidRPr="00A35366">
              <w:t>13</w:t>
            </w:r>
          </w:p>
        </w:tc>
        <w:tc>
          <w:tcPr>
            <w:tcW w:w="311" w:type="pct"/>
            <w:gridSpan w:val="2"/>
            <w:vAlign w:val="center"/>
          </w:tcPr>
          <w:p w14:paraId="2620598E" w14:textId="6F1CCCB5" w:rsidR="009F17D2" w:rsidRPr="00B552D9" w:rsidRDefault="009F17D2" w:rsidP="005D6C2D">
            <w:pPr>
              <w:spacing w:after="0" w:line="240" w:lineRule="auto"/>
              <w:jc w:val="center"/>
              <w:rPr>
                <w:rFonts w:cs="Times New Roman"/>
                <w:color w:val="000000" w:themeColor="text1"/>
                <w:szCs w:val="18"/>
              </w:rPr>
            </w:pPr>
            <w:r w:rsidRPr="00A35366">
              <w:t>9</w:t>
            </w:r>
          </w:p>
        </w:tc>
        <w:tc>
          <w:tcPr>
            <w:tcW w:w="336" w:type="pct"/>
            <w:gridSpan w:val="2"/>
            <w:vAlign w:val="center"/>
          </w:tcPr>
          <w:p w14:paraId="42185768" w14:textId="68AC40C0" w:rsidR="009F17D2" w:rsidRPr="00B552D9" w:rsidRDefault="009F17D2" w:rsidP="005D6C2D">
            <w:pPr>
              <w:spacing w:after="0" w:line="240" w:lineRule="auto"/>
              <w:jc w:val="center"/>
              <w:rPr>
                <w:rFonts w:cs="Times New Roman"/>
                <w:color w:val="000000" w:themeColor="text1"/>
                <w:szCs w:val="18"/>
              </w:rPr>
            </w:pPr>
            <w:r w:rsidRPr="00A35366">
              <w:t>10</w:t>
            </w:r>
          </w:p>
        </w:tc>
        <w:tc>
          <w:tcPr>
            <w:tcW w:w="320" w:type="pct"/>
            <w:gridSpan w:val="3"/>
            <w:vAlign w:val="center"/>
          </w:tcPr>
          <w:p w14:paraId="3ADDFAD0" w14:textId="4511EAB8" w:rsidR="009F17D2" w:rsidRPr="00B552D9" w:rsidRDefault="009F17D2" w:rsidP="005D6C2D">
            <w:pPr>
              <w:spacing w:after="0" w:line="240" w:lineRule="auto"/>
              <w:jc w:val="center"/>
              <w:rPr>
                <w:rFonts w:cs="Times New Roman"/>
                <w:b/>
                <w:color w:val="000000"/>
                <w:szCs w:val="18"/>
              </w:rPr>
            </w:pPr>
            <w:r w:rsidRPr="00A35366">
              <w:t>11</w:t>
            </w:r>
          </w:p>
        </w:tc>
        <w:tc>
          <w:tcPr>
            <w:tcW w:w="307" w:type="pct"/>
            <w:vAlign w:val="center"/>
          </w:tcPr>
          <w:p w14:paraId="70EBC2B8" w14:textId="062C44AB" w:rsidR="009F17D2" w:rsidRPr="00B552D9" w:rsidRDefault="009F17D2" w:rsidP="005D6C2D">
            <w:pPr>
              <w:spacing w:after="0" w:line="240" w:lineRule="auto"/>
              <w:jc w:val="center"/>
              <w:rPr>
                <w:rFonts w:cs="Times New Roman"/>
                <w:color w:val="000000" w:themeColor="text1"/>
                <w:szCs w:val="18"/>
              </w:rPr>
            </w:pPr>
            <w:r w:rsidRPr="00A35366">
              <w:t>12</w:t>
            </w:r>
          </w:p>
        </w:tc>
        <w:tc>
          <w:tcPr>
            <w:tcW w:w="286" w:type="pct"/>
            <w:vAlign w:val="center"/>
          </w:tcPr>
          <w:p w14:paraId="31C783DC" w14:textId="6CC459D4" w:rsidR="009F17D2" w:rsidRPr="00C67384" w:rsidRDefault="009F17D2" w:rsidP="005D6C2D">
            <w:pPr>
              <w:spacing w:after="0" w:line="240" w:lineRule="auto"/>
              <w:jc w:val="center"/>
              <w:rPr>
                <w:rFonts w:cs="Times New Roman"/>
                <w:b/>
                <w:bCs/>
                <w:szCs w:val="18"/>
              </w:rPr>
            </w:pPr>
            <w:r w:rsidRPr="00C67384">
              <w:rPr>
                <w:b/>
                <w:bCs/>
              </w:rPr>
              <w:t>11</w:t>
            </w:r>
          </w:p>
        </w:tc>
        <w:tc>
          <w:tcPr>
            <w:tcW w:w="286" w:type="pct"/>
            <w:vAlign w:val="center"/>
          </w:tcPr>
          <w:p w14:paraId="1F99FFC9" w14:textId="5EB59349" w:rsidR="009F17D2" w:rsidRPr="00B552D9" w:rsidRDefault="009F17D2" w:rsidP="005D6C2D">
            <w:pPr>
              <w:spacing w:after="0" w:line="240" w:lineRule="auto"/>
              <w:jc w:val="center"/>
              <w:rPr>
                <w:rFonts w:cs="Times New Roman"/>
                <w:color w:val="000000" w:themeColor="text1"/>
                <w:szCs w:val="18"/>
              </w:rPr>
            </w:pPr>
            <w:r w:rsidRPr="00A35366">
              <w:t>12</w:t>
            </w:r>
          </w:p>
        </w:tc>
        <w:tc>
          <w:tcPr>
            <w:tcW w:w="293" w:type="pct"/>
            <w:vAlign w:val="center"/>
          </w:tcPr>
          <w:p w14:paraId="71F68E12" w14:textId="121A44DD" w:rsidR="009F17D2" w:rsidRPr="00B552D9" w:rsidRDefault="009F17D2" w:rsidP="005D6C2D">
            <w:pPr>
              <w:spacing w:after="0" w:line="240" w:lineRule="auto"/>
              <w:jc w:val="center"/>
              <w:rPr>
                <w:rFonts w:cs="Times New Roman"/>
                <w:color w:val="000000" w:themeColor="text1"/>
                <w:szCs w:val="18"/>
              </w:rPr>
            </w:pPr>
            <w:r w:rsidRPr="00A35366">
              <w:t>13</w:t>
            </w:r>
          </w:p>
        </w:tc>
      </w:tr>
      <w:tr w:rsidR="00256889" w:rsidRPr="00B552D9" w14:paraId="41C0594C" w14:textId="77777777" w:rsidTr="005D6C2D">
        <w:trPr>
          <w:trHeight w:val="233"/>
        </w:trPr>
        <w:tc>
          <w:tcPr>
            <w:tcW w:w="491" w:type="pct"/>
            <w:vMerge/>
            <w:vAlign w:val="center"/>
          </w:tcPr>
          <w:p w14:paraId="340E3CE1"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21424155" w14:textId="77777777" w:rsidR="00256889" w:rsidRPr="00B552D9" w:rsidRDefault="00256889" w:rsidP="005D6C2D">
            <w:pPr>
              <w:spacing w:after="0" w:line="240" w:lineRule="auto"/>
              <w:rPr>
                <w:rFonts w:cs="Times New Roman"/>
                <w:color w:val="000000" w:themeColor="text1"/>
                <w:sz w:val="20"/>
                <w:szCs w:val="20"/>
                <w:lang w:val="en-US"/>
              </w:rPr>
            </w:pPr>
          </w:p>
        </w:tc>
        <w:tc>
          <w:tcPr>
            <w:tcW w:w="3648" w:type="pct"/>
            <w:gridSpan w:val="13"/>
            <w:shd w:val="clear" w:color="auto" w:fill="D9D9D9" w:themeFill="background1" w:themeFillShade="D9"/>
            <w:vAlign w:val="center"/>
          </w:tcPr>
          <w:p w14:paraId="05D11932" w14:textId="4E1A5C53" w:rsidR="00256889" w:rsidRPr="00B552D9" w:rsidRDefault="00256889" w:rsidP="005D6C2D">
            <w:pPr>
              <w:spacing w:after="0" w:line="240" w:lineRule="auto"/>
              <w:rPr>
                <w:rFonts w:cs="Times New Roman"/>
                <w:b/>
                <w:color w:val="000000" w:themeColor="text1"/>
                <w:szCs w:val="18"/>
                <w:lang w:val="en-US"/>
              </w:rPr>
            </w:pPr>
            <w:r w:rsidRPr="00B552D9">
              <w:rPr>
                <w:rFonts w:cs="Times New Roman"/>
                <w:b/>
                <w:color w:val="000000" w:themeColor="text1"/>
                <w:szCs w:val="18"/>
                <w:lang w:val="en-US"/>
              </w:rPr>
              <w:t xml:space="preserve">Note: </w:t>
            </w:r>
            <w:r w:rsidRPr="00B552D9">
              <w:rPr>
                <w:rFonts w:cs="Times New Roman"/>
                <w:color w:val="000000" w:themeColor="text1"/>
                <w:szCs w:val="18"/>
              </w:rPr>
              <w:t>This indicator is reported on an annual basis.</w:t>
            </w:r>
          </w:p>
        </w:tc>
      </w:tr>
      <w:tr w:rsidR="00256889" w:rsidRPr="00B552D9" w14:paraId="23AB7178" w14:textId="77777777" w:rsidTr="0069135D">
        <w:trPr>
          <w:trHeight w:val="233"/>
        </w:trPr>
        <w:tc>
          <w:tcPr>
            <w:tcW w:w="491" w:type="pct"/>
            <w:vMerge/>
            <w:vAlign w:val="center"/>
          </w:tcPr>
          <w:p w14:paraId="0B2E930D"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14CC166B" w14:textId="77777777" w:rsidR="00256889" w:rsidRPr="00B552D9" w:rsidRDefault="00256889" w:rsidP="005D6C2D">
            <w:pPr>
              <w:spacing w:after="0" w:line="240" w:lineRule="auto"/>
              <w:rPr>
                <w:rFonts w:cs="Times New Roman"/>
                <w:color w:val="000000" w:themeColor="text1"/>
                <w:sz w:val="20"/>
                <w:szCs w:val="20"/>
                <w:lang w:val="en-US"/>
              </w:rPr>
            </w:pPr>
          </w:p>
        </w:tc>
        <w:tc>
          <w:tcPr>
            <w:tcW w:w="3648" w:type="pct"/>
            <w:gridSpan w:val="13"/>
            <w:vAlign w:val="center"/>
          </w:tcPr>
          <w:p w14:paraId="7484BF4A" w14:textId="0BD81EB8"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lang w:val="en-US"/>
              </w:rPr>
              <w:t>3.1.1.2 Proportion of displaced populations benefitting from durable solutions, disaggregated by target groups</w:t>
            </w:r>
          </w:p>
        </w:tc>
      </w:tr>
      <w:tr w:rsidR="00256889" w:rsidRPr="00B552D9" w14:paraId="64507F10" w14:textId="77777777" w:rsidTr="0069135D">
        <w:trPr>
          <w:trHeight w:val="287"/>
        </w:trPr>
        <w:tc>
          <w:tcPr>
            <w:tcW w:w="491" w:type="pct"/>
            <w:vMerge/>
            <w:vAlign w:val="center"/>
          </w:tcPr>
          <w:p w14:paraId="032CDE8A"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6B6214B8" w14:textId="77777777" w:rsidR="00256889" w:rsidRPr="00B552D9" w:rsidRDefault="00256889" w:rsidP="005D6C2D">
            <w:pPr>
              <w:spacing w:after="0" w:line="240" w:lineRule="auto"/>
              <w:rPr>
                <w:rFonts w:cs="Times New Roman"/>
                <w:color w:val="000000" w:themeColor="text1"/>
                <w:sz w:val="20"/>
                <w:szCs w:val="20"/>
                <w:lang w:val="en-US"/>
              </w:rPr>
            </w:pPr>
          </w:p>
        </w:tc>
        <w:tc>
          <w:tcPr>
            <w:tcW w:w="3648" w:type="pct"/>
            <w:gridSpan w:val="13"/>
            <w:vAlign w:val="center"/>
          </w:tcPr>
          <w:p w14:paraId="5F3A8D6D" w14:textId="3A331450"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lang w:val="en-US"/>
              </w:rPr>
              <w:t>Proportions</w:t>
            </w:r>
          </w:p>
        </w:tc>
      </w:tr>
      <w:tr w:rsidR="009D2E9E" w:rsidRPr="00B552D9" w14:paraId="1C57D223" w14:textId="77777777" w:rsidTr="0069135D">
        <w:trPr>
          <w:trHeight w:val="287"/>
        </w:trPr>
        <w:tc>
          <w:tcPr>
            <w:tcW w:w="491" w:type="pct"/>
            <w:vMerge/>
            <w:vAlign w:val="center"/>
          </w:tcPr>
          <w:p w14:paraId="7F277B4D" w14:textId="77777777" w:rsidR="009D2E9E" w:rsidRPr="00B552D9" w:rsidRDefault="009D2E9E" w:rsidP="005D6C2D">
            <w:pPr>
              <w:spacing w:after="0" w:line="240" w:lineRule="auto"/>
              <w:jc w:val="center"/>
              <w:rPr>
                <w:rFonts w:cs="Times New Roman"/>
                <w:color w:val="000000" w:themeColor="text1"/>
                <w:sz w:val="20"/>
                <w:szCs w:val="20"/>
              </w:rPr>
            </w:pPr>
          </w:p>
        </w:tc>
        <w:tc>
          <w:tcPr>
            <w:tcW w:w="861" w:type="pct"/>
            <w:vMerge/>
            <w:vAlign w:val="center"/>
          </w:tcPr>
          <w:p w14:paraId="28B227CB" w14:textId="77777777" w:rsidR="009D2E9E" w:rsidRPr="00B552D9" w:rsidRDefault="009D2E9E" w:rsidP="005D6C2D">
            <w:pPr>
              <w:spacing w:after="0" w:line="240" w:lineRule="auto"/>
              <w:rPr>
                <w:rFonts w:cs="Times New Roman"/>
                <w:color w:val="000000" w:themeColor="text1"/>
                <w:sz w:val="20"/>
                <w:szCs w:val="20"/>
                <w:lang w:val="en-US"/>
              </w:rPr>
            </w:pPr>
          </w:p>
        </w:tc>
        <w:tc>
          <w:tcPr>
            <w:tcW w:w="1198" w:type="pct"/>
            <w:shd w:val="clear" w:color="auto" w:fill="auto"/>
            <w:vAlign w:val="center"/>
          </w:tcPr>
          <w:p w14:paraId="55AD6319" w14:textId="77777777" w:rsidR="009D2E9E" w:rsidRPr="00B552D9" w:rsidRDefault="009D2E9E" w:rsidP="005D6C2D">
            <w:pPr>
              <w:pStyle w:val="ListParagraph"/>
              <w:numPr>
                <w:ilvl w:val="0"/>
                <w:numId w:val="40"/>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311" w:type="pct"/>
            <w:shd w:val="clear" w:color="auto" w:fill="auto"/>
            <w:vAlign w:val="center"/>
          </w:tcPr>
          <w:p w14:paraId="77BF9371" w14:textId="6873EB5C" w:rsidR="009D2E9E" w:rsidRPr="00B552D9" w:rsidRDefault="009D2E9E" w:rsidP="005D6C2D">
            <w:pPr>
              <w:spacing w:after="0" w:line="240" w:lineRule="auto"/>
              <w:jc w:val="center"/>
              <w:rPr>
                <w:rFonts w:cs="Times New Roman"/>
                <w:i/>
                <w:color w:val="000000" w:themeColor="text1"/>
                <w:szCs w:val="18"/>
              </w:rPr>
            </w:pPr>
            <w:r w:rsidRPr="00C66573">
              <w:t>11</w:t>
            </w:r>
          </w:p>
        </w:tc>
        <w:tc>
          <w:tcPr>
            <w:tcW w:w="311" w:type="pct"/>
            <w:gridSpan w:val="2"/>
            <w:shd w:val="clear" w:color="auto" w:fill="auto"/>
            <w:vAlign w:val="center"/>
          </w:tcPr>
          <w:p w14:paraId="0B883C55" w14:textId="5877E7F8" w:rsidR="009D2E9E" w:rsidRPr="00B552D9" w:rsidRDefault="009D2E9E" w:rsidP="005D6C2D">
            <w:pPr>
              <w:spacing w:after="0" w:line="240" w:lineRule="auto"/>
              <w:jc w:val="center"/>
              <w:rPr>
                <w:rFonts w:cs="Times New Roman"/>
                <w:color w:val="000000" w:themeColor="text1"/>
                <w:szCs w:val="18"/>
              </w:rPr>
            </w:pPr>
            <w:r w:rsidRPr="00C66573">
              <w:t>34%</w:t>
            </w:r>
          </w:p>
        </w:tc>
        <w:tc>
          <w:tcPr>
            <w:tcW w:w="338" w:type="pct"/>
            <w:gridSpan w:val="3"/>
            <w:shd w:val="clear" w:color="auto" w:fill="auto"/>
            <w:vAlign w:val="center"/>
          </w:tcPr>
          <w:p w14:paraId="047F3A1C" w14:textId="41C72718" w:rsidR="009D2E9E" w:rsidRPr="00B552D9" w:rsidRDefault="009D2E9E" w:rsidP="005D6C2D">
            <w:pPr>
              <w:spacing w:after="0" w:line="240" w:lineRule="auto"/>
              <w:jc w:val="center"/>
              <w:rPr>
                <w:rFonts w:cs="Times New Roman"/>
                <w:color w:val="000000" w:themeColor="text1"/>
                <w:szCs w:val="18"/>
              </w:rPr>
            </w:pPr>
            <w:r w:rsidRPr="00C66573">
              <w:t>26%</w:t>
            </w:r>
          </w:p>
        </w:tc>
        <w:tc>
          <w:tcPr>
            <w:tcW w:w="311" w:type="pct"/>
            <w:shd w:val="clear" w:color="auto" w:fill="auto"/>
            <w:vAlign w:val="center"/>
          </w:tcPr>
          <w:p w14:paraId="1FE5049D" w14:textId="26EB4BBA" w:rsidR="009D2E9E" w:rsidRPr="00B552D9" w:rsidRDefault="009D2E9E" w:rsidP="005D6C2D">
            <w:pPr>
              <w:spacing w:after="0" w:line="240" w:lineRule="auto"/>
              <w:jc w:val="center"/>
              <w:rPr>
                <w:rFonts w:cs="Times New Roman"/>
                <w:b/>
                <w:color w:val="000000"/>
                <w:szCs w:val="18"/>
              </w:rPr>
            </w:pPr>
            <w:r w:rsidRPr="00C66573">
              <w:t>23%</w:t>
            </w:r>
          </w:p>
        </w:tc>
        <w:tc>
          <w:tcPr>
            <w:tcW w:w="314" w:type="pct"/>
            <w:gridSpan w:val="2"/>
            <w:shd w:val="clear" w:color="auto" w:fill="auto"/>
            <w:vAlign w:val="center"/>
          </w:tcPr>
          <w:p w14:paraId="2FEEB69B" w14:textId="3BFC8287" w:rsidR="009D2E9E" w:rsidRPr="00B552D9" w:rsidRDefault="009D2E9E" w:rsidP="005D6C2D">
            <w:pPr>
              <w:spacing w:after="0" w:line="240" w:lineRule="auto"/>
              <w:jc w:val="center"/>
              <w:rPr>
                <w:rFonts w:cs="Times New Roman"/>
                <w:color w:val="000000" w:themeColor="text1"/>
                <w:szCs w:val="18"/>
              </w:rPr>
            </w:pPr>
            <w:r w:rsidRPr="00C66573">
              <w:t>22%</w:t>
            </w:r>
          </w:p>
        </w:tc>
        <w:tc>
          <w:tcPr>
            <w:tcW w:w="286" w:type="pct"/>
            <w:shd w:val="clear" w:color="auto" w:fill="auto"/>
            <w:vAlign w:val="center"/>
          </w:tcPr>
          <w:p w14:paraId="58C4D12A" w14:textId="61284896" w:rsidR="009D2E9E" w:rsidRPr="009D2E9E" w:rsidRDefault="009D2E9E" w:rsidP="005D6C2D">
            <w:pPr>
              <w:spacing w:after="0" w:line="240" w:lineRule="auto"/>
              <w:jc w:val="center"/>
              <w:rPr>
                <w:b/>
                <w:bCs/>
              </w:rPr>
            </w:pPr>
            <w:r w:rsidRPr="009D2E9E">
              <w:rPr>
                <w:b/>
                <w:bCs/>
              </w:rPr>
              <w:t>19%</w:t>
            </w:r>
          </w:p>
        </w:tc>
        <w:tc>
          <w:tcPr>
            <w:tcW w:w="286" w:type="pct"/>
            <w:shd w:val="clear" w:color="auto" w:fill="auto"/>
            <w:vAlign w:val="center"/>
          </w:tcPr>
          <w:p w14:paraId="73E01B4B" w14:textId="763A9780" w:rsidR="009D2E9E" w:rsidRPr="00B552D9" w:rsidRDefault="009D2E9E" w:rsidP="005D6C2D">
            <w:pPr>
              <w:spacing w:after="0" w:line="240" w:lineRule="auto"/>
              <w:jc w:val="center"/>
              <w:rPr>
                <w:rFonts w:cs="Times New Roman"/>
                <w:color w:val="000000" w:themeColor="text1"/>
                <w:szCs w:val="18"/>
              </w:rPr>
            </w:pPr>
            <w:r w:rsidRPr="00C66573">
              <w:t>23%</w:t>
            </w:r>
          </w:p>
        </w:tc>
        <w:tc>
          <w:tcPr>
            <w:tcW w:w="293" w:type="pct"/>
            <w:shd w:val="clear" w:color="auto" w:fill="auto"/>
            <w:vAlign w:val="center"/>
          </w:tcPr>
          <w:p w14:paraId="7783F4EB" w14:textId="7A72F835" w:rsidR="009D2E9E" w:rsidRPr="00B552D9" w:rsidRDefault="009D2E9E" w:rsidP="005D6C2D">
            <w:pPr>
              <w:spacing w:after="0" w:line="240" w:lineRule="auto"/>
              <w:jc w:val="center"/>
              <w:rPr>
                <w:rFonts w:cs="Times New Roman"/>
                <w:color w:val="000000" w:themeColor="text1"/>
                <w:szCs w:val="18"/>
              </w:rPr>
            </w:pPr>
            <w:r w:rsidRPr="00C66573">
              <w:t>34%</w:t>
            </w:r>
          </w:p>
        </w:tc>
      </w:tr>
      <w:tr w:rsidR="009D2E9E" w:rsidRPr="00B552D9" w14:paraId="501C1BA0" w14:textId="77777777" w:rsidTr="0069135D">
        <w:trPr>
          <w:trHeight w:val="287"/>
        </w:trPr>
        <w:tc>
          <w:tcPr>
            <w:tcW w:w="491" w:type="pct"/>
            <w:vMerge/>
            <w:vAlign w:val="center"/>
          </w:tcPr>
          <w:p w14:paraId="70253871" w14:textId="77777777" w:rsidR="009D2E9E" w:rsidRPr="00B552D9" w:rsidRDefault="009D2E9E" w:rsidP="005D6C2D">
            <w:pPr>
              <w:spacing w:after="0" w:line="240" w:lineRule="auto"/>
              <w:jc w:val="center"/>
              <w:rPr>
                <w:rFonts w:cs="Times New Roman"/>
                <w:color w:val="000000" w:themeColor="text1"/>
                <w:sz w:val="20"/>
                <w:szCs w:val="20"/>
              </w:rPr>
            </w:pPr>
          </w:p>
        </w:tc>
        <w:tc>
          <w:tcPr>
            <w:tcW w:w="861" w:type="pct"/>
            <w:vMerge/>
            <w:vAlign w:val="center"/>
          </w:tcPr>
          <w:p w14:paraId="5EF33BF0" w14:textId="77777777" w:rsidR="009D2E9E" w:rsidRPr="00B552D9" w:rsidRDefault="009D2E9E" w:rsidP="005D6C2D">
            <w:pPr>
              <w:spacing w:after="0" w:line="240" w:lineRule="auto"/>
              <w:rPr>
                <w:rFonts w:cs="Times New Roman"/>
                <w:color w:val="000000" w:themeColor="text1"/>
                <w:sz w:val="20"/>
                <w:szCs w:val="20"/>
                <w:lang w:val="en-US"/>
              </w:rPr>
            </w:pPr>
          </w:p>
        </w:tc>
        <w:tc>
          <w:tcPr>
            <w:tcW w:w="1198" w:type="pct"/>
            <w:shd w:val="clear" w:color="auto" w:fill="auto"/>
            <w:vAlign w:val="center"/>
          </w:tcPr>
          <w:p w14:paraId="344F4DD0" w14:textId="77777777" w:rsidR="009D2E9E" w:rsidRPr="00B552D9" w:rsidRDefault="009D2E9E" w:rsidP="005D6C2D">
            <w:pPr>
              <w:pStyle w:val="ListParagraph"/>
              <w:numPr>
                <w:ilvl w:val="0"/>
                <w:numId w:val="40"/>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311" w:type="pct"/>
            <w:shd w:val="clear" w:color="auto" w:fill="auto"/>
            <w:vAlign w:val="center"/>
          </w:tcPr>
          <w:p w14:paraId="6169066B" w14:textId="19754F7E" w:rsidR="009D2E9E" w:rsidRPr="00B552D9" w:rsidRDefault="009D2E9E" w:rsidP="005D6C2D">
            <w:pPr>
              <w:spacing w:after="0" w:line="240" w:lineRule="auto"/>
              <w:jc w:val="center"/>
              <w:rPr>
                <w:rFonts w:cs="Times New Roman"/>
                <w:i/>
                <w:color w:val="000000" w:themeColor="text1"/>
                <w:szCs w:val="18"/>
              </w:rPr>
            </w:pPr>
            <w:r w:rsidRPr="00C66573">
              <w:t>4</w:t>
            </w:r>
          </w:p>
        </w:tc>
        <w:tc>
          <w:tcPr>
            <w:tcW w:w="311" w:type="pct"/>
            <w:gridSpan w:val="2"/>
            <w:shd w:val="clear" w:color="auto" w:fill="auto"/>
            <w:vAlign w:val="center"/>
          </w:tcPr>
          <w:p w14:paraId="15281941" w14:textId="33967D52" w:rsidR="009D2E9E" w:rsidRPr="00B552D9" w:rsidRDefault="009D2E9E" w:rsidP="005D6C2D">
            <w:pPr>
              <w:spacing w:after="0" w:line="240" w:lineRule="auto"/>
              <w:jc w:val="center"/>
              <w:rPr>
                <w:rFonts w:cs="Times New Roman"/>
                <w:color w:val="000000" w:themeColor="text1"/>
                <w:szCs w:val="18"/>
              </w:rPr>
            </w:pPr>
            <w:r w:rsidRPr="00C66573">
              <w:t>59%</w:t>
            </w:r>
          </w:p>
        </w:tc>
        <w:tc>
          <w:tcPr>
            <w:tcW w:w="338" w:type="pct"/>
            <w:gridSpan w:val="3"/>
            <w:shd w:val="clear" w:color="auto" w:fill="auto"/>
            <w:vAlign w:val="center"/>
          </w:tcPr>
          <w:p w14:paraId="3E5D990C" w14:textId="0DA4A5C2" w:rsidR="009D2E9E" w:rsidRPr="00B552D9" w:rsidRDefault="009D2E9E" w:rsidP="005D6C2D">
            <w:pPr>
              <w:spacing w:after="0" w:line="240" w:lineRule="auto"/>
              <w:jc w:val="center"/>
              <w:rPr>
                <w:rFonts w:cs="Times New Roman"/>
                <w:color w:val="000000" w:themeColor="text1"/>
                <w:szCs w:val="18"/>
              </w:rPr>
            </w:pPr>
            <w:r w:rsidRPr="00C66573">
              <w:t>69%</w:t>
            </w:r>
          </w:p>
        </w:tc>
        <w:tc>
          <w:tcPr>
            <w:tcW w:w="311" w:type="pct"/>
            <w:shd w:val="clear" w:color="auto" w:fill="auto"/>
            <w:vAlign w:val="center"/>
          </w:tcPr>
          <w:p w14:paraId="27C5314F" w14:textId="0BBB1FEE" w:rsidR="009D2E9E" w:rsidRPr="00B552D9" w:rsidRDefault="009D2E9E" w:rsidP="005D6C2D">
            <w:pPr>
              <w:spacing w:after="0" w:line="240" w:lineRule="auto"/>
              <w:jc w:val="center"/>
              <w:rPr>
                <w:rFonts w:cs="Times New Roman"/>
                <w:b/>
                <w:color w:val="000000"/>
                <w:szCs w:val="18"/>
              </w:rPr>
            </w:pPr>
            <w:r w:rsidRPr="00C66573">
              <w:t>52%</w:t>
            </w:r>
          </w:p>
        </w:tc>
        <w:tc>
          <w:tcPr>
            <w:tcW w:w="314" w:type="pct"/>
            <w:gridSpan w:val="2"/>
            <w:shd w:val="clear" w:color="auto" w:fill="auto"/>
            <w:vAlign w:val="center"/>
          </w:tcPr>
          <w:p w14:paraId="53017645" w14:textId="24736A7A" w:rsidR="009D2E9E" w:rsidRPr="00B552D9" w:rsidRDefault="009D2E9E" w:rsidP="005D6C2D">
            <w:pPr>
              <w:spacing w:after="0" w:line="240" w:lineRule="auto"/>
              <w:jc w:val="center"/>
              <w:rPr>
                <w:rFonts w:cs="Times New Roman"/>
                <w:color w:val="000000" w:themeColor="text1"/>
                <w:szCs w:val="18"/>
              </w:rPr>
            </w:pPr>
            <w:r w:rsidRPr="00C66573">
              <w:t>72%</w:t>
            </w:r>
          </w:p>
        </w:tc>
        <w:tc>
          <w:tcPr>
            <w:tcW w:w="286" w:type="pct"/>
            <w:shd w:val="clear" w:color="auto" w:fill="auto"/>
            <w:vAlign w:val="center"/>
          </w:tcPr>
          <w:p w14:paraId="3C51ACF9" w14:textId="7AC89A27" w:rsidR="009D2E9E" w:rsidRPr="009D2E9E" w:rsidRDefault="009D2E9E" w:rsidP="005D6C2D">
            <w:pPr>
              <w:spacing w:after="0" w:line="240" w:lineRule="auto"/>
              <w:jc w:val="center"/>
              <w:rPr>
                <w:b/>
                <w:bCs/>
              </w:rPr>
            </w:pPr>
            <w:r w:rsidRPr="009D2E9E">
              <w:rPr>
                <w:b/>
                <w:bCs/>
              </w:rPr>
              <w:t>66%</w:t>
            </w:r>
          </w:p>
        </w:tc>
        <w:tc>
          <w:tcPr>
            <w:tcW w:w="286" w:type="pct"/>
            <w:shd w:val="clear" w:color="auto" w:fill="auto"/>
            <w:vAlign w:val="center"/>
          </w:tcPr>
          <w:p w14:paraId="7A231559" w14:textId="246E7DC7" w:rsidR="009D2E9E" w:rsidRPr="00B552D9" w:rsidRDefault="009D2E9E" w:rsidP="005D6C2D">
            <w:pPr>
              <w:spacing w:after="0" w:line="240" w:lineRule="auto"/>
              <w:jc w:val="center"/>
              <w:rPr>
                <w:rFonts w:cs="Times New Roman"/>
                <w:color w:val="000000" w:themeColor="text1"/>
                <w:szCs w:val="18"/>
              </w:rPr>
            </w:pPr>
            <w:r w:rsidRPr="00C66573">
              <w:t>76%</w:t>
            </w:r>
          </w:p>
        </w:tc>
        <w:tc>
          <w:tcPr>
            <w:tcW w:w="293" w:type="pct"/>
            <w:shd w:val="clear" w:color="auto" w:fill="auto"/>
            <w:vAlign w:val="center"/>
          </w:tcPr>
          <w:p w14:paraId="2EF6E0D5" w14:textId="3A5B021E" w:rsidR="009D2E9E" w:rsidRPr="00B552D9" w:rsidRDefault="009D2E9E" w:rsidP="005D6C2D">
            <w:pPr>
              <w:spacing w:after="0" w:line="240" w:lineRule="auto"/>
              <w:jc w:val="center"/>
              <w:rPr>
                <w:rFonts w:cs="Times New Roman"/>
                <w:color w:val="000000" w:themeColor="text1"/>
                <w:szCs w:val="18"/>
              </w:rPr>
            </w:pPr>
            <w:r w:rsidRPr="00C66573">
              <w:t>77%</w:t>
            </w:r>
          </w:p>
        </w:tc>
      </w:tr>
      <w:tr w:rsidR="00256889" w:rsidRPr="00B552D9" w14:paraId="488816F2" w14:textId="77777777" w:rsidTr="0069135D">
        <w:trPr>
          <w:trHeight w:val="287"/>
        </w:trPr>
        <w:tc>
          <w:tcPr>
            <w:tcW w:w="491" w:type="pct"/>
            <w:vMerge/>
            <w:vAlign w:val="center"/>
          </w:tcPr>
          <w:p w14:paraId="615CB791"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3CFB2BD7" w14:textId="77777777" w:rsidR="00256889" w:rsidRPr="00B552D9" w:rsidRDefault="00256889" w:rsidP="005D6C2D">
            <w:pPr>
              <w:spacing w:after="0" w:line="240" w:lineRule="auto"/>
              <w:rPr>
                <w:rFonts w:cs="Times New Roman"/>
                <w:color w:val="000000" w:themeColor="text1"/>
                <w:sz w:val="20"/>
                <w:szCs w:val="20"/>
                <w:lang w:val="en-US"/>
              </w:rPr>
            </w:pPr>
          </w:p>
        </w:tc>
        <w:tc>
          <w:tcPr>
            <w:tcW w:w="3648" w:type="pct"/>
            <w:gridSpan w:val="13"/>
            <w:shd w:val="clear" w:color="auto" w:fill="auto"/>
            <w:vAlign w:val="center"/>
          </w:tcPr>
          <w:p w14:paraId="03AE15D4" w14:textId="1AB95E75" w:rsidR="00256889" w:rsidRPr="00B552D9" w:rsidRDefault="00256889" w:rsidP="005D6C2D">
            <w:pPr>
              <w:spacing w:after="0" w:line="240" w:lineRule="auto"/>
              <w:rPr>
                <w:rFonts w:cs="Times New Roman"/>
                <w:color w:val="000000" w:themeColor="text1"/>
                <w:szCs w:val="18"/>
              </w:rPr>
            </w:pPr>
            <w:r w:rsidRPr="00B552D9">
              <w:rPr>
                <w:rFonts w:cs="Times New Roman"/>
                <w:color w:val="000000" w:themeColor="text1"/>
                <w:szCs w:val="18"/>
                <w:lang w:val="en-US"/>
              </w:rPr>
              <w:t>Numbers</w:t>
            </w:r>
          </w:p>
        </w:tc>
      </w:tr>
      <w:tr w:rsidR="009F17D2" w:rsidRPr="00B552D9" w14:paraId="2BA1AFC7" w14:textId="77777777" w:rsidTr="0069135D">
        <w:trPr>
          <w:trHeight w:val="287"/>
        </w:trPr>
        <w:tc>
          <w:tcPr>
            <w:tcW w:w="491" w:type="pct"/>
            <w:vMerge/>
            <w:vAlign w:val="center"/>
          </w:tcPr>
          <w:p w14:paraId="27E50CD8"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192A8686" w14:textId="77777777" w:rsidR="009F17D2" w:rsidRPr="00B552D9" w:rsidRDefault="009F17D2" w:rsidP="005D6C2D">
            <w:pPr>
              <w:spacing w:after="0" w:line="240" w:lineRule="auto"/>
              <w:rPr>
                <w:rFonts w:cs="Times New Roman"/>
                <w:color w:val="000000" w:themeColor="text1"/>
                <w:sz w:val="20"/>
                <w:szCs w:val="20"/>
                <w:lang w:val="en-US"/>
              </w:rPr>
            </w:pPr>
          </w:p>
        </w:tc>
        <w:tc>
          <w:tcPr>
            <w:tcW w:w="1198" w:type="pct"/>
            <w:vAlign w:val="center"/>
          </w:tcPr>
          <w:p w14:paraId="0F77842C" w14:textId="77777777" w:rsidR="009F17D2" w:rsidRPr="00B552D9" w:rsidRDefault="009F17D2" w:rsidP="005D6C2D">
            <w:pPr>
              <w:pStyle w:val="ListParagraph"/>
              <w:numPr>
                <w:ilvl w:val="0"/>
                <w:numId w:val="41"/>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311" w:type="pct"/>
            <w:vAlign w:val="center"/>
          </w:tcPr>
          <w:p w14:paraId="77163604" w14:textId="2068C757" w:rsidR="009F17D2" w:rsidRPr="00B552D9" w:rsidRDefault="009F17D2" w:rsidP="005D6C2D">
            <w:pPr>
              <w:spacing w:after="0" w:line="240" w:lineRule="auto"/>
              <w:jc w:val="center"/>
              <w:rPr>
                <w:rFonts w:cs="Times New Roman"/>
                <w:i/>
                <w:color w:val="000000" w:themeColor="text1"/>
                <w:szCs w:val="18"/>
              </w:rPr>
            </w:pPr>
            <w:r w:rsidRPr="00E948B6">
              <w:t>13</w:t>
            </w:r>
          </w:p>
        </w:tc>
        <w:tc>
          <w:tcPr>
            <w:tcW w:w="311" w:type="pct"/>
            <w:gridSpan w:val="2"/>
            <w:vAlign w:val="center"/>
          </w:tcPr>
          <w:p w14:paraId="2A2333D6" w14:textId="0CFA100B" w:rsidR="009F17D2" w:rsidRPr="00B552D9" w:rsidRDefault="009F17D2" w:rsidP="005D6C2D">
            <w:pPr>
              <w:spacing w:after="0" w:line="240" w:lineRule="auto"/>
              <w:jc w:val="center"/>
              <w:rPr>
                <w:rFonts w:cs="Times New Roman"/>
                <w:color w:val="000000" w:themeColor="text1"/>
                <w:szCs w:val="18"/>
              </w:rPr>
            </w:pPr>
            <w:r w:rsidRPr="00E948B6">
              <w:t>5,697,728</w:t>
            </w:r>
          </w:p>
        </w:tc>
        <w:tc>
          <w:tcPr>
            <w:tcW w:w="338" w:type="pct"/>
            <w:gridSpan w:val="3"/>
            <w:vAlign w:val="center"/>
          </w:tcPr>
          <w:p w14:paraId="2388604D" w14:textId="507DC3F0" w:rsidR="009F17D2" w:rsidRPr="00B552D9" w:rsidRDefault="009F17D2" w:rsidP="005D6C2D">
            <w:pPr>
              <w:spacing w:after="0" w:line="240" w:lineRule="auto"/>
              <w:jc w:val="center"/>
              <w:rPr>
                <w:rFonts w:cs="Times New Roman"/>
                <w:color w:val="000000" w:themeColor="text1"/>
                <w:szCs w:val="18"/>
              </w:rPr>
            </w:pPr>
            <w:r w:rsidRPr="00E948B6">
              <w:t>4,296,405</w:t>
            </w:r>
          </w:p>
        </w:tc>
        <w:tc>
          <w:tcPr>
            <w:tcW w:w="311" w:type="pct"/>
            <w:vAlign w:val="center"/>
          </w:tcPr>
          <w:p w14:paraId="41E32F5B" w14:textId="42657326" w:rsidR="009F17D2" w:rsidRPr="00B552D9" w:rsidRDefault="009F17D2" w:rsidP="005D6C2D">
            <w:pPr>
              <w:spacing w:after="0" w:line="240" w:lineRule="auto"/>
              <w:jc w:val="center"/>
              <w:rPr>
                <w:rFonts w:cs="Times New Roman"/>
                <w:b/>
                <w:color w:val="000000"/>
                <w:szCs w:val="18"/>
              </w:rPr>
            </w:pPr>
            <w:r w:rsidRPr="00E948B6">
              <w:t>4,015,278</w:t>
            </w:r>
          </w:p>
        </w:tc>
        <w:tc>
          <w:tcPr>
            <w:tcW w:w="314" w:type="pct"/>
            <w:gridSpan w:val="2"/>
            <w:vAlign w:val="center"/>
          </w:tcPr>
          <w:p w14:paraId="439C978A" w14:textId="0485A777" w:rsidR="009F17D2" w:rsidRPr="00B552D9" w:rsidRDefault="009F17D2" w:rsidP="005D6C2D">
            <w:pPr>
              <w:spacing w:after="0" w:line="240" w:lineRule="auto"/>
              <w:jc w:val="center"/>
              <w:rPr>
                <w:rFonts w:cs="Times New Roman"/>
                <w:color w:val="000000" w:themeColor="text1"/>
                <w:szCs w:val="18"/>
              </w:rPr>
            </w:pPr>
            <w:r w:rsidRPr="00E948B6">
              <w:t>3,857,953</w:t>
            </w:r>
          </w:p>
        </w:tc>
        <w:tc>
          <w:tcPr>
            <w:tcW w:w="286" w:type="pct"/>
            <w:vAlign w:val="center"/>
          </w:tcPr>
          <w:p w14:paraId="54C29707" w14:textId="4E9684D7" w:rsidR="009F17D2" w:rsidRPr="00C67384" w:rsidRDefault="009F17D2" w:rsidP="005D6C2D">
            <w:pPr>
              <w:spacing w:after="0" w:line="240" w:lineRule="auto"/>
              <w:jc w:val="center"/>
              <w:rPr>
                <w:rFonts w:cs="Times New Roman"/>
                <w:b/>
                <w:bCs/>
              </w:rPr>
            </w:pPr>
            <w:r w:rsidRPr="00C67384">
              <w:rPr>
                <w:b/>
                <w:bCs/>
              </w:rPr>
              <w:t>2,884,445</w:t>
            </w:r>
          </w:p>
        </w:tc>
        <w:tc>
          <w:tcPr>
            <w:tcW w:w="286" w:type="pct"/>
            <w:vAlign w:val="center"/>
          </w:tcPr>
          <w:p w14:paraId="696E6F08" w14:textId="7C7292AB" w:rsidR="009F17D2" w:rsidRPr="00B552D9" w:rsidRDefault="009F17D2" w:rsidP="005D6C2D">
            <w:pPr>
              <w:spacing w:after="0" w:line="240" w:lineRule="auto"/>
              <w:jc w:val="center"/>
              <w:rPr>
                <w:rFonts w:cs="Times New Roman"/>
                <w:color w:val="000000" w:themeColor="text1"/>
                <w:szCs w:val="18"/>
              </w:rPr>
            </w:pPr>
            <w:r w:rsidRPr="00E948B6">
              <w:t>3,992,480</w:t>
            </w:r>
          </w:p>
        </w:tc>
        <w:tc>
          <w:tcPr>
            <w:tcW w:w="293" w:type="pct"/>
            <w:vAlign w:val="center"/>
          </w:tcPr>
          <w:p w14:paraId="4CA6874F" w14:textId="6A6FA8A0" w:rsidR="009F17D2" w:rsidRPr="00B552D9" w:rsidRDefault="009F17D2" w:rsidP="005D6C2D">
            <w:pPr>
              <w:spacing w:after="0" w:line="240" w:lineRule="auto"/>
              <w:jc w:val="center"/>
              <w:rPr>
                <w:rFonts w:cs="Times New Roman"/>
                <w:color w:val="000000" w:themeColor="text1"/>
                <w:szCs w:val="18"/>
              </w:rPr>
            </w:pPr>
            <w:r w:rsidRPr="00E948B6">
              <w:t>5,847,617</w:t>
            </w:r>
          </w:p>
        </w:tc>
      </w:tr>
      <w:tr w:rsidR="009F17D2" w:rsidRPr="00B552D9" w14:paraId="6C2F1A68" w14:textId="77777777" w:rsidTr="0069135D">
        <w:trPr>
          <w:trHeight w:val="287"/>
        </w:trPr>
        <w:tc>
          <w:tcPr>
            <w:tcW w:w="491" w:type="pct"/>
            <w:vMerge/>
            <w:vAlign w:val="center"/>
          </w:tcPr>
          <w:p w14:paraId="74E1231B"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7C0CBD63" w14:textId="77777777" w:rsidR="009F17D2" w:rsidRPr="00B552D9" w:rsidRDefault="009F17D2" w:rsidP="005D6C2D">
            <w:pPr>
              <w:spacing w:after="0" w:line="240" w:lineRule="auto"/>
              <w:rPr>
                <w:rFonts w:cs="Times New Roman"/>
                <w:color w:val="000000" w:themeColor="text1"/>
                <w:sz w:val="20"/>
                <w:szCs w:val="20"/>
                <w:lang w:val="en-US"/>
              </w:rPr>
            </w:pPr>
          </w:p>
        </w:tc>
        <w:tc>
          <w:tcPr>
            <w:tcW w:w="1198" w:type="pct"/>
            <w:vAlign w:val="center"/>
          </w:tcPr>
          <w:p w14:paraId="0FCA8577" w14:textId="77777777" w:rsidR="009F17D2" w:rsidRPr="00B552D9" w:rsidRDefault="009F17D2" w:rsidP="005D6C2D">
            <w:pPr>
              <w:pStyle w:val="ListParagraph"/>
              <w:numPr>
                <w:ilvl w:val="0"/>
                <w:numId w:val="41"/>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311" w:type="pct"/>
            <w:vAlign w:val="center"/>
          </w:tcPr>
          <w:p w14:paraId="676EDB81" w14:textId="4B7CD787" w:rsidR="009F17D2" w:rsidRPr="00B552D9" w:rsidRDefault="009F17D2" w:rsidP="005D6C2D">
            <w:pPr>
              <w:spacing w:after="0" w:line="240" w:lineRule="auto"/>
              <w:jc w:val="center"/>
              <w:rPr>
                <w:rFonts w:cs="Times New Roman"/>
                <w:i/>
                <w:color w:val="000000" w:themeColor="text1"/>
                <w:szCs w:val="18"/>
              </w:rPr>
            </w:pPr>
            <w:r w:rsidRPr="00E948B6">
              <w:t>6</w:t>
            </w:r>
          </w:p>
        </w:tc>
        <w:tc>
          <w:tcPr>
            <w:tcW w:w="311" w:type="pct"/>
            <w:gridSpan w:val="2"/>
            <w:vAlign w:val="center"/>
          </w:tcPr>
          <w:p w14:paraId="22E7C353" w14:textId="364435C9" w:rsidR="009F17D2" w:rsidRPr="00B552D9" w:rsidRDefault="009F17D2" w:rsidP="005D6C2D">
            <w:pPr>
              <w:spacing w:after="0" w:line="240" w:lineRule="auto"/>
              <w:jc w:val="center"/>
              <w:rPr>
                <w:rFonts w:cs="Times New Roman"/>
                <w:color w:val="000000" w:themeColor="text1"/>
                <w:szCs w:val="18"/>
              </w:rPr>
            </w:pPr>
            <w:r w:rsidRPr="00E948B6">
              <w:t>305,600</w:t>
            </w:r>
          </w:p>
        </w:tc>
        <w:tc>
          <w:tcPr>
            <w:tcW w:w="338" w:type="pct"/>
            <w:gridSpan w:val="3"/>
            <w:vAlign w:val="center"/>
          </w:tcPr>
          <w:p w14:paraId="303D0A5D" w14:textId="5B03AD35" w:rsidR="009F17D2" w:rsidRPr="00B552D9" w:rsidRDefault="009F17D2" w:rsidP="005D6C2D">
            <w:pPr>
              <w:spacing w:after="0" w:line="240" w:lineRule="auto"/>
              <w:jc w:val="center"/>
              <w:rPr>
                <w:rFonts w:cs="Times New Roman"/>
                <w:color w:val="000000" w:themeColor="text1"/>
                <w:szCs w:val="18"/>
              </w:rPr>
            </w:pPr>
            <w:r w:rsidRPr="00E948B6">
              <w:t>551,800</w:t>
            </w:r>
          </w:p>
        </w:tc>
        <w:tc>
          <w:tcPr>
            <w:tcW w:w="311" w:type="pct"/>
            <w:vAlign w:val="center"/>
          </w:tcPr>
          <w:p w14:paraId="30C36901" w14:textId="4819B5DB" w:rsidR="009F17D2" w:rsidRPr="00B552D9" w:rsidRDefault="009F17D2" w:rsidP="005D6C2D">
            <w:pPr>
              <w:spacing w:after="0" w:line="240" w:lineRule="auto"/>
              <w:jc w:val="center"/>
              <w:rPr>
                <w:rFonts w:cs="Times New Roman"/>
                <w:b/>
                <w:color w:val="000000"/>
                <w:szCs w:val="18"/>
              </w:rPr>
            </w:pPr>
            <w:r w:rsidRPr="00E948B6">
              <w:t>415,038</w:t>
            </w:r>
          </w:p>
        </w:tc>
        <w:tc>
          <w:tcPr>
            <w:tcW w:w="314" w:type="pct"/>
            <w:gridSpan w:val="2"/>
            <w:vAlign w:val="center"/>
          </w:tcPr>
          <w:p w14:paraId="53A00F53" w14:textId="634FDD73" w:rsidR="009F17D2" w:rsidRPr="00B552D9" w:rsidRDefault="009F17D2" w:rsidP="005D6C2D">
            <w:pPr>
              <w:spacing w:after="0" w:line="240" w:lineRule="auto"/>
              <w:jc w:val="center"/>
              <w:rPr>
                <w:rFonts w:cs="Times New Roman"/>
                <w:color w:val="000000" w:themeColor="text1"/>
                <w:szCs w:val="18"/>
              </w:rPr>
            </w:pPr>
            <w:r w:rsidRPr="00E948B6">
              <w:t>652,500</w:t>
            </w:r>
          </w:p>
        </w:tc>
        <w:tc>
          <w:tcPr>
            <w:tcW w:w="286" w:type="pct"/>
            <w:vAlign w:val="center"/>
          </w:tcPr>
          <w:p w14:paraId="61417F3C" w14:textId="425ABF0C" w:rsidR="009F17D2" w:rsidRPr="00C67384" w:rsidRDefault="009F17D2" w:rsidP="005D6C2D">
            <w:pPr>
              <w:spacing w:after="0" w:line="240" w:lineRule="auto"/>
              <w:jc w:val="center"/>
              <w:rPr>
                <w:rFonts w:cs="Times New Roman"/>
                <w:b/>
                <w:bCs/>
              </w:rPr>
            </w:pPr>
            <w:r w:rsidRPr="00C67384">
              <w:rPr>
                <w:b/>
                <w:bCs/>
              </w:rPr>
              <w:t>538,586</w:t>
            </w:r>
          </w:p>
        </w:tc>
        <w:tc>
          <w:tcPr>
            <w:tcW w:w="286" w:type="pct"/>
            <w:vAlign w:val="center"/>
          </w:tcPr>
          <w:p w14:paraId="3E78B353" w14:textId="37A3A04D" w:rsidR="009F17D2" w:rsidRPr="00B552D9" w:rsidRDefault="009F17D2" w:rsidP="005D6C2D">
            <w:pPr>
              <w:spacing w:after="0" w:line="240" w:lineRule="auto"/>
              <w:jc w:val="center"/>
              <w:rPr>
                <w:rFonts w:cs="Times New Roman"/>
                <w:color w:val="000000" w:themeColor="text1"/>
                <w:szCs w:val="18"/>
              </w:rPr>
            </w:pPr>
            <w:r w:rsidRPr="00E948B6">
              <w:t>786,025</w:t>
            </w:r>
          </w:p>
        </w:tc>
        <w:tc>
          <w:tcPr>
            <w:tcW w:w="293" w:type="pct"/>
            <w:vAlign w:val="center"/>
          </w:tcPr>
          <w:p w14:paraId="37845EA1" w14:textId="6C476BC5" w:rsidR="009F17D2" w:rsidRPr="00B552D9" w:rsidRDefault="009F17D2" w:rsidP="005D6C2D">
            <w:pPr>
              <w:spacing w:after="0" w:line="240" w:lineRule="auto"/>
              <w:jc w:val="center"/>
              <w:rPr>
                <w:rFonts w:cs="Times New Roman"/>
                <w:color w:val="000000" w:themeColor="text1"/>
                <w:szCs w:val="18"/>
              </w:rPr>
            </w:pPr>
            <w:r w:rsidRPr="00E948B6">
              <w:t>926,987</w:t>
            </w:r>
          </w:p>
        </w:tc>
      </w:tr>
      <w:tr w:rsidR="00256889" w:rsidRPr="00B552D9" w14:paraId="0157A648" w14:textId="77777777" w:rsidTr="0069135D">
        <w:trPr>
          <w:trHeight w:val="287"/>
        </w:trPr>
        <w:tc>
          <w:tcPr>
            <w:tcW w:w="491" w:type="pct"/>
            <w:vMerge/>
            <w:vAlign w:val="center"/>
          </w:tcPr>
          <w:p w14:paraId="6614F267"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4CA4458A" w14:textId="77777777" w:rsidR="00256889" w:rsidRPr="00B552D9" w:rsidRDefault="00256889" w:rsidP="005D6C2D">
            <w:pPr>
              <w:spacing w:after="0" w:line="240" w:lineRule="auto"/>
              <w:rPr>
                <w:rFonts w:cs="Times New Roman"/>
                <w:color w:val="000000" w:themeColor="text1"/>
                <w:sz w:val="20"/>
                <w:szCs w:val="20"/>
                <w:lang w:val="en-US"/>
              </w:rPr>
            </w:pPr>
          </w:p>
        </w:tc>
        <w:tc>
          <w:tcPr>
            <w:tcW w:w="3648" w:type="pct"/>
            <w:gridSpan w:val="13"/>
            <w:shd w:val="clear" w:color="auto" w:fill="D9D9D9" w:themeFill="background1" w:themeFillShade="D9"/>
            <w:vAlign w:val="center"/>
          </w:tcPr>
          <w:p w14:paraId="550C9D18" w14:textId="0AFE5317" w:rsidR="00256889" w:rsidRPr="00B552D9" w:rsidRDefault="00256889" w:rsidP="005D6C2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5FF37304" w14:textId="59C649D5"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Although all countries selected this indicator provided numerical BMTs, some were unable to set BMTs in proportions due to the difficulty in estimating denominator values. In some cases, countries applied inconsistent approaches to populate denominators.</w:t>
            </w:r>
          </w:p>
          <w:p w14:paraId="19903D5E" w14:textId="77777777"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szCs w:val="18"/>
              </w:rPr>
              <w:t>Number of displaced populations fluctuated within reporting countries over the IRRF period. The total doesn’t have a stable upward or downward trend. “Target groups” varied across reporting countries and are not described here due to space constraints. Information is available upon request.</w:t>
            </w:r>
          </w:p>
          <w:p w14:paraId="4D8EFB9D" w14:textId="77777777" w:rsidR="00256889" w:rsidRPr="00B552D9" w:rsidRDefault="00256889" w:rsidP="005D6C2D">
            <w:pPr>
              <w:pStyle w:val="ListParagraph"/>
              <w:numPr>
                <w:ilvl w:val="0"/>
                <w:numId w:val="47"/>
              </w:numPr>
              <w:ind w:left="163" w:hanging="163"/>
              <w:rPr>
                <w:rFonts w:ascii="Times New Roman" w:hAnsi="Times New Roman"/>
                <w:szCs w:val="18"/>
              </w:rPr>
            </w:pPr>
            <w:r w:rsidRPr="00B552D9">
              <w:rPr>
                <w:rFonts w:ascii="Times New Roman" w:hAnsi="Times New Roman"/>
                <w:color w:val="000000" w:themeColor="text1"/>
                <w:szCs w:val="18"/>
              </w:rPr>
              <w:t>This indicator is reported on an annual basis.</w:t>
            </w:r>
          </w:p>
        </w:tc>
      </w:tr>
      <w:tr w:rsidR="00256889" w:rsidRPr="00B552D9" w14:paraId="1F48AC0E" w14:textId="77777777" w:rsidTr="0069135D">
        <w:trPr>
          <w:trHeight w:val="530"/>
        </w:trPr>
        <w:tc>
          <w:tcPr>
            <w:tcW w:w="491" w:type="pct"/>
            <w:vMerge/>
            <w:vAlign w:val="center"/>
          </w:tcPr>
          <w:p w14:paraId="1A92CF62"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0D2A9110" w14:textId="77777777" w:rsidR="00256889" w:rsidRPr="00B552D9" w:rsidRDefault="00256889" w:rsidP="005D6C2D">
            <w:pPr>
              <w:spacing w:after="0" w:line="240" w:lineRule="auto"/>
              <w:rPr>
                <w:rFonts w:cs="Times New Roman"/>
                <w:color w:val="000000" w:themeColor="text1"/>
                <w:sz w:val="20"/>
                <w:szCs w:val="20"/>
              </w:rPr>
            </w:pPr>
          </w:p>
        </w:tc>
        <w:tc>
          <w:tcPr>
            <w:tcW w:w="3648" w:type="pct"/>
            <w:gridSpan w:val="13"/>
            <w:vAlign w:val="center"/>
          </w:tcPr>
          <w:p w14:paraId="350BC31B" w14:textId="7D1F1F6E" w:rsidR="00256889" w:rsidRPr="00B552D9" w:rsidRDefault="00256889" w:rsidP="005D6C2D">
            <w:pPr>
              <w:spacing w:after="0" w:line="240" w:lineRule="auto"/>
              <w:rPr>
                <w:rFonts w:cs="Times New Roman"/>
                <w:color w:val="000000" w:themeColor="text1"/>
                <w:szCs w:val="18"/>
              </w:rPr>
            </w:pPr>
            <w:r w:rsidRPr="00B552D9">
              <w:rPr>
                <w:rFonts w:cs="Times New Roman"/>
                <w:b/>
                <w:szCs w:val="18"/>
              </w:rPr>
              <w:t>3.1.1.3 Number of people benefitting from jobs and improved livelihoods in crisis or post-crisis settings, disaggregated by sex and other characteristics</w:t>
            </w:r>
          </w:p>
        </w:tc>
      </w:tr>
      <w:tr w:rsidR="009F17D2" w:rsidRPr="00B552D9" w14:paraId="03D3FAB3" w14:textId="77777777" w:rsidTr="0069135D">
        <w:trPr>
          <w:trHeight w:val="350"/>
        </w:trPr>
        <w:tc>
          <w:tcPr>
            <w:tcW w:w="491" w:type="pct"/>
            <w:vMerge/>
            <w:vAlign w:val="center"/>
          </w:tcPr>
          <w:p w14:paraId="41FD4A9F"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2D249A6E" w14:textId="77777777" w:rsidR="009F17D2" w:rsidRPr="00B552D9" w:rsidRDefault="009F17D2" w:rsidP="005D6C2D">
            <w:pPr>
              <w:spacing w:after="0" w:line="240" w:lineRule="auto"/>
              <w:rPr>
                <w:rFonts w:cs="Times New Roman"/>
                <w:color w:val="000000" w:themeColor="text1"/>
                <w:sz w:val="20"/>
                <w:szCs w:val="20"/>
              </w:rPr>
            </w:pPr>
          </w:p>
        </w:tc>
        <w:tc>
          <w:tcPr>
            <w:tcW w:w="1198" w:type="pct"/>
            <w:shd w:val="clear" w:color="auto" w:fill="auto"/>
            <w:vAlign w:val="center"/>
          </w:tcPr>
          <w:p w14:paraId="704535E4" w14:textId="77777777" w:rsidR="009F17D2" w:rsidRPr="00B552D9" w:rsidRDefault="009F17D2" w:rsidP="005D6C2D">
            <w:pPr>
              <w:pStyle w:val="ListParagraph"/>
              <w:numPr>
                <w:ilvl w:val="0"/>
                <w:numId w:val="42"/>
              </w:numPr>
              <w:ind w:left="301" w:hanging="270"/>
              <w:rPr>
                <w:rFonts w:ascii="Times New Roman" w:hAnsi="Times New Roman"/>
                <w:szCs w:val="18"/>
              </w:rPr>
            </w:pPr>
            <w:r w:rsidRPr="00B552D9">
              <w:rPr>
                <w:rFonts w:ascii="Times New Roman" w:hAnsi="Times New Roman"/>
                <w:szCs w:val="18"/>
              </w:rPr>
              <w:t>Total</w:t>
            </w:r>
          </w:p>
        </w:tc>
        <w:tc>
          <w:tcPr>
            <w:tcW w:w="311" w:type="pct"/>
            <w:shd w:val="clear" w:color="auto" w:fill="auto"/>
            <w:vAlign w:val="center"/>
          </w:tcPr>
          <w:p w14:paraId="2A31540E" w14:textId="7A2A957B" w:rsidR="009F17D2" w:rsidRPr="00B552D9" w:rsidRDefault="009F17D2" w:rsidP="005D6C2D">
            <w:pPr>
              <w:spacing w:after="0" w:line="240" w:lineRule="auto"/>
              <w:jc w:val="center"/>
              <w:rPr>
                <w:rFonts w:cs="Times New Roman"/>
                <w:i/>
                <w:color w:val="000000" w:themeColor="text1"/>
                <w:szCs w:val="18"/>
              </w:rPr>
            </w:pPr>
            <w:r w:rsidRPr="00FC45DC">
              <w:t>28</w:t>
            </w:r>
          </w:p>
        </w:tc>
        <w:tc>
          <w:tcPr>
            <w:tcW w:w="311" w:type="pct"/>
            <w:gridSpan w:val="2"/>
            <w:shd w:val="clear" w:color="auto" w:fill="auto"/>
            <w:vAlign w:val="center"/>
          </w:tcPr>
          <w:p w14:paraId="41726A0A" w14:textId="282114D6" w:rsidR="009F17D2" w:rsidRPr="00B552D9" w:rsidRDefault="009F17D2" w:rsidP="005D6C2D">
            <w:pPr>
              <w:spacing w:after="0" w:line="240" w:lineRule="auto"/>
              <w:jc w:val="center"/>
              <w:rPr>
                <w:rFonts w:cs="Times New Roman"/>
                <w:color w:val="000000" w:themeColor="text1"/>
                <w:szCs w:val="18"/>
              </w:rPr>
            </w:pPr>
            <w:r w:rsidRPr="00FC45DC">
              <w:t>1,549,300</w:t>
            </w:r>
          </w:p>
        </w:tc>
        <w:tc>
          <w:tcPr>
            <w:tcW w:w="338" w:type="pct"/>
            <w:gridSpan w:val="3"/>
            <w:shd w:val="clear" w:color="auto" w:fill="auto"/>
            <w:vAlign w:val="center"/>
          </w:tcPr>
          <w:p w14:paraId="5D5ACA03" w14:textId="7A0892DD" w:rsidR="009F17D2" w:rsidRPr="00B552D9" w:rsidRDefault="009F17D2" w:rsidP="005D6C2D">
            <w:pPr>
              <w:spacing w:after="0" w:line="240" w:lineRule="auto"/>
              <w:jc w:val="center"/>
              <w:rPr>
                <w:rFonts w:cs="Times New Roman"/>
                <w:color w:val="000000" w:themeColor="text1"/>
                <w:szCs w:val="18"/>
              </w:rPr>
            </w:pPr>
            <w:r w:rsidRPr="00FC45DC">
              <w:t>2,013,903</w:t>
            </w:r>
          </w:p>
        </w:tc>
        <w:tc>
          <w:tcPr>
            <w:tcW w:w="311" w:type="pct"/>
            <w:shd w:val="clear" w:color="auto" w:fill="auto"/>
            <w:vAlign w:val="center"/>
          </w:tcPr>
          <w:p w14:paraId="7F04C0C2" w14:textId="671DE677" w:rsidR="009F17D2" w:rsidRPr="00B552D9" w:rsidRDefault="009F17D2" w:rsidP="005D6C2D">
            <w:pPr>
              <w:spacing w:after="0" w:line="240" w:lineRule="auto"/>
              <w:jc w:val="center"/>
              <w:rPr>
                <w:rFonts w:cs="Times New Roman"/>
                <w:b/>
                <w:color w:val="000000"/>
                <w:szCs w:val="18"/>
              </w:rPr>
            </w:pPr>
            <w:r w:rsidRPr="00FC45DC">
              <w:t>3,840,066</w:t>
            </w:r>
          </w:p>
        </w:tc>
        <w:tc>
          <w:tcPr>
            <w:tcW w:w="314" w:type="pct"/>
            <w:gridSpan w:val="2"/>
            <w:vAlign w:val="center"/>
          </w:tcPr>
          <w:p w14:paraId="7463D35A" w14:textId="2B5914F5" w:rsidR="009F17D2" w:rsidRPr="00B552D9" w:rsidRDefault="009F17D2" w:rsidP="005D6C2D">
            <w:pPr>
              <w:spacing w:after="0" w:line="240" w:lineRule="auto"/>
              <w:jc w:val="center"/>
              <w:rPr>
                <w:rFonts w:cs="Times New Roman"/>
                <w:color w:val="000000" w:themeColor="text1"/>
                <w:szCs w:val="18"/>
              </w:rPr>
            </w:pPr>
            <w:r w:rsidRPr="00FC45DC">
              <w:t>4,083,116</w:t>
            </w:r>
          </w:p>
        </w:tc>
        <w:tc>
          <w:tcPr>
            <w:tcW w:w="286" w:type="pct"/>
            <w:vAlign w:val="center"/>
          </w:tcPr>
          <w:p w14:paraId="1AA765FE" w14:textId="0C01D0A9" w:rsidR="009F17D2" w:rsidRPr="00C67384" w:rsidRDefault="009F17D2" w:rsidP="005D6C2D">
            <w:pPr>
              <w:spacing w:after="0" w:line="240" w:lineRule="auto"/>
              <w:jc w:val="center"/>
              <w:rPr>
                <w:rFonts w:cs="Times New Roman"/>
                <w:b/>
                <w:bCs/>
              </w:rPr>
            </w:pPr>
            <w:r w:rsidRPr="00C67384">
              <w:rPr>
                <w:b/>
                <w:bCs/>
              </w:rPr>
              <w:t>5,045,912</w:t>
            </w:r>
          </w:p>
        </w:tc>
        <w:tc>
          <w:tcPr>
            <w:tcW w:w="286" w:type="pct"/>
            <w:vAlign w:val="center"/>
          </w:tcPr>
          <w:p w14:paraId="34B00DB8" w14:textId="1158E531" w:rsidR="009F17D2" w:rsidRPr="00B552D9" w:rsidRDefault="009F17D2" w:rsidP="005D6C2D">
            <w:pPr>
              <w:spacing w:after="0" w:line="240" w:lineRule="auto"/>
              <w:jc w:val="center"/>
              <w:rPr>
                <w:rFonts w:cs="Times New Roman"/>
                <w:color w:val="000000" w:themeColor="text1"/>
                <w:szCs w:val="18"/>
              </w:rPr>
            </w:pPr>
            <w:r w:rsidRPr="00FC45DC">
              <w:t>4,672,096</w:t>
            </w:r>
          </w:p>
        </w:tc>
        <w:tc>
          <w:tcPr>
            <w:tcW w:w="293" w:type="pct"/>
            <w:vAlign w:val="center"/>
          </w:tcPr>
          <w:p w14:paraId="610B2695" w14:textId="056E2683" w:rsidR="009F17D2" w:rsidRPr="00B552D9" w:rsidRDefault="009F17D2" w:rsidP="005D6C2D">
            <w:pPr>
              <w:spacing w:after="0" w:line="240" w:lineRule="auto"/>
              <w:jc w:val="center"/>
              <w:rPr>
                <w:rFonts w:cs="Times New Roman"/>
                <w:color w:val="000000" w:themeColor="text1"/>
                <w:szCs w:val="18"/>
              </w:rPr>
            </w:pPr>
            <w:r w:rsidRPr="00FC45DC">
              <w:t>9,146,108</w:t>
            </w:r>
          </w:p>
        </w:tc>
      </w:tr>
      <w:tr w:rsidR="009F17D2" w:rsidRPr="00B552D9" w14:paraId="63EA61FA" w14:textId="77777777" w:rsidTr="0069135D">
        <w:trPr>
          <w:trHeight w:val="350"/>
        </w:trPr>
        <w:tc>
          <w:tcPr>
            <w:tcW w:w="491" w:type="pct"/>
            <w:vMerge/>
            <w:vAlign w:val="center"/>
          </w:tcPr>
          <w:p w14:paraId="76454CF6"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5BA67273" w14:textId="77777777" w:rsidR="009F17D2" w:rsidRPr="00B552D9" w:rsidRDefault="009F17D2" w:rsidP="005D6C2D">
            <w:pPr>
              <w:spacing w:after="0" w:line="240" w:lineRule="auto"/>
              <w:rPr>
                <w:rFonts w:cs="Times New Roman"/>
                <w:color w:val="000000" w:themeColor="text1"/>
                <w:sz w:val="20"/>
                <w:szCs w:val="20"/>
              </w:rPr>
            </w:pPr>
          </w:p>
        </w:tc>
        <w:tc>
          <w:tcPr>
            <w:tcW w:w="1198" w:type="pct"/>
            <w:shd w:val="clear" w:color="auto" w:fill="auto"/>
            <w:vAlign w:val="center"/>
          </w:tcPr>
          <w:p w14:paraId="1B819400" w14:textId="77777777" w:rsidR="009F17D2" w:rsidRPr="00B552D9" w:rsidRDefault="009F17D2" w:rsidP="005D6C2D">
            <w:pPr>
              <w:pStyle w:val="ListParagraph"/>
              <w:numPr>
                <w:ilvl w:val="0"/>
                <w:numId w:val="42"/>
              </w:numPr>
              <w:ind w:left="301" w:hanging="270"/>
              <w:rPr>
                <w:rFonts w:ascii="Times New Roman" w:hAnsi="Times New Roman"/>
                <w:szCs w:val="18"/>
              </w:rPr>
            </w:pPr>
            <w:r w:rsidRPr="00B552D9">
              <w:rPr>
                <w:rFonts w:ascii="Times New Roman" w:hAnsi="Times New Roman"/>
                <w:szCs w:val="18"/>
              </w:rPr>
              <w:t>Female</w:t>
            </w:r>
          </w:p>
        </w:tc>
        <w:tc>
          <w:tcPr>
            <w:tcW w:w="311" w:type="pct"/>
            <w:shd w:val="clear" w:color="auto" w:fill="auto"/>
            <w:vAlign w:val="center"/>
          </w:tcPr>
          <w:p w14:paraId="55177EE5" w14:textId="32FBA915" w:rsidR="009F17D2" w:rsidRPr="00B552D9" w:rsidRDefault="009F17D2" w:rsidP="005D6C2D">
            <w:pPr>
              <w:spacing w:after="0" w:line="240" w:lineRule="auto"/>
              <w:jc w:val="center"/>
              <w:rPr>
                <w:rFonts w:cs="Times New Roman"/>
                <w:i/>
                <w:color w:val="000000" w:themeColor="text1"/>
                <w:szCs w:val="18"/>
              </w:rPr>
            </w:pPr>
            <w:r w:rsidRPr="00FC45DC">
              <w:t>26</w:t>
            </w:r>
          </w:p>
        </w:tc>
        <w:tc>
          <w:tcPr>
            <w:tcW w:w="311" w:type="pct"/>
            <w:gridSpan w:val="2"/>
            <w:shd w:val="clear" w:color="auto" w:fill="auto"/>
            <w:vAlign w:val="center"/>
          </w:tcPr>
          <w:p w14:paraId="016BE831" w14:textId="35A19541" w:rsidR="009F17D2" w:rsidRPr="00B552D9" w:rsidRDefault="009F17D2" w:rsidP="005D6C2D">
            <w:pPr>
              <w:spacing w:after="0" w:line="240" w:lineRule="auto"/>
              <w:jc w:val="center"/>
              <w:rPr>
                <w:rFonts w:cs="Times New Roman"/>
                <w:color w:val="000000" w:themeColor="text1"/>
                <w:szCs w:val="18"/>
              </w:rPr>
            </w:pPr>
            <w:r w:rsidRPr="00FC45DC">
              <w:t>617,268</w:t>
            </w:r>
          </w:p>
        </w:tc>
        <w:tc>
          <w:tcPr>
            <w:tcW w:w="338" w:type="pct"/>
            <w:gridSpan w:val="3"/>
            <w:shd w:val="clear" w:color="auto" w:fill="auto"/>
            <w:vAlign w:val="center"/>
          </w:tcPr>
          <w:p w14:paraId="23B760D7" w14:textId="5F99006E" w:rsidR="009F17D2" w:rsidRPr="00B552D9" w:rsidRDefault="009F17D2" w:rsidP="005D6C2D">
            <w:pPr>
              <w:spacing w:after="0" w:line="240" w:lineRule="auto"/>
              <w:jc w:val="center"/>
              <w:rPr>
                <w:rFonts w:cs="Times New Roman"/>
                <w:color w:val="000000" w:themeColor="text1"/>
                <w:szCs w:val="18"/>
              </w:rPr>
            </w:pPr>
            <w:r w:rsidRPr="00FC45DC">
              <w:t>790,225</w:t>
            </w:r>
          </w:p>
        </w:tc>
        <w:tc>
          <w:tcPr>
            <w:tcW w:w="311" w:type="pct"/>
            <w:shd w:val="clear" w:color="auto" w:fill="auto"/>
            <w:vAlign w:val="center"/>
          </w:tcPr>
          <w:p w14:paraId="4D0AE50F" w14:textId="56A607B5" w:rsidR="009F17D2" w:rsidRPr="00B552D9" w:rsidRDefault="009F17D2" w:rsidP="005D6C2D">
            <w:pPr>
              <w:spacing w:after="0" w:line="240" w:lineRule="auto"/>
              <w:jc w:val="center"/>
              <w:rPr>
                <w:rFonts w:cs="Times New Roman"/>
                <w:b/>
                <w:color w:val="000000"/>
                <w:szCs w:val="18"/>
              </w:rPr>
            </w:pPr>
            <w:r w:rsidRPr="00FC45DC">
              <w:t>1,207,762</w:t>
            </w:r>
          </w:p>
        </w:tc>
        <w:tc>
          <w:tcPr>
            <w:tcW w:w="314" w:type="pct"/>
            <w:gridSpan w:val="2"/>
            <w:vAlign w:val="center"/>
          </w:tcPr>
          <w:p w14:paraId="36024455" w14:textId="3F55E82A" w:rsidR="009F17D2" w:rsidRPr="00B552D9" w:rsidRDefault="009F17D2" w:rsidP="005D6C2D">
            <w:pPr>
              <w:spacing w:after="0" w:line="240" w:lineRule="auto"/>
              <w:jc w:val="center"/>
              <w:rPr>
                <w:rFonts w:cs="Times New Roman"/>
                <w:color w:val="000000" w:themeColor="text1"/>
                <w:szCs w:val="18"/>
              </w:rPr>
            </w:pPr>
            <w:r w:rsidRPr="00FC45DC">
              <w:t>1,345,094</w:t>
            </w:r>
          </w:p>
        </w:tc>
        <w:tc>
          <w:tcPr>
            <w:tcW w:w="286" w:type="pct"/>
            <w:vAlign w:val="center"/>
          </w:tcPr>
          <w:p w14:paraId="659CA3A0" w14:textId="04418C29" w:rsidR="009F17D2" w:rsidRPr="00C67384" w:rsidRDefault="009F17D2" w:rsidP="005D6C2D">
            <w:pPr>
              <w:spacing w:after="0" w:line="240" w:lineRule="auto"/>
              <w:jc w:val="center"/>
              <w:rPr>
                <w:rFonts w:cs="Times New Roman"/>
                <w:b/>
                <w:bCs/>
              </w:rPr>
            </w:pPr>
            <w:r w:rsidRPr="00C67384">
              <w:rPr>
                <w:b/>
                <w:bCs/>
              </w:rPr>
              <w:t>1,718,820</w:t>
            </w:r>
          </w:p>
        </w:tc>
        <w:tc>
          <w:tcPr>
            <w:tcW w:w="286" w:type="pct"/>
            <w:vAlign w:val="center"/>
          </w:tcPr>
          <w:p w14:paraId="100444CD" w14:textId="6A528F26" w:rsidR="009F17D2" w:rsidRPr="00B552D9" w:rsidRDefault="009F17D2" w:rsidP="005D6C2D">
            <w:pPr>
              <w:spacing w:after="0" w:line="240" w:lineRule="auto"/>
              <w:jc w:val="center"/>
              <w:rPr>
                <w:rFonts w:cs="Times New Roman"/>
                <w:color w:val="000000" w:themeColor="text1"/>
                <w:szCs w:val="18"/>
              </w:rPr>
            </w:pPr>
            <w:r w:rsidRPr="00FC45DC">
              <w:t>1,551,549</w:t>
            </w:r>
          </w:p>
        </w:tc>
        <w:tc>
          <w:tcPr>
            <w:tcW w:w="293" w:type="pct"/>
            <w:vAlign w:val="center"/>
          </w:tcPr>
          <w:p w14:paraId="0ED030BC" w14:textId="56F3CC09" w:rsidR="009F17D2" w:rsidRPr="00B552D9" w:rsidRDefault="009F17D2" w:rsidP="005D6C2D">
            <w:pPr>
              <w:spacing w:after="0" w:line="240" w:lineRule="auto"/>
              <w:jc w:val="center"/>
              <w:rPr>
                <w:rFonts w:cs="Times New Roman"/>
                <w:color w:val="000000" w:themeColor="text1"/>
                <w:szCs w:val="18"/>
              </w:rPr>
            </w:pPr>
            <w:r w:rsidRPr="00FC45DC">
              <w:t>2,918,056</w:t>
            </w:r>
          </w:p>
        </w:tc>
      </w:tr>
      <w:tr w:rsidR="009F17D2" w:rsidRPr="00B552D9" w14:paraId="03E6D96C" w14:textId="77777777" w:rsidTr="0069135D">
        <w:trPr>
          <w:trHeight w:val="350"/>
        </w:trPr>
        <w:tc>
          <w:tcPr>
            <w:tcW w:w="491" w:type="pct"/>
            <w:vMerge/>
            <w:vAlign w:val="center"/>
          </w:tcPr>
          <w:p w14:paraId="31BDB12D"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5542E0C4" w14:textId="77777777" w:rsidR="009F17D2" w:rsidRPr="00B552D9" w:rsidRDefault="009F17D2" w:rsidP="005D6C2D">
            <w:pPr>
              <w:spacing w:after="0" w:line="240" w:lineRule="auto"/>
              <w:rPr>
                <w:rFonts w:cs="Times New Roman"/>
                <w:color w:val="000000" w:themeColor="text1"/>
                <w:sz w:val="20"/>
                <w:szCs w:val="20"/>
              </w:rPr>
            </w:pPr>
          </w:p>
        </w:tc>
        <w:tc>
          <w:tcPr>
            <w:tcW w:w="1198" w:type="pct"/>
            <w:shd w:val="clear" w:color="auto" w:fill="auto"/>
            <w:vAlign w:val="center"/>
          </w:tcPr>
          <w:p w14:paraId="01B59BBE" w14:textId="77777777" w:rsidR="009F17D2" w:rsidRPr="00B552D9" w:rsidRDefault="009F17D2" w:rsidP="005D6C2D">
            <w:pPr>
              <w:pStyle w:val="ListParagraph"/>
              <w:numPr>
                <w:ilvl w:val="0"/>
                <w:numId w:val="42"/>
              </w:numPr>
              <w:ind w:left="301" w:hanging="270"/>
              <w:rPr>
                <w:rFonts w:ascii="Times New Roman" w:hAnsi="Times New Roman"/>
                <w:szCs w:val="18"/>
              </w:rPr>
            </w:pPr>
            <w:r w:rsidRPr="00B552D9">
              <w:rPr>
                <w:rFonts w:ascii="Times New Roman" w:hAnsi="Times New Roman"/>
                <w:szCs w:val="18"/>
              </w:rPr>
              <w:t>Male</w:t>
            </w:r>
          </w:p>
        </w:tc>
        <w:tc>
          <w:tcPr>
            <w:tcW w:w="311" w:type="pct"/>
            <w:shd w:val="clear" w:color="auto" w:fill="auto"/>
            <w:vAlign w:val="center"/>
          </w:tcPr>
          <w:p w14:paraId="2F248803" w14:textId="02F229EA" w:rsidR="009F17D2" w:rsidRPr="00B552D9" w:rsidRDefault="009F17D2" w:rsidP="005D6C2D">
            <w:pPr>
              <w:spacing w:after="0" w:line="240" w:lineRule="auto"/>
              <w:jc w:val="center"/>
              <w:rPr>
                <w:rFonts w:cs="Times New Roman"/>
                <w:i/>
                <w:color w:val="000000" w:themeColor="text1"/>
                <w:szCs w:val="18"/>
              </w:rPr>
            </w:pPr>
            <w:r w:rsidRPr="00FC45DC">
              <w:t>27</w:t>
            </w:r>
          </w:p>
        </w:tc>
        <w:tc>
          <w:tcPr>
            <w:tcW w:w="311" w:type="pct"/>
            <w:gridSpan w:val="2"/>
            <w:shd w:val="clear" w:color="auto" w:fill="auto"/>
            <w:vAlign w:val="center"/>
          </w:tcPr>
          <w:p w14:paraId="2782B994" w14:textId="4362FB6D" w:rsidR="009F17D2" w:rsidRPr="00B552D9" w:rsidRDefault="009F17D2" w:rsidP="005D6C2D">
            <w:pPr>
              <w:spacing w:after="0" w:line="240" w:lineRule="auto"/>
              <w:jc w:val="center"/>
              <w:rPr>
                <w:rFonts w:cs="Times New Roman"/>
                <w:color w:val="000000" w:themeColor="text1"/>
                <w:szCs w:val="18"/>
              </w:rPr>
            </w:pPr>
            <w:r w:rsidRPr="00FC45DC">
              <w:t>924,928</w:t>
            </w:r>
          </w:p>
        </w:tc>
        <w:tc>
          <w:tcPr>
            <w:tcW w:w="338" w:type="pct"/>
            <w:gridSpan w:val="3"/>
            <w:shd w:val="clear" w:color="auto" w:fill="auto"/>
            <w:vAlign w:val="center"/>
          </w:tcPr>
          <w:p w14:paraId="5D162F1E" w14:textId="0B055CDF" w:rsidR="009F17D2" w:rsidRPr="00B552D9" w:rsidRDefault="009F17D2" w:rsidP="005D6C2D">
            <w:pPr>
              <w:spacing w:after="0" w:line="240" w:lineRule="auto"/>
              <w:jc w:val="center"/>
              <w:rPr>
                <w:rFonts w:cs="Times New Roman"/>
                <w:color w:val="000000" w:themeColor="text1"/>
                <w:szCs w:val="18"/>
              </w:rPr>
            </w:pPr>
            <w:r w:rsidRPr="00FC45DC">
              <w:t>1,212,528</w:t>
            </w:r>
          </w:p>
        </w:tc>
        <w:tc>
          <w:tcPr>
            <w:tcW w:w="311" w:type="pct"/>
            <w:shd w:val="clear" w:color="auto" w:fill="auto"/>
            <w:vAlign w:val="center"/>
          </w:tcPr>
          <w:p w14:paraId="371A6F43" w14:textId="13F70944" w:rsidR="009F17D2" w:rsidRPr="00B552D9" w:rsidRDefault="009F17D2" w:rsidP="005D6C2D">
            <w:pPr>
              <w:spacing w:after="0" w:line="240" w:lineRule="auto"/>
              <w:jc w:val="center"/>
              <w:rPr>
                <w:rFonts w:cs="Times New Roman"/>
                <w:b/>
                <w:color w:val="000000"/>
                <w:szCs w:val="18"/>
              </w:rPr>
            </w:pPr>
            <w:r w:rsidRPr="00FC45DC">
              <w:t>2,604,097</w:t>
            </w:r>
          </w:p>
        </w:tc>
        <w:tc>
          <w:tcPr>
            <w:tcW w:w="314" w:type="pct"/>
            <w:gridSpan w:val="2"/>
            <w:vAlign w:val="center"/>
          </w:tcPr>
          <w:p w14:paraId="0C2B1D42" w14:textId="1EBAB12B" w:rsidR="009F17D2" w:rsidRPr="00B552D9" w:rsidRDefault="009F17D2" w:rsidP="005D6C2D">
            <w:pPr>
              <w:spacing w:after="0" w:line="240" w:lineRule="auto"/>
              <w:jc w:val="center"/>
              <w:rPr>
                <w:rFonts w:cs="Times New Roman"/>
                <w:color w:val="000000" w:themeColor="text1"/>
                <w:szCs w:val="18"/>
              </w:rPr>
            </w:pPr>
            <w:r w:rsidRPr="00FC45DC">
              <w:t>2,716,722</w:t>
            </w:r>
          </w:p>
        </w:tc>
        <w:tc>
          <w:tcPr>
            <w:tcW w:w="286" w:type="pct"/>
            <w:vAlign w:val="center"/>
          </w:tcPr>
          <w:p w14:paraId="797F28A8" w14:textId="4FA7B984" w:rsidR="009F17D2" w:rsidRPr="00C67384" w:rsidRDefault="009F17D2" w:rsidP="005D6C2D">
            <w:pPr>
              <w:spacing w:after="0" w:line="240" w:lineRule="auto"/>
              <w:jc w:val="center"/>
              <w:rPr>
                <w:rFonts w:cs="Times New Roman"/>
                <w:b/>
                <w:bCs/>
              </w:rPr>
            </w:pPr>
            <w:r w:rsidRPr="00C67384">
              <w:rPr>
                <w:b/>
                <w:bCs/>
              </w:rPr>
              <w:t>3,275,664</w:t>
            </w:r>
          </w:p>
        </w:tc>
        <w:tc>
          <w:tcPr>
            <w:tcW w:w="286" w:type="pct"/>
            <w:vAlign w:val="center"/>
          </w:tcPr>
          <w:p w14:paraId="6D0E1E21" w14:textId="35646212" w:rsidR="009F17D2" w:rsidRPr="00B552D9" w:rsidRDefault="009F17D2" w:rsidP="005D6C2D">
            <w:pPr>
              <w:spacing w:after="0" w:line="240" w:lineRule="auto"/>
              <w:jc w:val="center"/>
              <w:rPr>
                <w:rFonts w:cs="Times New Roman"/>
                <w:color w:val="000000" w:themeColor="text1"/>
                <w:szCs w:val="18"/>
              </w:rPr>
            </w:pPr>
            <w:r w:rsidRPr="00FC45DC">
              <w:t>3,097,147</w:t>
            </w:r>
          </w:p>
        </w:tc>
        <w:tc>
          <w:tcPr>
            <w:tcW w:w="293" w:type="pct"/>
            <w:vAlign w:val="center"/>
          </w:tcPr>
          <w:p w14:paraId="51A6B7D2" w14:textId="64582D0C" w:rsidR="009F17D2" w:rsidRPr="00B552D9" w:rsidRDefault="009F17D2" w:rsidP="005D6C2D">
            <w:pPr>
              <w:spacing w:after="0" w:line="240" w:lineRule="auto"/>
              <w:jc w:val="center"/>
              <w:rPr>
                <w:rFonts w:cs="Times New Roman"/>
                <w:color w:val="000000" w:themeColor="text1"/>
                <w:szCs w:val="18"/>
              </w:rPr>
            </w:pPr>
            <w:r w:rsidRPr="00FC45DC">
              <w:t>6,214,502</w:t>
            </w:r>
          </w:p>
        </w:tc>
      </w:tr>
      <w:tr w:rsidR="00256889" w:rsidRPr="00B552D9" w14:paraId="4B7AD9AB" w14:textId="77777777" w:rsidTr="0069135D">
        <w:trPr>
          <w:trHeight w:val="350"/>
        </w:trPr>
        <w:tc>
          <w:tcPr>
            <w:tcW w:w="491" w:type="pct"/>
            <w:vMerge/>
            <w:vAlign w:val="center"/>
          </w:tcPr>
          <w:p w14:paraId="4A2FA773"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2137CEDB" w14:textId="77777777" w:rsidR="00256889" w:rsidRPr="00B552D9" w:rsidRDefault="00256889"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7507667F" w14:textId="25C50F89" w:rsidR="00256889" w:rsidRPr="00B552D9" w:rsidRDefault="00256889" w:rsidP="005D6C2D">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p>
          <w:p w14:paraId="37F40628" w14:textId="77777777" w:rsidR="00256889" w:rsidRPr="00B552D9" w:rsidRDefault="00256889" w:rsidP="005D6C2D">
            <w:pPr>
              <w:pStyle w:val="ListParagraph"/>
              <w:numPr>
                <w:ilvl w:val="0"/>
                <w:numId w:val="56"/>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Not all countries reported sex-disaggregated numbers; therefore, the number of males and females may not add up.</w:t>
            </w:r>
          </w:p>
          <w:p w14:paraId="279CF54A" w14:textId="77777777" w:rsidR="00256889" w:rsidRPr="00B552D9" w:rsidRDefault="00256889" w:rsidP="005D6C2D">
            <w:pPr>
              <w:pStyle w:val="ListParagraph"/>
              <w:numPr>
                <w:ilvl w:val="0"/>
                <w:numId w:val="56"/>
              </w:numPr>
              <w:ind w:left="156" w:hanging="180"/>
              <w:rPr>
                <w:rFonts w:ascii="Times New Roman" w:hAnsi="Times New Roman"/>
                <w:color w:val="000000"/>
                <w:szCs w:val="18"/>
              </w:rPr>
            </w:pPr>
            <w:r w:rsidRPr="00B552D9">
              <w:rPr>
                <w:rFonts w:ascii="Times New Roman" w:hAnsi="Times New Roman"/>
                <w:color w:val="000000" w:themeColor="text1"/>
                <w:szCs w:val="18"/>
              </w:rPr>
              <w:t>This indicator is reported on an annual basis.</w:t>
            </w:r>
          </w:p>
        </w:tc>
      </w:tr>
      <w:tr w:rsidR="009F17D2" w:rsidRPr="00B552D9" w14:paraId="2FE3B73F" w14:textId="77777777" w:rsidTr="0069135D">
        <w:trPr>
          <w:trHeight w:val="638"/>
        </w:trPr>
        <w:tc>
          <w:tcPr>
            <w:tcW w:w="491" w:type="pct"/>
            <w:vMerge/>
            <w:vAlign w:val="center"/>
          </w:tcPr>
          <w:p w14:paraId="42FD6165"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0D8E253A" w14:textId="77777777" w:rsidR="009F17D2" w:rsidRPr="00B552D9" w:rsidRDefault="009F17D2" w:rsidP="005D6C2D">
            <w:pPr>
              <w:spacing w:after="0" w:line="240" w:lineRule="auto"/>
              <w:rPr>
                <w:rFonts w:cs="Times New Roman"/>
                <w:color w:val="000000" w:themeColor="text1"/>
                <w:sz w:val="20"/>
                <w:szCs w:val="20"/>
              </w:rPr>
            </w:pPr>
          </w:p>
        </w:tc>
        <w:tc>
          <w:tcPr>
            <w:tcW w:w="1198" w:type="pct"/>
            <w:vAlign w:val="center"/>
          </w:tcPr>
          <w:p w14:paraId="2136EB21" w14:textId="2E05ADB5"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3.1.1.4 Number of crisis-affected countries where critical benchmarks for local economic revitalisation (LER)</w:t>
            </w:r>
            <w:r w:rsidRPr="00B552D9">
              <w:rPr>
                <w:rStyle w:val="FootnoteReference"/>
                <w:rFonts w:cs="Times New Roman"/>
                <w:b/>
                <w:color w:val="000000" w:themeColor="text1"/>
                <w:szCs w:val="18"/>
              </w:rPr>
              <w:footnoteReference w:id="32"/>
            </w:r>
            <w:r w:rsidRPr="00B552D9">
              <w:rPr>
                <w:rFonts w:cs="Times New Roman"/>
                <w:b/>
                <w:color w:val="000000" w:themeColor="text1"/>
                <w:szCs w:val="18"/>
              </w:rPr>
              <w:t xml:space="preserve"> are met</w:t>
            </w:r>
          </w:p>
        </w:tc>
        <w:tc>
          <w:tcPr>
            <w:tcW w:w="311" w:type="pct"/>
            <w:vAlign w:val="center"/>
          </w:tcPr>
          <w:p w14:paraId="52E70849" w14:textId="60787D1F" w:rsidR="009F17D2" w:rsidRPr="00B552D9" w:rsidRDefault="009F17D2" w:rsidP="005D6C2D">
            <w:pPr>
              <w:spacing w:after="0" w:line="240" w:lineRule="auto"/>
              <w:jc w:val="center"/>
              <w:rPr>
                <w:rFonts w:cs="Times New Roman"/>
                <w:i/>
                <w:color w:val="000000" w:themeColor="text1"/>
                <w:szCs w:val="18"/>
              </w:rPr>
            </w:pPr>
            <w:r w:rsidRPr="00C97A9E">
              <w:t>9</w:t>
            </w:r>
          </w:p>
        </w:tc>
        <w:tc>
          <w:tcPr>
            <w:tcW w:w="311" w:type="pct"/>
            <w:gridSpan w:val="2"/>
            <w:vAlign w:val="center"/>
          </w:tcPr>
          <w:p w14:paraId="0435B450" w14:textId="039B4BE8" w:rsidR="009F17D2" w:rsidRPr="00B552D9" w:rsidRDefault="009F17D2" w:rsidP="005D6C2D">
            <w:pPr>
              <w:spacing w:after="0" w:line="240" w:lineRule="auto"/>
              <w:jc w:val="center"/>
              <w:rPr>
                <w:rFonts w:cs="Times New Roman"/>
                <w:color w:val="000000" w:themeColor="text1"/>
                <w:szCs w:val="18"/>
              </w:rPr>
            </w:pPr>
            <w:r w:rsidRPr="00C97A9E">
              <w:t>2</w:t>
            </w:r>
          </w:p>
        </w:tc>
        <w:tc>
          <w:tcPr>
            <w:tcW w:w="338" w:type="pct"/>
            <w:gridSpan w:val="3"/>
            <w:vAlign w:val="center"/>
          </w:tcPr>
          <w:p w14:paraId="1B5301BC" w14:textId="3BECBF15" w:rsidR="009F17D2" w:rsidRPr="00B552D9" w:rsidRDefault="009F17D2" w:rsidP="005D6C2D">
            <w:pPr>
              <w:spacing w:after="0" w:line="240" w:lineRule="auto"/>
              <w:jc w:val="center"/>
              <w:rPr>
                <w:rFonts w:cs="Times New Roman"/>
                <w:color w:val="000000" w:themeColor="text1"/>
                <w:szCs w:val="18"/>
              </w:rPr>
            </w:pPr>
            <w:r w:rsidRPr="00C97A9E">
              <w:t>3</w:t>
            </w:r>
          </w:p>
        </w:tc>
        <w:tc>
          <w:tcPr>
            <w:tcW w:w="311" w:type="pct"/>
            <w:vAlign w:val="center"/>
          </w:tcPr>
          <w:p w14:paraId="5A764444" w14:textId="25AD92C7" w:rsidR="009F17D2" w:rsidRPr="00B552D9" w:rsidRDefault="009F17D2" w:rsidP="005D6C2D">
            <w:pPr>
              <w:spacing w:after="0" w:line="240" w:lineRule="auto"/>
              <w:jc w:val="center"/>
              <w:rPr>
                <w:rFonts w:cs="Times New Roman"/>
                <w:b/>
                <w:color w:val="000000"/>
                <w:szCs w:val="18"/>
              </w:rPr>
            </w:pPr>
            <w:r w:rsidRPr="00C97A9E">
              <w:t>5</w:t>
            </w:r>
          </w:p>
        </w:tc>
        <w:tc>
          <w:tcPr>
            <w:tcW w:w="314" w:type="pct"/>
            <w:gridSpan w:val="2"/>
            <w:vAlign w:val="center"/>
          </w:tcPr>
          <w:p w14:paraId="0625BCAC" w14:textId="749405E5" w:rsidR="009F17D2" w:rsidRPr="00B552D9" w:rsidRDefault="009F17D2" w:rsidP="005D6C2D">
            <w:pPr>
              <w:spacing w:after="0" w:line="240" w:lineRule="auto"/>
              <w:jc w:val="center"/>
              <w:rPr>
                <w:rFonts w:cs="Times New Roman"/>
                <w:color w:val="000000" w:themeColor="text1"/>
                <w:szCs w:val="18"/>
              </w:rPr>
            </w:pPr>
            <w:r w:rsidRPr="00C97A9E">
              <w:t>4</w:t>
            </w:r>
          </w:p>
        </w:tc>
        <w:tc>
          <w:tcPr>
            <w:tcW w:w="286" w:type="pct"/>
            <w:vAlign w:val="center"/>
          </w:tcPr>
          <w:p w14:paraId="5E8BB4E5" w14:textId="0B18FB94" w:rsidR="009F17D2" w:rsidRPr="00C67384" w:rsidRDefault="009F17D2" w:rsidP="005D6C2D">
            <w:pPr>
              <w:spacing w:after="0" w:line="240" w:lineRule="auto"/>
              <w:jc w:val="center"/>
              <w:rPr>
                <w:rFonts w:cs="Times New Roman"/>
                <w:b/>
                <w:bCs/>
              </w:rPr>
            </w:pPr>
            <w:r w:rsidRPr="00C67384">
              <w:rPr>
                <w:b/>
                <w:bCs/>
              </w:rPr>
              <w:t>6</w:t>
            </w:r>
          </w:p>
        </w:tc>
        <w:tc>
          <w:tcPr>
            <w:tcW w:w="286" w:type="pct"/>
            <w:vAlign w:val="center"/>
          </w:tcPr>
          <w:p w14:paraId="70C3CF66" w14:textId="123EDEC0" w:rsidR="009F17D2" w:rsidRPr="00B552D9" w:rsidRDefault="009F17D2" w:rsidP="005D6C2D">
            <w:pPr>
              <w:spacing w:after="0" w:line="240" w:lineRule="auto"/>
              <w:jc w:val="center"/>
              <w:rPr>
                <w:rFonts w:cs="Times New Roman"/>
                <w:color w:val="000000" w:themeColor="text1"/>
                <w:szCs w:val="18"/>
              </w:rPr>
            </w:pPr>
            <w:r w:rsidRPr="00C97A9E">
              <w:t>6</w:t>
            </w:r>
          </w:p>
        </w:tc>
        <w:tc>
          <w:tcPr>
            <w:tcW w:w="293" w:type="pct"/>
            <w:vAlign w:val="center"/>
          </w:tcPr>
          <w:p w14:paraId="22F86FBF" w14:textId="7F5091E5" w:rsidR="009F17D2" w:rsidRPr="00B552D9" w:rsidRDefault="009F17D2" w:rsidP="005D6C2D">
            <w:pPr>
              <w:spacing w:after="0" w:line="240" w:lineRule="auto"/>
              <w:jc w:val="center"/>
              <w:rPr>
                <w:rFonts w:cs="Times New Roman"/>
                <w:color w:val="000000" w:themeColor="text1"/>
                <w:szCs w:val="18"/>
              </w:rPr>
            </w:pPr>
            <w:r w:rsidRPr="00C97A9E">
              <w:t>8</w:t>
            </w:r>
          </w:p>
        </w:tc>
      </w:tr>
      <w:tr w:rsidR="00256889" w:rsidRPr="00B552D9" w14:paraId="34CDD0BC" w14:textId="77777777" w:rsidTr="00532F00">
        <w:trPr>
          <w:trHeight w:val="251"/>
        </w:trPr>
        <w:tc>
          <w:tcPr>
            <w:tcW w:w="491" w:type="pct"/>
            <w:vMerge/>
            <w:vAlign w:val="center"/>
          </w:tcPr>
          <w:p w14:paraId="4DF9C2F4" w14:textId="77777777" w:rsidR="00256889" w:rsidRPr="00B552D9" w:rsidRDefault="00256889" w:rsidP="005D6C2D">
            <w:pPr>
              <w:spacing w:after="0" w:line="240" w:lineRule="auto"/>
              <w:jc w:val="center"/>
              <w:rPr>
                <w:rFonts w:cs="Times New Roman"/>
                <w:color w:val="000000" w:themeColor="text1"/>
                <w:sz w:val="20"/>
                <w:szCs w:val="20"/>
              </w:rPr>
            </w:pPr>
          </w:p>
        </w:tc>
        <w:tc>
          <w:tcPr>
            <w:tcW w:w="861" w:type="pct"/>
            <w:vMerge/>
            <w:vAlign w:val="center"/>
          </w:tcPr>
          <w:p w14:paraId="01B8E708" w14:textId="77777777" w:rsidR="00256889" w:rsidRPr="00B552D9" w:rsidRDefault="00256889"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2D83CFF6" w14:textId="30A7AC2E" w:rsidR="00256889" w:rsidRPr="00B552D9" w:rsidRDefault="00256889" w:rsidP="005D6C2D">
            <w:pPr>
              <w:spacing w:after="0" w:line="240" w:lineRule="auto"/>
              <w:rPr>
                <w:rFonts w:cs="Times New Roman"/>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basis.</w:t>
            </w:r>
          </w:p>
        </w:tc>
      </w:tr>
      <w:tr w:rsidR="009F17D2" w:rsidRPr="00B552D9" w14:paraId="45AF66AF" w14:textId="77777777" w:rsidTr="0069135D">
        <w:trPr>
          <w:trHeight w:val="683"/>
        </w:trPr>
        <w:tc>
          <w:tcPr>
            <w:tcW w:w="491" w:type="pct"/>
            <w:vMerge w:val="restart"/>
            <w:vAlign w:val="center"/>
          </w:tcPr>
          <w:p w14:paraId="56CD87E6" w14:textId="77777777" w:rsidR="009F17D2" w:rsidRPr="00B552D9" w:rsidRDefault="009F17D2"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25E366F6" w14:textId="77777777" w:rsidR="009F17D2" w:rsidRPr="00B552D9" w:rsidRDefault="009F17D2"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p w14:paraId="67904DC3" w14:textId="77777777" w:rsidR="009F17D2" w:rsidRDefault="009F17D2" w:rsidP="005D6C2D">
            <w:pPr>
              <w:spacing w:after="0" w:line="240" w:lineRule="auto"/>
              <w:rPr>
                <w:rFonts w:cs="Times New Roman"/>
                <w:color w:val="000000" w:themeColor="text1"/>
                <w:sz w:val="20"/>
                <w:szCs w:val="20"/>
              </w:rPr>
            </w:pPr>
          </w:p>
          <w:p w14:paraId="07CA5B26" w14:textId="77777777" w:rsidR="0013621E" w:rsidRDefault="0013621E" w:rsidP="005D6C2D">
            <w:pPr>
              <w:spacing w:after="0" w:line="240" w:lineRule="auto"/>
              <w:rPr>
                <w:rFonts w:cs="Times New Roman"/>
                <w:color w:val="000000" w:themeColor="text1"/>
                <w:sz w:val="20"/>
                <w:szCs w:val="20"/>
              </w:rPr>
            </w:pPr>
          </w:p>
          <w:p w14:paraId="14B215DF" w14:textId="77777777" w:rsidR="0013621E" w:rsidRDefault="0013621E" w:rsidP="005D6C2D">
            <w:pPr>
              <w:spacing w:after="0" w:line="240" w:lineRule="auto"/>
              <w:rPr>
                <w:rFonts w:cs="Times New Roman"/>
                <w:color w:val="000000" w:themeColor="text1"/>
                <w:sz w:val="20"/>
                <w:szCs w:val="20"/>
              </w:rPr>
            </w:pPr>
          </w:p>
          <w:p w14:paraId="3BC9C07E" w14:textId="77777777" w:rsidR="0013621E" w:rsidRDefault="0013621E" w:rsidP="005D6C2D">
            <w:pPr>
              <w:spacing w:after="0" w:line="240" w:lineRule="auto"/>
              <w:rPr>
                <w:rFonts w:cs="Times New Roman"/>
                <w:color w:val="000000" w:themeColor="text1"/>
                <w:sz w:val="20"/>
                <w:szCs w:val="20"/>
              </w:rPr>
            </w:pPr>
          </w:p>
          <w:p w14:paraId="4C75EBA9" w14:textId="77777777" w:rsidR="0013621E" w:rsidRDefault="0013621E" w:rsidP="005D6C2D">
            <w:pPr>
              <w:spacing w:after="0" w:line="240" w:lineRule="auto"/>
              <w:rPr>
                <w:rFonts w:cs="Times New Roman"/>
                <w:color w:val="000000" w:themeColor="text1"/>
                <w:sz w:val="20"/>
                <w:szCs w:val="20"/>
              </w:rPr>
            </w:pPr>
          </w:p>
          <w:p w14:paraId="0DDC354D" w14:textId="77777777" w:rsidR="0013621E" w:rsidRDefault="0013621E" w:rsidP="005D6C2D">
            <w:pPr>
              <w:spacing w:after="0" w:line="240" w:lineRule="auto"/>
              <w:rPr>
                <w:rFonts w:cs="Times New Roman"/>
                <w:color w:val="000000" w:themeColor="text1"/>
                <w:sz w:val="20"/>
                <w:szCs w:val="20"/>
              </w:rPr>
            </w:pPr>
          </w:p>
          <w:p w14:paraId="0CE1095D" w14:textId="77777777" w:rsidR="0013621E" w:rsidRDefault="0013621E" w:rsidP="005D6C2D">
            <w:pPr>
              <w:spacing w:after="0" w:line="240" w:lineRule="auto"/>
              <w:rPr>
                <w:rFonts w:cs="Times New Roman"/>
                <w:color w:val="000000" w:themeColor="text1"/>
                <w:sz w:val="20"/>
                <w:szCs w:val="20"/>
              </w:rPr>
            </w:pPr>
          </w:p>
          <w:p w14:paraId="62CBFBA9" w14:textId="77777777" w:rsidR="0013621E" w:rsidRDefault="0013621E" w:rsidP="005D6C2D">
            <w:pPr>
              <w:spacing w:after="0" w:line="240" w:lineRule="auto"/>
              <w:rPr>
                <w:rFonts w:cs="Times New Roman"/>
                <w:color w:val="000000" w:themeColor="text1"/>
                <w:sz w:val="20"/>
                <w:szCs w:val="20"/>
              </w:rPr>
            </w:pPr>
          </w:p>
          <w:p w14:paraId="14D0DC2D" w14:textId="77777777" w:rsidR="0013621E" w:rsidRDefault="0013621E" w:rsidP="005D6C2D">
            <w:pPr>
              <w:spacing w:after="0" w:line="240" w:lineRule="auto"/>
              <w:rPr>
                <w:rFonts w:cs="Times New Roman"/>
                <w:color w:val="000000" w:themeColor="text1"/>
                <w:sz w:val="20"/>
                <w:szCs w:val="20"/>
              </w:rPr>
            </w:pPr>
          </w:p>
          <w:p w14:paraId="025FB9D8" w14:textId="77777777" w:rsidR="0013621E" w:rsidRDefault="0013621E" w:rsidP="005D6C2D">
            <w:pPr>
              <w:spacing w:after="0" w:line="240" w:lineRule="auto"/>
              <w:rPr>
                <w:rFonts w:cs="Times New Roman"/>
                <w:color w:val="000000" w:themeColor="text1"/>
                <w:sz w:val="20"/>
                <w:szCs w:val="20"/>
              </w:rPr>
            </w:pPr>
          </w:p>
          <w:p w14:paraId="3D3AA7EA" w14:textId="77777777" w:rsidR="0013621E" w:rsidRDefault="0013621E" w:rsidP="005D6C2D">
            <w:pPr>
              <w:spacing w:after="0" w:line="240" w:lineRule="auto"/>
              <w:rPr>
                <w:rFonts w:cs="Times New Roman"/>
                <w:color w:val="000000" w:themeColor="text1"/>
                <w:sz w:val="20"/>
                <w:szCs w:val="20"/>
              </w:rPr>
            </w:pPr>
          </w:p>
          <w:p w14:paraId="0F5C3205" w14:textId="77777777" w:rsidR="0013621E" w:rsidRDefault="0013621E" w:rsidP="005D6C2D">
            <w:pPr>
              <w:spacing w:after="0" w:line="240" w:lineRule="auto"/>
              <w:rPr>
                <w:rFonts w:cs="Times New Roman"/>
                <w:color w:val="000000" w:themeColor="text1"/>
                <w:sz w:val="20"/>
                <w:szCs w:val="20"/>
              </w:rPr>
            </w:pPr>
          </w:p>
          <w:p w14:paraId="5C687745" w14:textId="77777777" w:rsidR="0013621E" w:rsidRDefault="0013621E" w:rsidP="005D6C2D">
            <w:pPr>
              <w:spacing w:after="0" w:line="240" w:lineRule="auto"/>
              <w:rPr>
                <w:rFonts w:cs="Times New Roman"/>
                <w:color w:val="000000" w:themeColor="text1"/>
                <w:sz w:val="20"/>
                <w:szCs w:val="20"/>
              </w:rPr>
            </w:pPr>
          </w:p>
          <w:p w14:paraId="5D347714" w14:textId="77777777" w:rsidR="0013621E" w:rsidRDefault="0013621E" w:rsidP="005D6C2D">
            <w:pPr>
              <w:spacing w:after="0" w:line="240" w:lineRule="auto"/>
              <w:rPr>
                <w:rFonts w:cs="Times New Roman"/>
                <w:color w:val="000000" w:themeColor="text1"/>
                <w:sz w:val="20"/>
                <w:szCs w:val="20"/>
              </w:rPr>
            </w:pPr>
          </w:p>
          <w:p w14:paraId="7E14F5F8" w14:textId="77777777" w:rsidR="0013621E" w:rsidRDefault="0013621E" w:rsidP="005D6C2D">
            <w:pPr>
              <w:spacing w:after="0" w:line="240" w:lineRule="auto"/>
              <w:rPr>
                <w:rFonts w:cs="Times New Roman"/>
                <w:color w:val="000000" w:themeColor="text1"/>
                <w:sz w:val="20"/>
                <w:szCs w:val="20"/>
              </w:rPr>
            </w:pPr>
          </w:p>
          <w:p w14:paraId="2D989A53" w14:textId="77777777" w:rsidR="0013621E" w:rsidRDefault="0013621E" w:rsidP="005D6C2D">
            <w:pPr>
              <w:spacing w:after="0" w:line="240" w:lineRule="auto"/>
              <w:rPr>
                <w:rFonts w:cs="Times New Roman"/>
                <w:color w:val="000000" w:themeColor="text1"/>
                <w:sz w:val="20"/>
                <w:szCs w:val="20"/>
              </w:rPr>
            </w:pPr>
          </w:p>
          <w:p w14:paraId="0FBB7C75" w14:textId="77777777" w:rsidR="0013621E" w:rsidRDefault="0013621E" w:rsidP="005D6C2D">
            <w:pPr>
              <w:spacing w:after="0" w:line="240" w:lineRule="auto"/>
              <w:rPr>
                <w:rFonts w:cs="Times New Roman"/>
                <w:color w:val="000000" w:themeColor="text1"/>
                <w:sz w:val="20"/>
                <w:szCs w:val="20"/>
              </w:rPr>
            </w:pPr>
          </w:p>
          <w:p w14:paraId="1FF1AE21" w14:textId="10C20B55" w:rsidR="0013621E" w:rsidRPr="00B552D9" w:rsidRDefault="0013621E" w:rsidP="005D6C2D">
            <w:pPr>
              <w:spacing w:after="0" w:line="240" w:lineRule="auto"/>
              <w:rPr>
                <w:rFonts w:cs="Times New Roman"/>
                <w:color w:val="000000" w:themeColor="text1"/>
                <w:sz w:val="20"/>
                <w:szCs w:val="20"/>
              </w:rPr>
            </w:pPr>
          </w:p>
        </w:tc>
        <w:tc>
          <w:tcPr>
            <w:tcW w:w="861" w:type="pct"/>
            <w:vMerge w:val="restart"/>
            <w:vAlign w:val="center"/>
          </w:tcPr>
          <w:p w14:paraId="15B1FBC3" w14:textId="77777777" w:rsidR="009F17D2" w:rsidRPr="00B552D9" w:rsidRDefault="009F17D2"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3.2.1. National capacities strengthened for reintegration, reconciliation, </w:t>
            </w:r>
            <w:r w:rsidRPr="00B552D9">
              <w:rPr>
                <w:rFonts w:cs="Times New Roman"/>
                <w:bCs/>
                <w:color w:val="000000" w:themeColor="text1"/>
                <w:sz w:val="20"/>
                <w:szCs w:val="20"/>
              </w:rPr>
              <w:t>peaceful management of conflict</w:t>
            </w:r>
            <w:r w:rsidRPr="00B552D9">
              <w:rPr>
                <w:rFonts w:cs="Times New Roman"/>
                <w:color w:val="000000" w:themeColor="text1"/>
                <w:sz w:val="20"/>
                <w:szCs w:val="20"/>
              </w:rPr>
              <w:t xml:space="preserve"> and prevention of violent extremism in response to national policies and priorities</w:t>
            </w:r>
          </w:p>
        </w:tc>
        <w:tc>
          <w:tcPr>
            <w:tcW w:w="1198" w:type="pct"/>
            <w:vAlign w:val="center"/>
          </w:tcPr>
          <w:p w14:paraId="68141E29" w14:textId="2AE5BE37"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3.2.1.1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national plans of action for prevention of violent extremism (PVE) under implementation</w:t>
            </w:r>
          </w:p>
        </w:tc>
        <w:tc>
          <w:tcPr>
            <w:tcW w:w="311" w:type="pct"/>
            <w:vAlign w:val="center"/>
          </w:tcPr>
          <w:p w14:paraId="66D5FF2E" w14:textId="409038E7" w:rsidR="009F17D2" w:rsidRPr="00B552D9" w:rsidRDefault="009F17D2" w:rsidP="005D6C2D">
            <w:pPr>
              <w:spacing w:after="0" w:line="240" w:lineRule="auto"/>
              <w:jc w:val="center"/>
              <w:rPr>
                <w:rFonts w:cs="Times New Roman"/>
                <w:i/>
                <w:color w:val="000000" w:themeColor="text1"/>
                <w:szCs w:val="18"/>
              </w:rPr>
            </w:pPr>
            <w:r w:rsidRPr="00AB6E9B">
              <w:t>20</w:t>
            </w:r>
          </w:p>
        </w:tc>
        <w:tc>
          <w:tcPr>
            <w:tcW w:w="311" w:type="pct"/>
            <w:gridSpan w:val="2"/>
            <w:vAlign w:val="center"/>
          </w:tcPr>
          <w:p w14:paraId="3AAB8451" w14:textId="7BBCBF17" w:rsidR="009F17D2" w:rsidRPr="00B552D9" w:rsidRDefault="009F17D2" w:rsidP="005D6C2D">
            <w:pPr>
              <w:spacing w:after="0" w:line="240" w:lineRule="auto"/>
              <w:jc w:val="center"/>
              <w:rPr>
                <w:rFonts w:cs="Times New Roman"/>
                <w:color w:val="000000" w:themeColor="text1"/>
                <w:szCs w:val="18"/>
              </w:rPr>
            </w:pPr>
            <w:r w:rsidRPr="00AB6E9B">
              <w:t>0</w:t>
            </w:r>
          </w:p>
        </w:tc>
        <w:tc>
          <w:tcPr>
            <w:tcW w:w="336" w:type="pct"/>
            <w:gridSpan w:val="2"/>
            <w:vAlign w:val="center"/>
          </w:tcPr>
          <w:p w14:paraId="60FFF3E3" w14:textId="221FB4C0" w:rsidR="009F17D2" w:rsidRPr="00B552D9" w:rsidRDefault="009F17D2" w:rsidP="005D6C2D">
            <w:pPr>
              <w:spacing w:after="0" w:line="240" w:lineRule="auto"/>
              <w:jc w:val="center"/>
              <w:rPr>
                <w:rFonts w:cs="Times New Roman"/>
                <w:color w:val="000000" w:themeColor="text1"/>
                <w:szCs w:val="18"/>
              </w:rPr>
            </w:pPr>
            <w:r w:rsidRPr="00AB6E9B">
              <w:t>4</w:t>
            </w:r>
          </w:p>
        </w:tc>
        <w:tc>
          <w:tcPr>
            <w:tcW w:w="320" w:type="pct"/>
            <w:gridSpan w:val="3"/>
            <w:vAlign w:val="center"/>
          </w:tcPr>
          <w:p w14:paraId="563C2AD9" w14:textId="22714E63" w:rsidR="009F17D2" w:rsidRPr="00B552D9" w:rsidRDefault="009F17D2" w:rsidP="005D6C2D">
            <w:pPr>
              <w:spacing w:after="0" w:line="240" w:lineRule="auto"/>
              <w:jc w:val="center"/>
              <w:rPr>
                <w:rFonts w:cs="Times New Roman"/>
                <w:b/>
                <w:color w:val="000000"/>
                <w:szCs w:val="18"/>
              </w:rPr>
            </w:pPr>
            <w:r w:rsidRPr="00AB6E9B">
              <w:t>5</w:t>
            </w:r>
          </w:p>
        </w:tc>
        <w:tc>
          <w:tcPr>
            <w:tcW w:w="307" w:type="pct"/>
            <w:vAlign w:val="center"/>
          </w:tcPr>
          <w:p w14:paraId="5D44A970" w14:textId="7178FBC2" w:rsidR="009F17D2" w:rsidRPr="00B552D9" w:rsidRDefault="009F17D2" w:rsidP="005D6C2D">
            <w:pPr>
              <w:spacing w:after="0" w:line="240" w:lineRule="auto"/>
              <w:jc w:val="center"/>
              <w:rPr>
                <w:rFonts w:cs="Times New Roman"/>
                <w:color w:val="000000" w:themeColor="text1"/>
                <w:szCs w:val="18"/>
              </w:rPr>
            </w:pPr>
            <w:r w:rsidRPr="00AB6E9B">
              <w:t>7</w:t>
            </w:r>
          </w:p>
        </w:tc>
        <w:tc>
          <w:tcPr>
            <w:tcW w:w="286" w:type="pct"/>
            <w:vAlign w:val="center"/>
          </w:tcPr>
          <w:p w14:paraId="77BF25A1" w14:textId="653C8F68" w:rsidR="009F17D2" w:rsidRPr="00C67384" w:rsidRDefault="009F17D2" w:rsidP="005D6C2D">
            <w:pPr>
              <w:spacing w:after="0" w:line="240" w:lineRule="auto"/>
              <w:jc w:val="center"/>
              <w:rPr>
                <w:b/>
                <w:bCs/>
              </w:rPr>
            </w:pPr>
            <w:r w:rsidRPr="00C67384">
              <w:rPr>
                <w:b/>
                <w:bCs/>
              </w:rPr>
              <w:t>9</w:t>
            </w:r>
          </w:p>
        </w:tc>
        <w:tc>
          <w:tcPr>
            <w:tcW w:w="286" w:type="pct"/>
            <w:vAlign w:val="center"/>
          </w:tcPr>
          <w:p w14:paraId="2E250907" w14:textId="120948CE" w:rsidR="009F17D2" w:rsidRPr="00B552D9" w:rsidRDefault="009F17D2" w:rsidP="005D6C2D">
            <w:pPr>
              <w:spacing w:after="0" w:line="240" w:lineRule="auto"/>
              <w:jc w:val="center"/>
              <w:rPr>
                <w:rFonts w:cs="Times New Roman"/>
                <w:color w:val="000000" w:themeColor="text1"/>
                <w:szCs w:val="18"/>
              </w:rPr>
            </w:pPr>
            <w:r w:rsidRPr="00AB6E9B">
              <w:t>10</w:t>
            </w:r>
          </w:p>
        </w:tc>
        <w:tc>
          <w:tcPr>
            <w:tcW w:w="293" w:type="pct"/>
            <w:vAlign w:val="center"/>
          </w:tcPr>
          <w:p w14:paraId="5DD81520" w14:textId="2E213431" w:rsidR="009F17D2" w:rsidRPr="00B552D9" w:rsidRDefault="009F17D2" w:rsidP="005D6C2D">
            <w:pPr>
              <w:spacing w:after="0" w:line="240" w:lineRule="auto"/>
              <w:jc w:val="center"/>
              <w:rPr>
                <w:rFonts w:cs="Times New Roman"/>
                <w:color w:val="000000" w:themeColor="text1"/>
                <w:szCs w:val="18"/>
              </w:rPr>
            </w:pPr>
            <w:r w:rsidRPr="00AB6E9B">
              <w:t>14</w:t>
            </w:r>
          </w:p>
        </w:tc>
      </w:tr>
      <w:tr w:rsidR="009F17D2" w:rsidRPr="00B552D9" w14:paraId="1CE863C7" w14:textId="77777777" w:rsidTr="0069135D">
        <w:trPr>
          <w:trHeight w:val="683"/>
        </w:trPr>
        <w:tc>
          <w:tcPr>
            <w:tcW w:w="491" w:type="pct"/>
            <w:vMerge/>
            <w:vAlign w:val="center"/>
          </w:tcPr>
          <w:p w14:paraId="75031D4A"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1387984C" w14:textId="77777777" w:rsidR="009F17D2" w:rsidRPr="00B552D9" w:rsidRDefault="009F17D2" w:rsidP="005D6C2D">
            <w:pPr>
              <w:spacing w:after="0" w:line="240" w:lineRule="auto"/>
              <w:rPr>
                <w:rFonts w:cs="Times New Roman"/>
                <w:color w:val="000000" w:themeColor="text1"/>
                <w:sz w:val="20"/>
                <w:szCs w:val="20"/>
              </w:rPr>
            </w:pPr>
          </w:p>
        </w:tc>
        <w:tc>
          <w:tcPr>
            <w:tcW w:w="1198" w:type="pct"/>
            <w:vAlign w:val="center"/>
          </w:tcPr>
          <w:p w14:paraId="53EA4B30" w14:textId="4ABF0611"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3.2.1.2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plans and strategies under implementation for the reintegration of displaced persons and/or former combatants</w:t>
            </w:r>
          </w:p>
        </w:tc>
        <w:tc>
          <w:tcPr>
            <w:tcW w:w="311" w:type="pct"/>
            <w:vAlign w:val="center"/>
          </w:tcPr>
          <w:p w14:paraId="5E535763" w14:textId="5D874F52" w:rsidR="009F17D2" w:rsidRPr="00B552D9" w:rsidRDefault="009F17D2" w:rsidP="005D6C2D">
            <w:pPr>
              <w:spacing w:after="0" w:line="240" w:lineRule="auto"/>
              <w:jc w:val="center"/>
              <w:rPr>
                <w:rFonts w:cs="Times New Roman"/>
                <w:i/>
                <w:color w:val="000000" w:themeColor="text1"/>
                <w:szCs w:val="18"/>
              </w:rPr>
            </w:pPr>
            <w:r w:rsidRPr="00AB6E9B">
              <w:t>11</w:t>
            </w:r>
          </w:p>
        </w:tc>
        <w:tc>
          <w:tcPr>
            <w:tcW w:w="311" w:type="pct"/>
            <w:gridSpan w:val="2"/>
            <w:vAlign w:val="center"/>
          </w:tcPr>
          <w:p w14:paraId="3E4C60D5" w14:textId="744DAD0E" w:rsidR="009F17D2" w:rsidRPr="00B552D9" w:rsidRDefault="009F17D2" w:rsidP="005D6C2D">
            <w:pPr>
              <w:spacing w:after="0" w:line="240" w:lineRule="auto"/>
              <w:jc w:val="center"/>
              <w:rPr>
                <w:rFonts w:cs="Times New Roman"/>
                <w:color w:val="000000" w:themeColor="text1"/>
                <w:szCs w:val="18"/>
              </w:rPr>
            </w:pPr>
            <w:r w:rsidRPr="00AB6E9B">
              <w:t>0</w:t>
            </w:r>
          </w:p>
        </w:tc>
        <w:tc>
          <w:tcPr>
            <w:tcW w:w="336" w:type="pct"/>
            <w:gridSpan w:val="2"/>
            <w:vAlign w:val="center"/>
          </w:tcPr>
          <w:p w14:paraId="132BAC7D" w14:textId="75BBC2D4" w:rsidR="009F17D2" w:rsidRPr="00B552D9" w:rsidRDefault="009F17D2" w:rsidP="005D6C2D">
            <w:pPr>
              <w:spacing w:after="0" w:line="240" w:lineRule="auto"/>
              <w:jc w:val="center"/>
              <w:rPr>
                <w:rFonts w:cs="Times New Roman"/>
                <w:color w:val="000000" w:themeColor="text1"/>
                <w:szCs w:val="18"/>
              </w:rPr>
            </w:pPr>
            <w:r w:rsidRPr="00AB6E9B">
              <w:t>1</w:t>
            </w:r>
          </w:p>
        </w:tc>
        <w:tc>
          <w:tcPr>
            <w:tcW w:w="320" w:type="pct"/>
            <w:gridSpan w:val="3"/>
            <w:vAlign w:val="center"/>
          </w:tcPr>
          <w:p w14:paraId="0D84FA79" w14:textId="6AAC8AFD" w:rsidR="009F17D2" w:rsidRPr="00B552D9" w:rsidRDefault="009F17D2" w:rsidP="005D6C2D">
            <w:pPr>
              <w:spacing w:after="0" w:line="240" w:lineRule="auto"/>
              <w:jc w:val="center"/>
              <w:rPr>
                <w:rFonts w:cs="Times New Roman"/>
                <w:b/>
                <w:color w:val="000000"/>
                <w:szCs w:val="18"/>
              </w:rPr>
            </w:pPr>
            <w:r w:rsidRPr="00AB6E9B">
              <w:t>2</w:t>
            </w:r>
          </w:p>
        </w:tc>
        <w:tc>
          <w:tcPr>
            <w:tcW w:w="307" w:type="pct"/>
            <w:vAlign w:val="center"/>
          </w:tcPr>
          <w:p w14:paraId="4189BD3D" w14:textId="2430AB83" w:rsidR="009F17D2" w:rsidRPr="00B552D9" w:rsidRDefault="009F17D2" w:rsidP="005D6C2D">
            <w:pPr>
              <w:spacing w:after="0" w:line="240" w:lineRule="auto"/>
              <w:jc w:val="center"/>
              <w:rPr>
                <w:rFonts w:cs="Times New Roman"/>
                <w:color w:val="000000" w:themeColor="text1"/>
                <w:szCs w:val="18"/>
              </w:rPr>
            </w:pPr>
            <w:r w:rsidRPr="00AB6E9B">
              <w:t>4</w:t>
            </w:r>
          </w:p>
        </w:tc>
        <w:tc>
          <w:tcPr>
            <w:tcW w:w="286" w:type="pct"/>
            <w:vAlign w:val="center"/>
          </w:tcPr>
          <w:p w14:paraId="3858EA04" w14:textId="322627BA" w:rsidR="009F17D2" w:rsidRPr="00C67384" w:rsidRDefault="009F17D2" w:rsidP="005D6C2D">
            <w:pPr>
              <w:spacing w:after="0" w:line="240" w:lineRule="auto"/>
              <w:jc w:val="center"/>
              <w:rPr>
                <w:b/>
                <w:bCs/>
              </w:rPr>
            </w:pPr>
            <w:r w:rsidRPr="00C67384">
              <w:rPr>
                <w:b/>
                <w:bCs/>
              </w:rPr>
              <w:t>4</w:t>
            </w:r>
          </w:p>
        </w:tc>
        <w:tc>
          <w:tcPr>
            <w:tcW w:w="286" w:type="pct"/>
            <w:vAlign w:val="center"/>
          </w:tcPr>
          <w:p w14:paraId="5C2D995C" w14:textId="240710E5" w:rsidR="009F17D2" w:rsidRPr="00B552D9" w:rsidRDefault="009F17D2" w:rsidP="005D6C2D">
            <w:pPr>
              <w:spacing w:after="0" w:line="240" w:lineRule="auto"/>
              <w:jc w:val="center"/>
              <w:rPr>
                <w:rFonts w:cs="Times New Roman"/>
                <w:color w:val="000000" w:themeColor="text1"/>
                <w:szCs w:val="18"/>
              </w:rPr>
            </w:pPr>
            <w:r w:rsidRPr="00AB6E9B">
              <w:t>6</w:t>
            </w:r>
          </w:p>
        </w:tc>
        <w:tc>
          <w:tcPr>
            <w:tcW w:w="293" w:type="pct"/>
            <w:vAlign w:val="center"/>
          </w:tcPr>
          <w:p w14:paraId="5C615435" w14:textId="66B86F95" w:rsidR="009F17D2" w:rsidRPr="00B552D9" w:rsidRDefault="009F17D2" w:rsidP="005D6C2D">
            <w:pPr>
              <w:spacing w:after="0" w:line="240" w:lineRule="auto"/>
              <w:jc w:val="center"/>
              <w:rPr>
                <w:rFonts w:cs="Times New Roman"/>
                <w:color w:val="000000" w:themeColor="text1"/>
                <w:szCs w:val="18"/>
              </w:rPr>
            </w:pPr>
            <w:r w:rsidRPr="00AB6E9B">
              <w:t>7</w:t>
            </w:r>
          </w:p>
        </w:tc>
      </w:tr>
      <w:tr w:rsidR="009F17D2" w:rsidRPr="00B552D9" w14:paraId="138C3577" w14:textId="77777777" w:rsidTr="0069135D">
        <w:trPr>
          <w:trHeight w:val="683"/>
        </w:trPr>
        <w:tc>
          <w:tcPr>
            <w:tcW w:w="491" w:type="pct"/>
            <w:vMerge/>
            <w:vAlign w:val="center"/>
          </w:tcPr>
          <w:p w14:paraId="1A4879B3" w14:textId="77777777" w:rsidR="009F17D2" w:rsidRPr="00B552D9" w:rsidRDefault="009F17D2" w:rsidP="005D6C2D">
            <w:pPr>
              <w:spacing w:after="0" w:line="240" w:lineRule="auto"/>
              <w:jc w:val="center"/>
              <w:rPr>
                <w:rFonts w:cs="Times New Roman"/>
                <w:color w:val="000000" w:themeColor="text1"/>
                <w:sz w:val="20"/>
                <w:szCs w:val="20"/>
              </w:rPr>
            </w:pPr>
          </w:p>
        </w:tc>
        <w:tc>
          <w:tcPr>
            <w:tcW w:w="861" w:type="pct"/>
            <w:vMerge/>
            <w:vAlign w:val="center"/>
          </w:tcPr>
          <w:p w14:paraId="6971888A" w14:textId="77777777" w:rsidR="009F17D2" w:rsidRPr="00B552D9" w:rsidRDefault="009F17D2" w:rsidP="005D6C2D">
            <w:pPr>
              <w:spacing w:after="0" w:line="240" w:lineRule="auto"/>
              <w:rPr>
                <w:rFonts w:cs="Times New Roman"/>
                <w:color w:val="000000" w:themeColor="text1"/>
                <w:sz w:val="20"/>
                <w:szCs w:val="20"/>
              </w:rPr>
            </w:pPr>
          </w:p>
        </w:tc>
        <w:tc>
          <w:tcPr>
            <w:tcW w:w="1198" w:type="pct"/>
            <w:vAlign w:val="center"/>
          </w:tcPr>
          <w:p w14:paraId="438FFF08" w14:textId="1D589BF6" w:rsidR="009F17D2" w:rsidRPr="00B552D9" w:rsidRDefault="009F17D2"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3.2.1.3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supported by UNDP, upon request, to establish or strengthen national infrastructures for peace</w:t>
            </w:r>
          </w:p>
        </w:tc>
        <w:tc>
          <w:tcPr>
            <w:tcW w:w="311" w:type="pct"/>
            <w:vAlign w:val="center"/>
          </w:tcPr>
          <w:p w14:paraId="0637BB23" w14:textId="7C3F97F0" w:rsidR="009F17D2" w:rsidRPr="00B552D9" w:rsidRDefault="009F17D2" w:rsidP="005D6C2D">
            <w:pPr>
              <w:spacing w:after="0" w:line="240" w:lineRule="auto"/>
              <w:jc w:val="center"/>
              <w:rPr>
                <w:rFonts w:cs="Times New Roman"/>
                <w:i/>
                <w:color w:val="000000" w:themeColor="text1"/>
                <w:szCs w:val="18"/>
              </w:rPr>
            </w:pPr>
            <w:r w:rsidRPr="00AB6E9B">
              <w:t>34</w:t>
            </w:r>
          </w:p>
        </w:tc>
        <w:tc>
          <w:tcPr>
            <w:tcW w:w="311" w:type="pct"/>
            <w:gridSpan w:val="2"/>
            <w:vAlign w:val="center"/>
          </w:tcPr>
          <w:p w14:paraId="2312F067" w14:textId="6774350B" w:rsidR="009F17D2" w:rsidRPr="00B552D9" w:rsidRDefault="009F17D2" w:rsidP="005D6C2D">
            <w:pPr>
              <w:spacing w:after="0" w:line="240" w:lineRule="auto"/>
              <w:jc w:val="center"/>
              <w:rPr>
                <w:rFonts w:cs="Times New Roman"/>
                <w:color w:val="000000" w:themeColor="text1"/>
                <w:szCs w:val="18"/>
              </w:rPr>
            </w:pPr>
            <w:r w:rsidRPr="00AB6E9B">
              <w:t>0</w:t>
            </w:r>
          </w:p>
        </w:tc>
        <w:tc>
          <w:tcPr>
            <w:tcW w:w="336" w:type="pct"/>
            <w:gridSpan w:val="2"/>
            <w:vAlign w:val="center"/>
          </w:tcPr>
          <w:p w14:paraId="289D6C39" w14:textId="563204AC" w:rsidR="009F17D2" w:rsidRPr="00B552D9" w:rsidRDefault="009F17D2" w:rsidP="005D6C2D">
            <w:pPr>
              <w:spacing w:after="0" w:line="240" w:lineRule="auto"/>
              <w:jc w:val="center"/>
              <w:rPr>
                <w:rFonts w:cs="Times New Roman"/>
                <w:color w:val="000000" w:themeColor="text1"/>
                <w:szCs w:val="18"/>
              </w:rPr>
            </w:pPr>
            <w:r w:rsidRPr="00AB6E9B">
              <w:t>2</w:t>
            </w:r>
          </w:p>
        </w:tc>
        <w:tc>
          <w:tcPr>
            <w:tcW w:w="320" w:type="pct"/>
            <w:gridSpan w:val="3"/>
            <w:vAlign w:val="center"/>
          </w:tcPr>
          <w:p w14:paraId="3A4D8127" w14:textId="4B67F6D2" w:rsidR="009F17D2" w:rsidRPr="00B552D9" w:rsidRDefault="009F17D2" w:rsidP="005D6C2D">
            <w:pPr>
              <w:spacing w:after="0" w:line="240" w:lineRule="auto"/>
              <w:jc w:val="center"/>
              <w:rPr>
                <w:rFonts w:cs="Times New Roman"/>
                <w:b/>
                <w:color w:val="000000"/>
                <w:szCs w:val="18"/>
              </w:rPr>
            </w:pPr>
            <w:r w:rsidRPr="00AB6E9B">
              <w:t>4</w:t>
            </w:r>
          </w:p>
        </w:tc>
        <w:tc>
          <w:tcPr>
            <w:tcW w:w="307" w:type="pct"/>
            <w:vAlign w:val="center"/>
          </w:tcPr>
          <w:p w14:paraId="4A6082B8" w14:textId="109DD0BF" w:rsidR="009F17D2" w:rsidRPr="00B552D9" w:rsidRDefault="009F17D2" w:rsidP="005D6C2D">
            <w:pPr>
              <w:spacing w:after="0" w:line="240" w:lineRule="auto"/>
              <w:jc w:val="center"/>
              <w:rPr>
                <w:rFonts w:cs="Times New Roman"/>
                <w:color w:val="000000" w:themeColor="text1"/>
                <w:szCs w:val="18"/>
              </w:rPr>
            </w:pPr>
            <w:r w:rsidRPr="00AB6E9B">
              <w:t>6</w:t>
            </w:r>
          </w:p>
        </w:tc>
        <w:tc>
          <w:tcPr>
            <w:tcW w:w="286" w:type="pct"/>
            <w:vAlign w:val="center"/>
          </w:tcPr>
          <w:p w14:paraId="67A70405" w14:textId="59BE0AFE" w:rsidR="009F17D2" w:rsidRPr="00C67384" w:rsidRDefault="009F17D2" w:rsidP="005D6C2D">
            <w:pPr>
              <w:spacing w:after="0" w:line="240" w:lineRule="auto"/>
              <w:jc w:val="center"/>
              <w:rPr>
                <w:b/>
                <w:bCs/>
              </w:rPr>
            </w:pPr>
            <w:r w:rsidRPr="00C67384">
              <w:rPr>
                <w:b/>
                <w:bCs/>
              </w:rPr>
              <w:t>7</w:t>
            </w:r>
          </w:p>
        </w:tc>
        <w:tc>
          <w:tcPr>
            <w:tcW w:w="286" w:type="pct"/>
            <w:vAlign w:val="center"/>
          </w:tcPr>
          <w:p w14:paraId="7383A69B" w14:textId="4403D04B" w:rsidR="009F17D2" w:rsidRPr="00B552D9" w:rsidRDefault="009F17D2" w:rsidP="005D6C2D">
            <w:pPr>
              <w:spacing w:after="0" w:line="240" w:lineRule="auto"/>
              <w:jc w:val="center"/>
              <w:rPr>
                <w:rFonts w:cs="Times New Roman"/>
                <w:color w:val="000000" w:themeColor="text1"/>
                <w:szCs w:val="18"/>
              </w:rPr>
            </w:pPr>
            <w:r w:rsidRPr="00AB6E9B">
              <w:t>9</w:t>
            </w:r>
          </w:p>
        </w:tc>
        <w:tc>
          <w:tcPr>
            <w:tcW w:w="293" w:type="pct"/>
            <w:vAlign w:val="center"/>
          </w:tcPr>
          <w:p w14:paraId="1C9B7961" w14:textId="6FE53059" w:rsidR="009F17D2" w:rsidRPr="00B552D9" w:rsidRDefault="009F17D2" w:rsidP="005D6C2D">
            <w:pPr>
              <w:spacing w:after="0" w:line="240" w:lineRule="auto"/>
              <w:jc w:val="center"/>
              <w:rPr>
                <w:rFonts w:cs="Times New Roman"/>
                <w:color w:val="000000" w:themeColor="text1"/>
                <w:szCs w:val="18"/>
              </w:rPr>
            </w:pPr>
            <w:r w:rsidRPr="00AB6E9B">
              <w:t>10</w:t>
            </w:r>
          </w:p>
        </w:tc>
      </w:tr>
      <w:tr w:rsidR="00256889" w:rsidRPr="00B552D9" w14:paraId="0393968E" w14:textId="77777777" w:rsidTr="00532F00">
        <w:trPr>
          <w:trHeight w:val="251"/>
        </w:trPr>
        <w:tc>
          <w:tcPr>
            <w:tcW w:w="491" w:type="pct"/>
            <w:vMerge/>
            <w:vAlign w:val="center"/>
          </w:tcPr>
          <w:p w14:paraId="04EBC4B1" w14:textId="77777777" w:rsidR="00256889" w:rsidRPr="00B552D9" w:rsidRDefault="00256889" w:rsidP="005D6C2D">
            <w:pPr>
              <w:spacing w:after="0" w:line="240" w:lineRule="auto"/>
              <w:rPr>
                <w:rFonts w:cs="Times New Roman"/>
                <w:color w:val="000000" w:themeColor="text1"/>
                <w:sz w:val="20"/>
                <w:szCs w:val="20"/>
              </w:rPr>
            </w:pPr>
          </w:p>
        </w:tc>
        <w:tc>
          <w:tcPr>
            <w:tcW w:w="861" w:type="pct"/>
            <w:vMerge w:val="restart"/>
            <w:vAlign w:val="center"/>
          </w:tcPr>
          <w:p w14:paraId="63E55F17" w14:textId="77777777" w:rsidR="00256889" w:rsidRPr="00B552D9" w:rsidRDefault="00256889"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3.2.2 National and local systems enabled and communities empowered to ensure the restoration of justice institutions, redress mechanisms and community security </w:t>
            </w:r>
          </w:p>
        </w:tc>
        <w:tc>
          <w:tcPr>
            <w:tcW w:w="3648" w:type="pct"/>
            <w:gridSpan w:val="13"/>
            <w:shd w:val="clear" w:color="auto" w:fill="D9D9D9" w:themeFill="background1" w:themeFillShade="D9"/>
            <w:vAlign w:val="center"/>
          </w:tcPr>
          <w:p w14:paraId="717DD64F" w14:textId="6B63E16A" w:rsidR="00256889" w:rsidRPr="00B552D9" w:rsidRDefault="00256889" w:rsidP="005D6C2D">
            <w:pPr>
              <w:spacing w:after="0" w:line="240" w:lineRule="auto"/>
              <w:rPr>
                <w:rFonts w:cs="Times New Roman"/>
                <w:b/>
                <w:color w:val="000000" w:themeColor="text1"/>
                <w:szCs w:val="18"/>
              </w:rPr>
            </w:pPr>
            <w:r w:rsidRPr="00B552D9">
              <w:rPr>
                <w:rFonts w:cs="Times New Roman"/>
                <w:b/>
                <w:color w:val="000000" w:themeColor="text1"/>
                <w:szCs w:val="18"/>
              </w:rPr>
              <w:t>3.2.2.1 Number of countries with national and local systems restored or adopted following crises:</w:t>
            </w:r>
          </w:p>
        </w:tc>
      </w:tr>
      <w:tr w:rsidR="009F17D2" w:rsidRPr="00B552D9" w14:paraId="69936408" w14:textId="77777777" w:rsidTr="0069135D">
        <w:trPr>
          <w:trHeight w:val="332"/>
        </w:trPr>
        <w:tc>
          <w:tcPr>
            <w:tcW w:w="491" w:type="pct"/>
            <w:vMerge/>
            <w:vAlign w:val="center"/>
          </w:tcPr>
          <w:p w14:paraId="500370D2" w14:textId="77777777" w:rsidR="009F17D2" w:rsidRPr="00B552D9" w:rsidRDefault="009F17D2" w:rsidP="005D6C2D">
            <w:pPr>
              <w:spacing w:after="0" w:line="240" w:lineRule="auto"/>
              <w:rPr>
                <w:rFonts w:cs="Times New Roman"/>
                <w:color w:val="000000" w:themeColor="text1"/>
                <w:sz w:val="20"/>
                <w:szCs w:val="20"/>
              </w:rPr>
            </w:pPr>
          </w:p>
        </w:tc>
        <w:tc>
          <w:tcPr>
            <w:tcW w:w="861" w:type="pct"/>
            <w:vMerge/>
            <w:vAlign w:val="center"/>
          </w:tcPr>
          <w:p w14:paraId="2F0BFAB6" w14:textId="77777777" w:rsidR="009F17D2" w:rsidRPr="00B552D9" w:rsidRDefault="009F17D2" w:rsidP="005D6C2D">
            <w:pPr>
              <w:spacing w:after="0" w:line="240" w:lineRule="auto"/>
              <w:rPr>
                <w:rFonts w:cs="Times New Roman"/>
                <w:color w:val="000000" w:themeColor="text1"/>
                <w:sz w:val="20"/>
                <w:szCs w:val="20"/>
              </w:rPr>
            </w:pPr>
          </w:p>
        </w:tc>
        <w:tc>
          <w:tcPr>
            <w:tcW w:w="1198" w:type="pct"/>
            <w:shd w:val="clear" w:color="auto" w:fill="auto"/>
            <w:vAlign w:val="center"/>
          </w:tcPr>
          <w:p w14:paraId="799DEA76" w14:textId="77777777" w:rsidR="009F17D2" w:rsidRPr="00B552D9" w:rsidRDefault="009F17D2" w:rsidP="005D6C2D">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Functional justice systems</w:t>
            </w:r>
          </w:p>
        </w:tc>
        <w:tc>
          <w:tcPr>
            <w:tcW w:w="311" w:type="pct"/>
            <w:shd w:val="clear" w:color="auto" w:fill="auto"/>
            <w:vAlign w:val="center"/>
          </w:tcPr>
          <w:p w14:paraId="3A38A29C" w14:textId="1A4C7399" w:rsidR="009F17D2" w:rsidRPr="00B552D9" w:rsidRDefault="009F17D2" w:rsidP="005D6C2D">
            <w:pPr>
              <w:spacing w:after="0" w:line="240" w:lineRule="auto"/>
              <w:jc w:val="center"/>
              <w:rPr>
                <w:rFonts w:cs="Times New Roman"/>
                <w:i/>
                <w:color w:val="000000" w:themeColor="text1"/>
                <w:szCs w:val="18"/>
              </w:rPr>
            </w:pPr>
            <w:r w:rsidRPr="0009273C">
              <w:t>14</w:t>
            </w:r>
          </w:p>
        </w:tc>
        <w:tc>
          <w:tcPr>
            <w:tcW w:w="311" w:type="pct"/>
            <w:gridSpan w:val="2"/>
            <w:shd w:val="clear" w:color="auto" w:fill="auto"/>
            <w:vAlign w:val="center"/>
          </w:tcPr>
          <w:p w14:paraId="29C30A53" w14:textId="27E1B5F2" w:rsidR="009F17D2" w:rsidRPr="00B552D9" w:rsidRDefault="009F17D2" w:rsidP="005D6C2D">
            <w:pPr>
              <w:spacing w:after="0" w:line="240" w:lineRule="auto"/>
              <w:jc w:val="center"/>
              <w:rPr>
                <w:rFonts w:cs="Times New Roman"/>
                <w:color w:val="000000" w:themeColor="text1"/>
                <w:szCs w:val="18"/>
              </w:rPr>
            </w:pPr>
            <w:r w:rsidRPr="0009273C">
              <w:t>8</w:t>
            </w:r>
          </w:p>
        </w:tc>
        <w:tc>
          <w:tcPr>
            <w:tcW w:w="336" w:type="pct"/>
            <w:gridSpan w:val="2"/>
            <w:shd w:val="clear" w:color="auto" w:fill="auto"/>
            <w:vAlign w:val="center"/>
          </w:tcPr>
          <w:p w14:paraId="3A6FC8DA" w14:textId="3AA8953A" w:rsidR="009F17D2" w:rsidRPr="00B552D9" w:rsidRDefault="009F17D2" w:rsidP="005D6C2D">
            <w:pPr>
              <w:spacing w:after="0" w:line="240" w:lineRule="auto"/>
              <w:jc w:val="center"/>
              <w:rPr>
                <w:rFonts w:cs="Times New Roman"/>
                <w:color w:val="000000" w:themeColor="text1"/>
                <w:szCs w:val="18"/>
              </w:rPr>
            </w:pPr>
            <w:r w:rsidRPr="0009273C">
              <w:t>8</w:t>
            </w:r>
          </w:p>
        </w:tc>
        <w:tc>
          <w:tcPr>
            <w:tcW w:w="320" w:type="pct"/>
            <w:gridSpan w:val="3"/>
            <w:shd w:val="clear" w:color="auto" w:fill="auto"/>
            <w:vAlign w:val="center"/>
          </w:tcPr>
          <w:p w14:paraId="6D791D99" w14:textId="515058AC" w:rsidR="009F17D2" w:rsidRPr="00B552D9" w:rsidRDefault="009F17D2" w:rsidP="005D6C2D">
            <w:pPr>
              <w:spacing w:after="0" w:line="240" w:lineRule="auto"/>
              <w:jc w:val="center"/>
              <w:rPr>
                <w:rFonts w:cs="Times New Roman"/>
                <w:b/>
                <w:color w:val="000000"/>
                <w:szCs w:val="18"/>
              </w:rPr>
            </w:pPr>
            <w:r w:rsidRPr="0009273C">
              <w:t>8</w:t>
            </w:r>
          </w:p>
        </w:tc>
        <w:tc>
          <w:tcPr>
            <w:tcW w:w="307" w:type="pct"/>
            <w:vAlign w:val="center"/>
          </w:tcPr>
          <w:p w14:paraId="5A715E95" w14:textId="071660FF" w:rsidR="009F17D2" w:rsidRPr="00B552D9" w:rsidRDefault="009F17D2" w:rsidP="005D6C2D">
            <w:pPr>
              <w:spacing w:after="0" w:line="240" w:lineRule="auto"/>
              <w:jc w:val="center"/>
              <w:rPr>
                <w:rFonts w:cs="Times New Roman"/>
                <w:color w:val="000000" w:themeColor="text1"/>
                <w:szCs w:val="18"/>
              </w:rPr>
            </w:pPr>
            <w:r w:rsidRPr="0009273C">
              <w:t>9</w:t>
            </w:r>
          </w:p>
        </w:tc>
        <w:tc>
          <w:tcPr>
            <w:tcW w:w="286" w:type="pct"/>
            <w:vAlign w:val="center"/>
          </w:tcPr>
          <w:p w14:paraId="0703AAD6" w14:textId="42D43427" w:rsidR="009F17D2" w:rsidRPr="00C67384" w:rsidRDefault="009F17D2" w:rsidP="005D6C2D">
            <w:pPr>
              <w:spacing w:after="0" w:line="240" w:lineRule="auto"/>
              <w:jc w:val="center"/>
              <w:rPr>
                <w:rFonts w:cs="Times New Roman"/>
                <w:b/>
                <w:bCs/>
              </w:rPr>
            </w:pPr>
            <w:r w:rsidRPr="00C67384">
              <w:rPr>
                <w:b/>
                <w:bCs/>
              </w:rPr>
              <w:t>11</w:t>
            </w:r>
          </w:p>
        </w:tc>
        <w:tc>
          <w:tcPr>
            <w:tcW w:w="286" w:type="pct"/>
            <w:shd w:val="clear" w:color="auto" w:fill="auto"/>
            <w:vAlign w:val="center"/>
          </w:tcPr>
          <w:p w14:paraId="4A465877" w14:textId="26502759" w:rsidR="009F17D2" w:rsidRPr="00B552D9" w:rsidRDefault="009F17D2" w:rsidP="005D6C2D">
            <w:pPr>
              <w:spacing w:after="0" w:line="240" w:lineRule="auto"/>
              <w:jc w:val="center"/>
              <w:rPr>
                <w:rFonts w:cs="Times New Roman"/>
                <w:color w:val="000000" w:themeColor="text1"/>
                <w:szCs w:val="18"/>
              </w:rPr>
            </w:pPr>
            <w:r w:rsidRPr="0009273C">
              <w:t>9</w:t>
            </w:r>
          </w:p>
        </w:tc>
        <w:tc>
          <w:tcPr>
            <w:tcW w:w="293" w:type="pct"/>
            <w:shd w:val="clear" w:color="auto" w:fill="auto"/>
            <w:vAlign w:val="center"/>
          </w:tcPr>
          <w:p w14:paraId="07BC9B03" w14:textId="2DB343B9" w:rsidR="009F17D2" w:rsidRPr="00B552D9" w:rsidRDefault="009F17D2" w:rsidP="005D6C2D">
            <w:pPr>
              <w:spacing w:after="0" w:line="240" w:lineRule="auto"/>
              <w:jc w:val="center"/>
              <w:rPr>
                <w:rFonts w:cs="Times New Roman"/>
                <w:color w:val="000000" w:themeColor="text1"/>
                <w:szCs w:val="18"/>
              </w:rPr>
            </w:pPr>
            <w:r w:rsidRPr="0009273C">
              <w:t>13</w:t>
            </w:r>
          </w:p>
        </w:tc>
      </w:tr>
      <w:tr w:rsidR="009F17D2" w:rsidRPr="00B552D9" w14:paraId="25178770" w14:textId="77777777" w:rsidTr="0069135D">
        <w:trPr>
          <w:trHeight w:val="332"/>
        </w:trPr>
        <w:tc>
          <w:tcPr>
            <w:tcW w:w="491" w:type="pct"/>
            <w:vMerge/>
            <w:vAlign w:val="center"/>
          </w:tcPr>
          <w:p w14:paraId="56716B9C" w14:textId="77777777" w:rsidR="009F17D2" w:rsidRPr="00B552D9" w:rsidRDefault="009F17D2" w:rsidP="005D6C2D">
            <w:pPr>
              <w:spacing w:after="0" w:line="240" w:lineRule="auto"/>
              <w:rPr>
                <w:rFonts w:cs="Times New Roman"/>
                <w:color w:val="000000" w:themeColor="text1"/>
                <w:sz w:val="20"/>
                <w:szCs w:val="20"/>
              </w:rPr>
            </w:pPr>
          </w:p>
        </w:tc>
        <w:tc>
          <w:tcPr>
            <w:tcW w:w="861" w:type="pct"/>
            <w:vMerge/>
            <w:vAlign w:val="center"/>
          </w:tcPr>
          <w:p w14:paraId="583A1E4E" w14:textId="77777777" w:rsidR="009F17D2" w:rsidRPr="00B552D9" w:rsidRDefault="009F17D2" w:rsidP="005D6C2D">
            <w:pPr>
              <w:spacing w:after="0" w:line="240" w:lineRule="auto"/>
              <w:rPr>
                <w:rFonts w:cs="Times New Roman"/>
                <w:color w:val="000000" w:themeColor="text1"/>
                <w:sz w:val="20"/>
                <w:szCs w:val="20"/>
              </w:rPr>
            </w:pPr>
          </w:p>
        </w:tc>
        <w:tc>
          <w:tcPr>
            <w:tcW w:w="1198" w:type="pct"/>
            <w:vAlign w:val="center"/>
          </w:tcPr>
          <w:p w14:paraId="48A97FFC" w14:textId="77777777" w:rsidR="009F17D2" w:rsidRPr="00B552D9" w:rsidRDefault="009F17D2" w:rsidP="005D6C2D">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Victim redress mechanisms including transitional justice</w:t>
            </w:r>
          </w:p>
        </w:tc>
        <w:tc>
          <w:tcPr>
            <w:tcW w:w="311" w:type="pct"/>
            <w:vAlign w:val="center"/>
          </w:tcPr>
          <w:p w14:paraId="299FC4BC" w14:textId="0D5B3E2A" w:rsidR="009F17D2" w:rsidRPr="00B552D9" w:rsidRDefault="009F17D2" w:rsidP="005D6C2D">
            <w:pPr>
              <w:spacing w:after="0" w:line="240" w:lineRule="auto"/>
              <w:jc w:val="center"/>
              <w:rPr>
                <w:rFonts w:cs="Times New Roman"/>
                <w:i/>
                <w:color w:val="000000" w:themeColor="text1"/>
                <w:szCs w:val="18"/>
              </w:rPr>
            </w:pPr>
            <w:r w:rsidRPr="0009273C">
              <w:t>14</w:t>
            </w:r>
          </w:p>
        </w:tc>
        <w:tc>
          <w:tcPr>
            <w:tcW w:w="311" w:type="pct"/>
            <w:gridSpan w:val="2"/>
            <w:vAlign w:val="center"/>
          </w:tcPr>
          <w:p w14:paraId="714B2022" w14:textId="609CB5E7" w:rsidR="009F17D2" w:rsidRPr="00B552D9" w:rsidRDefault="009F17D2" w:rsidP="005D6C2D">
            <w:pPr>
              <w:spacing w:after="0" w:line="240" w:lineRule="auto"/>
              <w:jc w:val="center"/>
              <w:rPr>
                <w:rFonts w:cs="Times New Roman"/>
                <w:color w:val="000000" w:themeColor="text1"/>
                <w:szCs w:val="18"/>
              </w:rPr>
            </w:pPr>
            <w:r w:rsidRPr="0009273C">
              <w:t>5</w:t>
            </w:r>
          </w:p>
        </w:tc>
        <w:tc>
          <w:tcPr>
            <w:tcW w:w="336" w:type="pct"/>
            <w:gridSpan w:val="2"/>
            <w:vAlign w:val="center"/>
          </w:tcPr>
          <w:p w14:paraId="6A1CAF43" w14:textId="3475EFCF" w:rsidR="009F17D2" w:rsidRPr="00B552D9" w:rsidRDefault="009F17D2" w:rsidP="005D6C2D">
            <w:pPr>
              <w:spacing w:after="0" w:line="240" w:lineRule="auto"/>
              <w:jc w:val="center"/>
              <w:rPr>
                <w:rFonts w:cs="Times New Roman"/>
                <w:color w:val="000000" w:themeColor="text1"/>
                <w:szCs w:val="18"/>
              </w:rPr>
            </w:pPr>
            <w:r w:rsidRPr="0009273C">
              <w:t>6</w:t>
            </w:r>
          </w:p>
        </w:tc>
        <w:tc>
          <w:tcPr>
            <w:tcW w:w="320" w:type="pct"/>
            <w:gridSpan w:val="3"/>
            <w:vAlign w:val="center"/>
          </w:tcPr>
          <w:p w14:paraId="697C815E" w14:textId="10ADF51A" w:rsidR="009F17D2" w:rsidRPr="00B552D9" w:rsidRDefault="009F17D2" w:rsidP="005D6C2D">
            <w:pPr>
              <w:spacing w:after="0" w:line="240" w:lineRule="auto"/>
              <w:jc w:val="center"/>
              <w:rPr>
                <w:rFonts w:cs="Times New Roman"/>
                <w:b/>
                <w:color w:val="000000"/>
                <w:szCs w:val="18"/>
              </w:rPr>
            </w:pPr>
            <w:r w:rsidRPr="0009273C">
              <w:t>8</w:t>
            </w:r>
          </w:p>
        </w:tc>
        <w:tc>
          <w:tcPr>
            <w:tcW w:w="307" w:type="pct"/>
            <w:vAlign w:val="center"/>
          </w:tcPr>
          <w:p w14:paraId="687BDFCB" w14:textId="37468F87" w:rsidR="009F17D2" w:rsidRPr="00B552D9" w:rsidRDefault="009F17D2" w:rsidP="005D6C2D">
            <w:pPr>
              <w:spacing w:after="0" w:line="240" w:lineRule="auto"/>
              <w:jc w:val="center"/>
              <w:rPr>
                <w:rFonts w:cs="Times New Roman"/>
                <w:color w:val="000000" w:themeColor="text1"/>
                <w:szCs w:val="18"/>
              </w:rPr>
            </w:pPr>
            <w:r w:rsidRPr="0009273C">
              <w:t>11</w:t>
            </w:r>
          </w:p>
        </w:tc>
        <w:tc>
          <w:tcPr>
            <w:tcW w:w="286" w:type="pct"/>
            <w:vAlign w:val="center"/>
          </w:tcPr>
          <w:p w14:paraId="2A1C167C" w14:textId="0F71ABC6" w:rsidR="009F17D2" w:rsidRPr="00C67384" w:rsidRDefault="009F17D2" w:rsidP="005D6C2D">
            <w:pPr>
              <w:spacing w:after="0" w:line="240" w:lineRule="auto"/>
              <w:jc w:val="center"/>
              <w:rPr>
                <w:rFonts w:cs="Times New Roman"/>
                <w:b/>
                <w:bCs/>
              </w:rPr>
            </w:pPr>
            <w:r w:rsidRPr="00C67384">
              <w:rPr>
                <w:b/>
                <w:bCs/>
              </w:rPr>
              <w:t>11</w:t>
            </w:r>
          </w:p>
        </w:tc>
        <w:tc>
          <w:tcPr>
            <w:tcW w:w="286" w:type="pct"/>
            <w:vAlign w:val="center"/>
          </w:tcPr>
          <w:p w14:paraId="7345571E" w14:textId="67214A88" w:rsidR="009F17D2" w:rsidRPr="00B552D9" w:rsidRDefault="009F17D2" w:rsidP="005D6C2D">
            <w:pPr>
              <w:spacing w:after="0" w:line="240" w:lineRule="auto"/>
              <w:jc w:val="center"/>
              <w:rPr>
                <w:rFonts w:cs="Times New Roman"/>
                <w:color w:val="000000" w:themeColor="text1"/>
                <w:szCs w:val="18"/>
              </w:rPr>
            </w:pPr>
            <w:r w:rsidRPr="0009273C">
              <w:t>11</w:t>
            </w:r>
          </w:p>
        </w:tc>
        <w:tc>
          <w:tcPr>
            <w:tcW w:w="293" w:type="pct"/>
            <w:vAlign w:val="center"/>
          </w:tcPr>
          <w:p w14:paraId="462C1B13" w14:textId="2D588A61" w:rsidR="009F17D2" w:rsidRPr="00B552D9" w:rsidRDefault="009F17D2" w:rsidP="005D6C2D">
            <w:pPr>
              <w:spacing w:after="0" w:line="240" w:lineRule="auto"/>
              <w:jc w:val="center"/>
              <w:rPr>
                <w:rFonts w:cs="Times New Roman"/>
                <w:color w:val="000000" w:themeColor="text1"/>
                <w:szCs w:val="18"/>
              </w:rPr>
            </w:pPr>
            <w:r w:rsidRPr="0009273C">
              <w:t>12</w:t>
            </w:r>
          </w:p>
        </w:tc>
      </w:tr>
      <w:tr w:rsidR="009F17D2" w:rsidRPr="00B552D9" w14:paraId="1E4EB1AB" w14:textId="77777777" w:rsidTr="0069135D">
        <w:trPr>
          <w:trHeight w:val="332"/>
        </w:trPr>
        <w:tc>
          <w:tcPr>
            <w:tcW w:w="491" w:type="pct"/>
            <w:vMerge/>
            <w:vAlign w:val="center"/>
          </w:tcPr>
          <w:p w14:paraId="12B39DDF" w14:textId="77777777" w:rsidR="009F17D2" w:rsidRPr="00B552D9" w:rsidRDefault="009F17D2" w:rsidP="005D6C2D">
            <w:pPr>
              <w:spacing w:after="0" w:line="240" w:lineRule="auto"/>
              <w:rPr>
                <w:rFonts w:cs="Times New Roman"/>
                <w:color w:val="000000" w:themeColor="text1"/>
                <w:sz w:val="20"/>
                <w:szCs w:val="20"/>
              </w:rPr>
            </w:pPr>
          </w:p>
        </w:tc>
        <w:tc>
          <w:tcPr>
            <w:tcW w:w="861" w:type="pct"/>
            <w:vMerge/>
            <w:vAlign w:val="center"/>
          </w:tcPr>
          <w:p w14:paraId="0FBC20BF" w14:textId="77777777" w:rsidR="009F17D2" w:rsidRPr="00B552D9" w:rsidRDefault="009F17D2" w:rsidP="005D6C2D">
            <w:pPr>
              <w:spacing w:after="0" w:line="240" w:lineRule="auto"/>
              <w:rPr>
                <w:rFonts w:cs="Times New Roman"/>
                <w:color w:val="000000" w:themeColor="text1"/>
                <w:sz w:val="20"/>
                <w:szCs w:val="20"/>
              </w:rPr>
            </w:pPr>
          </w:p>
        </w:tc>
        <w:tc>
          <w:tcPr>
            <w:tcW w:w="1198" w:type="pct"/>
            <w:shd w:val="clear" w:color="auto" w:fill="auto"/>
            <w:vAlign w:val="center"/>
          </w:tcPr>
          <w:p w14:paraId="3F4103B9" w14:textId="77777777" w:rsidR="009F17D2" w:rsidRPr="00B552D9" w:rsidRDefault="009F17D2" w:rsidP="005D6C2D">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Community-oriented security services and oversight mechanisms</w:t>
            </w:r>
          </w:p>
        </w:tc>
        <w:tc>
          <w:tcPr>
            <w:tcW w:w="311" w:type="pct"/>
            <w:shd w:val="clear" w:color="auto" w:fill="auto"/>
            <w:vAlign w:val="center"/>
          </w:tcPr>
          <w:p w14:paraId="3C389CDC" w14:textId="77EA3319" w:rsidR="009F17D2" w:rsidRPr="00B552D9" w:rsidRDefault="009F17D2" w:rsidP="005D6C2D">
            <w:pPr>
              <w:spacing w:after="0" w:line="240" w:lineRule="auto"/>
              <w:jc w:val="center"/>
              <w:rPr>
                <w:rFonts w:cs="Times New Roman"/>
                <w:i/>
                <w:color w:val="000000" w:themeColor="text1"/>
                <w:szCs w:val="18"/>
              </w:rPr>
            </w:pPr>
            <w:r w:rsidRPr="0009273C">
              <w:t>19</w:t>
            </w:r>
          </w:p>
        </w:tc>
        <w:tc>
          <w:tcPr>
            <w:tcW w:w="311" w:type="pct"/>
            <w:gridSpan w:val="2"/>
            <w:shd w:val="clear" w:color="auto" w:fill="auto"/>
            <w:vAlign w:val="center"/>
          </w:tcPr>
          <w:p w14:paraId="62E676CA" w14:textId="06F0BD34" w:rsidR="009F17D2" w:rsidRPr="00B552D9" w:rsidRDefault="009F17D2" w:rsidP="005D6C2D">
            <w:pPr>
              <w:spacing w:after="0" w:line="240" w:lineRule="auto"/>
              <w:jc w:val="center"/>
              <w:rPr>
                <w:rFonts w:cs="Times New Roman"/>
                <w:color w:val="000000" w:themeColor="text1"/>
                <w:szCs w:val="18"/>
              </w:rPr>
            </w:pPr>
            <w:r w:rsidRPr="0009273C">
              <w:t>9</w:t>
            </w:r>
          </w:p>
        </w:tc>
        <w:tc>
          <w:tcPr>
            <w:tcW w:w="336" w:type="pct"/>
            <w:gridSpan w:val="2"/>
            <w:shd w:val="clear" w:color="auto" w:fill="auto"/>
            <w:vAlign w:val="center"/>
          </w:tcPr>
          <w:p w14:paraId="3E681F8A" w14:textId="723B0306" w:rsidR="009F17D2" w:rsidRPr="00B552D9" w:rsidRDefault="009F17D2" w:rsidP="005D6C2D">
            <w:pPr>
              <w:spacing w:after="0" w:line="240" w:lineRule="auto"/>
              <w:jc w:val="center"/>
              <w:rPr>
                <w:rFonts w:cs="Times New Roman"/>
                <w:color w:val="000000" w:themeColor="text1"/>
                <w:szCs w:val="18"/>
              </w:rPr>
            </w:pPr>
            <w:r w:rsidRPr="0009273C">
              <w:t>10</w:t>
            </w:r>
          </w:p>
        </w:tc>
        <w:tc>
          <w:tcPr>
            <w:tcW w:w="320" w:type="pct"/>
            <w:gridSpan w:val="3"/>
            <w:vAlign w:val="center"/>
          </w:tcPr>
          <w:p w14:paraId="3B8ECA26" w14:textId="7E9901C1" w:rsidR="009F17D2" w:rsidRPr="00B552D9" w:rsidRDefault="009F17D2" w:rsidP="005D6C2D">
            <w:pPr>
              <w:spacing w:after="0" w:line="240" w:lineRule="auto"/>
              <w:jc w:val="center"/>
              <w:rPr>
                <w:rFonts w:cs="Times New Roman"/>
                <w:b/>
                <w:color w:val="000000"/>
                <w:szCs w:val="18"/>
              </w:rPr>
            </w:pPr>
            <w:r w:rsidRPr="0009273C">
              <w:t>12</w:t>
            </w:r>
          </w:p>
        </w:tc>
        <w:tc>
          <w:tcPr>
            <w:tcW w:w="307" w:type="pct"/>
            <w:vAlign w:val="center"/>
          </w:tcPr>
          <w:p w14:paraId="6FEDE58D" w14:textId="4E1D9008" w:rsidR="009F17D2" w:rsidRPr="00B552D9" w:rsidRDefault="009F17D2" w:rsidP="005D6C2D">
            <w:pPr>
              <w:spacing w:after="0" w:line="240" w:lineRule="auto"/>
              <w:jc w:val="center"/>
              <w:rPr>
                <w:rFonts w:cs="Times New Roman"/>
                <w:color w:val="000000" w:themeColor="text1"/>
                <w:szCs w:val="18"/>
              </w:rPr>
            </w:pPr>
            <w:r w:rsidRPr="0009273C">
              <w:t>12</w:t>
            </w:r>
          </w:p>
        </w:tc>
        <w:tc>
          <w:tcPr>
            <w:tcW w:w="286" w:type="pct"/>
            <w:vAlign w:val="center"/>
          </w:tcPr>
          <w:p w14:paraId="55309E09" w14:textId="1CCB85FC" w:rsidR="009F17D2" w:rsidRPr="00C67384" w:rsidRDefault="009F17D2" w:rsidP="005D6C2D">
            <w:pPr>
              <w:spacing w:after="0" w:line="240" w:lineRule="auto"/>
              <w:jc w:val="center"/>
              <w:rPr>
                <w:rFonts w:cs="Times New Roman"/>
                <w:b/>
                <w:bCs/>
              </w:rPr>
            </w:pPr>
            <w:r w:rsidRPr="00C67384">
              <w:rPr>
                <w:b/>
                <w:bCs/>
              </w:rPr>
              <w:t>15</w:t>
            </w:r>
          </w:p>
        </w:tc>
        <w:tc>
          <w:tcPr>
            <w:tcW w:w="286" w:type="pct"/>
            <w:vAlign w:val="center"/>
          </w:tcPr>
          <w:p w14:paraId="148C3295" w14:textId="1456A558" w:rsidR="009F17D2" w:rsidRPr="00B552D9" w:rsidRDefault="009F17D2" w:rsidP="005D6C2D">
            <w:pPr>
              <w:spacing w:after="0" w:line="240" w:lineRule="auto"/>
              <w:jc w:val="center"/>
              <w:rPr>
                <w:rFonts w:cs="Times New Roman"/>
                <w:color w:val="000000" w:themeColor="text1"/>
                <w:szCs w:val="18"/>
              </w:rPr>
            </w:pPr>
            <w:r w:rsidRPr="0009273C">
              <w:t>17</w:t>
            </w:r>
          </w:p>
        </w:tc>
        <w:tc>
          <w:tcPr>
            <w:tcW w:w="293" w:type="pct"/>
            <w:vAlign w:val="center"/>
          </w:tcPr>
          <w:p w14:paraId="617D4862" w14:textId="55DF0D49" w:rsidR="009F17D2" w:rsidRPr="00B552D9" w:rsidRDefault="009F17D2" w:rsidP="005D6C2D">
            <w:pPr>
              <w:spacing w:after="0" w:line="240" w:lineRule="auto"/>
              <w:jc w:val="center"/>
              <w:rPr>
                <w:rFonts w:cs="Times New Roman"/>
                <w:color w:val="000000" w:themeColor="text1"/>
                <w:szCs w:val="18"/>
              </w:rPr>
            </w:pPr>
            <w:r w:rsidRPr="0009273C">
              <w:t>18</w:t>
            </w:r>
          </w:p>
        </w:tc>
      </w:tr>
      <w:tr w:rsidR="009F17D2" w:rsidRPr="00B552D9" w14:paraId="4042FFF2" w14:textId="77777777" w:rsidTr="0069135D">
        <w:trPr>
          <w:trHeight w:val="332"/>
        </w:trPr>
        <w:tc>
          <w:tcPr>
            <w:tcW w:w="491" w:type="pct"/>
            <w:vMerge/>
            <w:vAlign w:val="center"/>
          </w:tcPr>
          <w:p w14:paraId="4C02AD56" w14:textId="77777777" w:rsidR="009F17D2" w:rsidRPr="00B552D9" w:rsidRDefault="009F17D2" w:rsidP="005D6C2D">
            <w:pPr>
              <w:spacing w:after="0" w:line="240" w:lineRule="auto"/>
              <w:rPr>
                <w:rFonts w:cs="Times New Roman"/>
                <w:color w:val="000000" w:themeColor="text1"/>
                <w:sz w:val="20"/>
                <w:szCs w:val="20"/>
              </w:rPr>
            </w:pPr>
          </w:p>
        </w:tc>
        <w:tc>
          <w:tcPr>
            <w:tcW w:w="861" w:type="pct"/>
            <w:vMerge/>
            <w:vAlign w:val="center"/>
          </w:tcPr>
          <w:p w14:paraId="1DC08945" w14:textId="77777777" w:rsidR="009F17D2" w:rsidRPr="00B552D9" w:rsidRDefault="009F17D2" w:rsidP="005D6C2D">
            <w:pPr>
              <w:spacing w:after="0" w:line="240" w:lineRule="auto"/>
              <w:rPr>
                <w:rFonts w:cs="Times New Roman"/>
                <w:color w:val="000000" w:themeColor="text1"/>
                <w:sz w:val="20"/>
                <w:szCs w:val="20"/>
              </w:rPr>
            </w:pPr>
          </w:p>
        </w:tc>
        <w:tc>
          <w:tcPr>
            <w:tcW w:w="1198" w:type="pct"/>
            <w:vAlign w:val="center"/>
          </w:tcPr>
          <w:p w14:paraId="7E5EEB69" w14:textId="77777777" w:rsidR="009F17D2" w:rsidRPr="00B552D9" w:rsidRDefault="009F17D2" w:rsidP="005D6C2D">
            <w:pPr>
              <w:pStyle w:val="ListParagraph"/>
              <w:numPr>
                <w:ilvl w:val="0"/>
                <w:numId w:val="43"/>
              </w:numPr>
              <w:ind w:left="301" w:hanging="270"/>
              <w:rPr>
                <w:rFonts w:ascii="Times New Roman" w:hAnsi="Times New Roman"/>
                <w:color w:val="000000" w:themeColor="text1"/>
                <w:sz w:val="20"/>
                <w:szCs w:val="20"/>
              </w:rPr>
            </w:pPr>
            <w:r w:rsidRPr="00B552D9">
              <w:rPr>
                <w:rFonts w:ascii="Times New Roman" w:hAnsi="Times New Roman"/>
                <w:color w:val="000000" w:themeColor="text1"/>
                <w:szCs w:val="20"/>
              </w:rPr>
              <w:t>Across a) – c) utilizing joint UN approaches to rebuilding rule of law and justice sector institutions and services</w:t>
            </w:r>
          </w:p>
        </w:tc>
        <w:tc>
          <w:tcPr>
            <w:tcW w:w="311" w:type="pct"/>
            <w:vAlign w:val="center"/>
          </w:tcPr>
          <w:p w14:paraId="1A7A2910" w14:textId="10BBDA43" w:rsidR="009F17D2" w:rsidRPr="00B552D9" w:rsidRDefault="009F17D2" w:rsidP="005D6C2D">
            <w:pPr>
              <w:spacing w:after="0" w:line="240" w:lineRule="auto"/>
              <w:jc w:val="center"/>
              <w:rPr>
                <w:rFonts w:cs="Times New Roman"/>
                <w:i/>
                <w:color w:val="000000" w:themeColor="text1"/>
                <w:szCs w:val="20"/>
              </w:rPr>
            </w:pPr>
            <w:r w:rsidRPr="0009273C">
              <w:t>16</w:t>
            </w:r>
          </w:p>
        </w:tc>
        <w:tc>
          <w:tcPr>
            <w:tcW w:w="311" w:type="pct"/>
            <w:gridSpan w:val="2"/>
            <w:vAlign w:val="center"/>
          </w:tcPr>
          <w:p w14:paraId="5B85FF7C" w14:textId="4ED854F9" w:rsidR="009F17D2" w:rsidRPr="00B552D9" w:rsidRDefault="009F17D2" w:rsidP="005D6C2D">
            <w:pPr>
              <w:spacing w:after="0" w:line="240" w:lineRule="auto"/>
              <w:jc w:val="center"/>
              <w:rPr>
                <w:rFonts w:cs="Times New Roman"/>
                <w:color w:val="000000" w:themeColor="text1"/>
                <w:szCs w:val="20"/>
              </w:rPr>
            </w:pPr>
            <w:r w:rsidRPr="0009273C">
              <w:t>7</w:t>
            </w:r>
          </w:p>
        </w:tc>
        <w:tc>
          <w:tcPr>
            <w:tcW w:w="336" w:type="pct"/>
            <w:gridSpan w:val="2"/>
            <w:vAlign w:val="center"/>
          </w:tcPr>
          <w:p w14:paraId="3EA72C7C" w14:textId="45641E61" w:rsidR="009F17D2" w:rsidRPr="00B552D9" w:rsidRDefault="009F17D2" w:rsidP="005D6C2D">
            <w:pPr>
              <w:spacing w:after="0" w:line="240" w:lineRule="auto"/>
              <w:jc w:val="center"/>
              <w:rPr>
                <w:rFonts w:cs="Times New Roman"/>
                <w:color w:val="000000" w:themeColor="text1"/>
                <w:szCs w:val="20"/>
              </w:rPr>
            </w:pPr>
            <w:r w:rsidRPr="0009273C">
              <w:t>11</w:t>
            </w:r>
          </w:p>
        </w:tc>
        <w:tc>
          <w:tcPr>
            <w:tcW w:w="320" w:type="pct"/>
            <w:gridSpan w:val="3"/>
            <w:vAlign w:val="center"/>
          </w:tcPr>
          <w:p w14:paraId="2E62753A" w14:textId="4D92E922" w:rsidR="009F17D2" w:rsidRPr="00B552D9" w:rsidRDefault="009F17D2" w:rsidP="005D6C2D">
            <w:pPr>
              <w:spacing w:after="0" w:line="240" w:lineRule="auto"/>
              <w:jc w:val="center"/>
              <w:rPr>
                <w:rFonts w:cs="Times New Roman"/>
                <w:b/>
                <w:color w:val="000000"/>
              </w:rPr>
            </w:pPr>
            <w:r w:rsidRPr="0009273C">
              <w:t>13</w:t>
            </w:r>
          </w:p>
        </w:tc>
        <w:tc>
          <w:tcPr>
            <w:tcW w:w="307" w:type="pct"/>
            <w:vAlign w:val="center"/>
          </w:tcPr>
          <w:p w14:paraId="1238064B" w14:textId="51EB4D10" w:rsidR="009F17D2" w:rsidRPr="00B552D9" w:rsidRDefault="009F17D2" w:rsidP="005D6C2D">
            <w:pPr>
              <w:spacing w:after="0" w:line="240" w:lineRule="auto"/>
              <w:jc w:val="center"/>
              <w:rPr>
                <w:rFonts w:cs="Times New Roman"/>
                <w:color w:val="000000" w:themeColor="text1"/>
                <w:szCs w:val="20"/>
              </w:rPr>
            </w:pPr>
            <w:r w:rsidRPr="0009273C">
              <w:t>15</w:t>
            </w:r>
          </w:p>
        </w:tc>
        <w:tc>
          <w:tcPr>
            <w:tcW w:w="286" w:type="pct"/>
            <w:vAlign w:val="center"/>
          </w:tcPr>
          <w:p w14:paraId="33DFE161" w14:textId="32C42C42" w:rsidR="009F17D2" w:rsidRPr="00C67384" w:rsidRDefault="009F17D2" w:rsidP="005D6C2D">
            <w:pPr>
              <w:spacing w:after="0" w:line="240" w:lineRule="auto"/>
              <w:jc w:val="center"/>
              <w:rPr>
                <w:rFonts w:cs="Times New Roman"/>
                <w:b/>
                <w:bCs/>
              </w:rPr>
            </w:pPr>
            <w:r w:rsidRPr="00C67384">
              <w:rPr>
                <w:b/>
                <w:bCs/>
              </w:rPr>
              <w:t>16</w:t>
            </w:r>
          </w:p>
        </w:tc>
        <w:tc>
          <w:tcPr>
            <w:tcW w:w="286" w:type="pct"/>
            <w:vAlign w:val="center"/>
          </w:tcPr>
          <w:p w14:paraId="0A562505" w14:textId="5719376F" w:rsidR="009F17D2" w:rsidRPr="00B552D9" w:rsidRDefault="009F17D2" w:rsidP="005D6C2D">
            <w:pPr>
              <w:spacing w:after="0" w:line="240" w:lineRule="auto"/>
              <w:jc w:val="center"/>
              <w:rPr>
                <w:rFonts w:cs="Times New Roman"/>
                <w:color w:val="000000" w:themeColor="text1"/>
                <w:szCs w:val="20"/>
              </w:rPr>
            </w:pPr>
            <w:r w:rsidRPr="0009273C">
              <w:t>16</w:t>
            </w:r>
          </w:p>
        </w:tc>
        <w:tc>
          <w:tcPr>
            <w:tcW w:w="293" w:type="pct"/>
            <w:vAlign w:val="center"/>
          </w:tcPr>
          <w:p w14:paraId="25D6E604" w14:textId="5EB7F681" w:rsidR="009F17D2" w:rsidRPr="00B552D9" w:rsidRDefault="009F17D2" w:rsidP="005D6C2D">
            <w:pPr>
              <w:spacing w:after="0" w:line="240" w:lineRule="auto"/>
              <w:jc w:val="center"/>
              <w:rPr>
                <w:rFonts w:cs="Times New Roman"/>
                <w:color w:val="000000" w:themeColor="text1"/>
                <w:szCs w:val="20"/>
              </w:rPr>
            </w:pPr>
            <w:r w:rsidRPr="0009273C">
              <w:t>16</w:t>
            </w:r>
          </w:p>
        </w:tc>
      </w:tr>
      <w:tr w:rsidR="00256889" w:rsidRPr="00B552D9" w14:paraId="6C1E656F" w14:textId="77777777" w:rsidTr="0069135D">
        <w:trPr>
          <w:trHeight w:val="197"/>
        </w:trPr>
        <w:tc>
          <w:tcPr>
            <w:tcW w:w="491" w:type="pct"/>
            <w:vMerge/>
            <w:vAlign w:val="center"/>
          </w:tcPr>
          <w:p w14:paraId="6561AE3E" w14:textId="77777777" w:rsidR="00256889" w:rsidRPr="00B552D9" w:rsidRDefault="00256889" w:rsidP="005D6C2D">
            <w:pPr>
              <w:spacing w:after="0" w:line="240" w:lineRule="auto"/>
              <w:rPr>
                <w:rFonts w:cs="Times New Roman"/>
                <w:color w:val="000000" w:themeColor="text1"/>
                <w:sz w:val="20"/>
                <w:szCs w:val="20"/>
              </w:rPr>
            </w:pPr>
          </w:p>
        </w:tc>
        <w:tc>
          <w:tcPr>
            <w:tcW w:w="861" w:type="pct"/>
            <w:vMerge/>
            <w:vAlign w:val="center"/>
          </w:tcPr>
          <w:p w14:paraId="6F667DBA" w14:textId="77777777" w:rsidR="00256889" w:rsidRPr="00B552D9" w:rsidRDefault="00256889" w:rsidP="005D6C2D">
            <w:pPr>
              <w:spacing w:after="0" w:line="240" w:lineRule="auto"/>
              <w:rPr>
                <w:rFonts w:cs="Times New Roman"/>
                <w:color w:val="000000" w:themeColor="text1"/>
                <w:sz w:val="20"/>
                <w:szCs w:val="20"/>
              </w:rPr>
            </w:pPr>
          </w:p>
        </w:tc>
        <w:tc>
          <w:tcPr>
            <w:tcW w:w="3648" w:type="pct"/>
            <w:gridSpan w:val="13"/>
            <w:vAlign w:val="center"/>
          </w:tcPr>
          <w:p w14:paraId="49F2366A" w14:textId="2ED62313" w:rsidR="00256889" w:rsidRPr="00B552D9" w:rsidRDefault="00256889" w:rsidP="005D6C2D">
            <w:pPr>
              <w:spacing w:after="0" w:line="240" w:lineRule="auto"/>
              <w:rPr>
                <w:rFonts w:cs="Times New Roman"/>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basis.</w:t>
            </w:r>
          </w:p>
        </w:tc>
      </w:tr>
      <w:tr w:rsidR="001A0955" w:rsidRPr="00B552D9" w14:paraId="79AB8C23" w14:textId="77777777" w:rsidTr="00532F00">
        <w:trPr>
          <w:trHeight w:val="260"/>
        </w:trPr>
        <w:tc>
          <w:tcPr>
            <w:tcW w:w="491" w:type="pct"/>
            <w:vMerge w:val="restart"/>
            <w:vAlign w:val="center"/>
          </w:tcPr>
          <w:p w14:paraId="652646DD" w14:textId="77777777" w:rsidR="001A0955" w:rsidRPr="00B552D9" w:rsidRDefault="001A0955"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14:paraId="087969B9" w14:textId="77777777" w:rsidR="001A0955" w:rsidRPr="00B552D9" w:rsidRDefault="001A0955"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p w14:paraId="34D9A517" w14:textId="77777777" w:rsidR="001A0955" w:rsidRPr="00B552D9" w:rsidRDefault="001A0955" w:rsidP="005D6C2D">
            <w:pPr>
              <w:spacing w:after="0" w:line="240" w:lineRule="auto"/>
              <w:rPr>
                <w:rFonts w:cs="Times New Roman"/>
                <w:color w:val="000000" w:themeColor="text1"/>
                <w:sz w:val="20"/>
                <w:szCs w:val="20"/>
              </w:rPr>
            </w:pPr>
          </w:p>
        </w:tc>
        <w:tc>
          <w:tcPr>
            <w:tcW w:w="861" w:type="pct"/>
            <w:vMerge w:val="restart"/>
            <w:vAlign w:val="center"/>
          </w:tcPr>
          <w:p w14:paraId="1C9F36C1" w14:textId="77777777" w:rsidR="001A0955" w:rsidRPr="00B552D9" w:rsidRDefault="001A0955" w:rsidP="005D6C2D">
            <w:pPr>
              <w:spacing w:after="0" w:line="240" w:lineRule="auto"/>
              <w:rPr>
                <w:rFonts w:cs="Times New Roman"/>
                <w:color w:val="000000" w:themeColor="text1"/>
                <w:sz w:val="20"/>
                <w:szCs w:val="20"/>
              </w:rPr>
            </w:pPr>
          </w:p>
          <w:p w14:paraId="230443F6" w14:textId="77777777" w:rsidR="001A0955" w:rsidRPr="00B552D9" w:rsidRDefault="001A0955"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3.3.1. Evidence-based assessment and planning tools and mechanisms applied to enable implementation of gender-sensitive and risk-informed </w:t>
            </w:r>
            <w:r w:rsidRPr="00B552D9">
              <w:rPr>
                <w:rFonts w:cs="Times New Roman"/>
                <w:bCs/>
                <w:color w:val="000000" w:themeColor="text1"/>
                <w:sz w:val="20"/>
                <w:szCs w:val="20"/>
              </w:rPr>
              <w:t>prevention and</w:t>
            </w:r>
            <w:r w:rsidRPr="00B552D9">
              <w:rPr>
                <w:rFonts w:cs="Times New Roman"/>
                <w:color w:val="000000" w:themeColor="text1"/>
                <w:sz w:val="20"/>
                <w:szCs w:val="20"/>
              </w:rPr>
              <w:t xml:space="preserve"> preparedness to limit the impact of natural hazards and pandemics and </w:t>
            </w:r>
            <w:r w:rsidRPr="00B552D9">
              <w:rPr>
                <w:rFonts w:cs="Times New Roman"/>
                <w:color w:val="000000" w:themeColor="text1"/>
                <w:sz w:val="20"/>
                <w:szCs w:val="20"/>
              </w:rPr>
              <w:lastRenderedPageBreak/>
              <w:t xml:space="preserve">promote peaceful, just and inclusive societies </w:t>
            </w:r>
          </w:p>
        </w:tc>
        <w:tc>
          <w:tcPr>
            <w:tcW w:w="3648" w:type="pct"/>
            <w:gridSpan w:val="13"/>
            <w:shd w:val="clear" w:color="auto" w:fill="D9D9D9" w:themeFill="background1" w:themeFillShade="D9"/>
            <w:vAlign w:val="center"/>
          </w:tcPr>
          <w:p w14:paraId="75AFF088" w14:textId="71CB906C" w:rsidR="001A0955" w:rsidRPr="00B552D9" w:rsidRDefault="001A0955" w:rsidP="005D6C2D">
            <w:pPr>
              <w:spacing w:after="0" w:line="240" w:lineRule="auto"/>
              <w:rPr>
                <w:rFonts w:cs="Times New Roman"/>
                <w:color w:val="000000" w:themeColor="text1"/>
                <w:szCs w:val="18"/>
              </w:rPr>
            </w:pPr>
            <w:r w:rsidRPr="00B552D9">
              <w:rPr>
                <w:rFonts w:cs="Times New Roman"/>
                <w:b/>
                <w:color w:val="000000" w:themeColor="text1"/>
                <w:szCs w:val="18"/>
              </w:rPr>
              <w:lastRenderedPageBreak/>
              <w:t xml:space="preserve">3.3.1.1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operational end-to-end multi-sectoral early warning systems (EWS) to limit the gender-differentiated impact of:</w:t>
            </w:r>
          </w:p>
        </w:tc>
      </w:tr>
      <w:tr w:rsidR="001A0955" w:rsidRPr="00B552D9" w14:paraId="709C8160" w14:textId="77777777" w:rsidTr="0069135D">
        <w:tc>
          <w:tcPr>
            <w:tcW w:w="491" w:type="pct"/>
            <w:vMerge/>
            <w:vAlign w:val="center"/>
          </w:tcPr>
          <w:p w14:paraId="452C08EF"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455F9A28" w14:textId="77777777" w:rsidR="001A0955" w:rsidRPr="00B552D9" w:rsidRDefault="001A0955" w:rsidP="005D6C2D">
            <w:pPr>
              <w:spacing w:after="0" w:line="240" w:lineRule="auto"/>
              <w:rPr>
                <w:rFonts w:cs="Times New Roman"/>
                <w:color w:val="000000" w:themeColor="text1"/>
                <w:sz w:val="20"/>
                <w:szCs w:val="20"/>
              </w:rPr>
            </w:pPr>
          </w:p>
        </w:tc>
        <w:tc>
          <w:tcPr>
            <w:tcW w:w="1198" w:type="pct"/>
            <w:vAlign w:val="center"/>
          </w:tcPr>
          <w:p w14:paraId="7FA9C87E" w14:textId="77777777" w:rsidR="001A0955" w:rsidRPr="00B552D9" w:rsidRDefault="001A0955" w:rsidP="005D6C2D">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Natural hazards</w:t>
            </w:r>
          </w:p>
        </w:tc>
        <w:tc>
          <w:tcPr>
            <w:tcW w:w="311" w:type="pct"/>
            <w:vAlign w:val="center"/>
          </w:tcPr>
          <w:p w14:paraId="2F7D936B" w14:textId="2C3F6226" w:rsidR="001A0955" w:rsidRPr="00B552D9" w:rsidRDefault="001A0955" w:rsidP="005D6C2D">
            <w:pPr>
              <w:spacing w:after="0" w:line="240" w:lineRule="auto"/>
              <w:jc w:val="center"/>
              <w:rPr>
                <w:rFonts w:cs="Times New Roman"/>
                <w:i/>
                <w:color w:val="000000" w:themeColor="text1"/>
                <w:szCs w:val="18"/>
              </w:rPr>
            </w:pPr>
            <w:r>
              <w:t>35</w:t>
            </w:r>
          </w:p>
        </w:tc>
        <w:tc>
          <w:tcPr>
            <w:tcW w:w="311" w:type="pct"/>
            <w:gridSpan w:val="2"/>
            <w:vAlign w:val="center"/>
          </w:tcPr>
          <w:p w14:paraId="7F8D3D45" w14:textId="1AA0E108" w:rsidR="001A0955" w:rsidRPr="00B552D9" w:rsidRDefault="001A0955" w:rsidP="005D6C2D">
            <w:pPr>
              <w:spacing w:after="0" w:line="240" w:lineRule="auto"/>
              <w:jc w:val="center"/>
              <w:rPr>
                <w:rFonts w:cs="Times New Roman"/>
                <w:color w:val="000000" w:themeColor="text1"/>
                <w:szCs w:val="18"/>
              </w:rPr>
            </w:pPr>
            <w:r w:rsidRPr="00773719">
              <w:t>0</w:t>
            </w:r>
          </w:p>
        </w:tc>
        <w:tc>
          <w:tcPr>
            <w:tcW w:w="336" w:type="pct"/>
            <w:gridSpan w:val="2"/>
            <w:vAlign w:val="center"/>
          </w:tcPr>
          <w:p w14:paraId="68747241" w14:textId="6A8728EF" w:rsidR="001A0955" w:rsidRPr="00B552D9" w:rsidRDefault="001A0955" w:rsidP="005D6C2D">
            <w:pPr>
              <w:spacing w:after="0" w:line="240" w:lineRule="auto"/>
              <w:jc w:val="center"/>
              <w:rPr>
                <w:rFonts w:cs="Times New Roman"/>
                <w:color w:val="000000" w:themeColor="text1"/>
                <w:szCs w:val="18"/>
              </w:rPr>
            </w:pPr>
            <w:r w:rsidRPr="00773719">
              <w:t>5</w:t>
            </w:r>
          </w:p>
        </w:tc>
        <w:tc>
          <w:tcPr>
            <w:tcW w:w="320" w:type="pct"/>
            <w:gridSpan w:val="3"/>
            <w:vAlign w:val="center"/>
          </w:tcPr>
          <w:p w14:paraId="565020EC" w14:textId="7DFAC448" w:rsidR="001A0955" w:rsidRPr="00B552D9" w:rsidRDefault="001A0955" w:rsidP="005D6C2D">
            <w:pPr>
              <w:spacing w:after="0" w:line="240" w:lineRule="auto"/>
              <w:jc w:val="center"/>
              <w:rPr>
                <w:rFonts w:cs="Times New Roman"/>
                <w:b/>
                <w:color w:val="000000"/>
                <w:szCs w:val="18"/>
              </w:rPr>
            </w:pPr>
            <w:r w:rsidRPr="00773719">
              <w:t>5</w:t>
            </w:r>
          </w:p>
        </w:tc>
        <w:tc>
          <w:tcPr>
            <w:tcW w:w="307" w:type="pct"/>
            <w:vAlign w:val="center"/>
          </w:tcPr>
          <w:p w14:paraId="5B0BDA7F" w14:textId="61F20B44" w:rsidR="001A0955" w:rsidRPr="00B552D9" w:rsidRDefault="001A0955" w:rsidP="005D6C2D">
            <w:pPr>
              <w:spacing w:after="0" w:line="240" w:lineRule="auto"/>
              <w:jc w:val="center"/>
              <w:rPr>
                <w:rFonts w:cs="Times New Roman"/>
                <w:color w:val="000000" w:themeColor="text1"/>
                <w:szCs w:val="18"/>
              </w:rPr>
            </w:pPr>
            <w:r>
              <w:t>12</w:t>
            </w:r>
          </w:p>
        </w:tc>
        <w:tc>
          <w:tcPr>
            <w:tcW w:w="286" w:type="pct"/>
            <w:vAlign w:val="center"/>
          </w:tcPr>
          <w:p w14:paraId="2AB8CBDB" w14:textId="560F6EB9" w:rsidR="001A0955" w:rsidRPr="00C67384" w:rsidRDefault="001A0955" w:rsidP="005D6C2D">
            <w:pPr>
              <w:spacing w:after="0" w:line="240" w:lineRule="auto"/>
              <w:jc w:val="center"/>
              <w:rPr>
                <w:b/>
                <w:bCs/>
              </w:rPr>
            </w:pPr>
            <w:r w:rsidRPr="00C67384">
              <w:rPr>
                <w:b/>
                <w:bCs/>
              </w:rPr>
              <w:t>7</w:t>
            </w:r>
          </w:p>
        </w:tc>
        <w:tc>
          <w:tcPr>
            <w:tcW w:w="286" w:type="pct"/>
            <w:vAlign w:val="center"/>
          </w:tcPr>
          <w:p w14:paraId="70CA0F07" w14:textId="7A6BF7E8" w:rsidR="001A0955" w:rsidRPr="00B552D9" w:rsidRDefault="001A0955" w:rsidP="005D6C2D">
            <w:pPr>
              <w:spacing w:after="0" w:line="240" w:lineRule="auto"/>
              <w:jc w:val="center"/>
              <w:rPr>
                <w:rFonts w:cs="Times New Roman"/>
                <w:color w:val="000000" w:themeColor="text1"/>
                <w:szCs w:val="18"/>
              </w:rPr>
            </w:pPr>
            <w:r>
              <w:t>23</w:t>
            </w:r>
          </w:p>
        </w:tc>
        <w:tc>
          <w:tcPr>
            <w:tcW w:w="293" w:type="pct"/>
            <w:vAlign w:val="center"/>
          </w:tcPr>
          <w:p w14:paraId="12AF7808" w14:textId="7227E983" w:rsidR="001A0955" w:rsidRPr="00B552D9" w:rsidRDefault="001A0955" w:rsidP="005D6C2D">
            <w:pPr>
              <w:spacing w:after="0" w:line="240" w:lineRule="auto"/>
              <w:jc w:val="center"/>
              <w:rPr>
                <w:rFonts w:cs="Times New Roman"/>
                <w:color w:val="000000" w:themeColor="text1"/>
                <w:szCs w:val="18"/>
              </w:rPr>
            </w:pPr>
            <w:r>
              <w:t>24</w:t>
            </w:r>
          </w:p>
        </w:tc>
      </w:tr>
      <w:tr w:rsidR="001A0955" w:rsidRPr="00B552D9" w14:paraId="520E8B28" w14:textId="77777777" w:rsidTr="0069135D">
        <w:tc>
          <w:tcPr>
            <w:tcW w:w="491" w:type="pct"/>
            <w:vMerge/>
            <w:vAlign w:val="center"/>
          </w:tcPr>
          <w:p w14:paraId="3F1C421A"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3A20AD99" w14:textId="77777777" w:rsidR="001A0955" w:rsidRPr="00B552D9" w:rsidRDefault="001A0955" w:rsidP="005D6C2D">
            <w:pPr>
              <w:spacing w:after="0" w:line="240" w:lineRule="auto"/>
              <w:rPr>
                <w:rFonts w:cs="Times New Roman"/>
                <w:color w:val="000000" w:themeColor="text1"/>
                <w:sz w:val="20"/>
                <w:szCs w:val="20"/>
              </w:rPr>
            </w:pPr>
          </w:p>
        </w:tc>
        <w:tc>
          <w:tcPr>
            <w:tcW w:w="1198" w:type="pct"/>
            <w:shd w:val="clear" w:color="auto" w:fill="auto"/>
            <w:vAlign w:val="center"/>
          </w:tcPr>
          <w:p w14:paraId="12B08B5F" w14:textId="77777777" w:rsidR="001A0955" w:rsidRPr="00B552D9" w:rsidRDefault="001A0955" w:rsidP="005D6C2D">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Health shocks (e.g. pandemics)</w:t>
            </w:r>
          </w:p>
        </w:tc>
        <w:tc>
          <w:tcPr>
            <w:tcW w:w="311" w:type="pct"/>
            <w:shd w:val="clear" w:color="auto" w:fill="auto"/>
            <w:vAlign w:val="center"/>
          </w:tcPr>
          <w:p w14:paraId="19DF6540" w14:textId="45B55068" w:rsidR="001A0955" w:rsidRPr="00B552D9" w:rsidRDefault="001A0955" w:rsidP="005D6C2D">
            <w:pPr>
              <w:spacing w:after="0" w:line="240" w:lineRule="auto"/>
              <w:jc w:val="center"/>
              <w:rPr>
                <w:rFonts w:cs="Times New Roman"/>
                <w:i/>
                <w:color w:val="000000" w:themeColor="text1"/>
                <w:szCs w:val="18"/>
              </w:rPr>
            </w:pPr>
            <w:r w:rsidRPr="00773719">
              <w:t>6</w:t>
            </w:r>
          </w:p>
        </w:tc>
        <w:tc>
          <w:tcPr>
            <w:tcW w:w="311" w:type="pct"/>
            <w:gridSpan w:val="2"/>
            <w:vAlign w:val="center"/>
          </w:tcPr>
          <w:p w14:paraId="2A3C0265" w14:textId="719028C3" w:rsidR="001A0955" w:rsidRPr="00B552D9" w:rsidRDefault="001A0955" w:rsidP="005D6C2D">
            <w:pPr>
              <w:spacing w:after="0" w:line="240" w:lineRule="auto"/>
              <w:jc w:val="center"/>
              <w:rPr>
                <w:rFonts w:cs="Times New Roman"/>
                <w:color w:val="000000" w:themeColor="text1"/>
                <w:szCs w:val="18"/>
              </w:rPr>
            </w:pPr>
            <w:r w:rsidRPr="00773719">
              <w:t>0</w:t>
            </w:r>
          </w:p>
        </w:tc>
        <w:tc>
          <w:tcPr>
            <w:tcW w:w="336" w:type="pct"/>
            <w:gridSpan w:val="2"/>
            <w:vAlign w:val="center"/>
          </w:tcPr>
          <w:p w14:paraId="5B34B4BB" w14:textId="33F39E3A" w:rsidR="001A0955" w:rsidRPr="00B552D9" w:rsidRDefault="001A0955" w:rsidP="005D6C2D">
            <w:pPr>
              <w:spacing w:after="0" w:line="240" w:lineRule="auto"/>
              <w:jc w:val="center"/>
              <w:rPr>
                <w:rFonts w:cs="Times New Roman"/>
                <w:color w:val="000000" w:themeColor="text1"/>
                <w:szCs w:val="18"/>
              </w:rPr>
            </w:pPr>
            <w:r w:rsidRPr="00773719">
              <w:t>1</w:t>
            </w:r>
          </w:p>
        </w:tc>
        <w:tc>
          <w:tcPr>
            <w:tcW w:w="320" w:type="pct"/>
            <w:gridSpan w:val="3"/>
            <w:vAlign w:val="center"/>
          </w:tcPr>
          <w:p w14:paraId="1006542F" w14:textId="724CCD81" w:rsidR="001A0955" w:rsidRPr="00B552D9" w:rsidRDefault="001A0955" w:rsidP="005D6C2D">
            <w:pPr>
              <w:spacing w:after="0" w:line="240" w:lineRule="auto"/>
              <w:jc w:val="center"/>
              <w:rPr>
                <w:rFonts w:cs="Times New Roman"/>
                <w:b/>
                <w:color w:val="000000"/>
                <w:szCs w:val="18"/>
              </w:rPr>
            </w:pPr>
            <w:r>
              <w:t>0</w:t>
            </w:r>
          </w:p>
        </w:tc>
        <w:tc>
          <w:tcPr>
            <w:tcW w:w="307" w:type="pct"/>
            <w:vAlign w:val="center"/>
          </w:tcPr>
          <w:p w14:paraId="5DD85847" w14:textId="055D63E6" w:rsidR="001A0955" w:rsidRPr="00B552D9" w:rsidRDefault="001A0955" w:rsidP="005D6C2D">
            <w:pPr>
              <w:spacing w:after="0" w:line="240" w:lineRule="auto"/>
              <w:jc w:val="center"/>
              <w:rPr>
                <w:rFonts w:cs="Times New Roman"/>
                <w:color w:val="000000" w:themeColor="text1"/>
                <w:szCs w:val="18"/>
              </w:rPr>
            </w:pPr>
            <w:r w:rsidRPr="00773719">
              <w:t>2</w:t>
            </w:r>
          </w:p>
        </w:tc>
        <w:tc>
          <w:tcPr>
            <w:tcW w:w="286" w:type="pct"/>
            <w:vAlign w:val="center"/>
          </w:tcPr>
          <w:p w14:paraId="2C2349BC" w14:textId="257A064A" w:rsidR="001A0955" w:rsidRPr="00C67384" w:rsidRDefault="001A0955" w:rsidP="005D6C2D">
            <w:pPr>
              <w:spacing w:after="0" w:line="240" w:lineRule="auto"/>
              <w:jc w:val="center"/>
              <w:rPr>
                <w:b/>
                <w:bCs/>
              </w:rPr>
            </w:pPr>
            <w:r>
              <w:rPr>
                <w:b/>
                <w:bCs/>
              </w:rPr>
              <w:t>0</w:t>
            </w:r>
          </w:p>
        </w:tc>
        <w:tc>
          <w:tcPr>
            <w:tcW w:w="286" w:type="pct"/>
            <w:vAlign w:val="center"/>
          </w:tcPr>
          <w:p w14:paraId="4FBF8764" w14:textId="7D528813" w:rsidR="001A0955" w:rsidRPr="00B552D9" w:rsidRDefault="001A0955" w:rsidP="005D6C2D">
            <w:pPr>
              <w:spacing w:after="0" w:line="240" w:lineRule="auto"/>
              <w:jc w:val="center"/>
              <w:rPr>
                <w:rFonts w:cs="Times New Roman"/>
                <w:color w:val="000000" w:themeColor="text1"/>
                <w:szCs w:val="18"/>
              </w:rPr>
            </w:pPr>
            <w:r w:rsidRPr="00773719">
              <w:t>2</w:t>
            </w:r>
          </w:p>
        </w:tc>
        <w:tc>
          <w:tcPr>
            <w:tcW w:w="293" w:type="pct"/>
            <w:vAlign w:val="center"/>
          </w:tcPr>
          <w:p w14:paraId="01B9DAE1" w14:textId="18514E19" w:rsidR="001A0955" w:rsidRPr="00B552D9" w:rsidRDefault="001A0955" w:rsidP="005D6C2D">
            <w:pPr>
              <w:spacing w:after="0" w:line="240" w:lineRule="auto"/>
              <w:jc w:val="center"/>
              <w:rPr>
                <w:rFonts w:cs="Times New Roman"/>
                <w:color w:val="000000" w:themeColor="text1"/>
                <w:szCs w:val="18"/>
              </w:rPr>
            </w:pPr>
            <w:r w:rsidRPr="00773719">
              <w:t>3</w:t>
            </w:r>
          </w:p>
        </w:tc>
      </w:tr>
      <w:tr w:rsidR="001A0955" w:rsidRPr="00B552D9" w14:paraId="19289CDA" w14:textId="77777777" w:rsidTr="0069135D">
        <w:tc>
          <w:tcPr>
            <w:tcW w:w="491" w:type="pct"/>
            <w:vMerge/>
            <w:vAlign w:val="center"/>
          </w:tcPr>
          <w:p w14:paraId="12FD57D3"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1C1EFF6A" w14:textId="77777777" w:rsidR="001A0955" w:rsidRPr="00B552D9" w:rsidRDefault="001A0955" w:rsidP="005D6C2D">
            <w:pPr>
              <w:spacing w:after="0" w:line="240" w:lineRule="auto"/>
              <w:rPr>
                <w:rFonts w:cs="Times New Roman"/>
                <w:color w:val="000000" w:themeColor="text1"/>
                <w:sz w:val="20"/>
                <w:szCs w:val="20"/>
              </w:rPr>
            </w:pPr>
          </w:p>
        </w:tc>
        <w:tc>
          <w:tcPr>
            <w:tcW w:w="1198" w:type="pct"/>
            <w:shd w:val="clear" w:color="auto" w:fill="auto"/>
            <w:vAlign w:val="center"/>
          </w:tcPr>
          <w:p w14:paraId="6C393D1A" w14:textId="77777777" w:rsidR="001A0955" w:rsidRPr="00B552D9" w:rsidRDefault="001A0955" w:rsidP="005D6C2D">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Economic crises</w:t>
            </w:r>
          </w:p>
        </w:tc>
        <w:tc>
          <w:tcPr>
            <w:tcW w:w="311" w:type="pct"/>
            <w:shd w:val="clear" w:color="auto" w:fill="auto"/>
            <w:vAlign w:val="center"/>
          </w:tcPr>
          <w:p w14:paraId="6AEA061A" w14:textId="4F4D7D52" w:rsidR="001A0955" w:rsidRPr="00B552D9" w:rsidRDefault="001A0955" w:rsidP="005D6C2D">
            <w:pPr>
              <w:spacing w:after="0" w:line="240" w:lineRule="auto"/>
              <w:jc w:val="center"/>
              <w:rPr>
                <w:rFonts w:cs="Times New Roman"/>
                <w:i/>
                <w:color w:val="000000" w:themeColor="text1"/>
                <w:szCs w:val="18"/>
              </w:rPr>
            </w:pPr>
            <w:r w:rsidRPr="00773719">
              <w:t>7</w:t>
            </w:r>
          </w:p>
        </w:tc>
        <w:tc>
          <w:tcPr>
            <w:tcW w:w="311" w:type="pct"/>
            <w:gridSpan w:val="2"/>
            <w:vAlign w:val="center"/>
          </w:tcPr>
          <w:p w14:paraId="2EF916CC" w14:textId="6D44EF61" w:rsidR="001A0955" w:rsidRPr="00B552D9" w:rsidRDefault="001A0955" w:rsidP="005D6C2D">
            <w:pPr>
              <w:spacing w:after="0" w:line="240" w:lineRule="auto"/>
              <w:jc w:val="center"/>
              <w:rPr>
                <w:rFonts w:cs="Times New Roman"/>
                <w:color w:val="000000" w:themeColor="text1"/>
                <w:szCs w:val="18"/>
              </w:rPr>
            </w:pPr>
            <w:r w:rsidRPr="00773719">
              <w:t>0</w:t>
            </w:r>
          </w:p>
        </w:tc>
        <w:tc>
          <w:tcPr>
            <w:tcW w:w="336" w:type="pct"/>
            <w:gridSpan w:val="2"/>
            <w:vAlign w:val="center"/>
          </w:tcPr>
          <w:p w14:paraId="24EC539F" w14:textId="31F541CD" w:rsidR="001A0955" w:rsidRPr="00B552D9" w:rsidRDefault="001A0955" w:rsidP="005D6C2D">
            <w:pPr>
              <w:spacing w:after="0" w:line="240" w:lineRule="auto"/>
              <w:jc w:val="center"/>
              <w:rPr>
                <w:rFonts w:cs="Times New Roman"/>
                <w:color w:val="000000" w:themeColor="text1"/>
                <w:szCs w:val="18"/>
              </w:rPr>
            </w:pPr>
            <w:r w:rsidRPr="00773719">
              <w:t>2</w:t>
            </w:r>
          </w:p>
        </w:tc>
        <w:tc>
          <w:tcPr>
            <w:tcW w:w="320" w:type="pct"/>
            <w:gridSpan w:val="3"/>
            <w:vAlign w:val="center"/>
          </w:tcPr>
          <w:p w14:paraId="1950C77E" w14:textId="3C090E85" w:rsidR="001A0955" w:rsidRPr="00B552D9" w:rsidRDefault="001A0955" w:rsidP="005D6C2D">
            <w:pPr>
              <w:spacing w:after="0" w:line="240" w:lineRule="auto"/>
              <w:jc w:val="center"/>
              <w:rPr>
                <w:rFonts w:cs="Times New Roman"/>
                <w:b/>
                <w:color w:val="000000"/>
                <w:szCs w:val="18"/>
              </w:rPr>
            </w:pPr>
            <w:r w:rsidRPr="00773719">
              <w:t>1</w:t>
            </w:r>
          </w:p>
        </w:tc>
        <w:tc>
          <w:tcPr>
            <w:tcW w:w="307" w:type="pct"/>
            <w:vAlign w:val="center"/>
          </w:tcPr>
          <w:p w14:paraId="4B01E040" w14:textId="19A4649E" w:rsidR="001A0955" w:rsidRPr="00B552D9" w:rsidRDefault="001A0955" w:rsidP="005D6C2D">
            <w:pPr>
              <w:spacing w:after="0" w:line="240" w:lineRule="auto"/>
              <w:jc w:val="center"/>
              <w:rPr>
                <w:rFonts w:cs="Times New Roman"/>
                <w:color w:val="000000" w:themeColor="text1"/>
                <w:szCs w:val="18"/>
              </w:rPr>
            </w:pPr>
            <w:r w:rsidRPr="00773719">
              <w:t>5</w:t>
            </w:r>
          </w:p>
        </w:tc>
        <w:tc>
          <w:tcPr>
            <w:tcW w:w="286" w:type="pct"/>
            <w:vAlign w:val="center"/>
          </w:tcPr>
          <w:p w14:paraId="37D8F908" w14:textId="7BB96DF4" w:rsidR="001A0955" w:rsidRPr="00C67384" w:rsidRDefault="001A0955" w:rsidP="005D6C2D">
            <w:pPr>
              <w:spacing w:after="0" w:line="240" w:lineRule="auto"/>
              <w:jc w:val="center"/>
              <w:rPr>
                <w:b/>
                <w:bCs/>
              </w:rPr>
            </w:pPr>
            <w:r w:rsidRPr="00C67384">
              <w:rPr>
                <w:b/>
                <w:bCs/>
              </w:rPr>
              <w:t>2</w:t>
            </w:r>
          </w:p>
        </w:tc>
        <w:tc>
          <w:tcPr>
            <w:tcW w:w="286" w:type="pct"/>
            <w:vAlign w:val="center"/>
          </w:tcPr>
          <w:p w14:paraId="2204C8ED" w14:textId="35788B63" w:rsidR="001A0955" w:rsidRPr="00B552D9" w:rsidRDefault="001A0955" w:rsidP="005D6C2D">
            <w:pPr>
              <w:spacing w:after="0" w:line="240" w:lineRule="auto"/>
              <w:jc w:val="center"/>
              <w:rPr>
                <w:rFonts w:cs="Times New Roman"/>
                <w:color w:val="000000" w:themeColor="text1"/>
                <w:szCs w:val="18"/>
              </w:rPr>
            </w:pPr>
            <w:r w:rsidRPr="00773719">
              <w:t>5</w:t>
            </w:r>
          </w:p>
        </w:tc>
        <w:tc>
          <w:tcPr>
            <w:tcW w:w="293" w:type="pct"/>
            <w:vAlign w:val="center"/>
          </w:tcPr>
          <w:p w14:paraId="2C9CDF20" w14:textId="3F81061F" w:rsidR="001A0955" w:rsidRPr="00B552D9" w:rsidRDefault="001A0955" w:rsidP="005D6C2D">
            <w:pPr>
              <w:spacing w:after="0" w:line="240" w:lineRule="auto"/>
              <w:jc w:val="center"/>
              <w:rPr>
                <w:rFonts w:cs="Times New Roman"/>
                <w:color w:val="000000" w:themeColor="text1"/>
                <w:szCs w:val="18"/>
              </w:rPr>
            </w:pPr>
            <w:r w:rsidRPr="00773719">
              <w:t>6</w:t>
            </w:r>
          </w:p>
        </w:tc>
      </w:tr>
      <w:tr w:rsidR="001A0955" w:rsidRPr="00B552D9" w14:paraId="3DEA78C3" w14:textId="77777777" w:rsidTr="0069135D">
        <w:tc>
          <w:tcPr>
            <w:tcW w:w="491" w:type="pct"/>
            <w:vMerge/>
            <w:vAlign w:val="center"/>
          </w:tcPr>
          <w:p w14:paraId="461622F3"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5A479041" w14:textId="77777777" w:rsidR="001A0955" w:rsidRPr="00B552D9" w:rsidRDefault="001A0955" w:rsidP="005D6C2D">
            <w:pPr>
              <w:spacing w:after="0" w:line="240" w:lineRule="auto"/>
              <w:rPr>
                <w:rFonts w:cs="Times New Roman"/>
                <w:color w:val="000000" w:themeColor="text1"/>
                <w:sz w:val="20"/>
                <w:szCs w:val="20"/>
              </w:rPr>
            </w:pPr>
          </w:p>
        </w:tc>
        <w:tc>
          <w:tcPr>
            <w:tcW w:w="1198" w:type="pct"/>
            <w:shd w:val="clear" w:color="auto" w:fill="auto"/>
            <w:vAlign w:val="center"/>
          </w:tcPr>
          <w:p w14:paraId="0675EE80" w14:textId="77777777" w:rsidR="001A0955" w:rsidRPr="00B552D9" w:rsidRDefault="001A0955" w:rsidP="005D6C2D">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Other risk factors</w:t>
            </w:r>
          </w:p>
        </w:tc>
        <w:tc>
          <w:tcPr>
            <w:tcW w:w="311" w:type="pct"/>
            <w:shd w:val="clear" w:color="auto" w:fill="auto"/>
            <w:vAlign w:val="center"/>
          </w:tcPr>
          <w:p w14:paraId="754B52A7" w14:textId="1CAC939F" w:rsidR="001A0955" w:rsidRPr="00B552D9" w:rsidRDefault="001A0955" w:rsidP="005D6C2D">
            <w:pPr>
              <w:spacing w:after="0" w:line="240" w:lineRule="auto"/>
              <w:jc w:val="center"/>
              <w:rPr>
                <w:rFonts w:cs="Times New Roman"/>
                <w:i/>
                <w:color w:val="000000" w:themeColor="text1"/>
                <w:szCs w:val="18"/>
              </w:rPr>
            </w:pPr>
            <w:r w:rsidRPr="00773719">
              <w:t>8</w:t>
            </w:r>
          </w:p>
        </w:tc>
        <w:tc>
          <w:tcPr>
            <w:tcW w:w="311" w:type="pct"/>
            <w:gridSpan w:val="2"/>
            <w:vAlign w:val="center"/>
          </w:tcPr>
          <w:p w14:paraId="65AECCAC" w14:textId="7F68096E" w:rsidR="001A0955" w:rsidRPr="00B552D9" w:rsidRDefault="001A0955" w:rsidP="005D6C2D">
            <w:pPr>
              <w:spacing w:after="0" w:line="240" w:lineRule="auto"/>
              <w:jc w:val="center"/>
              <w:rPr>
                <w:rFonts w:cs="Times New Roman"/>
                <w:color w:val="000000" w:themeColor="text1"/>
                <w:szCs w:val="18"/>
              </w:rPr>
            </w:pPr>
            <w:r w:rsidRPr="00773719">
              <w:t>0</w:t>
            </w:r>
          </w:p>
        </w:tc>
        <w:tc>
          <w:tcPr>
            <w:tcW w:w="336" w:type="pct"/>
            <w:gridSpan w:val="2"/>
            <w:vAlign w:val="center"/>
          </w:tcPr>
          <w:p w14:paraId="7DEED3FF" w14:textId="1F18E61B" w:rsidR="001A0955" w:rsidRPr="00B552D9" w:rsidRDefault="001A0955" w:rsidP="005D6C2D">
            <w:pPr>
              <w:spacing w:after="0" w:line="240" w:lineRule="auto"/>
              <w:jc w:val="center"/>
              <w:rPr>
                <w:rFonts w:cs="Times New Roman"/>
                <w:color w:val="000000" w:themeColor="text1"/>
                <w:szCs w:val="18"/>
              </w:rPr>
            </w:pPr>
            <w:r w:rsidRPr="00773719">
              <w:t>3</w:t>
            </w:r>
          </w:p>
        </w:tc>
        <w:tc>
          <w:tcPr>
            <w:tcW w:w="320" w:type="pct"/>
            <w:gridSpan w:val="3"/>
            <w:vAlign w:val="center"/>
          </w:tcPr>
          <w:p w14:paraId="4E47E4F5" w14:textId="5451AAA3" w:rsidR="001A0955" w:rsidRPr="00B552D9" w:rsidRDefault="001A0955" w:rsidP="005D6C2D">
            <w:pPr>
              <w:spacing w:after="0" w:line="240" w:lineRule="auto"/>
              <w:jc w:val="center"/>
              <w:rPr>
                <w:rFonts w:cs="Times New Roman"/>
                <w:b/>
                <w:color w:val="000000"/>
                <w:szCs w:val="18"/>
              </w:rPr>
            </w:pPr>
            <w:r w:rsidRPr="00773719">
              <w:t>1</w:t>
            </w:r>
          </w:p>
        </w:tc>
        <w:tc>
          <w:tcPr>
            <w:tcW w:w="307" w:type="pct"/>
            <w:vAlign w:val="center"/>
          </w:tcPr>
          <w:p w14:paraId="372766A4" w14:textId="5622DFFB" w:rsidR="001A0955" w:rsidRPr="00B552D9" w:rsidRDefault="001A0955" w:rsidP="005D6C2D">
            <w:pPr>
              <w:spacing w:after="0" w:line="240" w:lineRule="auto"/>
              <w:jc w:val="center"/>
              <w:rPr>
                <w:rFonts w:cs="Times New Roman"/>
                <w:color w:val="000000" w:themeColor="text1"/>
                <w:szCs w:val="18"/>
              </w:rPr>
            </w:pPr>
            <w:r w:rsidRPr="00773719">
              <w:t>3</w:t>
            </w:r>
          </w:p>
        </w:tc>
        <w:tc>
          <w:tcPr>
            <w:tcW w:w="286" w:type="pct"/>
            <w:vAlign w:val="center"/>
          </w:tcPr>
          <w:p w14:paraId="52CF69FE" w14:textId="3A64919D" w:rsidR="001A0955" w:rsidRPr="00C67384" w:rsidRDefault="001A0955" w:rsidP="005D6C2D">
            <w:pPr>
              <w:spacing w:after="0" w:line="240" w:lineRule="auto"/>
              <w:jc w:val="center"/>
              <w:rPr>
                <w:b/>
                <w:bCs/>
              </w:rPr>
            </w:pPr>
            <w:r w:rsidRPr="00C67384">
              <w:rPr>
                <w:b/>
                <w:bCs/>
              </w:rPr>
              <w:t>2</w:t>
            </w:r>
          </w:p>
        </w:tc>
        <w:tc>
          <w:tcPr>
            <w:tcW w:w="286" w:type="pct"/>
            <w:vAlign w:val="center"/>
          </w:tcPr>
          <w:p w14:paraId="7D998109" w14:textId="2166818E" w:rsidR="001A0955" w:rsidRPr="00B552D9" w:rsidRDefault="001A0955" w:rsidP="005D6C2D">
            <w:pPr>
              <w:spacing w:after="0" w:line="240" w:lineRule="auto"/>
              <w:jc w:val="center"/>
              <w:rPr>
                <w:rFonts w:cs="Times New Roman"/>
                <w:color w:val="000000" w:themeColor="text1"/>
                <w:szCs w:val="18"/>
              </w:rPr>
            </w:pPr>
            <w:r w:rsidRPr="00773719">
              <w:t>3</w:t>
            </w:r>
          </w:p>
        </w:tc>
        <w:tc>
          <w:tcPr>
            <w:tcW w:w="293" w:type="pct"/>
            <w:vAlign w:val="center"/>
          </w:tcPr>
          <w:p w14:paraId="04F81FD9" w14:textId="2830A62D" w:rsidR="001A0955" w:rsidRPr="00B552D9" w:rsidRDefault="001A0955" w:rsidP="005D6C2D">
            <w:pPr>
              <w:spacing w:after="0" w:line="240" w:lineRule="auto"/>
              <w:jc w:val="center"/>
              <w:rPr>
                <w:rFonts w:cs="Times New Roman"/>
                <w:color w:val="000000" w:themeColor="text1"/>
                <w:szCs w:val="18"/>
              </w:rPr>
            </w:pPr>
            <w:r w:rsidRPr="00773719">
              <w:t>4</w:t>
            </w:r>
          </w:p>
        </w:tc>
      </w:tr>
      <w:tr w:rsidR="001A0955" w:rsidRPr="00B552D9" w14:paraId="29765F92" w14:textId="77777777" w:rsidTr="0069135D">
        <w:tc>
          <w:tcPr>
            <w:tcW w:w="491" w:type="pct"/>
            <w:vMerge/>
            <w:vAlign w:val="center"/>
          </w:tcPr>
          <w:p w14:paraId="67279BC4"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758FA09E" w14:textId="77777777" w:rsidR="001A0955" w:rsidRPr="00B552D9" w:rsidDel="008B2D40" w:rsidRDefault="001A0955" w:rsidP="005D6C2D">
            <w:pPr>
              <w:spacing w:after="0" w:line="240" w:lineRule="auto"/>
              <w:rPr>
                <w:rFonts w:cs="Times New Roman"/>
                <w:color w:val="000000" w:themeColor="text1"/>
                <w:sz w:val="20"/>
                <w:szCs w:val="20"/>
              </w:rPr>
            </w:pPr>
          </w:p>
        </w:tc>
        <w:tc>
          <w:tcPr>
            <w:tcW w:w="1198" w:type="pct"/>
            <w:vAlign w:val="center"/>
          </w:tcPr>
          <w:p w14:paraId="2211B540" w14:textId="29707540" w:rsidR="001A0955" w:rsidRPr="00B552D9" w:rsidRDefault="001A0955" w:rsidP="005D6C2D">
            <w:pPr>
              <w:spacing w:after="0" w:line="240" w:lineRule="auto"/>
              <w:rPr>
                <w:rFonts w:cs="Times New Roman"/>
                <w:b/>
                <w:szCs w:val="18"/>
                <w:lang w:val="en-US"/>
              </w:rPr>
            </w:pPr>
            <w:r w:rsidRPr="00B552D9">
              <w:rPr>
                <w:rFonts w:cs="Times New Roman"/>
                <w:b/>
                <w:color w:val="000000" w:themeColor="text1"/>
                <w:szCs w:val="18"/>
              </w:rPr>
              <w:t xml:space="preserve">3.3.1.2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requesting the application of tools such as the UNDG conflict and development analysis (CDAs) to inform planning and programming in key sectors</w:t>
            </w:r>
          </w:p>
        </w:tc>
        <w:tc>
          <w:tcPr>
            <w:tcW w:w="311" w:type="pct"/>
            <w:vAlign w:val="center"/>
          </w:tcPr>
          <w:p w14:paraId="1C6328CD" w14:textId="7C0BD8AB" w:rsidR="001A0955" w:rsidRPr="00B552D9" w:rsidRDefault="001A0955" w:rsidP="005D6C2D">
            <w:pPr>
              <w:spacing w:after="0" w:line="240" w:lineRule="auto"/>
              <w:jc w:val="center"/>
              <w:rPr>
                <w:rFonts w:cs="Times New Roman"/>
                <w:i/>
                <w:color w:val="000000" w:themeColor="text1"/>
                <w:szCs w:val="18"/>
              </w:rPr>
            </w:pPr>
            <w:r w:rsidRPr="00C317D8">
              <w:t>9</w:t>
            </w:r>
          </w:p>
        </w:tc>
        <w:tc>
          <w:tcPr>
            <w:tcW w:w="311" w:type="pct"/>
            <w:gridSpan w:val="2"/>
            <w:vAlign w:val="center"/>
          </w:tcPr>
          <w:p w14:paraId="2320FE11" w14:textId="7E235B54" w:rsidR="001A0955" w:rsidRPr="00B552D9" w:rsidRDefault="001A0955" w:rsidP="005D6C2D">
            <w:pPr>
              <w:spacing w:after="0" w:line="240" w:lineRule="auto"/>
              <w:jc w:val="center"/>
              <w:rPr>
                <w:rFonts w:cs="Times New Roman"/>
                <w:color w:val="000000" w:themeColor="text1"/>
                <w:szCs w:val="18"/>
              </w:rPr>
            </w:pPr>
            <w:r w:rsidRPr="00C317D8">
              <w:t>0</w:t>
            </w:r>
          </w:p>
        </w:tc>
        <w:tc>
          <w:tcPr>
            <w:tcW w:w="336" w:type="pct"/>
            <w:gridSpan w:val="2"/>
            <w:vAlign w:val="center"/>
          </w:tcPr>
          <w:p w14:paraId="43BF917E" w14:textId="283E4241" w:rsidR="001A0955" w:rsidRPr="00B552D9" w:rsidRDefault="001A0955" w:rsidP="005D6C2D">
            <w:pPr>
              <w:spacing w:after="0" w:line="240" w:lineRule="auto"/>
              <w:jc w:val="center"/>
              <w:rPr>
                <w:rFonts w:cs="Times New Roman"/>
                <w:color w:val="000000" w:themeColor="text1"/>
                <w:szCs w:val="18"/>
              </w:rPr>
            </w:pPr>
            <w:r w:rsidRPr="00C317D8">
              <w:t>2</w:t>
            </w:r>
          </w:p>
        </w:tc>
        <w:tc>
          <w:tcPr>
            <w:tcW w:w="320" w:type="pct"/>
            <w:gridSpan w:val="3"/>
            <w:vAlign w:val="center"/>
          </w:tcPr>
          <w:p w14:paraId="273D54E8" w14:textId="1944ED3B" w:rsidR="001A0955" w:rsidRPr="00B552D9" w:rsidRDefault="001A0955" w:rsidP="005D6C2D">
            <w:pPr>
              <w:spacing w:after="0" w:line="240" w:lineRule="auto"/>
              <w:jc w:val="center"/>
              <w:rPr>
                <w:rFonts w:cs="Times New Roman"/>
                <w:b/>
                <w:color w:val="000000"/>
                <w:szCs w:val="18"/>
              </w:rPr>
            </w:pPr>
            <w:r w:rsidRPr="00C317D8">
              <w:t>2</w:t>
            </w:r>
          </w:p>
        </w:tc>
        <w:tc>
          <w:tcPr>
            <w:tcW w:w="307" w:type="pct"/>
            <w:vAlign w:val="center"/>
          </w:tcPr>
          <w:p w14:paraId="76EF22B7" w14:textId="33565F25" w:rsidR="001A0955" w:rsidRPr="00B552D9" w:rsidRDefault="001A0955" w:rsidP="005D6C2D">
            <w:pPr>
              <w:spacing w:after="0" w:line="240" w:lineRule="auto"/>
              <w:jc w:val="center"/>
              <w:rPr>
                <w:rFonts w:cs="Times New Roman"/>
                <w:color w:val="000000" w:themeColor="text1"/>
                <w:szCs w:val="18"/>
              </w:rPr>
            </w:pPr>
            <w:r w:rsidRPr="00C317D8">
              <w:t>3</w:t>
            </w:r>
          </w:p>
        </w:tc>
        <w:tc>
          <w:tcPr>
            <w:tcW w:w="286" w:type="pct"/>
            <w:vAlign w:val="center"/>
          </w:tcPr>
          <w:p w14:paraId="08C45089" w14:textId="1B4B56C9" w:rsidR="001A0955" w:rsidRPr="00C67384" w:rsidRDefault="001A0955" w:rsidP="005D6C2D">
            <w:pPr>
              <w:spacing w:after="0" w:line="240" w:lineRule="auto"/>
              <w:jc w:val="center"/>
              <w:rPr>
                <w:b/>
                <w:bCs/>
              </w:rPr>
            </w:pPr>
            <w:r w:rsidRPr="00C67384">
              <w:rPr>
                <w:b/>
                <w:bCs/>
              </w:rPr>
              <w:t>2</w:t>
            </w:r>
          </w:p>
        </w:tc>
        <w:tc>
          <w:tcPr>
            <w:tcW w:w="286" w:type="pct"/>
            <w:shd w:val="clear" w:color="auto" w:fill="auto"/>
            <w:vAlign w:val="center"/>
          </w:tcPr>
          <w:p w14:paraId="4F13CFE6" w14:textId="0D4A951F" w:rsidR="001A0955" w:rsidRPr="00B552D9" w:rsidRDefault="001A0955" w:rsidP="005D6C2D">
            <w:pPr>
              <w:spacing w:after="0" w:line="240" w:lineRule="auto"/>
              <w:jc w:val="center"/>
              <w:rPr>
                <w:rFonts w:cs="Times New Roman"/>
                <w:color w:val="000000" w:themeColor="text1"/>
                <w:szCs w:val="18"/>
              </w:rPr>
            </w:pPr>
            <w:r w:rsidRPr="00C317D8">
              <w:t>2</w:t>
            </w:r>
          </w:p>
        </w:tc>
        <w:tc>
          <w:tcPr>
            <w:tcW w:w="293" w:type="pct"/>
            <w:shd w:val="clear" w:color="auto" w:fill="auto"/>
            <w:vAlign w:val="center"/>
          </w:tcPr>
          <w:p w14:paraId="461B897D" w14:textId="2CF0E686" w:rsidR="001A0955" w:rsidRPr="00B552D9" w:rsidRDefault="001A0955" w:rsidP="005D6C2D">
            <w:pPr>
              <w:spacing w:after="0" w:line="240" w:lineRule="auto"/>
              <w:jc w:val="center"/>
              <w:rPr>
                <w:rFonts w:cs="Times New Roman"/>
                <w:color w:val="000000" w:themeColor="text1"/>
                <w:szCs w:val="18"/>
              </w:rPr>
            </w:pPr>
            <w:r w:rsidRPr="00C317D8">
              <w:t>2</w:t>
            </w:r>
          </w:p>
        </w:tc>
      </w:tr>
      <w:tr w:rsidR="001A0955" w:rsidRPr="00B552D9" w14:paraId="1BEE02F1" w14:textId="77777777" w:rsidTr="0069135D">
        <w:tc>
          <w:tcPr>
            <w:tcW w:w="491" w:type="pct"/>
            <w:vMerge/>
            <w:vAlign w:val="center"/>
          </w:tcPr>
          <w:p w14:paraId="3D3D31BD" w14:textId="77777777" w:rsidR="001A0955" w:rsidRPr="00B552D9" w:rsidRDefault="001A0955" w:rsidP="005D6C2D">
            <w:pPr>
              <w:spacing w:after="0" w:line="240" w:lineRule="auto"/>
              <w:jc w:val="center"/>
              <w:rPr>
                <w:rFonts w:cs="Times New Roman"/>
                <w:color w:val="000000" w:themeColor="text1"/>
                <w:sz w:val="20"/>
                <w:szCs w:val="20"/>
              </w:rPr>
            </w:pPr>
          </w:p>
        </w:tc>
        <w:tc>
          <w:tcPr>
            <w:tcW w:w="861" w:type="pct"/>
            <w:vMerge/>
            <w:vAlign w:val="center"/>
          </w:tcPr>
          <w:p w14:paraId="6FAA075C" w14:textId="77777777" w:rsidR="001A0955" w:rsidRPr="00B552D9" w:rsidRDefault="001A0955" w:rsidP="005D6C2D">
            <w:pPr>
              <w:spacing w:after="0" w:line="240" w:lineRule="auto"/>
              <w:rPr>
                <w:rFonts w:cs="Times New Roman"/>
                <w:color w:val="000000" w:themeColor="text1"/>
                <w:sz w:val="20"/>
                <w:szCs w:val="20"/>
              </w:rPr>
            </w:pPr>
          </w:p>
        </w:tc>
        <w:tc>
          <w:tcPr>
            <w:tcW w:w="1198" w:type="pct"/>
            <w:shd w:val="clear" w:color="auto" w:fill="auto"/>
            <w:vAlign w:val="center"/>
          </w:tcPr>
          <w:p w14:paraId="68E93D3F" w14:textId="5A4ECF05" w:rsidR="001A0955" w:rsidRPr="00B552D9" w:rsidRDefault="001A0955" w:rsidP="005D6C2D">
            <w:pPr>
              <w:spacing w:after="0" w:line="240" w:lineRule="auto"/>
              <w:rPr>
                <w:rFonts w:cs="Times New Roman"/>
                <w:b/>
                <w:color w:val="000000" w:themeColor="text1"/>
                <w:szCs w:val="18"/>
              </w:rPr>
            </w:pPr>
            <w:r w:rsidRPr="00B552D9">
              <w:rPr>
                <w:rFonts w:eastAsia="Times New Roman" w:cs="Times New Roman"/>
                <w:b/>
                <w:color w:val="000000" w:themeColor="text1"/>
                <w:szCs w:val="18"/>
              </w:rPr>
              <w:t xml:space="preserve">3.3.1.3 Number of </w:t>
            </w:r>
            <w:r w:rsidRPr="00B552D9">
              <w:rPr>
                <w:rFonts w:cs="Times New Roman"/>
                <w:b/>
                <w:i/>
                <w:color w:val="000000" w:themeColor="text1"/>
                <w:szCs w:val="18"/>
                <w:lang w:val="en-US"/>
              </w:rPr>
              <w:t>additional</w:t>
            </w:r>
            <w:r w:rsidRPr="00B552D9">
              <w:rPr>
                <w:rFonts w:eastAsia="Times New Roman" w:cs="Times New Roman"/>
                <w:b/>
                <w:i/>
                <w:color w:val="000000" w:themeColor="text1"/>
                <w:szCs w:val="18"/>
              </w:rPr>
              <w:t xml:space="preserve"> </w:t>
            </w:r>
            <w:r w:rsidRPr="00B552D9">
              <w:rPr>
                <w:rFonts w:eastAsia="Times New Roman" w:cs="Times New Roman"/>
                <w:b/>
                <w:color w:val="000000" w:themeColor="text1"/>
                <w:szCs w:val="18"/>
              </w:rPr>
              <w:t>countries with sub-national mechanisms for mitigating risks to urban centres</w:t>
            </w:r>
            <w:r w:rsidRPr="00B552D9">
              <w:rPr>
                <w:rStyle w:val="FootnoteReference"/>
                <w:rFonts w:eastAsia="Times New Roman" w:cs="Times New Roman"/>
                <w:b/>
                <w:color w:val="000000" w:themeColor="text1"/>
                <w:szCs w:val="18"/>
              </w:rPr>
              <w:footnoteReference w:id="33"/>
            </w:r>
            <w:r w:rsidRPr="00B552D9">
              <w:rPr>
                <w:rFonts w:eastAsia="Times New Roman" w:cs="Times New Roman"/>
                <w:b/>
                <w:color w:val="000000" w:themeColor="text1"/>
                <w:szCs w:val="18"/>
              </w:rPr>
              <w:t xml:space="preserve"> </w:t>
            </w:r>
          </w:p>
        </w:tc>
        <w:tc>
          <w:tcPr>
            <w:tcW w:w="311" w:type="pct"/>
            <w:shd w:val="clear" w:color="auto" w:fill="auto"/>
            <w:vAlign w:val="center"/>
          </w:tcPr>
          <w:p w14:paraId="56DF7838" w14:textId="29BA8FA2" w:rsidR="001A0955" w:rsidRPr="00B552D9" w:rsidRDefault="001A0955" w:rsidP="005D6C2D">
            <w:pPr>
              <w:spacing w:after="0" w:line="240" w:lineRule="auto"/>
              <w:jc w:val="center"/>
              <w:rPr>
                <w:rFonts w:cs="Times New Roman"/>
                <w:i/>
                <w:color w:val="000000" w:themeColor="text1"/>
                <w:szCs w:val="20"/>
              </w:rPr>
            </w:pPr>
            <w:r w:rsidRPr="00C317D8">
              <w:t>19</w:t>
            </w:r>
          </w:p>
        </w:tc>
        <w:tc>
          <w:tcPr>
            <w:tcW w:w="311" w:type="pct"/>
            <w:gridSpan w:val="2"/>
            <w:vAlign w:val="center"/>
          </w:tcPr>
          <w:p w14:paraId="5613F07B" w14:textId="28661683" w:rsidR="001A0955" w:rsidRPr="00B552D9" w:rsidRDefault="001A0955" w:rsidP="005D6C2D">
            <w:pPr>
              <w:spacing w:after="0" w:line="240" w:lineRule="auto"/>
              <w:jc w:val="center"/>
              <w:rPr>
                <w:rFonts w:cs="Times New Roman"/>
                <w:color w:val="000000" w:themeColor="text1"/>
                <w:szCs w:val="20"/>
              </w:rPr>
            </w:pPr>
            <w:r w:rsidRPr="00C317D8">
              <w:t>0</w:t>
            </w:r>
          </w:p>
        </w:tc>
        <w:tc>
          <w:tcPr>
            <w:tcW w:w="336" w:type="pct"/>
            <w:gridSpan w:val="2"/>
            <w:vAlign w:val="center"/>
          </w:tcPr>
          <w:p w14:paraId="55FD8D5A" w14:textId="160D5B1D" w:rsidR="001A0955" w:rsidRPr="00B552D9" w:rsidRDefault="001A0955" w:rsidP="005D6C2D">
            <w:pPr>
              <w:spacing w:after="0" w:line="240" w:lineRule="auto"/>
              <w:jc w:val="center"/>
              <w:rPr>
                <w:rFonts w:cs="Times New Roman"/>
                <w:color w:val="000000" w:themeColor="text1"/>
                <w:szCs w:val="20"/>
              </w:rPr>
            </w:pPr>
            <w:r w:rsidRPr="00C317D8">
              <w:t>3</w:t>
            </w:r>
          </w:p>
        </w:tc>
        <w:tc>
          <w:tcPr>
            <w:tcW w:w="320" w:type="pct"/>
            <w:gridSpan w:val="3"/>
            <w:vAlign w:val="center"/>
          </w:tcPr>
          <w:p w14:paraId="7B249A65" w14:textId="0BDE4ABE" w:rsidR="001A0955" w:rsidRPr="00B552D9" w:rsidRDefault="001A0955" w:rsidP="005D6C2D">
            <w:pPr>
              <w:spacing w:after="0" w:line="240" w:lineRule="auto"/>
              <w:jc w:val="center"/>
              <w:rPr>
                <w:rFonts w:cs="Times New Roman"/>
                <w:b/>
                <w:color w:val="000000"/>
              </w:rPr>
            </w:pPr>
            <w:r w:rsidRPr="00C317D8">
              <w:t>2</w:t>
            </w:r>
          </w:p>
        </w:tc>
        <w:tc>
          <w:tcPr>
            <w:tcW w:w="307" w:type="pct"/>
            <w:vAlign w:val="center"/>
          </w:tcPr>
          <w:p w14:paraId="464419B0" w14:textId="51D56564" w:rsidR="001A0955" w:rsidRPr="00B552D9" w:rsidRDefault="001A0955" w:rsidP="005D6C2D">
            <w:pPr>
              <w:spacing w:after="0" w:line="240" w:lineRule="auto"/>
              <w:jc w:val="center"/>
              <w:rPr>
                <w:rFonts w:cs="Times New Roman"/>
                <w:color w:val="000000" w:themeColor="text1"/>
                <w:szCs w:val="20"/>
              </w:rPr>
            </w:pPr>
            <w:r>
              <w:t>4</w:t>
            </w:r>
          </w:p>
        </w:tc>
        <w:tc>
          <w:tcPr>
            <w:tcW w:w="286" w:type="pct"/>
            <w:vAlign w:val="center"/>
          </w:tcPr>
          <w:p w14:paraId="68C3E309" w14:textId="5F884D3E" w:rsidR="001A0955" w:rsidRPr="00C67384" w:rsidRDefault="001A0955" w:rsidP="005D6C2D">
            <w:pPr>
              <w:spacing w:after="0" w:line="240" w:lineRule="auto"/>
              <w:jc w:val="center"/>
              <w:rPr>
                <w:b/>
                <w:bCs/>
              </w:rPr>
            </w:pPr>
            <w:r w:rsidRPr="00C67384">
              <w:rPr>
                <w:b/>
                <w:bCs/>
              </w:rPr>
              <w:t>4</w:t>
            </w:r>
          </w:p>
        </w:tc>
        <w:tc>
          <w:tcPr>
            <w:tcW w:w="286" w:type="pct"/>
            <w:vAlign w:val="center"/>
          </w:tcPr>
          <w:p w14:paraId="3D9A5EA9" w14:textId="526F3E0A" w:rsidR="001A0955" w:rsidRPr="00B552D9" w:rsidRDefault="001A0955" w:rsidP="005D6C2D">
            <w:pPr>
              <w:spacing w:after="0" w:line="240" w:lineRule="auto"/>
              <w:jc w:val="center"/>
              <w:rPr>
                <w:rFonts w:cs="Times New Roman"/>
                <w:color w:val="000000" w:themeColor="text1"/>
                <w:szCs w:val="20"/>
              </w:rPr>
            </w:pPr>
            <w:r w:rsidRPr="00C317D8">
              <w:t>7</w:t>
            </w:r>
          </w:p>
        </w:tc>
        <w:tc>
          <w:tcPr>
            <w:tcW w:w="293" w:type="pct"/>
            <w:vAlign w:val="center"/>
          </w:tcPr>
          <w:p w14:paraId="662E5E8C" w14:textId="308B89E2" w:rsidR="001A0955" w:rsidRPr="00B552D9" w:rsidRDefault="001A0955" w:rsidP="005D6C2D">
            <w:pPr>
              <w:spacing w:after="0" w:line="240" w:lineRule="auto"/>
              <w:jc w:val="center"/>
              <w:rPr>
                <w:rFonts w:cs="Times New Roman"/>
                <w:color w:val="000000" w:themeColor="text1"/>
                <w:szCs w:val="20"/>
              </w:rPr>
            </w:pPr>
            <w:r w:rsidRPr="00C317D8">
              <w:t>9</w:t>
            </w:r>
          </w:p>
        </w:tc>
      </w:tr>
      <w:tr w:rsidR="001A0955" w:rsidRPr="00B552D9" w14:paraId="631B707D" w14:textId="77777777" w:rsidTr="0069135D">
        <w:trPr>
          <w:trHeight w:val="269"/>
        </w:trPr>
        <w:tc>
          <w:tcPr>
            <w:tcW w:w="491" w:type="pct"/>
            <w:vMerge/>
            <w:vAlign w:val="center"/>
          </w:tcPr>
          <w:p w14:paraId="14F3A87A" w14:textId="77777777" w:rsidR="001A0955" w:rsidRPr="00B552D9" w:rsidRDefault="001A0955" w:rsidP="005D6C2D">
            <w:pPr>
              <w:spacing w:after="0" w:line="240" w:lineRule="auto"/>
              <w:rPr>
                <w:rFonts w:cs="Times New Roman"/>
                <w:color w:val="000000" w:themeColor="text1"/>
                <w:sz w:val="20"/>
                <w:szCs w:val="20"/>
              </w:rPr>
            </w:pPr>
          </w:p>
        </w:tc>
        <w:tc>
          <w:tcPr>
            <w:tcW w:w="861" w:type="pct"/>
            <w:vMerge w:val="restart"/>
            <w:vAlign w:val="center"/>
          </w:tcPr>
          <w:p w14:paraId="62930A63" w14:textId="77777777" w:rsidR="001A0955" w:rsidRPr="00B552D9" w:rsidRDefault="001A0955"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3.3.2 Gender-responsive and risk-informed mechanisms supported to build consensus, improve social dialogue and promote peaceful, just and inclusive societies</w:t>
            </w:r>
          </w:p>
        </w:tc>
        <w:tc>
          <w:tcPr>
            <w:tcW w:w="1198" w:type="pct"/>
            <w:shd w:val="clear" w:color="auto" w:fill="auto"/>
            <w:vAlign w:val="center"/>
          </w:tcPr>
          <w:p w14:paraId="3E026F67" w14:textId="1C68EA8E" w:rsidR="001A0955" w:rsidRPr="00B552D9" w:rsidRDefault="001A0955" w:rsidP="005D6C2D">
            <w:pPr>
              <w:spacing w:after="0" w:line="240" w:lineRule="auto"/>
              <w:rPr>
                <w:rFonts w:cs="Times New Roman"/>
                <w:b/>
                <w:color w:val="000000" w:themeColor="text1"/>
                <w:szCs w:val="18"/>
              </w:rPr>
            </w:pPr>
            <w:r w:rsidRPr="00B552D9">
              <w:rPr>
                <w:rFonts w:cs="Times New Roman"/>
                <w:b/>
                <w:color w:val="000000" w:themeColor="text1"/>
                <w:szCs w:val="18"/>
              </w:rPr>
              <w:t>3.3.2.1 Proportion of women in leadership positions within social dialogue and reconciliation mechanisms that promote peaceful, just and inclusive societies</w:t>
            </w:r>
          </w:p>
        </w:tc>
        <w:tc>
          <w:tcPr>
            <w:tcW w:w="311" w:type="pct"/>
            <w:shd w:val="clear" w:color="auto" w:fill="auto"/>
            <w:vAlign w:val="center"/>
          </w:tcPr>
          <w:p w14:paraId="7E788A6C" w14:textId="17C8F863" w:rsidR="001A0955" w:rsidRPr="00B552D9" w:rsidRDefault="001A0955" w:rsidP="005D6C2D">
            <w:pPr>
              <w:spacing w:after="0" w:line="240" w:lineRule="auto"/>
              <w:jc w:val="center"/>
              <w:rPr>
                <w:rFonts w:cs="Times New Roman"/>
                <w:i/>
                <w:color w:val="000000" w:themeColor="text1"/>
                <w:szCs w:val="18"/>
              </w:rPr>
            </w:pPr>
            <w:r w:rsidRPr="001F29CD">
              <w:t>15</w:t>
            </w:r>
          </w:p>
        </w:tc>
        <w:tc>
          <w:tcPr>
            <w:tcW w:w="311" w:type="pct"/>
            <w:gridSpan w:val="2"/>
            <w:shd w:val="clear" w:color="auto" w:fill="auto"/>
            <w:vAlign w:val="center"/>
          </w:tcPr>
          <w:p w14:paraId="7163406D" w14:textId="1DF861FE" w:rsidR="001A0955" w:rsidRPr="00B552D9" w:rsidRDefault="001A0955" w:rsidP="005D6C2D">
            <w:pPr>
              <w:spacing w:after="0" w:line="240" w:lineRule="auto"/>
              <w:jc w:val="center"/>
              <w:rPr>
                <w:rFonts w:cs="Times New Roman"/>
                <w:color w:val="000000" w:themeColor="text1"/>
                <w:szCs w:val="18"/>
              </w:rPr>
            </w:pPr>
            <w:r w:rsidRPr="001F29CD">
              <w:t>22%</w:t>
            </w:r>
          </w:p>
        </w:tc>
        <w:tc>
          <w:tcPr>
            <w:tcW w:w="336" w:type="pct"/>
            <w:gridSpan w:val="2"/>
            <w:shd w:val="clear" w:color="auto" w:fill="auto"/>
            <w:vAlign w:val="center"/>
          </w:tcPr>
          <w:p w14:paraId="07AB84B8" w14:textId="4F3E541E" w:rsidR="001A0955" w:rsidRPr="00B552D9" w:rsidRDefault="001A0955" w:rsidP="005D6C2D">
            <w:pPr>
              <w:spacing w:after="0" w:line="240" w:lineRule="auto"/>
              <w:jc w:val="center"/>
              <w:rPr>
                <w:rFonts w:cs="Times New Roman"/>
                <w:color w:val="000000" w:themeColor="text1"/>
                <w:szCs w:val="18"/>
              </w:rPr>
            </w:pPr>
            <w:r w:rsidRPr="001F29CD">
              <w:t>25%</w:t>
            </w:r>
          </w:p>
        </w:tc>
        <w:tc>
          <w:tcPr>
            <w:tcW w:w="320" w:type="pct"/>
            <w:gridSpan w:val="3"/>
            <w:shd w:val="clear" w:color="auto" w:fill="auto"/>
            <w:vAlign w:val="center"/>
          </w:tcPr>
          <w:p w14:paraId="5A0F48B4" w14:textId="6988C6B4" w:rsidR="001A0955" w:rsidRPr="00B552D9" w:rsidRDefault="001A0955" w:rsidP="005D6C2D">
            <w:pPr>
              <w:spacing w:after="0" w:line="240" w:lineRule="auto"/>
              <w:jc w:val="center"/>
              <w:rPr>
                <w:rFonts w:cs="Times New Roman"/>
                <w:b/>
                <w:color w:val="000000"/>
                <w:szCs w:val="18"/>
              </w:rPr>
            </w:pPr>
            <w:r w:rsidRPr="001F29CD">
              <w:t>25%</w:t>
            </w:r>
          </w:p>
        </w:tc>
        <w:tc>
          <w:tcPr>
            <w:tcW w:w="307" w:type="pct"/>
            <w:shd w:val="clear" w:color="auto" w:fill="auto"/>
            <w:vAlign w:val="center"/>
          </w:tcPr>
          <w:p w14:paraId="176514A2" w14:textId="75BB0036" w:rsidR="001A0955" w:rsidRPr="00B552D9" w:rsidRDefault="001A0955" w:rsidP="005D6C2D">
            <w:pPr>
              <w:spacing w:after="0" w:line="240" w:lineRule="auto"/>
              <w:jc w:val="center"/>
              <w:rPr>
                <w:rFonts w:cs="Times New Roman"/>
                <w:color w:val="000000" w:themeColor="text1"/>
                <w:szCs w:val="18"/>
              </w:rPr>
            </w:pPr>
            <w:r w:rsidRPr="001F29CD">
              <w:t>26%</w:t>
            </w:r>
          </w:p>
        </w:tc>
        <w:tc>
          <w:tcPr>
            <w:tcW w:w="286" w:type="pct"/>
            <w:shd w:val="clear" w:color="auto" w:fill="auto"/>
            <w:vAlign w:val="center"/>
          </w:tcPr>
          <w:p w14:paraId="4BDE9B6D" w14:textId="2204052A" w:rsidR="001A0955" w:rsidRPr="001B4690" w:rsidRDefault="001A0955" w:rsidP="005D6C2D">
            <w:pPr>
              <w:spacing w:after="0" w:line="240" w:lineRule="auto"/>
              <w:jc w:val="center"/>
              <w:rPr>
                <w:b/>
                <w:bCs/>
              </w:rPr>
            </w:pPr>
            <w:r w:rsidRPr="001B4690">
              <w:rPr>
                <w:b/>
                <w:bCs/>
              </w:rPr>
              <w:t>35%</w:t>
            </w:r>
          </w:p>
        </w:tc>
        <w:tc>
          <w:tcPr>
            <w:tcW w:w="286" w:type="pct"/>
            <w:shd w:val="clear" w:color="auto" w:fill="auto"/>
            <w:vAlign w:val="center"/>
          </w:tcPr>
          <w:p w14:paraId="1BD54C44" w14:textId="2DD80BB9" w:rsidR="001A0955" w:rsidRPr="00B552D9" w:rsidRDefault="001A0955" w:rsidP="005D6C2D">
            <w:pPr>
              <w:spacing w:after="0" w:line="240" w:lineRule="auto"/>
              <w:jc w:val="center"/>
              <w:rPr>
                <w:rFonts w:cs="Times New Roman"/>
                <w:color w:val="000000" w:themeColor="text1"/>
                <w:szCs w:val="18"/>
              </w:rPr>
            </w:pPr>
            <w:r w:rsidRPr="001F29CD">
              <w:t>30%</w:t>
            </w:r>
          </w:p>
        </w:tc>
        <w:tc>
          <w:tcPr>
            <w:tcW w:w="293" w:type="pct"/>
            <w:shd w:val="clear" w:color="auto" w:fill="auto"/>
            <w:vAlign w:val="center"/>
          </w:tcPr>
          <w:p w14:paraId="60DB9622" w14:textId="32A864AB" w:rsidR="001A0955" w:rsidRPr="00B552D9" w:rsidRDefault="001A0955" w:rsidP="005D6C2D">
            <w:pPr>
              <w:spacing w:after="0" w:line="240" w:lineRule="auto"/>
              <w:jc w:val="center"/>
              <w:rPr>
                <w:rFonts w:cs="Times New Roman"/>
                <w:color w:val="000000" w:themeColor="text1"/>
                <w:szCs w:val="18"/>
              </w:rPr>
            </w:pPr>
            <w:r w:rsidRPr="001F29CD">
              <w:t>36%</w:t>
            </w:r>
          </w:p>
        </w:tc>
      </w:tr>
      <w:tr w:rsidR="001A0955" w:rsidRPr="00B552D9" w14:paraId="6501FB2D" w14:textId="77777777" w:rsidTr="00532F00">
        <w:trPr>
          <w:trHeight w:val="287"/>
        </w:trPr>
        <w:tc>
          <w:tcPr>
            <w:tcW w:w="491" w:type="pct"/>
            <w:vMerge/>
            <w:vAlign w:val="center"/>
          </w:tcPr>
          <w:p w14:paraId="2EB758F5" w14:textId="77777777" w:rsidR="001A0955" w:rsidRPr="00B552D9" w:rsidRDefault="001A0955" w:rsidP="005D6C2D">
            <w:pPr>
              <w:spacing w:after="0" w:line="240" w:lineRule="auto"/>
              <w:rPr>
                <w:rFonts w:cs="Times New Roman"/>
                <w:color w:val="000000" w:themeColor="text1"/>
                <w:sz w:val="20"/>
                <w:szCs w:val="20"/>
              </w:rPr>
            </w:pPr>
          </w:p>
        </w:tc>
        <w:tc>
          <w:tcPr>
            <w:tcW w:w="861" w:type="pct"/>
            <w:vMerge/>
            <w:vAlign w:val="center"/>
          </w:tcPr>
          <w:p w14:paraId="4ADC77E9" w14:textId="77777777" w:rsidR="001A0955" w:rsidRPr="00B552D9" w:rsidRDefault="001A0955"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06F0F55F" w14:textId="35FD74FF" w:rsidR="001A0955" w:rsidRPr="00B552D9" w:rsidRDefault="001A0955" w:rsidP="005D6C2D">
            <w:pPr>
              <w:spacing w:after="0" w:line="240" w:lineRule="auto"/>
              <w:rPr>
                <w:szCs w:val="18"/>
              </w:rPr>
            </w:pPr>
            <w:r w:rsidRPr="00B552D9">
              <w:rPr>
                <w:rFonts w:cs="Times New Roman"/>
                <w:b/>
              </w:rPr>
              <w:t>Note</w:t>
            </w:r>
            <w:r w:rsidRPr="00B552D9">
              <w:rPr>
                <w:rFonts w:cs="Times New Roman"/>
              </w:rPr>
              <w:t xml:space="preserve">: </w:t>
            </w:r>
            <w:r w:rsidRPr="00B552D9">
              <w:rPr>
                <w:szCs w:val="18"/>
              </w:rPr>
              <w:t>The baseline is kept as reported to indicate the intended and actual status under each reporting year.</w:t>
            </w:r>
          </w:p>
        </w:tc>
      </w:tr>
      <w:tr w:rsidR="001A0955" w:rsidRPr="00B552D9" w14:paraId="523A91CE" w14:textId="77777777" w:rsidTr="0069135D">
        <w:tc>
          <w:tcPr>
            <w:tcW w:w="491" w:type="pct"/>
            <w:vMerge/>
            <w:vAlign w:val="center"/>
          </w:tcPr>
          <w:p w14:paraId="180DD9FF" w14:textId="77777777" w:rsidR="001A0955" w:rsidRPr="00B552D9" w:rsidRDefault="001A0955" w:rsidP="005D6C2D">
            <w:pPr>
              <w:spacing w:after="0" w:line="240" w:lineRule="auto"/>
              <w:rPr>
                <w:rFonts w:cs="Times New Roman"/>
                <w:color w:val="000000" w:themeColor="text1"/>
                <w:sz w:val="20"/>
                <w:szCs w:val="20"/>
              </w:rPr>
            </w:pPr>
          </w:p>
        </w:tc>
        <w:tc>
          <w:tcPr>
            <w:tcW w:w="861" w:type="pct"/>
            <w:vMerge/>
            <w:vAlign w:val="center"/>
          </w:tcPr>
          <w:p w14:paraId="6670CDA6" w14:textId="77777777" w:rsidR="001A0955" w:rsidRPr="00B552D9" w:rsidRDefault="001A0955" w:rsidP="005D6C2D">
            <w:pPr>
              <w:spacing w:after="0" w:line="240" w:lineRule="auto"/>
              <w:rPr>
                <w:rFonts w:cs="Times New Roman"/>
                <w:color w:val="000000" w:themeColor="text1"/>
                <w:sz w:val="20"/>
                <w:szCs w:val="20"/>
              </w:rPr>
            </w:pPr>
          </w:p>
        </w:tc>
        <w:tc>
          <w:tcPr>
            <w:tcW w:w="1198" w:type="pct"/>
            <w:vAlign w:val="center"/>
          </w:tcPr>
          <w:p w14:paraId="108E341F" w14:textId="7FFB0719" w:rsidR="001A0955" w:rsidRPr="00B552D9" w:rsidRDefault="001A0955" w:rsidP="005D6C2D">
            <w:pPr>
              <w:spacing w:after="0" w:line="240" w:lineRule="auto"/>
              <w:rPr>
                <w:rFonts w:cs="Times New Roman"/>
                <w:b/>
                <w:color w:val="000000" w:themeColor="text1"/>
                <w:szCs w:val="18"/>
              </w:rPr>
            </w:pPr>
            <w:r w:rsidRPr="00B552D9">
              <w:rPr>
                <w:rFonts w:cs="Times New Roman"/>
                <w:b/>
                <w:color w:val="000000" w:themeColor="text1"/>
                <w:szCs w:val="18"/>
              </w:rPr>
              <w:t xml:space="preserve">3.3.2.2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improved capacities for dialogue, consensus-building and reconciliation around contested issues, with equal participation of women and men</w:t>
            </w:r>
          </w:p>
        </w:tc>
        <w:tc>
          <w:tcPr>
            <w:tcW w:w="311" w:type="pct"/>
            <w:vAlign w:val="center"/>
          </w:tcPr>
          <w:p w14:paraId="3A72426F" w14:textId="33BB8B41" w:rsidR="001A0955" w:rsidRPr="00B552D9" w:rsidRDefault="001A0955" w:rsidP="005D6C2D">
            <w:pPr>
              <w:spacing w:after="0" w:line="240" w:lineRule="auto"/>
              <w:jc w:val="center"/>
              <w:rPr>
                <w:rFonts w:cs="Times New Roman"/>
                <w:i/>
                <w:color w:val="000000" w:themeColor="text1"/>
                <w:szCs w:val="18"/>
              </w:rPr>
            </w:pPr>
            <w:r w:rsidRPr="007C3234">
              <w:t>31</w:t>
            </w:r>
          </w:p>
        </w:tc>
        <w:tc>
          <w:tcPr>
            <w:tcW w:w="311" w:type="pct"/>
            <w:gridSpan w:val="2"/>
            <w:vAlign w:val="center"/>
          </w:tcPr>
          <w:p w14:paraId="4C6B6681" w14:textId="129CB458" w:rsidR="001A0955" w:rsidRPr="00B552D9" w:rsidRDefault="001A0955" w:rsidP="005D6C2D">
            <w:pPr>
              <w:spacing w:after="0" w:line="240" w:lineRule="auto"/>
              <w:jc w:val="center"/>
              <w:rPr>
                <w:rFonts w:cs="Times New Roman"/>
                <w:color w:val="000000" w:themeColor="text1"/>
                <w:szCs w:val="18"/>
              </w:rPr>
            </w:pPr>
            <w:r w:rsidRPr="007C3234">
              <w:t>0</w:t>
            </w:r>
          </w:p>
        </w:tc>
        <w:tc>
          <w:tcPr>
            <w:tcW w:w="336" w:type="pct"/>
            <w:gridSpan w:val="2"/>
            <w:vAlign w:val="center"/>
          </w:tcPr>
          <w:p w14:paraId="4F4835F5" w14:textId="41FE871F" w:rsidR="001A0955" w:rsidRPr="00B552D9" w:rsidRDefault="001A0955" w:rsidP="005D6C2D">
            <w:pPr>
              <w:spacing w:after="0" w:line="240" w:lineRule="auto"/>
              <w:jc w:val="center"/>
              <w:rPr>
                <w:rFonts w:cs="Times New Roman"/>
                <w:color w:val="000000" w:themeColor="text1"/>
                <w:szCs w:val="18"/>
              </w:rPr>
            </w:pPr>
            <w:r w:rsidRPr="007C3234">
              <w:t>5</w:t>
            </w:r>
          </w:p>
        </w:tc>
        <w:tc>
          <w:tcPr>
            <w:tcW w:w="320" w:type="pct"/>
            <w:gridSpan w:val="3"/>
            <w:vAlign w:val="center"/>
          </w:tcPr>
          <w:p w14:paraId="204AE2B4" w14:textId="7C10E164" w:rsidR="001A0955" w:rsidRPr="00B552D9" w:rsidRDefault="001A0955" w:rsidP="005D6C2D">
            <w:pPr>
              <w:spacing w:after="0" w:line="240" w:lineRule="auto"/>
              <w:jc w:val="center"/>
              <w:rPr>
                <w:rFonts w:cs="Times New Roman"/>
                <w:b/>
                <w:color w:val="000000"/>
                <w:szCs w:val="18"/>
              </w:rPr>
            </w:pPr>
            <w:r w:rsidRPr="007C3234">
              <w:t>7</w:t>
            </w:r>
          </w:p>
        </w:tc>
        <w:tc>
          <w:tcPr>
            <w:tcW w:w="307" w:type="pct"/>
            <w:vAlign w:val="center"/>
          </w:tcPr>
          <w:p w14:paraId="73E7E00A" w14:textId="59483134" w:rsidR="001A0955" w:rsidRPr="00B552D9" w:rsidRDefault="001A0955" w:rsidP="005D6C2D">
            <w:pPr>
              <w:spacing w:after="0" w:line="240" w:lineRule="auto"/>
              <w:jc w:val="center"/>
              <w:rPr>
                <w:rFonts w:cs="Times New Roman"/>
                <w:color w:val="000000" w:themeColor="text1"/>
                <w:szCs w:val="18"/>
              </w:rPr>
            </w:pPr>
            <w:r w:rsidRPr="007C3234">
              <w:t>13</w:t>
            </w:r>
          </w:p>
        </w:tc>
        <w:tc>
          <w:tcPr>
            <w:tcW w:w="286" w:type="pct"/>
            <w:vAlign w:val="center"/>
          </w:tcPr>
          <w:p w14:paraId="45A8BA3D" w14:textId="6E4E3B61" w:rsidR="001A0955" w:rsidRPr="00C67384" w:rsidRDefault="001A0955" w:rsidP="005D6C2D">
            <w:pPr>
              <w:spacing w:after="0" w:line="240" w:lineRule="auto"/>
              <w:jc w:val="center"/>
              <w:rPr>
                <w:b/>
                <w:bCs/>
              </w:rPr>
            </w:pPr>
            <w:r w:rsidRPr="00C67384">
              <w:rPr>
                <w:b/>
                <w:bCs/>
              </w:rPr>
              <w:t>13</w:t>
            </w:r>
          </w:p>
        </w:tc>
        <w:tc>
          <w:tcPr>
            <w:tcW w:w="286" w:type="pct"/>
            <w:vAlign w:val="center"/>
          </w:tcPr>
          <w:p w14:paraId="218AD8DE" w14:textId="244923FB" w:rsidR="001A0955" w:rsidRPr="00B552D9" w:rsidRDefault="001A0955" w:rsidP="005D6C2D">
            <w:pPr>
              <w:spacing w:after="0" w:line="240" w:lineRule="auto"/>
              <w:jc w:val="center"/>
              <w:rPr>
                <w:rFonts w:cs="Times New Roman"/>
                <w:color w:val="000000" w:themeColor="text1"/>
                <w:szCs w:val="18"/>
              </w:rPr>
            </w:pPr>
            <w:r w:rsidRPr="007C3234">
              <w:t>17</w:t>
            </w:r>
          </w:p>
        </w:tc>
        <w:tc>
          <w:tcPr>
            <w:tcW w:w="293" w:type="pct"/>
            <w:vAlign w:val="center"/>
          </w:tcPr>
          <w:p w14:paraId="66AE9297" w14:textId="10FA88C1" w:rsidR="001A0955" w:rsidRPr="00B552D9" w:rsidRDefault="001A0955" w:rsidP="005D6C2D">
            <w:pPr>
              <w:spacing w:after="0" w:line="240" w:lineRule="auto"/>
              <w:jc w:val="center"/>
              <w:rPr>
                <w:rFonts w:cs="Times New Roman"/>
                <w:color w:val="000000" w:themeColor="text1"/>
                <w:szCs w:val="18"/>
              </w:rPr>
            </w:pPr>
            <w:r w:rsidRPr="007C3234">
              <w:t>18</w:t>
            </w:r>
          </w:p>
        </w:tc>
      </w:tr>
      <w:tr w:rsidR="001A0955" w:rsidRPr="00B552D9" w14:paraId="7E2AE4C4" w14:textId="77777777" w:rsidTr="00532F00">
        <w:trPr>
          <w:trHeight w:val="1583"/>
        </w:trPr>
        <w:tc>
          <w:tcPr>
            <w:tcW w:w="491" w:type="pct"/>
            <w:vMerge/>
            <w:vAlign w:val="center"/>
          </w:tcPr>
          <w:p w14:paraId="55D0E20A" w14:textId="77777777" w:rsidR="001A0955" w:rsidRPr="00B552D9" w:rsidRDefault="001A0955" w:rsidP="005D6C2D">
            <w:pPr>
              <w:spacing w:after="0" w:line="240" w:lineRule="auto"/>
              <w:rPr>
                <w:rFonts w:cs="Times New Roman"/>
                <w:color w:val="000000" w:themeColor="text1"/>
                <w:sz w:val="20"/>
                <w:szCs w:val="20"/>
              </w:rPr>
            </w:pPr>
          </w:p>
        </w:tc>
        <w:tc>
          <w:tcPr>
            <w:tcW w:w="861" w:type="pct"/>
            <w:vMerge w:val="restart"/>
            <w:vAlign w:val="center"/>
          </w:tcPr>
          <w:p w14:paraId="497C903E" w14:textId="4DA35B5A" w:rsidR="001A0955" w:rsidRPr="00F541B0" w:rsidRDefault="001A0955" w:rsidP="005D6C2D">
            <w:pPr>
              <w:spacing w:after="0"/>
              <w:rPr>
                <w:sz w:val="22"/>
                <w:lang w:val="en-US"/>
              </w:rPr>
            </w:pPr>
            <w:r w:rsidRPr="00640836">
              <w:rPr>
                <w:rFonts w:cs="Times New Roman"/>
                <w:color w:val="000000" w:themeColor="text1"/>
                <w:sz w:val="20"/>
                <w:szCs w:val="20"/>
              </w:rPr>
              <w:t xml:space="preserve">3.3.3 Health systems enhanced, inclusive and integrated crisis management enabled and social and economic impact assessment conducted </w:t>
            </w:r>
            <w:r w:rsidR="00640836" w:rsidRPr="00640836">
              <w:rPr>
                <w:rFonts w:cs="Times New Roman"/>
                <w:color w:val="000000" w:themeColor="text1"/>
                <w:sz w:val="20"/>
                <w:szCs w:val="20"/>
              </w:rPr>
              <w:t xml:space="preserve">for </w:t>
            </w:r>
            <w:r w:rsidRPr="00640836">
              <w:rPr>
                <w:rFonts w:cs="Times New Roman"/>
                <w:color w:val="000000" w:themeColor="text1"/>
                <w:sz w:val="20"/>
                <w:szCs w:val="20"/>
              </w:rPr>
              <w:t xml:space="preserve">agile and effective responses to COVID-19 </w:t>
            </w:r>
          </w:p>
        </w:tc>
        <w:tc>
          <w:tcPr>
            <w:tcW w:w="1198" w:type="pct"/>
            <w:vAlign w:val="center"/>
          </w:tcPr>
          <w:p w14:paraId="4889B62E" w14:textId="1D105621" w:rsidR="001A0955" w:rsidRPr="000A2E46" w:rsidRDefault="001A0955" w:rsidP="005D6C2D">
            <w:pPr>
              <w:spacing w:after="0" w:line="240" w:lineRule="auto"/>
              <w:jc w:val="center"/>
              <w:rPr>
                <w:rFonts w:cs="Times New Roman"/>
                <w:bCs/>
                <w:color w:val="000000" w:themeColor="text1"/>
                <w:szCs w:val="18"/>
              </w:rPr>
            </w:pPr>
            <w:r w:rsidRPr="000A2E46">
              <w:rPr>
                <w:rFonts w:cs="Times New Roman"/>
                <w:bCs/>
                <w:color w:val="000000" w:themeColor="text1"/>
                <w:szCs w:val="18"/>
              </w:rPr>
              <w:t>Indicators</w:t>
            </w:r>
          </w:p>
          <w:p w14:paraId="4AB688F8" w14:textId="6866BDBC" w:rsidR="001A0955" w:rsidRPr="000A2E46" w:rsidRDefault="001A0955" w:rsidP="005D6C2D">
            <w:pPr>
              <w:spacing w:after="0" w:line="240" w:lineRule="auto"/>
              <w:jc w:val="center"/>
              <w:rPr>
                <w:rFonts w:cs="Times New Roman"/>
                <w:b/>
                <w:color w:val="000000" w:themeColor="text1"/>
                <w:szCs w:val="18"/>
              </w:rPr>
            </w:pPr>
            <w:r w:rsidRPr="000A2E46">
              <w:rPr>
                <w:rFonts w:cs="Times New Roman"/>
                <w:bCs/>
                <w:color w:val="000000" w:themeColor="text1"/>
                <w:szCs w:val="18"/>
              </w:rPr>
              <w:t>TBD</w:t>
            </w:r>
          </w:p>
        </w:tc>
        <w:tc>
          <w:tcPr>
            <w:tcW w:w="311" w:type="pct"/>
            <w:vAlign w:val="center"/>
          </w:tcPr>
          <w:p w14:paraId="57B161E4" w14:textId="0C50E996" w:rsidR="001A0955" w:rsidRPr="007C3234" w:rsidRDefault="001A0955" w:rsidP="005D6C2D">
            <w:pPr>
              <w:spacing w:after="0" w:line="240" w:lineRule="auto"/>
              <w:jc w:val="center"/>
            </w:pPr>
            <w:r>
              <w:t>TBD</w:t>
            </w:r>
          </w:p>
        </w:tc>
        <w:tc>
          <w:tcPr>
            <w:tcW w:w="311" w:type="pct"/>
            <w:gridSpan w:val="2"/>
            <w:vAlign w:val="center"/>
          </w:tcPr>
          <w:p w14:paraId="4B0552D3" w14:textId="5D888F68" w:rsidR="001A0955" w:rsidRPr="007C3234" w:rsidRDefault="001A0955" w:rsidP="005D6C2D">
            <w:pPr>
              <w:spacing w:after="0" w:line="240" w:lineRule="auto"/>
              <w:jc w:val="center"/>
            </w:pPr>
            <w:r>
              <w:t>N/A</w:t>
            </w:r>
          </w:p>
        </w:tc>
        <w:tc>
          <w:tcPr>
            <w:tcW w:w="336" w:type="pct"/>
            <w:gridSpan w:val="2"/>
            <w:vAlign w:val="center"/>
          </w:tcPr>
          <w:p w14:paraId="2647512E" w14:textId="1DBA089F" w:rsidR="001A0955" w:rsidRPr="007C3234" w:rsidRDefault="001A0955" w:rsidP="005D6C2D">
            <w:pPr>
              <w:spacing w:after="0" w:line="240" w:lineRule="auto"/>
              <w:jc w:val="center"/>
            </w:pPr>
            <w:r>
              <w:t>N/A</w:t>
            </w:r>
          </w:p>
        </w:tc>
        <w:tc>
          <w:tcPr>
            <w:tcW w:w="320" w:type="pct"/>
            <w:gridSpan w:val="3"/>
            <w:vAlign w:val="center"/>
          </w:tcPr>
          <w:p w14:paraId="1902141A" w14:textId="31ADE942" w:rsidR="001A0955" w:rsidRPr="007C3234" w:rsidRDefault="001A0955" w:rsidP="005D6C2D">
            <w:pPr>
              <w:spacing w:after="0" w:line="240" w:lineRule="auto"/>
              <w:jc w:val="center"/>
            </w:pPr>
            <w:r>
              <w:t>N/A</w:t>
            </w:r>
          </w:p>
        </w:tc>
        <w:tc>
          <w:tcPr>
            <w:tcW w:w="307" w:type="pct"/>
            <w:vAlign w:val="center"/>
          </w:tcPr>
          <w:p w14:paraId="7FC9DA5F" w14:textId="0A5F797E" w:rsidR="001A0955" w:rsidRPr="007C3234" w:rsidRDefault="001A0955" w:rsidP="005D6C2D">
            <w:pPr>
              <w:spacing w:after="0" w:line="240" w:lineRule="auto"/>
              <w:jc w:val="center"/>
            </w:pPr>
            <w:r>
              <w:t>N/A</w:t>
            </w:r>
          </w:p>
        </w:tc>
        <w:tc>
          <w:tcPr>
            <w:tcW w:w="286" w:type="pct"/>
            <w:vAlign w:val="center"/>
          </w:tcPr>
          <w:p w14:paraId="7DCB5FCD" w14:textId="5814EA9A" w:rsidR="001A0955" w:rsidRPr="00C67384" w:rsidRDefault="001A0955" w:rsidP="005D6C2D">
            <w:pPr>
              <w:spacing w:after="0" w:line="240" w:lineRule="auto"/>
              <w:jc w:val="center"/>
              <w:rPr>
                <w:b/>
                <w:bCs/>
              </w:rPr>
            </w:pPr>
            <w:r w:rsidRPr="003605B4">
              <w:t>N/A</w:t>
            </w:r>
          </w:p>
        </w:tc>
        <w:tc>
          <w:tcPr>
            <w:tcW w:w="286" w:type="pct"/>
            <w:vAlign w:val="center"/>
          </w:tcPr>
          <w:p w14:paraId="7E272DE2" w14:textId="1D658115" w:rsidR="001A0955" w:rsidRPr="007C3234" w:rsidRDefault="001A0955" w:rsidP="005D6C2D">
            <w:pPr>
              <w:spacing w:after="0" w:line="240" w:lineRule="auto"/>
              <w:jc w:val="center"/>
            </w:pPr>
            <w:r>
              <w:t>TBD</w:t>
            </w:r>
          </w:p>
        </w:tc>
        <w:tc>
          <w:tcPr>
            <w:tcW w:w="293" w:type="pct"/>
            <w:vAlign w:val="center"/>
          </w:tcPr>
          <w:p w14:paraId="40184564" w14:textId="69B7DFCA" w:rsidR="001A0955" w:rsidRPr="007C3234" w:rsidRDefault="001A0955" w:rsidP="005D6C2D">
            <w:pPr>
              <w:spacing w:after="0" w:line="240" w:lineRule="auto"/>
              <w:jc w:val="center"/>
            </w:pPr>
            <w:r>
              <w:t>TBD</w:t>
            </w:r>
          </w:p>
        </w:tc>
      </w:tr>
      <w:tr w:rsidR="003605B4" w:rsidRPr="00B552D9" w14:paraId="1677ABD4" w14:textId="77777777" w:rsidTr="005D6C2D">
        <w:trPr>
          <w:trHeight w:val="260"/>
        </w:trPr>
        <w:tc>
          <w:tcPr>
            <w:tcW w:w="491" w:type="pct"/>
            <w:vMerge/>
            <w:vAlign w:val="center"/>
          </w:tcPr>
          <w:p w14:paraId="05C978A8" w14:textId="77777777" w:rsidR="003605B4" w:rsidRPr="00B552D9" w:rsidRDefault="003605B4" w:rsidP="005D6C2D">
            <w:pPr>
              <w:spacing w:after="0" w:line="240" w:lineRule="auto"/>
              <w:rPr>
                <w:rFonts w:cs="Times New Roman"/>
                <w:color w:val="000000" w:themeColor="text1"/>
                <w:sz w:val="20"/>
                <w:szCs w:val="20"/>
              </w:rPr>
            </w:pPr>
          </w:p>
        </w:tc>
        <w:tc>
          <w:tcPr>
            <w:tcW w:w="861" w:type="pct"/>
            <w:vMerge/>
            <w:vAlign w:val="center"/>
          </w:tcPr>
          <w:p w14:paraId="1D266840" w14:textId="77777777" w:rsidR="003605B4" w:rsidRDefault="003605B4" w:rsidP="005D6C2D">
            <w:pPr>
              <w:spacing w:after="0"/>
              <w:rPr>
                <w:rFonts w:cs="Times New Roman"/>
                <w:color w:val="000000" w:themeColor="text1"/>
                <w:sz w:val="20"/>
                <w:szCs w:val="20"/>
              </w:rPr>
            </w:pPr>
          </w:p>
        </w:tc>
        <w:tc>
          <w:tcPr>
            <w:tcW w:w="3648" w:type="pct"/>
            <w:gridSpan w:val="13"/>
            <w:shd w:val="clear" w:color="auto" w:fill="D9D9D9" w:themeFill="background1" w:themeFillShade="D9"/>
            <w:vAlign w:val="center"/>
          </w:tcPr>
          <w:p w14:paraId="5D3A08FD" w14:textId="44CB5C2F" w:rsidR="003605B4" w:rsidRPr="000A2E46" w:rsidRDefault="003605B4" w:rsidP="005D6C2D">
            <w:pPr>
              <w:spacing w:after="0" w:line="240" w:lineRule="auto"/>
              <w:rPr>
                <w:szCs w:val="18"/>
              </w:rPr>
            </w:pPr>
            <w:r w:rsidRPr="000A2E46">
              <w:rPr>
                <w:rFonts w:cs="Times New Roman"/>
                <w:b/>
                <w:szCs w:val="18"/>
              </w:rPr>
              <w:t>Note</w:t>
            </w:r>
            <w:r w:rsidRPr="000A2E46">
              <w:rPr>
                <w:rFonts w:cs="Times New Roman"/>
                <w:szCs w:val="18"/>
              </w:rPr>
              <w:t xml:space="preserve">: </w:t>
            </w:r>
            <w:r w:rsidRPr="000A2E46">
              <w:rPr>
                <w:rFonts w:eastAsia="Calibri"/>
                <w:szCs w:val="18"/>
              </w:rPr>
              <w:t xml:space="preserve">A new output for UNDP’s response to COVID-19 pandemic was introduced </w:t>
            </w:r>
            <w:r w:rsidR="009F695B" w:rsidRPr="000A2E46">
              <w:rPr>
                <w:rFonts w:eastAsia="Calibri"/>
                <w:szCs w:val="18"/>
              </w:rPr>
              <w:t>during the midterm review of the Strategic Plan.  I</w:t>
            </w:r>
            <w:r w:rsidRPr="000A2E46">
              <w:rPr>
                <w:rFonts w:eastAsia="Calibri"/>
                <w:szCs w:val="18"/>
              </w:rPr>
              <w:t xml:space="preserve">ndicators are being developed and will be included in the IRRF in due course.          </w:t>
            </w:r>
            <w:r w:rsidRPr="000A2E46">
              <w:rPr>
                <w:rFonts w:eastAsia="Calibri"/>
                <w:b/>
                <w:bCs/>
                <w:szCs w:val="18"/>
              </w:rPr>
              <w:t xml:space="preserve">      </w:t>
            </w:r>
          </w:p>
        </w:tc>
      </w:tr>
      <w:tr w:rsidR="003605B4" w:rsidRPr="00B552D9" w14:paraId="57E2224A" w14:textId="77777777" w:rsidTr="0069135D">
        <w:trPr>
          <w:trHeight w:val="296"/>
        </w:trPr>
        <w:tc>
          <w:tcPr>
            <w:tcW w:w="491" w:type="pct"/>
            <w:vMerge w:val="restart"/>
            <w:vAlign w:val="center"/>
          </w:tcPr>
          <w:p w14:paraId="2BF87BB5" w14:textId="77777777" w:rsidR="003605B4" w:rsidRPr="00B552D9" w:rsidRDefault="003605B4"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76AE897F" w14:textId="77777777" w:rsidR="003605B4" w:rsidRPr="00B552D9" w:rsidRDefault="003605B4"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861" w:type="pct"/>
            <w:vMerge w:val="restart"/>
            <w:vAlign w:val="center"/>
          </w:tcPr>
          <w:p w14:paraId="20DDB690" w14:textId="77777777" w:rsidR="003605B4" w:rsidRPr="00B552D9" w:rsidRDefault="003605B4"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3.4.1 Innovative nature-based and gender-responsive solutions developed, financed and applied for sustainable recovery</w:t>
            </w:r>
          </w:p>
        </w:tc>
        <w:tc>
          <w:tcPr>
            <w:tcW w:w="3648" w:type="pct"/>
            <w:gridSpan w:val="13"/>
            <w:vAlign w:val="center"/>
          </w:tcPr>
          <w:p w14:paraId="74B17BAA" w14:textId="5C4C4F27" w:rsidR="003605B4" w:rsidRPr="00B552D9" w:rsidRDefault="003605B4" w:rsidP="005D6C2D">
            <w:pPr>
              <w:spacing w:after="0" w:line="240" w:lineRule="auto"/>
              <w:ind w:left="-29" w:firstLine="29"/>
              <w:rPr>
                <w:rFonts w:cs="Times New Roman"/>
                <w:b/>
                <w:color w:val="000000" w:themeColor="text1"/>
                <w:szCs w:val="18"/>
              </w:rPr>
            </w:pPr>
            <w:r w:rsidRPr="00B552D9">
              <w:rPr>
                <w:rFonts w:cs="Times New Roman"/>
                <w:b/>
                <w:color w:val="000000" w:themeColor="text1"/>
                <w:szCs w:val="18"/>
              </w:rPr>
              <w:t>3.4.1.1 Number of countries in special situations implementing innovative solutions at scale for sustainable recovery:</w:t>
            </w:r>
          </w:p>
        </w:tc>
      </w:tr>
      <w:tr w:rsidR="003605B4" w:rsidRPr="00B552D9" w14:paraId="6B527C6B" w14:textId="77777777" w:rsidTr="0069135D">
        <w:trPr>
          <w:trHeight w:val="260"/>
        </w:trPr>
        <w:tc>
          <w:tcPr>
            <w:tcW w:w="491" w:type="pct"/>
            <w:vMerge/>
            <w:vAlign w:val="center"/>
          </w:tcPr>
          <w:p w14:paraId="194A62B4"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55B9437E" w14:textId="77777777" w:rsidR="003605B4" w:rsidRPr="00B552D9" w:rsidRDefault="003605B4" w:rsidP="005D6C2D">
            <w:pPr>
              <w:spacing w:after="0" w:line="240" w:lineRule="auto"/>
              <w:rPr>
                <w:rFonts w:cs="Times New Roman"/>
                <w:color w:val="000000" w:themeColor="text1"/>
                <w:sz w:val="20"/>
                <w:szCs w:val="20"/>
              </w:rPr>
            </w:pPr>
          </w:p>
        </w:tc>
        <w:tc>
          <w:tcPr>
            <w:tcW w:w="1198" w:type="pct"/>
            <w:vAlign w:val="center"/>
          </w:tcPr>
          <w:p w14:paraId="3F5F2A24" w14:textId="77777777" w:rsidR="003605B4" w:rsidRPr="00B552D9" w:rsidRDefault="003605B4" w:rsidP="005D6C2D">
            <w:pPr>
              <w:pStyle w:val="ListParagraph"/>
              <w:numPr>
                <w:ilvl w:val="0"/>
                <w:numId w:val="45"/>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Nature-based</w:t>
            </w:r>
          </w:p>
        </w:tc>
        <w:tc>
          <w:tcPr>
            <w:tcW w:w="316" w:type="pct"/>
            <w:gridSpan w:val="2"/>
            <w:vAlign w:val="center"/>
          </w:tcPr>
          <w:p w14:paraId="40E07A19" w14:textId="77777777" w:rsidR="003605B4" w:rsidRPr="00B552D9" w:rsidRDefault="003605B4" w:rsidP="005D6C2D">
            <w:pPr>
              <w:spacing w:after="0" w:line="240" w:lineRule="auto"/>
              <w:jc w:val="center"/>
              <w:rPr>
                <w:rFonts w:cs="Times New Roman"/>
                <w:i/>
                <w:color w:val="000000" w:themeColor="text1"/>
                <w:szCs w:val="18"/>
              </w:rPr>
            </w:pPr>
            <w:r w:rsidRPr="00B552D9">
              <w:rPr>
                <w:rFonts w:cs="Times New Roman"/>
                <w:i/>
                <w:color w:val="000000" w:themeColor="text1"/>
                <w:szCs w:val="18"/>
              </w:rPr>
              <w:t>0</w:t>
            </w:r>
          </w:p>
        </w:tc>
        <w:tc>
          <w:tcPr>
            <w:tcW w:w="323" w:type="pct"/>
            <w:gridSpan w:val="2"/>
            <w:vAlign w:val="center"/>
          </w:tcPr>
          <w:p w14:paraId="7EB8F4CF"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319" w:type="pct"/>
            <w:vAlign w:val="center"/>
          </w:tcPr>
          <w:p w14:paraId="1894A057"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320" w:type="pct"/>
            <w:gridSpan w:val="3"/>
            <w:vAlign w:val="center"/>
          </w:tcPr>
          <w:p w14:paraId="18D7D5E4" w14:textId="77777777" w:rsidR="003605B4" w:rsidRPr="00552094" w:rsidRDefault="003605B4" w:rsidP="005D6C2D">
            <w:pPr>
              <w:spacing w:after="0" w:line="240" w:lineRule="auto"/>
              <w:jc w:val="center"/>
              <w:rPr>
                <w:rFonts w:cs="Times New Roman"/>
                <w:bCs/>
                <w:color w:val="000000" w:themeColor="text1"/>
                <w:szCs w:val="18"/>
              </w:rPr>
            </w:pPr>
            <w:r w:rsidRPr="00552094">
              <w:rPr>
                <w:rFonts w:cs="Times New Roman"/>
                <w:bCs/>
                <w:color w:val="000000" w:themeColor="text1"/>
                <w:szCs w:val="18"/>
              </w:rPr>
              <w:t>0</w:t>
            </w:r>
          </w:p>
        </w:tc>
        <w:tc>
          <w:tcPr>
            <w:tcW w:w="307" w:type="pct"/>
            <w:vAlign w:val="center"/>
          </w:tcPr>
          <w:p w14:paraId="2B354CB8"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286" w:type="pct"/>
            <w:vAlign w:val="center"/>
          </w:tcPr>
          <w:p w14:paraId="38090048" w14:textId="5E0F3C5A" w:rsidR="003605B4" w:rsidRPr="00C67384" w:rsidRDefault="003605B4" w:rsidP="005D6C2D">
            <w:pPr>
              <w:spacing w:after="0" w:line="240" w:lineRule="auto"/>
              <w:jc w:val="center"/>
              <w:rPr>
                <w:rFonts w:cs="Times New Roman"/>
                <w:b/>
                <w:bCs/>
                <w:color w:val="000000" w:themeColor="text1"/>
                <w:szCs w:val="18"/>
              </w:rPr>
            </w:pPr>
            <w:r w:rsidRPr="00C67384">
              <w:rPr>
                <w:rFonts w:cs="Times New Roman"/>
                <w:b/>
                <w:bCs/>
                <w:color w:val="000000" w:themeColor="text1"/>
                <w:szCs w:val="18"/>
              </w:rPr>
              <w:t>0</w:t>
            </w:r>
          </w:p>
        </w:tc>
        <w:tc>
          <w:tcPr>
            <w:tcW w:w="286" w:type="pct"/>
            <w:vAlign w:val="center"/>
          </w:tcPr>
          <w:p w14:paraId="36CCEDDC" w14:textId="4448CDB9"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293" w:type="pct"/>
            <w:vAlign w:val="center"/>
          </w:tcPr>
          <w:p w14:paraId="6ECDE18B"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themeColor="text1"/>
                <w:szCs w:val="18"/>
              </w:rPr>
              <w:t>0</w:t>
            </w:r>
          </w:p>
        </w:tc>
      </w:tr>
      <w:tr w:rsidR="003605B4" w:rsidRPr="00B552D9" w14:paraId="75F64471" w14:textId="77777777" w:rsidTr="0069135D">
        <w:trPr>
          <w:trHeight w:val="305"/>
        </w:trPr>
        <w:tc>
          <w:tcPr>
            <w:tcW w:w="491" w:type="pct"/>
            <w:vMerge/>
            <w:vAlign w:val="center"/>
          </w:tcPr>
          <w:p w14:paraId="567BF680"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6CAC8069" w14:textId="77777777" w:rsidR="003605B4" w:rsidRPr="00B552D9" w:rsidRDefault="003605B4" w:rsidP="005D6C2D">
            <w:pPr>
              <w:spacing w:after="0" w:line="240" w:lineRule="auto"/>
              <w:rPr>
                <w:rFonts w:cs="Times New Roman"/>
                <w:color w:val="000000" w:themeColor="text1"/>
                <w:sz w:val="20"/>
                <w:szCs w:val="20"/>
              </w:rPr>
            </w:pPr>
          </w:p>
        </w:tc>
        <w:tc>
          <w:tcPr>
            <w:tcW w:w="1198" w:type="pct"/>
            <w:vAlign w:val="center"/>
          </w:tcPr>
          <w:p w14:paraId="30C73C46" w14:textId="77777777" w:rsidR="003605B4" w:rsidRPr="00B552D9" w:rsidRDefault="003605B4" w:rsidP="005D6C2D">
            <w:pPr>
              <w:pStyle w:val="ListParagraph"/>
              <w:numPr>
                <w:ilvl w:val="0"/>
                <w:numId w:val="45"/>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Gender-responsive</w:t>
            </w:r>
          </w:p>
        </w:tc>
        <w:tc>
          <w:tcPr>
            <w:tcW w:w="316" w:type="pct"/>
            <w:gridSpan w:val="2"/>
            <w:vAlign w:val="center"/>
          </w:tcPr>
          <w:p w14:paraId="66601448" w14:textId="77777777" w:rsidR="003605B4" w:rsidRPr="00B552D9" w:rsidRDefault="003605B4" w:rsidP="005D6C2D">
            <w:pPr>
              <w:spacing w:after="0" w:line="240" w:lineRule="auto"/>
              <w:jc w:val="center"/>
              <w:rPr>
                <w:rFonts w:cs="Times New Roman"/>
                <w:i/>
                <w:color w:val="000000" w:themeColor="text1"/>
                <w:szCs w:val="18"/>
              </w:rPr>
            </w:pPr>
            <w:r w:rsidRPr="00B552D9">
              <w:rPr>
                <w:rFonts w:cs="Times New Roman"/>
                <w:color w:val="000000"/>
                <w:szCs w:val="18"/>
              </w:rPr>
              <w:t>2</w:t>
            </w:r>
          </w:p>
        </w:tc>
        <w:tc>
          <w:tcPr>
            <w:tcW w:w="323" w:type="pct"/>
            <w:gridSpan w:val="2"/>
            <w:vAlign w:val="center"/>
          </w:tcPr>
          <w:p w14:paraId="0EF6F99B"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szCs w:val="18"/>
              </w:rPr>
              <w:t>2</w:t>
            </w:r>
          </w:p>
        </w:tc>
        <w:tc>
          <w:tcPr>
            <w:tcW w:w="319" w:type="pct"/>
            <w:vAlign w:val="center"/>
          </w:tcPr>
          <w:p w14:paraId="33D274EB"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szCs w:val="18"/>
              </w:rPr>
              <w:t>2</w:t>
            </w:r>
          </w:p>
        </w:tc>
        <w:tc>
          <w:tcPr>
            <w:tcW w:w="320" w:type="pct"/>
            <w:gridSpan w:val="3"/>
            <w:vAlign w:val="center"/>
          </w:tcPr>
          <w:p w14:paraId="2BDC2B65" w14:textId="77777777" w:rsidR="003605B4" w:rsidRPr="00552094" w:rsidRDefault="003605B4" w:rsidP="005D6C2D">
            <w:pPr>
              <w:spacing w:after="0" w:line="240" w:lineRule="auto"/>
              <w:jc w:val="center"/>
              <w:rPr>
                <w:rFonts w:cs="Times New Roman"/>
                <w:bCs/>
                <w:color w:val="000000" w:themeColor="text1"/>
                <w:szCs w:val="18"/>
              </w:rPr>
            </w:pPr>
            <w:r w:rsidRPr="00552094">
              <w:rPr>
                <w:rFonts w:cs="Times New Roman"/>
                <w:bCs/>
                <w:color w:val="000000"/>
                <w:szCs w:val="18"/>
              </w:rPr>
              <w:t>2</w:t>
            </w:r>
          </w:p>
        </w:tc>
        <w:tc>
          <w:tcPr>
            <w:tcW w:w="307" w:type="pct"/>
            <w:vAlign w:val="center"/>
          </w:tcPr>
          <w:p w14:paraId="38799B3B"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szCs w:val="18"/>
              </w:rPr>
              <w:t>2</w:t>
            </w:r>
          </w:p>
        </w:tc>
        <w:tc>
          <w:tcPr>
            <w:tcW w:w="286" w:type="pct"/>
            <w:vAlign w:val="center"/>
          </w:tcPr>
          <w:p w14:paraId="1A98ED77" w14:textId="7F1830A6" w:rsidR="003605B4" w:rsidRPr="00C67384" w:rsidRDefault="003605B4" w:rsidP="005D6C2D">
            <w:pPr>
              <w:spacing w:after="0" w:line="240" w:lineRule="auto"/>
              <w:jc w:val="center"/>
              <w:rPr>
                <w:rFonts w:cs="Times New Roman"/>
                <w:b/>
                <w:bCs/>
                <w:color w:val="000000"/>
                <w:szCs w:val="18"/>
              </w:rPr>
            </w:pPr>
            <w:r w:rsidRPr="00C67384">
              <w:rPr>
                <w:rFonts w:cs="Times New Roman"/>
                <w:b/>
                <w:bCs/>
                <w:color w:val="000000"/>
                <w:szCs w:val="18"/>
              </w:rPr>
              <w:t>2</w:t>
            </w:r>
          </w:p>
        </w:tc>
        <w:tc>
          <w:tcPr>
            <w:tcW w:w="286" w:type="pct"/>
            <w:vAlign w:val="center"/>
          </w:tcPr>
          <w:p w14:paraId="2C450299" w14:textId="4C5CAE56"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szCs w:val="18"/>
              </w:rPr>
              <w:t>2</w:t>
            </w:r>
          </w:p>
        </w:tc>
        <w:tc>
          <w:tcPr>
            <w:tcW w:w="293" w:type="pct"/>
            <w:vAlign w:val="center"/>
          </w:tcPr>
          <w:p w14:paraId="6E816B17" w14:textId="77777777" w:rsidR="003605B4" w:rsidRPr="00B552D9" w:rsidRDefault="003605B4" w:rsidP="005D6C2D">
            <w:pPr>
              <w:spacing w:after="0" w:line="240" w:lineRule="auto"/>
              <w:jc w:val="center"/>
              <w:rPr>
                <w:rFonts w:cs="Times New Roman"/>
                <w:color w:val="000000" w:themeColor="text1"/>
                <w:szCs w:val="18"/>
              </w:rPr>
            </w:pPr>
            <w:r w:rsidRPr="00B552D9">
              <w:rPr>
                <w:rFonts w:cs="Times New Roman"/>
                <w:color w:val="000000"/>
                <w:szCs w:val="18"/>
              </w:rPr>
              <w:t>2</w:t>
            </w:r>
          </w:p>
        </w:tc>
      </w:tr>
      <w:tr w:rsidR="003605B4" w:rsidRPr="00B552D9" w14:paraId="09E1AB8E" w14:textId="77777777" w:rsidTr="0069135D">
        <w:trPr>
          <w:trHeight w:val="260"/>
        </w:trPr>
        <w:tc>
          <w:tcPr>
            <w:tcW w:w="491" w:type="pct"/>
            <w:vMerge/>
            <w:vAlign w:val="center"/>
          </w:tcPr>
          <w:p w14:paraId="03ACA342"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10FFC65D" w14:textId="77777777" w:rsidR="003605B4" w:rsidRPr="00B552D9" w:rsidRDefault="003605B4"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3F6997C8" w14:textId="765D1453" w:rsidR="003605B4" w:rsidRPr="00B552D9" w:rsidRDefault="003605B4" w:rsidP="005D6C2D">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p>
          <w:p w14:paraId="50F09DC2" w14:textId="77777777" w:rsidR="003605B4" w:rsidRPr="00B552D9" w:rsidRDefault="003605B4" w:rsidP="005D6C2D">
            <w:pPr>
              <w:pStyle w:val="ListParagraph"/>
              <w:numPr>
                <w:ilvl w:val="0"/>
                <w:numId w:val="57"/>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No country reported on component a)</w:t>
            </w:r>
          </w:p>
          <w:p w14:paraId="39E10DF8" w14:textId="77777777" w:rsidR="003605B4" w:rsidRPr="00B552D9" w:rsidRDefault="003605B4" w:rsidP="005D6C2D">
            <w:pPr>
              <w:pStyle w:val="ListParagraph"/>
              <w:numPr>
                <w:ilvl w:val="0"/>
                <w:numId w:val="57"/>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This indicator is reported on an annual basis.</w:t>
            </w:r>
          </w:p>
        </w:tc>
      </w:tr>
      <w:tr w:rsidR="003605B4" w:rsidRPr="00B552D9" w14:paraId="46DCBFF9" w14:textId="77777777" w:rsidTr="0069135D">
        <w:tc>
          <w:tcPr>
            <w:tcW w:w="491" w:type="pct"/>
            <w:vMerge w:val="restart"/>
            <w:vAlign w:val="center"/>
          </w:tcPr>
          <w:p w14:paraId="317F0C80" w14:textId="77777777" w:rsidR="003605B4" w:rsidRPr="00B552D9" w:rsidRDefault="003605B4"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720F60E4" w14:textId="77777777" w:rsidR="003605B4" w:rsidRPr="00B552D9" w:rsidRDefault="003605B4"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861" w:type="pct"/>
            <w:vMerge w:val="restart"/>
            <w:vAlign w:val="center"/>
          </w:tcPr>
          <w:p w14:paraId="5304F53A" w14:textId="77777777" w:rsidR="003605B4" w:rsidRPr="00B552D9" w:rsidRDefault="003605B4" w:rsidP="005D6C2D">
            <w:pPr>
              <w:spacing w:after="0" w:line="240" w:lineRule="auto"/>
              <w:rPr>
                <w:rFonts w:cs="Times New Roman"/>
                <w:color w:val="000000" w:themeColor="text1"/>
                <w:sz w:val="20"/>
                <w:szCs w:val="20"/>
              </w:rPr>
            </w:pPr>
            <w:r w:rsidRPr="00B552D9">
              <w:rPr>
                <w:rFonts w:cs="Times New Roman"/>
                <w:color w:val="000000" w:themeColor="text1"/>
                <w:sz w:val="20"/>
                <w:szCs w:val="20"/>
              </w:rPr>
              <w:t>3.5.1 Energy access re-established for crisis-affected populations, with a focus on gender-sensitive, risk-informed and sustainable recovery</w:t>
            </w:r>
          </w:p>
        </w:tc>
        <w:tc>
          <w:tcPr>
            <w:tcW w:w="3648" w:type="pct"/>
            <w:gridSpan w:val="13"/>
            <w:vAlign w:val="center"/>
          </w:tcPr>
          <w:p w14:paraId="00408937" w14:textId="76857BC8" w:rsidR="003605B4" w:rsidRPr="00B552D9" w:rsidRDefault="003605B4" w:rsidP="005D6C2D">
            <w:pPr>
              <w:spacing w:after="0" w:line="240" w:lineRule="auto"/>
              <w:rPr>
                <w:rFonts w:cs="Times New Roman"/>
                <w:b/>
                <w:color w:val="000000" w:themeColor="text1"/>
                <w:szCs w:val="18"/>
              </w:rPr>
            </w:pPr>
            <w:r w:rsidRPr="00B552D9">
              <w:rPr>
                <w:rFonts w:cs="Times New Roman"/>
                <w:b/>
                <w:color w:val="000000" w:themeColor="text1"/>
                <w:szCs w:val="18"/>
              </w:rPr>
              <w:t>3.5.1.1 Number of crisis-affected people with energy access restored, disaggregated by sex of head of household and other relevant characteristics</w:t>
            </w:r>
          </w:p>
        </w:tc>
      </w:tr>
      <w:tr w:rsidR="003605B4" w:rsidRPr="00B552D9" w14:paraId="48EF5409" w14:textId="77777777" w:rsidTr="0069135D">
        <w:trPr>
          <w:trHeight w:val="70"/>
        </w:trPr>
        <w:tc>
          <w:tcPr>
            <w:tcW w:w="491" w:type="pct"/>
            <w:vMerge/>
            <w:vAlign w:val="center"/>
          </w:tcPr>
          <w:p w14:paraId="1DBD87C1"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0B0DC63E" w14:textId="77777777" w:rsidR="003605B4" w:rsidRPr="00B552D9" w:rsidRDefault="003605B4" w:rsidP="005D6C2D">
            <w:pPr>
              <w:spacing w:after="0" w:line="240" w:lineRule="auto"/>
              <w:rPr>
                <w:rFonts w:cs="Times New Roman"/>
                <w:color w:val="000000" w:themeColor="text1"/>
                <w:sz w:val="20"/>
                <w:szCs w:val="20"/>
              </w:rPr>
            </w:pPr>
          </w:p>
        </w:tc>
        <w:tc>
          <w:tcPr>
            <w:tcW w:w="1198" w:type="pct"/>
            <w:vAlign w:val="center"/>
          </w:tcPr>
          <w:p w14:paraId="2A7AE4CF" w14:textId="77777777" w:rsidR="003605B4" w:rsidRPr="00B552D9" w:rsidRDefault="003605B4" w:rsidP="005D6C2D">
            <w:pPr>
              <w:pStyle w:val="ListParagraph"/>
              <w:numPr>
                <w:ilvl w:val="0"/>
                <w:numId w:val="46"/>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311" w:type="pct"/>
            <w:vAlign w:val="center"/>
          </w:tcPr>
          <w:p w14:paraId="47A89A16" w14:textId="4AE54ED8" w:rsidR="003605B4" w:rsidRPr="00B552D9" w:rsidRDefault="003605B4" w:rsidP="005D6C2D">
            <w:pPr>
              <w:spacing w:after="0" w:line="240" w:lineRule="auto"/>
              <w:jc w:val="center"/>
              <w:rPr>
                <w:rFonts w:cs="Times New Roman"/>
                <w:i/>
                <w:color w:val="000000" w:themeColor="text1"/>
                <w:szCs w:val="18"/>
              </w:rPr>
            </w:pPr>
            <w:r w:rsidRPr="004D047C">
              <w:t>2</w:t>
            </w:r>
          </w:p>
        </w:tc>
        <w:tc>
          <w:tcPr>
            <w:tcW w:w="311" w:type="pct"/>
            <w:gridSpan w:val="2"/>
            <w:vAlign w:val="center"/>
          </w:tcPr>
          <w:p w14:paraId="2A2C235F" w14:textId="7D872692" w:rsidR="003605B4" w:rsidRPr="00B552D9" w:rsidRDefault="003605B4" w:rsidP="005D6C2D">
            <w:pPr>
              <w:spacing w:after="0" w:line="240" w:lineRule="auto"/>
              <w:jc w:val="center"/>
              <w:rPr>
                <w:rFonts w:cs="Times New Roman"/>
                <w:color w:val="000000" w:themeColor="text1"/>
                <w:szCs w:val="18"/>
              </w:rPr>
            </w:pPr>
            <w:r w:rsidRPr="004D047C">
              <w:t>4,800</w:t>
            </w:r>
          </w:p>
        </w:tc>
        <w:tc>
          <w:tcPr>
            <w:tcW w:w="336" w:type="pct"/>
            <w:gridSpan w:val="2"/>
            <w:vAlign w:val="center"/>
          </w:tcPr>
          <w:p w14:paraId="7A55C422" w14:textId="559A6087" w:rsidR="003605B4" w:rsidRPr="00B552D9" w:rsidRDefault="003605B4" w:rsidP="005D6C2D">
            <w:pPr>
              <w:spacing w:after="0" w:line="240" w:lineRule="auto"/>
              <w:jc w:val="center"/>
              <w:rPr>
                <w:rFonts w:cs="Times New Roman"/>
                <w:color w:val="000000" w:themeColor="text1"/>
                <w:szCs w:val="18"/>
              </w:rPr>
            </w:pPr>
            <w:r w:rsidRPr="004D047C">
              <w:t>13,000</w:t>
            </w:r>
          </w:p>
        </w:tc>
        <w:tc>
          <w:tcPr>
            <w:tcW w:w="320" w:type="pct"/>
            <w:gridSpan w:val="3"/>
            <w:vAlign w:val="center"/>
          </w:tcPr>
          <w:p w14:paraId="47523746" w14:textId="2DD038D2" w:rsidR="003605B4" w:rsidRPr="00B552D9" w:rsidRDefault="003605B4" w:rsidP="005D6C2D">
            <w:pPr>
              <w:spacing w:after="0" w:line="240" w:lineRule="auto"/>
              <w:jc w:val="center"/>
              <w:rPr>
                <w:rFonts w:cs="Times New Roman"/>
                <w:b/>
                <w:color w:val="000000"/>
                <w:szCs w:val="18"/>
              </w:rPr>
            </w:pPr>
            <w:r w:rsidRPr="004D047C">
              <w:t>182,000</w:t>
            </w:r>
          </w:p>
        </w:tc>
        <w:tc>
          <w:tcPr>
            <w:tcW w:w="307" w:type="pct"/>
            <w:vAlign w:val="center"/>
          </w:tcPr>
          <w:p w14:paraId="381F5A10" w14:textId="03715C1C" w:rsidR="003605B4" w:rsidRPr="00B552D9" w:rsidRDefault="003605B4" w:rsidP="005D6C2D">
            <w:pPr>
              <w:spacing w:after="0" w:line="240" w:lineRule="auto"/>
              <w:jc w:val="center"/>
              <w:rPr>
                <w:rFonts w:cs="Times New Roman"/>
                <w:color w:val="000000" w:themeColor="text1"/>
                <w:szCs w:val="18"/>
              </w:rPr>
            </w:pPr>
            <w:r w:rsidRPr="004D047C">
              <w:t>262,000</w:t>
            </w:r>
          </w:p>
        </w:tc>
        <w:tc>
          <w:tcPr>
            <w:tcW w:w="286" w:type="pct"/>
            <w:vAlign w:val="center"/>
          </w:tcPr>
          <w:p w14:paraId="07B12A1F" w14:textId="7C6D70E0" w:rsidR="003605B4" w:rsidRPr="00C67384" w:rsidRDefault="003605B4" w:rsidP="005D6C2D">
            <w:pPr>
              <w:spacing w:after="0" w:line="240" w:lineRule="auto"/>
              <w:jc w:val="center"/>
              <w:rPr>
                <w:b/>
                <w:bCs/>
              </w:rPr>
            </w:pPr>
            <w:r w:rsidRPr="00C67384">
              <w:rPr>
                <w:b/>
                <w:bCs/>
              </w:rPr>
              <w:t>549,656</w:t>
            </w:r>
          </w:p>
        </w:tc>
        <w:tc>
          <w:tcPr>
            <w:tcW w:w="286" w:type="pct"/>
            <w:vAlign w:val="center"/>
          </w:tcPr>
          <w:p w14:paraId="25CEE54A" w14:textId="73CBAA17" w:rsidR="003605B4" w:rsidRPr="00B552D9" w:rsidRDefault="003605B4" w:rsidP="005D6C2D">
            <w:pPr>
              <w:spacing w:after="0" w:line="240" w:lineRule="auto"/>
              <w:jc w:val="center"/>
              <w:rPr>
                <w:rFonts w:cs="Times New Roman"/>
                <w:color w:val="000000" w:themeColor="text1"/>
                <w:szCs w:val="18"/>
              </w:rPr>
            </w:pPr>
            <w:r w:rsidRPr="004D047C">
              <w:t>502,000</w:t>
            </w:r>
          </w:p>
        </w:tc>
        <w:tc>
          <w:tcPr>
            <w:tcW w:w="293" w:type="pct"/>
            <w:vAlign w:val="center"/>
          </w:tcPr>
          <w:p w14:paraId="0D3F1AAF" w14:textId="7E63C46A" w:rsidR="003605B4" w:rsidRPr="00B552D9" w:rsidRDefault="003605B4" w:rsidP="005D6C2D">
            <w:pPr>
              <w:spacing w:after="0" w:line="240" w:lineRule="auto"/>
              <w:jc w:val="center"/>
              <w:rPr>
                <w:rFonts w:cs="Times New Roman"/>
                <w:color w:val="000000" w:themeColor="text1"/>
                <w:szCs w:val="18"/>
              </w:rPr>
            </w:pPr>
            <w:r w:rsidRPr="004D047C">
              <w:t>532,000</w:t>
            </w:r>
          </w:p>
        </w:tc>
      </w:tr>
      <w:tr w:rsidR="003605B4" w:rsidRPr="00B552D9" w14:paraId="3E8473D7" w14:textId="77777777" w:rsidTr="0069135D">
        <w:tc>
          <w:tcPr>
            <w:tcW w:w="491" w:type="pct"/>
            <w:vMerge/>
            <w:vAlign w:val="center"/>
          </w:tcPr>
          <w:p w14:paraId="2077BA68"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2C36F928" w14:textId="77777777" w:rsidR="003605B4" w:rsidRPr="00B552D9" w:rsidRDefault="003605B4" w:rsidP="005D6C2D">
            <w:pPr>
              <w:spacing w:after="0" w:line="240" w:lineRule="auto"/>
              <w:rPr>
                <w:rFonts w:cs="Times New Roman"/>
                <w:color w:val="000000" w:themeColor="text1"/>
                <w:sz w:val="20"/>
                <w:szCs w:val="20"/>
              </w:rPr>
            </w:pPr>
          </w:p>
        </w:tc>
        <w:tc>
          <w:tcPr>
            <w:tcW w:w="1198" w:type="pct"/>
            <w:vAlign w:val="center"/>
          </w:tcPr>
          <w:p w14:paraId="5401310C" w14:textId="77777777" w:rsidR="003605B4" w:rsidRPr="00B552D9" w:rsidRDefault="003605B4" w:rsidP="005D6C2D">
            <w:pPr>
              <w:pStyle w:val="ListParagraph"/>
              <w:numPr>
                <w:ilvl w:val="0"/>
                <w:numId w:val="46"/>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People in women-headed households</w:t>
            </w:r>
          </w:p>
        </w:tc>
        <w:tc>
          <w:tcPr>
            <w:tcW w:w="311" w:type="pct"/>
            <w:vAlign w:val="center"/>
          </w:tcPr>
          <w:p w14:paraId="4CC37811" w14:textId="5D973D4F" w:rsidR="003605B4" w:rsidRPr="00B552D9" w:rsidRDefault="003605B4" w:rsidP="005D6C2D">
            <w:pPr>
              <w:spacing w:after="0" w:line="240" w:lineRule="auto"/>
              <w:jc w:val="center"/>
              <w:rPr>
                <w:rFonts w:cs="Times New Roman"/>
                <w:i/>
                <w:color w:val="000000" w:themeColor="text1"/>
                <w:szCs w:val="18"/>
              </w:rPr>
            </w:pPr>
            <w:r w:rsidRPr="004D047C">
              <w:t>2</w:t>
            </w:r>
          </w:p>
        </w:tc>
        <w:tc>
          <w:tcPr>
            <w:tcW w:w="311" w:type="pct"/>
            <w:gridSpan w:val="2"/>
            <w:vAlign w:val="center"/>
          </w:tcPr>
          <w:p w14:paraId="01E214CC" w14:textId="46BBD561" w:rsidR="003605B4" w:rsidRPr="00B552D9" w:rsidRDefault="003605B4" w:rsidP="005D6C2D">
            <w:pPr>
              <w:spacing w:after="0" w:line="240" w:lineRule="auto"/>
              <w:jc w:val="center"/>
              <w:rPr>
                <w:rFonts w:cs="Times New Roman"/>
                <w:color w:val="000000" w:themeColor="text1"/>
                <w:szCs w:val="18"/>
              </w:rPr>
            </w:pPr>
            <w:r w:rsidRPr="004D047C">
              <w:t>1,920</w:t>
            </w:r>
          </w:p>
        </w:tc>
        <w:tc>
          <w:tcPr>
            <w:tcW w:w="336" w:type="pct"/>
            <w:gridSpan w:val="2"/>
            <w:vAlign w:val="center"/>
          </w:tcPr>
          <w:p w14:paraId="594489CF" w14:textId="24C66C92" w:rsidR="003605B4" w:rsidRPr="00B552D9" w:rsidRDefault="003605B4" w:rsidP="005D6C2D">
            <w:pPr>
              <w:spacing w:after="0" w:line="240" w:lineRule="auto"/>
              <w:jc w:val="center"/>
              <w:rPr>
                <w:rFonts w:cs="Times New Roman"/>
                <w:color w:val="000000" w:themeColor="text1"/>
                <w:szCs w:val="18"/>
              </w:rPr>
            </w:pPr>
            <w:r w:rsidRPr="004D047C">
              <w:t>4,600</w:t>
            </w:r>
          </w:p>
        </w:tc>
        <w:tc>
          <w:tcPr>
            <w:tcW w:w="320" w:type="pct"/>
            <w:gridSpan w:val="3"/>
            <w:vAlign w:val="center"/>
          </w:tcPr>
          <w:p w14:paraId="3567B0C8" w14:textId="0C0F3408" w:rsidR="003605B4" w:rsidRPr="00B552D9" w:rsidRDefault="003605B4" w:rsidP="005D6C2D">
            <w:pPr>
              <w:spacing w:after="0" w:line="240" w:lineRule="auto"/>
              <w:jc w:val="center"/>
              <w:rPr>
                <w:rFonts w:cs="Times New Roman"/>
                <w:b/>
                <w:color w:val="000000"/>
                <w:szCs w:val="18"/>
              </w:rPr>
            </w:pPr>
            <w:r w:rsidRPr="004D047C">
              <w:t>35,515</w:t>
            </w:r>
          </w:p>
        </w:tc>
        <w:tc>
          <w:tcPr>
            <w:tcW w:w="307" w:type="pct"/>
            <w:vAlign w:val="center"/>
          </w:tcPr>
          <w:p w14:paraId="65F5A652" w14:textId="7CEA9FE8" w:rsidR="003605B4" w:rsidRPr="00B552D9" w:rsidRDefault="003605B4" w:rsidP="005D6C2D">
            <w:pPr>
              <w:spacing w:after="0" w:line="240" w:lineRule="auto"/>
              <w:jc w:val="center"/>
              <w:rPr>
                <w:rFonts w:cs="Times New Roman"/>
                <w:color w:val="000000" w:themeColor="text1"/>
                <w:szCs w:val="18"/>
              </w:rPr>
            </w:pPr>
            <w:r w:rsidRPr="004D047C">
              <w:t>78,600</w:t>
            </w:r>
          </w:p>
        </w:tc>
        <w:tc>
          <w:tcPr>
            <w:tcW w:w="286" w:type="pct"/>
            <w:vAlign w:val="center"/>
          </w:tcPr>
          <w:p w14:paraId="30378F9C" w14:textId="004AE4DE" w:rsidR="003605B4" w:rsidRPr="00C67384" w:rsidRDefault="003605B4" w:rsidP="005D6C2D">
            <w:pPr>
              <w:spacing w:after="0" w:line="240" w:lineRule="auto"/>
              <w:jc w:val="center"/>
              <w:rPr>
                <w:b/>
                <w:bCs/>
              </w:rPr>
            </w:pPr>
            <w:r w:rsidRPr="00C67384">
              <w:rPr>
                <w:b/>
                <w:bCs/>
              </w:rPr>
              <w:t>188,333</w:t>
            </w:r>
          </w:p>
        </w:tc>
        <w:tc>
          <w:tcPr>
            <w:tcW w:w="286" w:type="pct"/>
            <w:vAlign w:val="center"/>
          </w:tcPr>
          <w:p w14:paraId="1BFA8470" w14:textId="6B6B7F30" w:rsidR="003605B4" w:rsidRPr="00B552D9" w:rsidRDefault="003605B4" w:rsidP="005D6C2D">
            <w:pPr>
              <w:spacing w:after="0" w:line="240" w:lineRule="auto"/>
              <w:jc w:val="center"/>
              <w:rPr>
                <w:rFonts w:cs="Times New Roman"/>
                <w:color w:val="000000" w:themeColor="text1"/>
                <w:szCs w:val="18"/>
              </w:rPr>
            </w:pPr>
            <w:r w:rsidRPr="004D047C">
              <w:t>150,600</w:t>
            </w:r>
          </w:p>
        </w:tc>
        <w:tc>
          <w:tcPr>
            <w:tcW w:w="293" w:type="pct"/>
            <w:vAlign w:val="center"/>
          </w:tcPr>
          <w:p w14:paraId="74B77EB2" w14:textId="64FC53FB" w:rsidR="003605B4" w:rsidRPr="00B552D9" w:rsidRDefault="003605B4" w:rsidP="005D6C2D">
            <w:pPr>
              <w:spacing w:after="0" w:line="240" w:lineRule="auto"/>
              <w:jc w:val="center"/>
              <w:rPr>
                <w:rFonts w:cs="Times New Roman"/>
                <w:color w:val="000000" w:themeColor="text1"/>
                <w:szCs w:val="18"/>
              </w:rPr>
            </w:pPr>
            <w:r w:rsidRPr="004D047C">
              <w:t>159,600</w:t>
            </w:r>
          </w:p>
        </w:tc>
      </w:tr>
      <w:tr w:rsidR="003605B4" w:rsidRPr="00B552D9" w14:paraId="504E3428" w14:textId="77777777" w:rsidTr="0069135D">
        <w:tc>
          <w:tcPr>
            <w:tcW w:w="491" w:type="pct"/>
            <w:vMerge/>
            <w:vAlign w:val="center"/>
          </w:tcPr>
          <w:p w14:paraId="7A5CDEA3"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57D603C2" w14:textId="77777777" w:rsidR="003605B4" w:rsidRPr="00B552D9" w:rsidRDefault="003605B4" w:rsidP="005D6C2D">
            <w:pPr>
              <w:spacing w:after="0" w:line="240" w:lineRule="auto"/>
              <w:rPr>
                <w:rFonts w:cs="Times New Roman"/>
                <w:color w:val="000000" w:themeColor="text1"/>
                <w:sz w:val="20"/>
                <w:szCs w:val="20"/>
              </w:rPr>
            </w:pPr>
          </w:p>
        </w:tc>
        <w:tc>
          <w:tcPr>
            <w:tcW w:w="1198" w:type="pct"/>
            <w:vAlign w:val="center"/>
          </w:tcPr>
          <w:p w14:paraId="485AFCB9" w14:textId="77777777" w:rsidR="003605B4" w:rsidRPr="00B552D9" w:rsidRDefault="003605B4" w:rsidP="005D6C2D">
            <w:pPr>
              <w:pStyle w:val="ListParagraph"/>
              <w:numPr>
                <w:ilvl w:val="0"/>
                <w:numId w:val="46"/>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People in men-headed households</w:t>
            </w:r>
          </w:p>
        </w:tc>
        <w:tc>
          <w:tcPr>
            <w:tcW w:w="311" w:type="pct"/>
            <w:vAlign w:val="center"/>
          </w:tcPr>
          <w:p w14:paraId="659E177A" w14:textId="7FA401F8" w:rsidR="003605B4" w:rsidRPr="00B552D9" w:rsidRDefault="003605B4" w:rsidP="005D6C2D">
            <w:pPr>
              <w:spacing w:after="0" w:line="240" w:lineRule="auto"/>
              <w:jc w:val="center"/>
              <w:rPr>
                <w:rFonts w:cs="Times New Roman"/>
                <w:i/>
                <w:color w:val="000000" w:themeColor="text1"/>
                <w:szCs w:val="18"/>
              </w:rPr>
            </w:pPr>
            <w:r w:rsidRPr="004D047C">
              <w:t>2</w:t>
            </w:r>
          </w:p>
        </w:tc>
        <w:tc>
          <w:tcPr>
            <w:tcW w:w="311" w:type="pct"/>
            <w:gridSpan w:val="2"/>
            <w:vAlign w:val="center"/>
          </w:tcPr>
          <w:p w14:paraId="7CF78E17" w14:textId="7B820F98" w:rsidR="003605B4" w:rsidRPr="00B552D9" w:rsidRDefault="003605B4" w:rsidP="005D6C2D">
            <w:pPr>
              <w:spacing w:after="0" w:line="240" w:lineRule="auto"/>
              <w:jc w:val="center"/>
              <w:rPr>
                <w:rFonts w:cs="Times New Roman"/>
                <w:color w:val="000000" w:themeColor="text1"/>
                <w:szCs w:val="18"/>
              </w:rPr>
            </w:pPr>
            <w:r w:rsidRPr="004D047C">
              <w:t>2,880</w:t>
            </w:r>
          </w:p>
        </w:tc>
        <w:tc>
          <w:tcPr>
            <w:tcW w:w="336" w:type="pct"/>
            <w:gridSpan w:val="2"/>
            <w:vAlign w:val="center"/>
          </w:tcPr>
          <w:p w14:paraId="40130257" w14:textId="7697AA63" w:rsidR="003605B4" w:rsidRPr="00B552D9" w:rsidRDefault="003605B4" w:rsidP="005D6C2D">
            <w:pPr>
              <w:spacing w:after="0" w:line="240" w:lineRule="auto"/>
              <w:jc w:val="center"/>
              <w:rPr>
                <w:rFonts w:cs="Times New Roman"/>
                <w:color w:val="000000" w:themeColor="text1"/>
                <w:szCs w:val="18"/>
              </w:rPr>
            </w:pPr>
            <w:r w:rsidRPr="004D047C">
              <w:t>8,400</w:t>
            </w:r>
          </w:p>
        </w:tc>
        <w:tc>
          <w:tcPr>
            <w:tcW w:w="320" w:type="pct"/>
            <w:gridSpan w:val="3"/>
            <w:vAlign w:val="center"/>
          </w:tcPr>
          <w:p w14:paraId="344D925B" w14:textId="026D913B" w:rsidR="003605B4" w:rsidRPr="00B552D9" w:rsidRDefault="003605B4" w:rsidP="005D6C2D">
            <w:pPr>
              <w:spacing w:after="0" w:line="240" w:lineRule="auto"/>
              <w:jc w:val="center"/>
              <w:rPr>
                <w:rFonts w:cs="Times New Roman"/>
                <w:b/>
                <w:color w:val="000000"/>
                <w:szCs w:val="18"/>
              </w:rPr>
            </w:pPr>
            <w:r w:rsidRPr="004D047C">
              <w:t>134,385</w:t>
            </w:r>
          </w:p>
        </w:tc>
        <w:tc>
          <w:tcPr>
            <w:tcW w:w="307" w:type="pct"/>
            <w:vAlign w:val="center"/>
          </w:tcPr>
          <w:p w14:paraId="1EF4833A" w14:textId="1ECC603F" w:rsidR="003605B4" w:rsidRPr="00B552D9" w:rsidRDefault="003605B4" w:rsidP="005D6C2D">
            <w:pPr>
              <w:spacing w:after="0" w:line="240" w:lineRule="auto"/>
              <w:jc w:val="center"/>
              <w:rPr>
                <w:rFonts w:cs="Times New Roman"/>
                <w:color w:val="000000" w:themeColor="text1"/>
                <w:szCs w:val="18"/>
              </w:rPr>
            </w:pPr>
            <w:r w:rsidRPr="004D047C">
              <w:t>183,400</w:t>
            </w:r>
          </w:p>
        </w:tc>
        <w:tc>
          <w:tcPr>
            <w:tcW w:w="286" w:type="pct"/>
            <w:vAlign w:val="center"/>
          </w:tcPr>
          <w:p w14:paraId="65A833D5" w14:textId="6CD53574" w:rsidR="003605B4" w:rsidRPr="00C67384" w:rsidRDefault="003605B4" w:rsidP="005D6C2D">
            <w:pPr>
              <w:spacing w:after="0" w:line="240" w:lineRule="auto"/>
              <w:jc w:val="center"/>
              <w:rPr>
                <w:b/>
                <w:bCs/>
              </w:rPr>
            </w:pPr>
            <w:r w:rsidRPr="00C67384">
              <w:rPr>
                <w:b/>
                <w:bCs/>
              </w:rPr>
              <w:t>352,998</w:t>
            </w:r>
          </w:p>
        </w:tc>
        <w:tc>
          <w:tcPr>
            <w:tcW w:w="286" w:type="pct"/>
            <w:vAlign w:val="center"/>
          </w:tcPr>
          <w:p w14:paraId="255B1D91" w14:textId="5E25F97D" w:rsidR="003605B4" w:rsidRPr="00B552D9" w:rsidRDefault="003605B4" w:rsidP="005D6C2D">
            <w:pPr>
              <w:spacing w:after="0" w:line="240" w:lineRule="auto"/>
              <w:jc w:val="center"/>
              <w:rPr>
                <w:rFonts w:cs="Times New Roman"/>
                <w:color w:val="000000" w:themeColor="text1"/>
                <w:szCs w:val="18"/>
              </w:rPr>
            </w:pPr>
            <w:r w:rsidRPr="004D047C">
              <w:t>351,400</w:t>
            </w:r>
          </w:p>
        </w:tc>
        <w:tc>
          <w:tcPr>
            <w:tcW w:w="293" w:type="pct"/>
            <w:vAlign w:val="center"/>
          </w:tcPr>
          <w:p w14:paraId="338A00D1" w14:textId="6601B4FE" w:rsidR="003605B4" w:rsidRPr="00B552D9" w:rsidRDefault="003605B4" w:rsidP="005D6C2D">
            <w:pPr>
              <w:spacing w:after="0" w:line="240" w:lineRule="auto"/>
              <w:jc w:val="center"/>
              <w:rPr>
                <w:rFonts w:cs="Times New Roman"/>
                <w:color w:val="000000" w:themeColor="text1"/>
                <w:szCs w:val="18"/>
              </w:rPr>
            </w:pPr>
            <w:r w:rsidRPr="004D047C">
              <w:t>372,400</w:t>
            </w:r>
          </w:p>
        </w:tc>
      </w:tr>
      <w:tr w:rsidR="003605B4" w:rsidRPr="00B552D9" w14:paraId="4DD3AEFB" w14:textId="77777777" w:rsidTr="0069135D">
        <w:tc>
          <w:tcPr>
            <w:tcW w:w="491" w:type="pct"/>
            <w:vMerge/>
            <w:vAlign w:val="center"/>
          </w:tcPr>
          <w:p w14:paraId="6333C163"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538EF185" w14:textId="77777777" w:rsidR="003605B4" w:rsidRPr="00B552D9" w:rsidRDefault="003605B4"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44A01F0A" w14:textId="29058CBD" w:rsidR="003605B4" w:rsidRPr="00B552D9" w:rsidRDefault="003605B4" w:rsidP="005D6C2D">
            <w:pPr>
              <w:spacing w:after="0" w:line="240" w:lineRule="auto"/>
              <w:rPr>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r>
              <w:rPr>
                <w:rFonts w:cs="Times New Roman"/>
                <w:color w:val="000000" w:themeColor="text1"/>
                <w:szCs w:val="18"/>
              </w:rPr>
              <w:t xml:space="preserve"> </w:t>
            </w:r>
            <w:r w:rsidRPr="00B552D9">
              <w:rPr>
                <w:color w:val="000000" w:themeColor="text1"/>
                <w:szCs w:val="18"/>
              </w:rPr>
              <w:t>This indicator is reported on an annual basis.</w:t>
            </w:r>
          </w:p>
        </w:tc>
      </w:tr>
      <w:tr w:rsidR="003605B4" w:rsidRPr="00B552D9" w14:paraId="1BADE2C0" w14:textId="77777777" w:rsidTr="0069135D">
        <w:tc>
          <w:tcPr>
            <w:tcW w:w="491" w:type="pct"/>
            <w:vMerge w:val="restart"/>
            <w:vAlign w:val="center"/>
          </w:tcPr>
          <w:p w14:paraId="4CEC9FAF" w14:textId="77777777" w:rsidR="003605B4" w:rsidRPr="00B552D9" w:rsidRDefault="003605B4"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14:paraId="2CB6E7DF" w14:textId="77777777" w:rsidR="003605B4" w:rsidRPr="00B552D9" w:rsidRDefault="003605B4"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GENDER</w:t>
            </w:r>
          </w:p>
        </w:tc>
        <w:tc>
          <w:tcPr>
            <w:tcW w:w="861" w:type="pct"/>
            <w:vMerge w:val="restart"/>
            <w:vAlign w:val="center"/>
          </w:tcPr>
          <w:p w14:paraId="7FEA340B" w14:textId="77777777" w:rsidR="003605B4" w:rsidRPr="00B552D9" w:rsidRDefault="003605B4" w:rsidP="005D6C2D">
            <w:pPr>
              <w:spacing w:after="0" w:line="240" w:lineRule="auto"/>
              <w:rPr>
                <w:rFonts w:cs="Times New Roman"/>
                <w:color w:val="000000" w:themeColor="text1"/>
                <w:sz w:val="20"/>
                <w:szCs w:val="20"/>
              </w:rPr>
            </w:pPr>
            <w:r w:rsidRPr="00B552D9">
              <w:rPr>
                <w:rFonts w:cs="Times New Roman"/>
                <w:color w:val="000000" w:themeColor="text1"/>
                <w:sz w:val="20"/>
                <w:szCs w:val="20"/>
              </w:rPr>
              <w:lastRenderedPageBreak/>
              <w:t>3.6.1 Women’s leadership and participation ensured in crisis prevention</w:t>
            </w:r>
            <w:r w:rsidRPr="00B552D9">
              <w:rPr>
                <w:rFonts w:cs="Times New Roman"/>
                <w:color w:val="000000" w:themeColor="text1"/>
                <w:sz w:val="20"/>
                <w:szCs w:val="20"/>
                <w:vertAlign w:val="superscript"/>
              </w:rPr>
              <w:t>22</w:t>
            </w:r>
            <w:r w:rsidRPr="00B552D9">
              <w:rPr>
                <w:rFonts w:cs="Times New Roman"/>
                <w:color w:val="000000" w:themeColor="text1"/>
                <w:sz w:val="20"/>
                <w:szCs w:val="20"/>
              </w:rPr>
              <w:t xml:space="preserve"> and recovery planning and action</w:t>
            </w:r>
          </w:p>
        </w:tc>
        <w:tc>
          <w:tcPr>
            <w:tcW w:w="1198" w:type="pct"/>
            <w:shd w:val="clear" w:color="auto" w:fill="auto"/>
            <w:vAlign w:val="center"/>
          </w:tcPr>
          <w:p w14:paraId="56DB88A0" w14:textId="79EAA815" w:rsidR="003605B4" w:rsidRPr="00B552D9" w:rsidRDefault="003605B4" w:rsidP="005D6C2D">
            <w:pPr>
              <w:spacing w:after="0" w:line="240" w:lineRule="auto"/>
              <w:rPr>
                <w:rFonts w:cs="Times New Roman"/>
                <w:b/>
                <w:color w:val="000000" w:themeColor="text1"/>
                <w:szCs w:val="18"/>
              </w:rPr>
            </w:pPr>
            <w:r w:rsidRPr="00B552D9">
              <w:rPr>
                <w:rFonts w:cs="Times New Roman"/>
                <w:b/>
                <w:color w:val="000000" w:themeColor="text1"/>
                <w:szCs w:val="18"/>
              </w:rPr>
              <w:t>3.6.1.1 Percentage of women in leadership positions within prevention and recovery mechanisms</w:t>
            </w:r>
          </w:p>
        </w:tc>
        <w:tc>
          <w:tcPr>
            <w:tcW w:w="311" w:type="pct"/>
            <w:shd w:val="clear" w:color="auto" w:fill="auto"/>
            <w:vAlign w:val="center"/>
          </w:tcPr>
          <w:p w14:paraId="3F153B11" w14:textId="69552B1A" w:rsidR="003605B4" w:rsidRPr="00B552D9" w:rsidRDefault="003605B4" w:rsidP="005D6C2D">
            <w:pPr>
              <w:spacing w:after="0" w:line="240" w:lineRule="auto"/>
              <w:jc w:val="center"/>
              <w:rPr>
                <w:rFonts w:cs="Times New Roman"/>
                <w:i/>
                <w:color w:val="000000" w:themeColor="text1"/>
                <w:szCs w:val="18"/>
              </w:rPr>
            </w:pPr>
            <w:r w:rsidRPr="00C55587">
              <w:t>4</w:t>
            </w:r>
          </w:p>
        </w:tc>
        <w:tc>
          <w:tcPr>
            <w:tcW w:w="311" w:type="pct"/>
            <w:gridSpan w:val="2"/>
            <w:shd w:val="clear" w:color="auto" w:fill="auto"/>
            <w:vAlign w:val="center"/>
          </w:tcPr>
          <w:p w14:paraId="2C87C5F5" w14:textId="1BD9267F" w:rsidR="003605B4" w:rsidRPr="00B552D9" w:rsidRDefault="003605B4" w:rsidP="005D6C2D">
            <w:pPr>
              <w:spacing w:after="0" w:line="240" w:lineRule="auto"/>
              <w:jc w:val="center"/>
              <w:rPr>
                <w:rFonts w:cs="Times New Roman"/>
                <w:color w:val="000000" w:themeColor="text1"/>
                <w:szCs w:val="18"/>
              </w:rPr>
            </w:pPr>
            <w:r w:rsidRPr="00C55587">
              <w:t>3%</w:t>
            </w:r>
          </w:p>
        </w:tc>
        <w:tc>
          <w:tcPr>
            <w:tcW w:w="336" w:type="pct"/>
            <w:gridSpan w:val="2"/>
            <w:shd w:val="clear" w:color="auto" w:fill="auto"/>
            <w:vAlign w:val="center"/>
          </w:tcPr>
          <w:p w14:paraId="6FC2061E" w14:textId="36614208" w:rsidR="003605B4" w:rsidRPr="00B552D9" w:rsidRDefault="003605B4" w:rsidP="005D6C2D">
            <w:pPr>
              <w:spacing w:after="0" w:line="240" w:lineRule="auto"/>
              <w:jc w:val="center"/>
              <w:rPr>
                <w:rFonts w:cs="Times New Roman"/>
                <w:color w:val="000000" w:themeColor="text1"/>
                <w:szCs w:val="18"/>
              </w:rPr>
            </w:pPr>
            <w:r w:rsidRPr="00C55587">
              <w:t>13%</w:t>
            </w:r>
          </w:p>
        </w:tc>
        <w:tc>
          <w:tcPr>
            <w:tcW w:w="320" w:type="pct"/>
            <w:gridSpan w:val="3"/>
            <w:shd w:val="clear" w:color="auto" w:fill="auto"/>
            <w:vAlign w:val="center"/>
          </w:tcPr>
          <w:p w14:paraId="01719CFF" w14:textId="43229F0F" w:rsidR="003605B4" w:rsidRPr="00B552D9" w:rsidRDefault="003605B4" w:rsidP="005D6C2D">
            <w:pPr>
              <w:spacing w:after="0" w:line="240" w:lineRule="auto"/>
              <w:jc w:val="center"/>
              <w:rPr>
                <w:rFonts w:cs="Times New Roman"/>
                <w:b/>
                <w:color w:val="000000"/>
                <w:szCs w:val="18"/>
              </w:rPr>
            </w:pPr>
            <w:r w:rsidRPr="00C55587">
              <w:t>3%</w:t>
            </w:r>
          </w:p>
        </w:tc>
        <w:tc>
          <w:tcPr>
            <w:tcW w:w="307" w:type="pct"/>
            <w:shd w:val="clear" w:color="auto" w:fill="auto"/>
            <w:vAlign w:val="center"/>
          </w:tcPr>
          <w:p w14:paraId="7EA08BEB" w14:textId="13CA9555" w:rsidR="003605B4" w:rsidRPr="00B552D9" w:rsidRDefault="003605B4" w:rsidP="005D6C2D">
            <w:pPr>
              <w:spacing w:after="0" w:line="240" w:lineRule="auto"/>
              <w:jc w:val="center"/>
              <w:rPr>
                <w:rFonts w:cs="Times New Roman"/>
                <w:color w:val="000000" w:themeColor="text1"/>
                <w:szCs w:val="18"/>
              </w:rPr>
            </w:pPr>
            <w:r w:rsidRPr="00C55587">
              <w:t>22%</w:t>
            </w:r>
          </w:p>
        </w:tc>
        <w:tc>
          <w:tcPr>
            <w:tcW w:w="286" w:type="pct"/>
            <w:shd w:val="clear" w:color="auto" w:fill="auto"/>
            <w:vAlign w:val="center"/>
          </w:tcPr>
          <w:p w14:paraId="3B495D6A" w14:textId="5DCFA9A1" w:rsidR="003605B4" w:rsidRPr="001B4690" w:rsidRDefault="003605B4" w:rsidP="005D6C2D">
            <w:pPr>
              <w:spacing w:after="0" w:line="240" w:lineRule="auto"/>
              <w:jc w:val="center"/>
              <w:rPr>
                <w:b/>
                <w:bCs/>
              </w:rPr>
            </w:pPr>
            <w:r w:rsidRPr="001B4690">
              <w:rPr>
                <w:b/>
                <w:bCs/>
              </w:rPr>
              <w:t>3%</w:t>
            </w:r>
          </w:p>
        </w:tc>
        <w:tc>
          <w:tcPr>
            <w:tcW w:w="286" w:type="pct"/>
            <w:shd w:val="clear" w:color="auto" w:fill="auto"/>
            <w:vAlign w:val="center"/>
          </w:tcPr>
          <w:p w14:paraId="7024B9CB" w14:textId="0720E0E7" w:rsidR="003605B4" w:rsidRPr="00B552D9" w:rsidRDefault="003605B4" w:rsidP="005D6C2D">
            <w:pPr>
              <w:spacing w:after="0" w:line="240" w:lineRule="auto"/>
              <w:jc w:val="center"/>
              <w:rPr>
                <w:rFonts w:cs="Times New Roman"/>
                <w:color w:val="000000" w:themeColor="text1"/>
                <w:szCs w:val="18"/>
              </w:rPr>
            </w:pPr>
            <w:r w:rsidRPr="00C55587">
              <w:t>22%</w:t>
            </w:r>
          </w:p>
        </w:tc>
        <w:tc>
          <w:tcPr>
            <w:tcW w:w="293" w:type="pct"/>
            <w:shd w:val="clear" w:color="auto" w:fill="auto"/>
            <w:vAlign w:val="center"/>
          </w:tcPr>
          <w:p w14:paraId="4BF89D0D" w14:textId="7EB64189" w:rsidR="003605B4" w:rsidRPr="00B552D9" w:rsidRDefault="003605B4" w:rsidP="005D6C2D">
            <w:pPr>
              <w:spacing w:after="0" w:line="240" w:lineRule="auto"/>
              <w:jc w:val="center"/>
              <w:rPr>
                <w:rFonts w:cs="Times New Roman"/>
                <w:color w:val="000000" w:themeColor="text1"/>
                <w:szCs w:val="18"/>
              </w:rPr>
            </w:pPr>
            <w:r w:rsidRPr="00C55587">
              <w:t>22%</w:t>
            </w:r>
          </w:p>
        </w:tc>
      </w:tr>
      <w:tr w:rsidR="003605B4" w:rsidRPr="00B552D9" w14:paraId="32C38A13" w14:textId="77777777" w:rsidTr="0069135D">
        <w:trPr>
          <w:trHeight w:val="260"/>
        </w:trPr>
        <w:tc>
          <w:tcPr>
            <w:tcW w:w="491" w:type="pct"/>
            <w:vMerge/>
            <w:vAlign w:val="center"/>
          </w:tcPr>
          <w:p w14:paraId="78E0B038"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5ED557B1" w14:textId="77777777" w:rsidR="003605B4" w:rsidRPr="00B552D9" w:rsidRDefault="003605B4"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39920B2D" w14:textId="089176F7" w:rsidR="003605B4" w:rsidRPr="00B552D9" w:rsidRDefault="003605B4" w:rsidP="005D6C2D">
            <w:pPr>
              <w:spacing w:after="0" w:line="240" w:lineRule="auto"/>
              <w:rPr>
                <w:b/>
              </w:rPr>
            </w:pPr>
            <w:r w:rsidRPr="00B552D9">
              <w:rPr>
                <w:rFonts w:cs="Times New Roman"/>
                <w:b/>
              </w:rPr>
              <w:t>Note</w:t>
            </w:r>
            <w:r w:rsidRPr="00B552D9">
              <w:rPr>
                <w:rFonts w:cs="Times New Roman"/>
              </w:rPr>
              <w:t xml:space="preserve">: </w:t>
            </w:r>
            <w:r w:rsidRPr="00B552D9">
              <w:rPr>
                <w:color w:val="000000" w:themeColor="text1"/>
                <w:szCs w:val="18"/>
              </w:rPr>
              <w:t>This indicator is reported on an annual basis.</w:t>
            </w:r>
          </w:p>
        </w:tc>
      </w:tr>
      <w:tr w:rsidR="003605B4" w:rsidRPr="00B552D9" w14:paraId="39E3D363" w14:textId="77777777" w:rsidTr="0069135D">
        <w:tc>
          <w:tcPr>
            <w:tcW w:w="491" w:type="pct"/>
            <w:vMerge/>
            <w:vAlign w:val="center"/>
          </w:tcPr>
          <w:p w14:paraId="1294D4BF"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72B24EB1" w14:textId="77777777" w:rsidR="003605B4" w:rsidRPr="00B552D9" w:rsidRDefault="003605B4" w:rsidP="005D6C2D">
            <w:pPr>
              <w:spacing w:after="0" w:line="240" w:lineRule="auto"/>
              <w:rPr>
                <w:rFonts w:cs="Times New Roman"/>
                <w:color w:val="000000" w:themeColor="text1"/>
                <w:sz w:val="20"/>
                <w:szCs w:val="20"/>
              </w:rPr>
            </w:pPr>
          </w:p>
        </w:tc>
        <w:tc>
          <w:tcPr>
            <w:tcW w:w="3648" w:type="pct"/>
            <w:gridSpan w:val="13"/>
            <w:vAlign w:val="center"/>
          </w:tcPr>
          <w:p w14:paraId="3D81DC0E" w14:textId="052089C0" w:rsidR="003605B4" w:rsidRPr="00B552D9" w:rsidRDefault="003605B4" w:rsidP="005D6C2D">
            <w:pPr>
              <w:spacing w:after="0" w:line="240" w:lineRule="auto"/>
              <w:rPr>
                <w:rFonts w:cs="Times New Roman"/>
                <w:color w:val="000000" w:themeColor="text1"/>
                <w:szCs w:val="18"/>
              </w:rPr>
            </w:pPr>
            <w:r w:rsidRPr="00B552D9">
              <w:rPr>
                <w:rFonts w:cs="Times New Roman"/>
                <w:b/>
                <w:color w:val="000000" w:themeColor="text1"/>
                <w:szCs w:val="18"/>
              </w:rPr>
              <w:t>3.6.1.2 Number and proportion of women among beneficiaries of recovery programmes</w:t>
            </w:r>
          </w:p>
        </w:tc>
      </w:tr>
      <w:tr w:rsidR="003605B4" w:rsidRPr="00B552D9" w14:paraId="32E72D6A" w14:textId="77777777" w:rsidTr="0069135D">
        <w:tc>
          <w:tcPr>
            <w:tcW w:w="491" w:type="pct"/>
            <w:vMerge/>
            <w:vAlign w:val="center"/>
          </w:tcPr>
          <w:p w14:paraId="74314FAF"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22CADACC" w14:textId="77777777" w:rsidR="003605B4" w:rsidRPr="00B552D9" w:rsidRDefault="003605B4" w:rsidP="005D6C2D">
            <w:pPr>
              <w:spacing w:after="0" w:line="240" w:lineRule="auto"/>
              <w:rPr>
                <w:rFonts w:cs="Times New Roman"/>
                <w:color w:val="000000" w:themeColor="text1"/>
                <w:sz w:val="20"/>
                <w:szCs w:val="20"/>
              </w:rPr>
            </w:pPr>
          </w:p>
        </w:tc>
        <w:tc>
          <w:tcPr>
            <w:tcW w:w="1198" w:type="pct"/>
            <w:shd w:val="clear" w:color="auto" w:fill="auto"/>
            <w:vAlign w:val="center"/>
          </w:tcPr>
          <w:p w14:paraId="5B387F14" w14:textId="77777777" w:rsidR="003605B4" w:rsidRPr="00B552D9" w:rsidRDefault="003605B4" w:rsidP="005D6C2D">
            <w:pPr>
              <w:spacing w:after="0" w:line="240" w:lineRule="auto"/>
              <w:rPr>
                <w:rFonts w:cs="Times New Roman"/>
                <w:color w:val="000000" w:themeColor="text1"/>
                <w:szCs w:val="18"/>
              </w:rPr>
            </w:pPr>
            <w:r w:rsidRPr="00B552D9">
              <w:rPr>
                <w:rFonts w:cs="Times New Roman"/>
                <w:color w:val="000000" w:themeColor="text1"/>
                <w:szCs w:val="18"/>
              </w:rPr>
              <w:t>Proportion</w:t>
            </w:r>
          </w:p>
        </w:tc>
        <w:tc>
          <w:tcPr>
            <w:tcW w:w="311" w:type="pct"/>
            <w:shd w:val="clear" w:color="auto" w:fill="auto"/>
          </w:tcPr>
          <w:p w14:paraId="216FFA3C" w14:textId="1DF5E31B" w:rsidR="003605B4" w:rsidRPr="00B552D9" w:rsidRDefault="003605B4" w:rsidP="005D6C2D">
            <w:pPr>
              <w:spacing w:after="0" w:line="240" w:lineRule="auto"/>
              <w:jc w:val="center"/>
              <w:rPr>
                <w:rFonts w:cs="Times New Roman"/>
                <w:i/>
                <w:color w:val="000000" w:themeColor="text1"/>
                <w:szCs w:val="18"/>
              </w:rPr>
            </w:pPr>
            <w:r w:rsidRPr="00E32D5D">
              <w:t>15</w:t>
            </w:r>
          </w:p>
        </w:tc>
        <w:tc>
          <w:tcPr>
            <w:tcW w:w="311" w:type="pct"/>
            <w:gridSpan w:val="2"/>
            <w:shd w:val="clear" w:color="auto" w:fill="auto"/>
          </w:tcPr>
          <w:p w14:paraId="5FDF8CB6" w14:textId="58EB17A8" w:rsidR="003605B4" w:rsidRPr="00B552D9" w:rsidRDefault="003605B4" w:rsidP="005D6C2D">
            <w:pPr>
              <w:spacing w:after="0" w:line="240" w:lineRule="auto"/>
              <w:jc w:val="center"/>
              <w:rPr>
                <w:rFonts w:cs="Times New Roman"/>
                <w:color w:val="000000" w:themeColor="text1"/>
                <w:szCs w:val="18"/>
              </w:rPr>
            </w:pPr>
            <w:r w:rsidRPr="00E32D5D">
              <w:t>53%</w:t>
            </w:r>
          </w:p>
        </w:tc>
        <w:tc>
          <w:tcPr>
            <w:tcW w:w="336" w:type="pct"/>
            <w:gridSpan w:val="2"/>
            <w:shd w:val="clear" w:color="auto" w:fill="auto"/>
          </w:tcPr>
          <w:p w14:paraId="1E2615CF" w14:textId="25DD0069" w:rsidR="003605B4" w:rsidRPr="00B552D9" w:rsidRDefault="003605B4" w:rsidP="005D6C2D">
            <w:pPr>
              <w:spacing w:after="0" w:line="240" w:lineRule="auto"/>
              <w:jc w:val="center"/>
              <w:rPr>
                <w:rFonts w:cs="Times New Roman"/>
                <w:color w:val="000000" w:themeColor="text1"/>
                <w:szCs w:val="18"/>
              </w:rPr>
            </w:pPr>
            <w:r w:rsidRPr="00E32D5D">
              <w:t>54%</w:t>
            </w:r>
          </w:p>
        </w:tc>
        <w:tc>
          <w:tcPr>
            <w:tcW w:w="320" w:type="pct"/>
            <w:gridSpan w:val="3"/>
            <w:shd w:val="clear" w:color="auto" w:fill="auto"/>
          </w:tcPr>
          <w:p w14:paraId="361F6B0F" w14:textId="13C5126A" w:rsidR="003605B4" w:rsidRPr="00B552D9" w:rsidRDefault="003605B4" w:rsidP="005D6C2D">
            <w:pPr>
              <w:spacing w:after="0" w:line="240" w:lineRule="auto"/>
              <w:jc w:val="center"/>
              <w:rPr>
                <w:rFonts w:cs="Times New Roman"/>
                <w:b/>
                <w:color w:val="000000"/>
                <w:szCs w:val="18"/>
              </w:rPr>
            </w:pPr>
            <w:r w:rsidRPr="00E32D5D">
              <w:t>54%</w:t>
            </w:r>
          </w:p>
        </w:tc>
        <w:tc>
          <w:tcPr>
            <w:tcW w:w="307" w:type="pct"/>
            <w:shd w:val="clear" w:color="auto" w:fill="auto"/>
          </w:tcPr>
          <w:p w14:paraId="6E5AF583" w14:textId="270DBD52" w:rsidR="003605B4" w:rsidRPr="00B552D9" w:rsidRDefault="003605B4" w:rsidP="005D6C2D">
            <w:pPr>
              <w:spacing w:after="0" w:line="240" w:lineRule="auto"/>
              <w:jc w:val="center"/>
              <w:rPr>
                <w:rFonts w:cs="Times New Roman"/>
                <w:color w:val="000000" w:themeColor="text1"/>
                <w:szCs w:val="18"/>
              </w:rPr>
            </w:pPr>
            <w:r w:rsidRPr="00E32D5D">
              <w:t>53%</w:t>
            </w:r>
          </w:p>
        </w:tc>
        <w:tc>
          <w:tcPr>
            <w:tcW w:w="286" w:type="pct"/>
            <w:shd w:val="clear" w:color="auto" w:fill="auto"/>
          </w:tcPr>
          <w:p w14:paraId="18CD965E" w14:textId="5524BEFD" w:rsidR="003605B4" w:rsidRPr="001B4690" w:rsidRDefault="003605B4" w:rsidP="005D6C2D">
            <w:pPr>
              <w:spacing w:after="0" w:line="240" w:lineRule="auto"/>
              <w:jc w:val="center"/>
              <w:rPr>
                <w:b/>
                <w:bCs/>
              </w:rPr>
            </w:pPr>
            <w:r w:rsidRPr="001B4690">
              <w:rPr>
                <w:b/>
                <w:bCs/>
              </w:rPr>
              <w:t>50%</w:t>
            </w:r>
          </w:p>
        </w:tc>
        <w:tc>
          <w:tcPr>
            <w:tcW w:w="286" w:type="pct"/>
            <w:shd w:val="clear" w:color="auto" w:fill="auto"/>
          </w:tcPr>
          <w:p w14:paraId="3289A557" w14:textId="45DBCC2F" w:rsidR="003605B4" w:rsidRPr="00B552D9" w:rsidRDefault="003605B4" w:rsidP="005D6C2D">
            <w:pPr>
              <w:spacing w:after="0" w:line="240" w:lineRule="auto"/>
              <w:jc w:val="center"/>
              <w:rPr>
                <w:rFonts w:cs="Times New Roman"/>
                <w:color w:val="000000" w:themeColor="text1"/>
                <w:szCs w:val="18"/>
              </w:rPr>
            </w:pPr>
            <w:r w:rsidRPr="00E32D5D">
              <w:t>52%</w:t>
            </w:r>
          </w:p>
        </w:tc>
        <w:tc>
          <w:tcPr>
            <w:tcW w:w="293" w:type="pct"/>
            <w:shd w:val="clear" w:color="auto" w:fill="auto"/>
          </w:tcPr>
          <w:p w14:paraId="6598D318" w14:textId="37FDE7DA" w:rsidR="003605B4" w:rsidRPr="00B552D9" w:rsidRDefault="003605B4" w:rsidP="005D6C2D">
            <w:pPr>
              <w:spacing w:after="0" w:line="240" w:lineRule="auto"/>
              <w:jc w:val="center"/>
              <w:rPr>
                <w:rFonts w:cs="Times New Roman"/>
                <w:color w:val="000000" w:themeColor="text1"/>
                <w:szCs w:val="18"/>
              </w:rPr>
            </w:pPr>
            <w:r w:rsidRPr="00E32D5D">
              <w:t>51%</w:t>
            </w:r>
          </w:p>
        </w:tc>
      </w:tr>
      <w:tr w:rsidR="003605B4" w:rsidRPr="00B552D9" w14:paraId="429FEC6C" w14:textId="77777777" w:rsidTr="0069135D">
        <w:tc>
          <w:tcPr>
            <w:tcW w:w="491" w:type="pct"/>
            <w:vMerge/>
            <w:vAlign w:val="center"/>
          </w:tcPr>
          <w:p w14:paraId="69C61259"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6EBACE2D" w14:textId="77777777" w:rsidR="003605B4" w:rsidRPr="00B552D9" w:rsidRDefault="003605B4" w:rsidP="005D6C2D">
            <w:pPr>
              <w:spacing w:after="0" w:line="240" w:lineRule="auto"/>
              <w:rPr>
                <w:rFonts w:cs="Times New Roman"/>
                <w:color w:val="000000" w:themeColor="text1"/>
                <w:sz w:val="20"/>
                <w:szCs w:val="20"/>
              </w:rPr>
            </w:pPr>
          </w:p>
        </w:tc>
        <w:tc>
          <w:tcPr>
            <w:tcW w:w="1198" w:type="pct"/>
            <w:shd w:val="clear" w:color="auto" w:fill="auto"/>
            <w:vAlign w:val="center"/>
          </w:tcPr>
          <w:p w14:paraId="0F847921" w14:textId="77777777" w:rsidR="003605B4" w:rsidRPr="00B552D9" w:rsidRDefault="003605B4" w:rsidP="005D6C2D">
            <w:pPr>
              <w:spacing w:after="0" w:line="240" w:lineRule="auto"/>
              <w:rPr>
                <w:rFonts w:cs="Times New Roman"/>
                <w:color w:val="000000" w:themeColor="text1"/>
                <w:szCs w:val="18"/>
              </w:rPr>
            </w:pPr>
            <w:r w:rsidRPr="00B552D9">
              <w:rPr>
                <w:rFonts w:cs="Times New Roman"/>
                <w:color w:val="000000" w:themeColor="text1"/>
                <w:szCs w:val="18"/>
              </w:rPr>
              <w:t>Number</w:t>
            </w:r>
          </w:p>
        </w:tc>
        <w:tc>
          <w:tcPr>
            <w:tcW w:w="311" w:type="pct"/>
            <w:shd w:val="clear" w:color="auto" w:fill="auto"/>
            <w:vAlign w:val="center"/>
          </w:tcPr>
          <w:p w14:paraId="6827A64D" w14:textId="4672A7B6" w:rsidR="003605B4" w:rsidRPr="00B552D9" w:rsidRDefault="003605B4" w:rsidP="005D6C2D">
            <w:pPr>
              <w:spacing w:after="0" w:line="240" w:lineRule="auto"/>
              <w:jc w:val="center"/>
              <w:rPr>
                <w:rFonts w:cs="Times New Roman"/>
                <w:i/>
                <w:color w:val="000000" w:themeColor="text1"/>
                <w:szCs w:val="18"/>
              </w:rPr>
            </w:pPr>
            <w:r w:rsidRPr="00EC6D79">
              <w:t>17</w:t>
            </w:r>
          </w:p>
        </w:tc>
        <w:tc>
          <w:tcPr>
            <w:tcW w:w="311" w:type="pct"/>
            <w:gridSpan w:val="2"/>
            <w:shd w:val="clear" w:color="auto" w:fill="auto"/>
            <w:vAlign w:val="center"/>
          </w:tcPr>
          <w:p w14:paraId="5423C478" w14:textId="79CEE045" w:rsidR="003605B4" w:rsidRPr="00B552D9" w:rsidRDefault="003605B4" w:rsidP="005D6C2D">
            <w:pPr>
              <w:spacing w:after="0" w:line="240" w:lineRule="auto"/>
              <w:jc w:val="center"/>
              <w:rPr>
                <w:rFonts w:cs="Times New Roman"/>
                <w:color w:val="000000" w:themeColor="text1"/>
                <w:szCs w:val="18"/>
              </w:rPr>
            </w:pPr>
            <w:r w:rsidRPr="00EC6D79">
              <w:t>827,625</w:t>
            </w:r>
          </w:p>
        </w:tc>
        <w:tc>
          <w:tcPr>
            <w:tcW w:w="336" w:type="pct"/>
            <w:gridSpan w:val="2"/>
            <w:shd w:val="clear" w:color="auto" w:fill="auto"/>
            <w:vAlign w:val="center"/>
          </w:tcPr>
          <w:p w14:paraId="7B350A07" w14:textId="67DF48AC" w:rsidR="003605B4" w:rsidRPr="00B552D9" w:rsidRDefault="003605B4" w:rsidP="005D6C2D">
            <w:pPr>
              <w:spacing w:after="0" w:line="240" w:lineRule="auto"/>
              <w:jc w:val="center"/>
              <w:rPr>
                <w:rFonts w:cs="Times New Roman"/>
                <w:color w:val="000000" w:themeColor="text1"/>
                <w:szCs w:val="18"/>
              </w:rPr>
            </w:pPr>
            <w:r w:rsidRPr="00EC6D79">
              <w:t>798,622</w:t>
            </w:r>
          </w:p>
        </w:tc>
        <w:tc>
          <w:tcPr>
            <w:tcW w:w="320" w:type="pct"/>
            <w:gridSpan w:val="3"/>
            <w:shd w:val="clear" w:color="auto" w:fill="auto"/>
            <w:vAlign w:val="center"/>
          </w:tcPr>
          <w:p w14:paraId="3CCEB7F6" w14:textId="5438F43A" w:rsidR="003605B4" w:rsidRPr="00B552D9" w:rsidRDefault="003605B4" w:rsidP="005D6C2D">
            <w:pPr>
              <w:spacing w:after="0" w:line="240" w:lineRule="auto"/>
              <w:jc w:val="center"/>
              <w:rPr>
                <w:rFonts w:cs="Times New Roman"/>
                <w:b/>
                <w:color w:val="000000"/>
                <w:szCs w:val="18"/>
              </w:rPr>
            </w:pPr>
            <w:r w:rsidRPr="00EC6D79">
              <w:t>1,379,950</w:t>
            </w:r>
          </w:p>
        </w:tc>
        <w:tc>
          <w:tcPr>
            <w:tcW w:w="307" w:type="pct"/>
            <w:shd w:val="clear" w:color="auto" w:fill="auto"/>
            <w:vAlign w:val="center"/>
          </w:tcPr>
          <w:p w14:paraId="6174374D" w14:textId="5DA52EF4" w:rsidR="003605B4" w:rsidRPr="00B552D9" w:rsidRDefault="003605B4" w:rsidP="005D6C2D">
            <w:pPr>
              <w:spacing w:after="0" w:line="240" w:lineRule="auto"/>
              <w:jc w:val="center"/>
              <w:rPr>
                <w:rFonts w:cs="Times New Roman"/>
                <w:color w:val="000000" w:themeColor="text1"/>
                <w:szCs w:val="18"/>
              </w:rPr>
            </w:pPr>
            <w:r w:rsidRPr="00EC6D79">
              <w:t>842,109</w:t>
            </w:r>
          </w:p>
        </w:tc>
        <w:tc>
          <w:tcPr>
            <w:tcW w:w="286" w:type="pct"/>
            <w:shd w:val="clear" w:color="auto" w:fill="auto"/>
            <w:vAlign w:val="center"/>
          </w:tcPr>
          <w:p w14:paraId="17C4E379" w14:textId="1E95536D" w:rsidR="003605B4" w:rsidRPr="00C67384" w:rsidRDefault="003605B4" w:rsidP="005D6C2D">
            <w:pPr>
              <w:spacing w:after="0" w:line="240" w:lineRule="auto"/>
              <w:jc w:val="center"/>
              <w:rPr>
                <w:rFonts w:cs="Times New Roman"/>
                <w:b/>
                <w:bCs/>
                <w:color w:val="000000"/>
                <w:szCs w:val="18"/>
              </w:rPr>
            </w:pPr>
            <w:r w:rsidRPr="00C67384">
              <w:rPr>
                <w:b/>
                <w:bCs/>
              </w:rPr>
              <w:t>1,283,020</w:t>
            </w:r>
          </w:p>
        </w:tc>
        <w:tc>
          <w:tcPr>
            <w:tcW w:w="286" w:type="pct"/>
            <w:shd w:val="clear" w:color="auto" w:fill="auto"/>
            <w:vAlign w:val="center"/>
          </w:tcPr>
          <w:p w14:paraId="427A6422" w14:textId="73E14A47" w:rsidR="003605B4" w:rsidRPr="00B552D9" w:rsidRDefault="003605B4" w:rsidP="005D6C2D">
            <w:pPr>
              <w:spacing w:after="0" w:line="240" w:lineRule="auto"/>
              <w:jc w:val="center"/>
              <w:rPr>
                <w:rFonts w:cs="Times New Roman"/>
                <w:color w:val="000000" w:themeColor="text1"/>
                <w:szCs w:val="18"/>
              </w:rPr>
            </w:pPr>
            <w:r w:rsidRPr="00EC6D79">
              <w:t>875,730</w:t>
            </w:r>
          </w:p>
        </w:tc>
        <w:tc>
          <w:tcPr>
            <w:tcW w:w="293" w:type="pct"/>
            <w:shd w:val="clear" w:color="auto" w:fill="auto"/>
            <w:vAlign w:val="center"/>
          </w:tcPr>
          <w:p w14:paraId="6C603A0D" w14:textId="775B7D97" w:rsidR="003605B4" w:rsidRPr="00B552D9" w:rsidRDefault="003605B4" w:rsidP="005D6C2D">
            <w:pPr>
              <w:spacing w:after="0" w:line="240" w:lineRule="auto"/>
              <w:jc w:val="center"/>
              <w:rPr>
                <w:rFonts w:cs="Times New Roman"/>
                <w:color w:val="000000" w:themeColor="text1"/>
                <w:szCs w:val="18"/>
              </w:rPr>
            </w:pPr>
            <w:r w:rsidRPr="00EC6D79">
              <w:t>913,199</w:t>
            </w:r>
          </w:p>
        </w:tc>
      </w:tr>
      <w:tr w:rsidR="003605B4" w:rsidRPr="00B552D9" w14:paraId="1A951A03" w14:textId="77777777" w:rsidTr="0069135D">
        <w:tc>
          <w:tcPr>
            <w:tcW w:w="491" w:type="pct"/>
            <w:vMerge/>
            <w:vAlign w:val="center"/>
          </w:tcPr>
          <w:p w14:paraId="0C3DD410" w14:textId="77777777" w:rsidR="003605B4" w:rsidRPr="00B552D9" w:rsidRDefault="003605B4" w:rsidP="005D6C2D">
            <w:pPr>
              <w:spacing w:after="0" w:line="240" w:lineRule="auto"/>
              <w:jc w:val="center"/>
              <w:rPr>
                <w:rFonts w:cs="Times New Roman"/>
                <w:color w:val="000000" w:themeColor="text1"/>
                <w:sz w:val="20"/>
                <w:szCs w:val="20"/>
              </w:rPr>
            </w:pPr>
          </w:p>
        </w:tc>
        <w:tc>
          <w:tcPr>
            <w:tcW w:w="861" w:type="pct"/>
            <w:vMerge/>
            <w:vAlign w:val="center"/>
          </w:tcPr>
          <w:p w14:paraId="3AFD21B6" w14:textId="77777777" w:rsidR="003605B4" w:rsidRPr="00B552D9" w:rsidRDefault="003605B4" w:rsidP="005D6C2D">
            <w:pPr>
              <w:spacing w:after="0" w:line="240" w:lineRule="auto"/>
              <w:rPr>
                <w:rFonts w:cs="Times New Roman"/>
                <w:color w:val="000000" w:themeColor="text1"/>
                <w:sz w:val="20"/>
                <w:szCs w:val="20"/>
              </w:rPr>
            </w:pPr>
          </w:p>
        </w:tc>
        <w:tc>
          <w:tcPr>
            <w:tcW w:w="3648" w:type="pct"/>
            <w:gridSpan w:val="13"/>
            <w:shd w:val="clear" w:color="auto" w:fill="D9D9D9" w:themeFill="background1" w:themeFillShade="D9"/>
            <w:vAlign w:val="center"/>
          </w:tcPr>
          <w:p w14:paraId="3BA09586" w14:textId="20FAA49D" w:rsidR="003605B4" w:rsidRPr="00B552D9" w:rsidRDefault="003605B4" w:rsidP="005D6C2D">
            <w:pPr>
              <w:spacing w:after="0" w:line="240" w:lineRule="auto"/>
              <w:rPr>
                <w:i/>
                <w:color w:val="000000" w:themeColor="text1"/>
                <w:szCs w:val="18"/>
              </w:rPr>
            </w:pPr>
            <w:r w:rsidRPr="00B552D9">
              <w:rPr>
                <w:rFonts w:cs="Times New Roman"/>
                <w:b/>
                <w:color w:val="000000" w:themeColor="text1"/>
                <w:szCs w:val="18"/>
              </w:rPr>
              <w:t>Note</w:t>
            </w:r>
            <w:r w:rsidRPr="00B552D9">
              <w:rPr>
                <w:rFonts w:cs="Times New Roman"/>
                <w:i/>
                <w:color w:val="000000" w:themeColor="text1"/>
                <w:szCs w:val="18"/>
              </w:rPr>
              <w:t>:</w:t>
            </w:r>
            <w:r>
              <w:rPr>
                <w:rFonts w:cs="Times New Roman"/>
                <w:i/>
                <w:color w:val="000000" w:themeColor="text1"/>
                <w:szCs w:val="18"/>
              </w:rPr>
              <w:t xml:space="preserve"> </w:t>
            </w:r>
            <w:r w:rsidRPr="00B552D9">
              <w:rPr>
                <w:color w:val="000000" w:themeColor="text1"/>
                <w:szCs w:val="18"/>
              </w:rPr>
              <w:t>This indicator is reported on an annual basis.</w:t>
            </w:r>
          </w:p>
        </w:tc>
      </w:tr>
      <w:bookmarkEnd w:id="19"/>
      <w:bookmarkEnd w:id="20"/>
      <w:bookmarkEnd w:id="21"/>
    </w:tbl>
    <w:p w14:paraId="524FD922" w14:textId="7192BF61" w:rsidR="0022041C" w:rsidRDefault="0022041C" w:rsidP="005D6C2D">
      <w:pPr>
        <w:spacing w:after="0" w:line="240" w:lineRule="auto"/>
        <w:rPr>
          <w:rFonts w:eastAsia="times new" w:cs="Times New Roman"/>
          <w:b/>
          <w:bCs/>
          <w:sz w:val="20"/>
          <w:szCs w:val="20"/>
        </w:rPr>
      </w:pPr>
    </w:p>
    <w:p w14:paraId="57C83981" w14:textId="77777777" w:rsidR="00DD4129" w:rsidRDefault="00DD4129" w:rsidP="005D6C2D">
      <w:pPr>
        <w:spacing w:after="0" w:line="259" w:lineRule="auto"/>
        <w:rPr>
          <w:rFonts w:eastAsia="Calibri" w:cs="Times New Roman"/>
          <w:b/>
          <w:sz w:val="28"/>
          <w:szCs w:val="20"/>
          <w:lang w:val="x-none" w:eastAsia="x-none"/>
        </w:rPr>
      </w:pPr>
      <w:r>
        <w:rPr>
          <w:rFonts w:eastAsia="Calibri"/>
        </w:rPr>
        <w:br w:type="page"/>
      </w:r>
    </w:p>
    <w:p w14:paraId="79A43BB0" w14:textId="77777777" w:rsidR="00DD4129" w:rsidRDefault="00DD4129" w:rsidP="005D6C2D">
      <w:pPr>
        <w:pStyle w:val="Heading1"/>
        <w:numPr>
          <w:ilvl w:val="0"/>
          <w:numId w:val="0"/>
        </w:numPr>
        <w:ind w:left="360"/>
        <w:rPr>
          <w:rFonts w:eastAsia="Calibri"/>
        </w:rPr>
      </w:pPr>
    </w:p>
    <w:p w14:paraId="6EBA597B" w14:textId="59BE6E8F" w:rsidR="00F1342D" w:rsidRPr="00B552D9" w:rsidRDefault="00F1342D" w:rsidP="005D6C2D">
      <w:pPr>
        <w:pStyle w:val="Heading1"/>
        <w:numPr>
          <w:ilvl w:val="0"/>
          <w:numId w:val="0"/>
        </w:numPr>
        <w:ind w:left="360"/>
        <w:rPr>
          <w:rFonts w:eastAsia="SimSun"/>
        </w:rPr>
      </w:pPr>
      <w:r w:rsidRPr="00B552D9">
        <w:rPr>
          <w:rFonts w:eastAsia="Calibri"/>
        </w:rPr>
        <w:t xml:space="preserve">Tier Three: </w:t>
      </w:r>
      <w:r w:rsidRPr="00B552D9">
        <w:rPr>
          <w:rFonts w:eastAsia="SimSun"/>
        </w:rPr>
        <w:t>Organisational Effectiveness and Efficiency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072"/>
        <w:gridCol w:w="4220"/>
        <w:gridCol w:w="1587"/>
        <w:gridCol w:w="1587"/>
        <w:gridCol w:w="1587"/>
        <w:gridCol w:w="1587"/>
        <w:gridCol w:w="1587"/>
        <w:gridCol w:w="1587"/>
        <w:gridCol w:w="1576"/>
      </w:tblGrid>
      <w:tr w:rsidR="009F74DF" w:rsidRPr="00B552D9" w14:paraId="43291BA1" w14:textId="77777777" w:rsidTr="009F74DF">
        <w:trPr>
          <w:trHeight w:val="300"/>
          <w:tblHeader/>
        </w:trPr>
        <w:tc>
          <w:tcPr>
            <w:tcW w:w="445" w:type="pct"/>
            <w:vMerge w:val="restart"/>
            <w:shd w:val="clear" w:color="auto" w:fill="C7E2FA" w:themeFill="accent1" w:themeFillTint="33"/>
            <w:noWrap/>
            <w:vAlign w:val="center"/>
            <w:hideMark/>
          </w:tcPr>
          <w:p w14:paraId="7E07B98B" w14:textId="21F4F5AE" w:rsidR="00F1342D" w:rsidRPr="00B552D9" w:rsidRDefault="00F1342D" w:rsidP="005D6C2D">
            <w:pPr>
              <w:spacing w:after="0" w:line="240" w:lineRule="auto"/>
              <w:jc w:val="center"/>
              <w:rPr>
                <w:rFonts w:eastAsia="Times New Roman" w:cs="Times New Roman"/>
                <w:b/>
                <w:bCs/>
                <w:szCs w:val="18"/>
                <w:lang w:eastAsia="en-GB"/>
              </w:rPr>
            </w:pPr>
            <w:bookmarkStart w:id="24" w:name="_Hlk3535531"/>
            <w:r w:rsidRPr="00B552D9">
              <w:rPr>
                <w:rFonts w:eastAsia="Times New Roman" w:cs="Times New Roman"/>
                <w:b/>
                <w:bCs/>
                <w:szCs w:val="18"/>
                <w:lang w:eastAsia="en-GB"/>
              </w:rPr>
              <w:t>Results Statement</w:t>
            </w:r>
          </w:p>
        </w:tc>
        <w:tc>
          <w:tcPr>
            <w:tcW w:w="1471" w:type="pct"/>
            <w:gridSpan w:val="2"/>
            <w:vMerge w:val="restart"/>
            <w:shd w:val="clear" w:color="auto" w:fill="C7E2FA" w:themeFill="accent1" w:themeFillTint="33"/>
            <w:noWrap/>
            <w:vAlign w:val="center"/>
            <w:hideMark/>
          </w:tcPr>
          <w:p w14:paraId="0965FF10"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Indicator</w:t>
            </w:r>
          </w:p>
        </w:tc>
        <w:tc>
          <w:tcPr>
            <w:tcW w:w="441" w:type="pct"/>
            <w:shd w:val="clear" w:color="auto" w:fill="C7E2FA" w:themeFill="accent1" w:themeFillTint="33"/>
            <w:noWrap/>
            <w:vAlign w:val="center"/>
            <w:hideMark/>
          </w:tcPr>
          <w:p w14:paraId="28F6BC24"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2017</w:t>
            </w:r>
          </w:p>
        </w:tc>
        <w:tc>
          <w:tcPr>
            <w:tcW w:w="441" w:type="pct"/>
            <w:shd w:val="clear" w:color="auto" w:fill="C7E2FA" w:themeFill="accent1" w:themeFillTint="33"/>
            <w:noWrap/>
            <w:vAlign w:val="center"/>
            <w:hideMark/>
          </w:tcPr>
          <w:p w14:paraId="1C9C74D1"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2018</w:t>
            </w:r>
          </w:p>
        </w:tc>
        <w:tc>
          <w:tcPr>
            <w:tcW w:w="441" w:type="pct"/>
            <w:shd w:val="clear" w:color="auto" w:fill="C7E2FA" w:themeFill="accent1" w:themeFillTint="33"/>
            <w:vAlign w:val="center"/>
          </w:tcPr>
          <w:p w14:paraId="393A313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2018</w:t>
            </w:r>
          </w:p>
        </w:tc>
        <w:tc>
          <w:tcPr>
            <w:tcW w:w="441" w:type="pct"/>
            <w:shd w:val="clear" w:color="auto" w:fill="C7E2FA" w:themeFill="accent1" w:themeFillTint="33"/>
            <w:noWrap/>
            <w:vAlign w:val="center"/>
            <w:hideMark/>
          </w:tcPr>
          <w:p w14:paraId="087E18A5"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2019</w:t>
            </w:r>
          </w:p>
        </w:tc>
        <w:tc>
          <w:tcPr>
            <w:tcW w:w="441" w:type="pct"/>
            <w:shd w:val="clear" w:color="auto" w:fill="C7E2FA" w:themeFill="accent1" w:themeFillTint="33"/>
            <w:vAlign w:val="center"/>
          </w:tcPr>
          <w:p w14:paraId="68841E5F" w14:textId="77777777" w:rsidR="00F1342D" w:rsidRPr="00B552D9"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2019</w:t>
            </w:r>
          </w:p>
        </w:tc>
        <w:tc>
          <w:tcPr>
            <w:tcW w:w="441" w:type="pct"/>
            <w:shd w:val="clear" w:color="auto" w:fill="C7E2FA" w:themeFill="accent1" w:themeFillTint="33"/>
            <w:noWrap/>
            <w:vAlign w:val="center"/>
            <w:hideMark/>
          </w:tcPr>
          <w:p w14:paraId="2F8E17B3"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2020</w:t>
            </w:r>
          </w:p>
        </w:tc>
        <w:tc>
          <w:tcPr>
            <w:tcW w:w="438" w:type="pct"/>
            <w:shd w:val="clear" w:color="auto" w:fill="C7E2FA" w:themeFill="accent1" w:themeFillTint="33"/>
            <w:vAlign w:val="center"/>
          </w:tcPr>
          <w:p w14:paraId="79300B29" w14:textId="77777777" w:rsidR="00F1342D" w:rsidRPr="00B552D9" w:rsidRDefault="00F1342D" w:rsidP="005D6C2D">
            <w:pPr>
              <w:spacing w:after="0" w:line="240" w:lineRule="auto"/>
              <w:ind w:left="286" w:hanging="286"/>
              <w:jc w:val="center"/>
              <w:rPr>
                <w:rFonts w:eastAsia="Times New Roman" w:cs="Times New Roman"/>
                <w:b/>
                <w:bCs/>
                <w:szCs w:val="18"/>
                <w:lang w:eastAsia="en-GB"/>
              </w:rPr>
            </w:pPr>
            <w:r w:rsidRPr="00B552D9">
              <w:rPr>
                <w:rFonts w:eastAsia="Times New Roman" w:cs="Times New Roman"/>
                <w:b/>
                <w:bCs/>
                <w:szCs w:val="18"/>
                <w:lang w:eastAsia="en-GB"/>
              </w:rPr>
              <w:t>2021</w:t>
            </w:r>
          </w:p>
        </w:tc>
      </w:tr>
      <w:tr w:rsidR="009F74DF" w:rsidRPr="00B552D9" w14:paraId="3DAC2359" w14:textId="77777777" w:rsidTr="009F74DF">
        <w:trPr>
          <w:trHeight w:val="278"/>
          <w:tblHeader/>
        </w:trPr>
        <w:tc>
          <w:tcPr>
            <w:tcW w:w="445" w:type="pct"/>
            <w:vMerge/>
            <w:vAlign w:val="center"/>
            <w:hideMark/>
          </w:tcPr>
          <w:p w14:paraId="1B15D385" w14:textId="77777777" w:rsidR="00F1342D" w:rsidRPr="00B552D9" w:rsidRDefault="00F1342D" w:rsidP="005D6C2D">
            <w:pPr>
              <w:spacing w:after="0" w:line="240" w:lineRule="auto"/>
              <w:rPr>
                <w:rFonts w:eastAsia="Times New Roman" w:cs="Times New Roman"/>
                <w:b/>
                <w:bCs/>
                <w:szCs w:val="18"/>
                <w:lang w:eastAsia="en-GB"/>
              </w:rPr>
            </w:pPr>
          </w:p>
        </w:tc>
        <w:tc>
          <w:tcPr>
            <w:tcW w:w="1471" w:type="pct"/>
            <w:gridSpan w:val="2"/>
            <w:vMerge/>
            <w:vAlign w:val="center"/>
            <w:hideMark/>
          </w:tcPr>
          <w:p w14:paraId="2F605B9A" w14:textId="77777777" w:rsidR="00F1342D" w:rsidRPr="00B552D9" w:rsidRDefault="00F1342D" w:rsidP="005D6C2D">
            <w:pPr>
              <w:spacing w:after="0" w:line="240" w:lineRule="auto"/>
              <w:rPr>
                <w:rFonts w:eastAsia="Times New Roman" w:cs="Times New Roman"/>
                <w:b/>
                <w:bCs/>
                <w:szCs w:val="18"/>
                <w:lang w:eastAsia="en-GB"/>
              </w:rPr>
            </w:pPr>
          </w:p>
        </w:tc>
        <w:tc>
          <w:tcPr>
            <w:tcW w:w="441" w:type="pct"/>
            <w:shd w:val="clear" w:color="auto" w:fill="C7E2FA" w:themeFill="accent1" w:themeFillTint="33"/>
            <w:noWrap/>
            <w:vAlign w:val="center"/>
            <w:hideMark/>
          </w:tcPr>
          <w:p w14:paraId="1EA6E4F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Baseline</w:t>
            </w:r>
          </w:p>
        </w:tc>
        <w:tc>
          <w:tcPr>
            <w:tcW w:w="441" w:type="pct"/>
            <w:shd w:val="clear" w:color="auto" w:fill="C7E2FA" w:themeFill="accent1" w:themeFillTint="33"/>
            <w:noWrap/>
            <w:vAlign w:val="center"/>
            <w:hideMark/>
          </w:tcPr>
          <w:p w14:paraId="03AA65D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441" w:type="pct"/>
            <w:shd w:val="clear" w:color="auto" w:fill="C7E2FA" w:themeFill="accent1" w:themeFillTint="33"/>
            <w:vAlign w:val="center"/>
          </w:tcPr>
          <w:p w14:paraId="3B10E27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Actual</w:t>
            </w:r>
          </w:p>
        </w:tc>
        <w:tc>
          <w:tcPr>
            <w:tcW w:w="441" w:type="pct"/>
            <w:shd w:val="clear" w:color="auto" w:fill="C7E2FA" w:themeFill="accent1" w:themeFillTint="33"/>
            <w:noWrap/>
            <w:vAlign w:val="center"/>
            <w:hideMark/>
          </w:tcPr>
          <w:p w14:paraId="11CC930D"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441" w:type="pct"/>
            <w:shd w:val="clear" w:color="auto" w:fill="C7E2FA" w:themeFill="accent1" w:themeFillTint="33"/>
          </w:tcPr>
          <w:p w14:paraId="70320674" w14:textId="77777777" w:rsidR="00F1342D" w:rsidRPr="00B552D9"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Actual</w:t>
            </w:r>
          </w:p>
        </w:tc>
        <w:tc>
          <w:tcPr>
            <w:tcW w:w="441" w:type="pct"/>
            <w:shd w:val="clear" w:color="auto" w:fill="C7E2FA" w:themeFill="accent1" w:themeFillTint="33"/>
            <w:vAlign w:val="center"/>
            <w:hideMark/>
          </w:tcPr>
          <w:p w14:paraId="4A2E7AD7"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438" w:type="pct"/>
            <w:shd w:val="clear" w:color="auto" w:fill="C7E2FA" w:themeFill="accent1" w:themeFillTint="33"/>
            <w:noWrap/>
            <w:vAlign w:val="center"/>
            <w:hideMark/>
          </w:tcPr>
          <w:p w14:paraId="742B56C1"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Target</w:t>
            </w:r>
          </w:p>
        </w:tc>
      </w:tr>
      <w:tr w:rsidR="009F74DF" w:rsidRPr="00B552D9" w14:paraId="6230081B" w14:textId="77777777" w:rsidTr="00C210C2">
        <w:trPr>
          <w:trHeight w:val="341"/>
        </w:trPr>
        <w:tc>
          <w:tcPr>
            <w:tcW w:w="445" w:type="pct"/>
            <w:shd w:val="clear" w:color="auto" w:fill="0F6FC6" w:themeFill="accent1"/>
          </w:tcPr>
          <w:p w14:paraId="0FD4E347" w14:textId="77777777" w:rsidR="00F1342D" w:rsidRPr="00B552D9" w:rsidRDefault="00F1342D" w:rsidP="005D6C2D">
            <w:pPr>
              <w:spacing w:after="0" w:line="240" w:lineRule="auto"/>
              <w:rPr>
                <w:rFonts w:eastAsia="Times New Roman" w:cs="Times New Roman"/>
                <w:b/>
                <w:color w:val="FFFFFF"/>
                <w:sz w:val="21"/>
                <w:szCs w:val="18"/>
                <w:lang w:eastAsia="en-GB"/>
              </w:rPr>
            </w:pPr>
          </w:p>
        </w:tc>
        <w:bookmarkEnd w:id="24"/>
        <w:tc>
          <w:tcPr>
            <w:tcW w:w="4555" w:type="pct"/>
            <w:gridSpan w:val="9"/>
            <w:shd w:val="clear" w:color="auto" w:fill="0F6FC6" w:themeFill="accent1"/>
            <w:vAlign w:val="center"/>
          </w:tcPr>
          <w:p w14:paraId="751FDB61" w14:textId="77777777" w:rsidR="00F1342D" w:rsidRPr="00B552D9" w:rsidRDefault="00F1342D" w:rsidP="005D6C2D">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Outcome 1: Accelerated delivery of top quality programmatic results for the SDGs</w:t>
            </w:r>
          </w:p>
        </w:tc>
      </w:tr>
      <w:tr w:rsidR="009F74DF" w:rsidRPr="00B552D9" w14:paraId="22DEF573" w14:textId="77777777" w:rsidTr="00C210C2">
        <w:trPr>
          <w:trHeight w:val="300"/>
        </w:trPr>
        <w:tc>
          <w:tcPr>
            <w:tcW w:w="445" w:type="pct"/>
            <w:vMerge w:val="restart"/>
            <w:shd w:val="clear" w:color="auto" w:fill="auto"/>
            <w:vAlign w:val="center"/>
            <w:hideMark/>
          </w:tcPr>
          <w:p w14:paraId="67B3D4FD"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 xml:space="preserve">1.1 </w:t>
            </w:r>
            <w:r w:rsidRPr="00B552D9">
              <w:rPr>
                <w:rFonts w:eastAsia="Times New Roman" w:cs="Times New Roman"/>
                <w:szCs w:val="18"/>
                <w:lang w:eastAsia="en-GB"/>
              </w:rPr>
              <w:t>Evidence based performance analysis and decision making at all levels</w:t>
            </w:r>
          </w:p>
        </w:tc>
        <w:tc>
          <w:tcPr>
            <w:tcW w:w="298" w:type="pct"/>
            <w:vMerge w:val="restart"/>
            <w:shd w:val="clear" w:color="auto" w:fill="auto"/>
            <w:vAlign w:val="center"/>
            <w:hideMark/>
          </w:tcPr>
          <w:p w14:paraId="78FEDE4D"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1.1.1</w:t>
            </w:r>
          </w:p>
        </w:tc>
        <w:tc>
          <w:tcPr>
            <w:tcW w:w="1173" w:type="pct"/>
            <w:shd w:val="clear" w:color="auto" w:fill="auto"/>
            <w:vAlign w:val="center"/>
            <w:hideMark/>
          </w:tcPr>
          <w:p w14:paraId="64A31B7E"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projects with outputs reported as achieved or on track. </w:t>
            </w:r>
          </w:p>
        </w:tc>
        <w:tc>
          <w:tcPr>
            <w:tcW w:w="441" w:type="pct"/>
            <w:shd w:val="clear" w:color="auto" w:fill="FFFFFF" w:themeFill="background1"/>
            <w:vAlign w:val="center"/>
            <w:hideMark/>
          </w:tcPr>
          <w:p w14:paraId="6062A3C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91.8%</w:t>
            </w:r>
          </w:p>
        </w:tc>
        <w:tc>
          <w:tcPr>
            <w:tcW w:w="441" w:type="pct"/>
            <w:shd w:val="clear" w:color="auto" w:fill="FFFFFF" w:themeFill="background1"/>
            <w:vAlign w:val="center"/>
            <w:hideMark/>
          </w:tcPr>
          <w:p w14:paraId="43324F4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FFFFFF" w:themeFill="background1"/>
            <w:vAlign w:val="center"/>
          </w:tcPr>
          <w:p w14:paraId="7C17466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FFFFFF" w:themeFill="background1"/>
            <w:vAlign w:val="center"/>
            <w:hideMark/>
          </w:tcPr>
          <w:p w14:paraId="23F4DCC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92%</w:t>
            </w:r>
          </w:p>
        </w:tc>
        <w:tc>
          <w:tcPr>
            <w:tcW w:w="441" w:type="pct"/>
            <w:shd w:val="clear" w:color="auto" w:fill="auto"/>
            <w:vAlign w:val="center"/>
          </w:tcPr>
          <w:p w14:paraId="03C74FDC" w14:textId="77777777" w:rsidR="00F1342D" w:rsidRPr="006F1C8C" w:rsidRDefault="00F1342D" w:rsidP="005D6C2D">
            <w:pPr>
              <w:spacing w:after="0" w:line="240" w:lineRule="auto"/>
              <w:jc w:val="center"/>
              <w:rPr>
                <w:rFonts w:eastAsia="Times New Roman" w:cs="Times New Roman"/>
                <w:b/>
                <w:bCs/>
                <w:lang w:eastAsia="en-GB"/>
              </w:rPr>
            </w:pPr>
            <w:r>
              <w:rPr>
                <w:rFonts w:eastAsia="Times New Roman" w:cs="Times New Roman"/>
                <w:b/>
                <w:bCs/>
                <w:lang w:eastAsia="en-GB"/>
              </w:rPr>
              <w:t>92%</w:t>
            </w:r>
          </w:p>
        </w:tc>
        <w:tc>
          <w:tcPr>
            <w:tcW w:w="441" w:type="pct"/>
            <w:shd w:val="clear" w:color="auto" w:fill="FFFFFF" w:themeFill="background1"/>
            <w:vAlign w:val="center"/>
            <w:hideMark/>
          </w:tcPr>
          <w:p w14:paraId="104F64E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38" w:type="pct"/>
            <w:shd w:val="clear" w:color="auto" w:fill="FFFFFF" w:themeFill="background1"/>
            <w:vAlign w:val="center"/>
          </w:tcPr>
          <w:p w14:paraId="50DF557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93%</w:t>
            </w:r>
          </w:p>
        </w:tc>
      </w:tr>
      <w:tr w:rsidR="009F74DF" w:rsidRPr="00B552D9" w14:paraId="1AA34AFD" w14:textId="77777777" w:rsidTr="009F74DF">
        <w:trPr>
          <w:trHeight w:val="296"/>
        </w:trPr>
        <w:tc>
          <w:tcPr>
            <w:tcW w:w="445" w:type="pct"/>
            <w:vMerge/>
            <w:vAlign w:val="center"/>
            <w:hideMark/>
          </w:tcPr>
          <w:p w14:paraId="5E7B053B" w14:textId="77777777" w:rsidR="00B61AA2" w:rsidRPr="00B552D9" w:rsidRDefault="00B61AA2" w:rsidP="005D6C2D">
            <w:pPr>
              <w:spacing w:after="0" w:line="240" w:lineRule="auto"/>
              <w:rPr>
                <w:rFonts w:eastAsia="Times New Roman" w:cs="Times New Roman"/>
                <w:bCs/>
                <w:szCs w:val="18"/>
                <w:lang w:eastAsia="en-GB"/>
              </w:rPr>
            </w:pPr>
          </w:p>
        </w:tc>
        <w:tc>
          <w:tcPr>
            <w:tcW w:w="298" w:type="pct"/>
            <w:vMerge/>
            <w:vAlign w:val="center"/>
          </w:tcPr>
          <w:p w14:paraId="30849B13" w14:textId="77777777" w:rsidR="00B61AA2" w:rsidRPr="00B552D9" w:rsidRDefault="00B61AA2"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39E82A15" w14:textId="3E162673" w:rsidR="00B61AA2" w:rsidRPr="00B552D9" w:rsidRDefault="00B61AA2" w:rsidP="005D6C2D">
            <w:pPr>
              <w:spacing w:after="0" w:line="240" w:lineRule="auto"/>
              <w:rPr>
                <w:rFonts w:cs="Times New Roman"/>
                <w:sz w:val="16"/>
                <w:szCs w:val="18"/>
                <w:lang w:val="en-US"/>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 xml:space="preserve">Data </w:t>
            </w:r>
            <w:r>
              <w:rPr>
                <w:rFonts w:eastAsia="Times New Roman" w:cs="Times New Roman"/>
                <w:bCs/>
                <w:sz w:val="16"/>
                <w:szCs w:val="18"/>
                <w:lang w:eastAsia="en-GB"/>
              </w:rPr>
              <w:t xml:space="preserve">is </w:t>
            </w:r>
            <w:r w:rsidRPr="00B552D9">
              <w:rPr>
                <w:rFonts w:eastAsia="Times New Roman" w:cs="Times New Roman"/>
                <w:sz w:val="16"/>
                <w:szCs w:val="18"/>
                <w:lang w:eastAsia="en-GB"/>
              </w:rPr>
              <w:t xml:space="preserve">collected through the </w:t>
            </w:r>
            <w:r w:rsidRPr="00B552D9">
              <w:rPr>
                <w:rFonts w:eastAsia="Times New Roman" w:cs="Times New Roman"/>
                <w:bCs/>
                <w:sz w:val="16"/>
                <w:szCs w:val="18"/>
                <w:lang w:eastAsia="en-GB"/>
              </w:rPr>
              <w:t>Project Quality Assurance exercise</w:t>
            </w:r>
            <w:r w:rsidRPr="00B552D9">
              <w:rPr>
                <w:rFonts w:cs="Times New Roman"/>
                <w:sz w:val="16"/>
                <w:szCs w:val="18"/>
              </w:rPr>
              <w:t xml:space="preserve"> every other year.</w:t>
            </w:r>
          </w:p>
        </w:tc>
      </w:tr>
      <w:tr w:rsidR="009F74DF" w:rsidRPr="00B552D9" w14:paraId="2A32C8FD" w14:textId="77777777" w:rsidTr="00C210C2">
        <w:trPr>
          <w:trHeight w:val="449"/>
        </w:trPr>
        <w:tc>
          <w:tcPr>
            <w:tcW w:w="445" w:type="pct"/>
            <w:vMerge/>
            <w:vAlign w:val="center"/>
            <w:hideMark/>
          </w:tcPr>
          <w:p w14:paraId="058079D8"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restart"/>
            <w:shd w:val="clear" w:color="auto" w:fill="auto"/>
            <w:vAlign w:val="center"/>
            <w:hideMark/>
          </w:tcPr>
          <w:p w14:paraId="2CCF1435"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1.1.2</w:t>
            </w:r>
          </w:p>
        </w:tc>
        <w:tc>
          <w:tcPr>
            <w:tcW w:w="1173" w:type="pct"/>
            <w:shd w:val="clear" w:color="auto" w:fill="auto"/>
            <w:vAlign w:val="center"/>
            <w:hideMark/>
          </w:tcPr>
          <w:p w14:paraId="1F470CB3" w14:textId="5F3416E6" w:rsidR="00F1342D" w:rsidRPr="00B552D9" w:rsidRDefault="00F1342D" w:rsidP="005D6C2D">
            <w:pPr>
              <w:spacing w:after="0" w:line="240" w:lineRule="auto"/>
              <w:rPr>
                <w:rFonts w:eastAsia="Times New Roman" w:cs="Times New Roman"/>
                <w:szCs w:val="18"/>
                <w:lang w:eastAsia="en-GB"/>
              </w:rPr>
            </w:pPr>
            <w:r>
              <w:rPr>
                <w:rFonts w:eastAsia="Times New Roman" w:cs="Times New Roman"/>
                <w:szCs w:val="18"/>
                <w:lang w:eastAsia="en-GB"/>
              </w:rPr>
              <w:t xml:space="preserve">Percentage of </w:t>
            </w:r>
            <w:r w:rsidRPr="04F03CE1">
              <w:rPr>
                <w:rFonts w:eastAsia="Times New Roman" w:cs="Times New Roman"/>
                <w:lang w:eastAsia="en-GB"/>
              </w:rPr>
              <w:t>programme governments</w:t>
            </w:r>
            <w:r>
              <w:rPr>
                <w:rFonts w:eastAsia="Times New Roman" w:cs="Times New Roman"/>
                <w:szCs w:val="18"/>
                <w:lang w:eastAsia="en-GB"/>
              </w:rPr>
              <w:t xml:space="preserve"> who perceive that UNDP: </w:t>
            </w:r>
            <w:r w:rsidRPr="00B552D9">
              <w:rPr>
                <w:rFonts w:eastAsia="Times New Roman" w:cs="Times New Roman"/>
                <w:b/>
                <w:szCs w:val="18"/>
                <w:lang w:eastAsia="en-GB"/>
              </w:rPr>
              <w:t>[QCPR related]</w:t>
            </w:r>
          </w:p>
        </w:tc>
        <w:tc>
          <w:tcPr>
            <w:tcW w:w="441" w:type="pct"/>
            <w:shd w:val="clear" w:color="auto" w:fill="auto"/>
            <w:vAlign w:val="center"/>
            <w:hideMark/>
          </w:tcPr>
          <w:p w14:paraId="03BEE188" w14:textId="77777777" w:rsidR="00F1342D" w:rsidRPr="00B552D9" w:rsidRDefault="00F1342D" w:rsidP="005D6C2D">
            <w:pPr>
              <w:spacing w:after="0" w:line="240" w:lineRule="auto"/>
              <w:rPr>
                <w:rFonts w:eastAsia="Times New Roman" w:cs="Times New Roman"/>
                <w:b/>
                <w:bCs/>
                <w:szCs w:val="18"/>
                <w:lang w:eastAsia="en-GB"/>
              </w:rPr>
            </w:pPr>
          </w:p>
        </w:tc>
        <w:tc>
          <w:tcPr>
            <w:tcW w:w="441" w:type="pct"/>
            <w:shd w:val="clear" w:color="auto" w:fill="auto"/>
            <w:vAlign w:val="center"/>
            <w:hideMark/>
          </w:tcPr>
          <w:p w14:paraId="4CDEE237"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441" w:type="pct"/>
          </w:tcPr>
          <w:p w14:paraId="1D994095"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1B4F5D7C"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4EC23137"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0AE6FCA6"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5A7734D6"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5974C7AB" w14:textId="77777777" w:rsidTr="001E2548">
        <w:trPr>
          <w:trHeight w:val="530"/>
        </w:trPr>
        <w:tc>
          <w:tcPr>
            <w:tcW w:w="445" w:type="pct"/>
            <w:vMerge/>
            <w:vAlign w:val="center"/>
            <w:hideMark/>
          </w:tcPr>
          <w:p w14:paraId="7955642E"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ign w:val="center"/>
            <w:hideMark/>
          </w:tcPr>
          <w:p w14:paraId="5BF1237B"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4CEB1FBE"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 xml:space="preserve">a) </w:t>
            </w:r>
            <w:r w:rsidRPr="00942876">
              <w:t>plays a relevant role in the development of countries, and reflects the development priorities of its partners</w:t>
            </w:r>
          </w:p>
        </w:tc>
        <w:tc>
          <w:tcPr>
            <w:tcW w:w="441" w:type="pct"/>
            <w:shd w:val="clear" w:color="auto" w:fill="auto"/>
            <w:vAlign w:val="center"/>
            <w:hideMark/>
          </w:tcPr>
          <w:p w14:paraId="732D91B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hideMark/>
          </w:tcPr>
          <w:p w14:paraId="363CF812" w14:textId="77777777" w:rsidR="00F1342D" w:rsidRPr="00B552D9" w:rsidRDefault="00F1342D" w:rsidP="005D6C2D">
            <w:pPr>
              <w:spacing w:after="0" w:line="240" w:lineRule="auto"/>
              <w:jc w:val="center"/>
              <w:rPr>
                <w:rFonts w:eastAsia="Times New Roman" w:cs="Times New Roman"/>
                <w:szCs w:val="18"/>
                <w:lang w:eastAsia="en-GB"/>
              </w:rPr>
            </w:pPr>
            <w:r w:rsidRPr="000D68C4">
              <w:rPr>
                <w:rFonts w:eastAsia="Times New Roman" w:cs="Times New Roman"/>
                <w:szCs w:val="18"/>
                <w:lang w:eastAsia="en-GB"/>
              </w:rPr>
              <w:t>N/A</w:t>
            </w:r>
          </w:p>
        </w:tc>
        <w:tc>
          <w:tcPr>
            <w:tcW w:w="441" w:type="pct"/>
            <w:shd w:val="clear" w:color="auto" w:fill="auto"/>
            <w:vAlign w:val="center"/>
          </w:tcPr>
          <w:p w14:paraId="5C05A07B" w14:textId="77777777" w:rsidR="00F1342D" w:rsidRPr="00B552D9" w:rsidRDefault="00F1342D" w:rsidP="005D6C2D">
            <w:pPr>
              <w:spacing w:after="0" w:line="240" w:lineRule="auto"/>
              <w:jc w:val="center"/>
              <w:rPr>
                <w:rFonts w:eastAsia="Times New Roman" w:cs="Times New Roman"/>
                <w:szCs w:val="18"/>
                <w:lang w:eastAsia="en-GB"/>
              </w:rPr>
            </w:pPr>
            <w:r w:rsidRPr="000D68C4">
              <w:rPr>
                <w:rFonts w:eastAsia="Times New Roman" w:cs="Times New Roman"/>
                <w:szCs w:val="18"/>
                <w:lang w:eastAsia="en-GB"/>
              </w:rPr>
              <w:t>N/A</w:t>
            </w:r>
          </w:p>
        </w:tc>
        <w:tc>
          <w:tcPr>
            <w:tcW w:w="441" w:type="pct"/>
            <w:shd w:val="clear" w:color="auto" w:fill="auto"/>
            <w:vAlign w:val="center"/>
            <w:hideMark/>
          </w:tcPr>
          <w:p w14:paraId="5EEA75A2" w14:textId="77777777" w:rsidR="00F1342D" w:rsidRPr="00B552D9" w:rsidRDefault="00F1342D" w:rsidP="005D6C2D">
            <w:pPr>
              <w:spacing w:after="0" w:line="240" w:lineRule="auto"/>
              <w:jc w:val="center"/>
              <w:rPr>
                <w:rFonts w:eastAsia="Times New Roman" w:cs="Times New Roman"/>
                <w:szCs w:val="18"/>
                <w:lang w:eastAsia="en-GB"/>
              </w:rPr>
            </w:pPr>
            <w:r w:rsidRPr="000D68C4">
              <w:rPr>
                <w:rFonts w:eastAsia="Times New Roman" w:cs="Times New Roman"/>
                <w:szCs w:val="18"/>
                <w:lang w:eastAsia="en-GB"/>
              </w:rPr>
              <w:t>N/A</w:t>
            </w:r>
          </w:p>
        </w:tc>
        <w:tc>
          <w:tcPr>
            <w:tcW w:w="441" w:type="pct"/>
            <w:shd w:val="clear" w:color="auto" w:fill="auto"/>
            <w:vAlign w:val="center"/>
          </w:tcPr>
          <w:p w14:paraId="63AFB7B8" w14:textId="77777777" w:rsidR="00F1342D" w:rsidRPr="002C0938" w:rsidRDefault="00F1342D" w:rsidP="005D6C2D">
            <w:pPr>
              <w:spacing w:after="0" w:line="240" w:lineRule="auto"/>
              <w:jc w:val="center"/>
              <w:rPr>
                <w:rFonts w:eastAsia="Times New Roman" w:cs="Times New Roman"/>
                <w:b/>
                <w:bCs/>
                <w:szCs w:val="18"/>
                <w:lang w:eastAsia="en-GB"/>
              </w:rPr>
            </w:pPr>
            <w:r w:rsidRPr="002C0938">
              <w:rPr>
                <w:rFonts w:eastAsia="Times New Roman" w:cs="Times New Roman"/>
                <w:b/>
                <w:bCs/>
                <w:szCs w:val="18"/>
                <w:lang w:eastAsia="en-GB"/>
              </w:rPr>
              <w:t>81%</w:t>
            </w:r>
          </w:p>
        </w:tc>
        <w:tc>
          <w:tcPr>
            <w:tcW w:w="441" w:type="pct"/>
            <w:shd w:val="clear" w:color="auto" w:fill="auto"/>
            <w:noWrap/>
            <w:vAlign w:val="center"/>
            <w:hideMark/>
          </w:tcPr>
          <w:p w14:paraId="6727EEF3" w14:textId="77777777" w:rsidR="00F1342D" w:rsidRPr="00B552D9" w:rsidRDefault="00F1342D" w:rsidP="005D6C2D">
            <w:pPr>
              <w:spacing w:after="0" w:line="240" w:lineRule="auto"/>
              <w:jc w:val="center"/>
              <w:rPr>
                <w:rFonts w:eastAsia="Times New Roman" w:cs="Times New Roman"/>
                <w:color w:val="000000"/>
                <w:szCs w:val="18"/>
                <w:lang w:eastAsia="en-GB"/>
              </w:rPr>
            </w:pPr>
            <w:r>
              <w:rPr>
                <w:rFonts w:eastAsia="Times New Roman" w:cs="Times New Roman"/>
                <w:szCs w:val="18"/>
                <w:lang w:eastAsia="en-GB"/>
              </w:rPr>
              <w:t>N/A</w:t>
            </w:r>
          </w:p>
        </w:tc>
        <w:tc>
          <w:tcPr>
            <w:tcW w:w="438" w:type="pct"/>
            <w:shd w:val="clear" w:color="auto" w:fill="auto"/>
            <w:noWrap/>
            <w:vAlign w:val="center"/>
          </w:tcPr>
          <w:p w14:paraId="0206C9B5" w14:textId="0985B3C1" w:rsidR="00F1342D" w:rsidRPr="00B552D9" w:rsidRDefault="00BA5C80" w:rsidP="005D6C2D">
            <w:pPr>
              <w:spacing w:after="0" w:line="240" w:lineRule="auto"/>
              <w:jc w:val="center"/>
              <w:rPr>
                <w:rFonts w:eastAsia="Times New Roman" w:cs="Times New Roman"/>
                <w:color w:val="000000"/>
                <w:szCs w:val="18"/>
                <w:lang w:eastAsia="en-GB"/>
              </w:rPr>
            </w:pPr>
            <w:r>
              <w:rPr>
                <w:rFonts w:eastAsia="Times New Roman" w:cs="Times New Roman"/>
                <w:szCs w:val="18"/>
                <w:lang w:eastAsia="en-GB"/>
              </w:rPr>
              <w:t>83%</w:t>
            </w:r>
          </w:p>
        </w:tc>
      </w:tr>
      <w:tr w:rsidR="009F74DF" w:rsidRPr="00B552D9" w14:paraId="143A5B57" w14:textId="77777777" w:rsidTr="001E2548">
        <w:trPr>
          <w:trHeight w:val="440"/>
        </w:trPr>
        <w:tc>
          <w:tcPr>
            <w:tcW w:w="445" w:type="pct"/>
            <w:vMerge/>
            <w:vAlign w:val="center"/>
            <w:hideMark/>
          </w:tcPr>
          <w:p w14:paraId="701CDDB0"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ign w:val="center"/>
            <w:hideMark/>
          </w:tcPr>
          <w:p w14:paraId="1E718F5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tcBorders>
              <w:bottom w:val="single" w:sz="4" w:space="0" w:color="auto"/>
            </w:tcBorders>
            <w:shd w:val="clear" w:color="auto" w:fill="auto"/>
            <w:vAlign w:val="center"/>
            <w:hideMark/>
          </w:tcPr>
          <w:p w14:paraId="0595C851"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w:t>
            </w:r>
            <w:r w:rsidRPr="00EC0E23">
              <w:rPr>
                <w:rFonts w:eastAsia="Times New Roman"/>
                <w:szCs w:val="18"/>
                <w:lang w:eastAsia="en-GB"/>
              </w:rPr>
              <w:t xml:space="preserve"> </w:t>
            </w:r>
            <w:r>
              <w:rPr>
                <w:rFonts w:eastAsia="Times New Roman"/>
                <w:szCs w:val="18"/>
                <w:lang w:eastAsia="en-GB"/>
              </w:rPr>
              <w:t>t</w:t>
            </w:r>
            <w:r w:rsidRPr="006A36DD">
              <w:t>ailors its activities and capacities to national context and needs</w:t>
            </w:r>
          </w:p>
          <w:p w14:paraId="5E32839F" w14:textId="77777777" w:rsidR="00F1342D" w:rsidRPr="00B552D9" w:rsidRDefault="00F1342D" w:rsidP="005D6C2D">
            <w:pPr>
              <w:spacing w:after="0" w:line="240" w:lineRule="auto"/>
              <w:rPr>
                <w:rFonts w:eastAsia="Times New Roman"/>
                <w:szCs w:val="18"/>
                <w:lang w:eastAsia="en-GB"/>
              </w:rPr>
            </w:pPr>
          </w:p>
        </w:tc>
        <w:tc>
          <w:tcPr>
            <w:tcW w:w="441" w:type="pct"/>
            <w:tcBorders>
              <w:bottom w:val="single" w:sz="4" w:space="0" w:color="auto"/>
            </w:tcBorders>
            <w:shd w:val="clear" w:color="auto" w:fill="auto"/>
            <w:vAlign w:val="center"/>
            <w:hideMark/>
          </w:tcPr>
          <w:p w14:paraId="52F04D7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p w14:paraId="67D7CA5B"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Borders>
              <w:bottom w:val="single" w:sz="4" w:space="0" w:color="auto"/>
            </w:tcBorders>
            <w:shd w:val="clear" w:color="auto" w:fill="auto"/>
            <w:vAlign w:val="center"/>
          </w:tcPr>
          <w:p w14:paraId="5C7AEAE2" w14:textId="77777777" w:rsidR="00F1342D" w:rsidRPr="00B552D9" w:rsidRDefault="00F1342D" w:rsidP="005D6C2D">
            <w:pPr>
              <w:spacing w:after="0" w:line="240" w:lineRule="auto"/>
              <w:jc w:val="center"/>
              <w:rPr>
                <w:rFonts w:eastAsia="Times New Roman" w:cs="Times New Roman"/>
                <w:szCs w:val="18"/>
                <w:lang w:eastAsia="en-GB"/>
              </w:rPr>
            </w:pPr>
            <w:r w:rsidRPr="00A61091">
              <w:rPr>
                <w:rFonts w:eastAsia="Times New Roman" w:cs="Times New Roman"/>
                <w:szCs w:val="18"/>
                <w:lang w:eastAsia="en-GB"/>
              </w:rPr>
              <w:t>N/A</w:t>
            </w:r>
          </w:p>
        </w:tc>
        <w:tc>
          <w:tcPr>
            <w:tcW w:w="441" w:type="pct"/>
            <w:tcBorders>
              <w:bottom w:val="single" w:sz="4" w:space="0" w:color="auto"/>
            </w:tcBorders>
            <w:shd w:val="clear" w:color="auto" w:fill="auto"/>
            <w:vAlign w:val="center"/>
          </w:tcPr>
          <w:p w14:paraId="7291DA88" w14:textId="77777777" w:rsidR="00F1342D" w:rsidRPr="00B552D9" w:rsidRDefault="00F1342D" w:rsidP="005D6C2D">
            <w:pPr>
              <w:spacing w:after="0" w:line="240" w:lineRule="auto"/>
              <w:jc w:val="center"/>
              <w:rPr>
                <w:rFonts w:eastAsia="Times New Roman" w:cs="Times New Roman"/>
                <w:szCs w:val="18"/>
                <w:lang w:eastAsia="en-GB"/>
              </w:rPr>
            </w:pPr>
            <w:r w:rsidRPr="00A61091">
              <w:rPr>
                <w:rFonts w:eastAsia="Times New Roman" w:cs="Times New Roman"/>
                <w:szCs w:val="18"/>
                <w:lang w:eastAsia="en-GB"/>
              </w:rPr>
              <w:t>N/A</w:t>
            </w:r>
          </w:p>
        </w:tc>
        <w:tc>
          <w:tcPr>
            <w:tcW w:w="441" w:type="pct"/>
            <w:tcBorders>
              <w:bottom w:val="single" w:sz="4" w:space="0" w:color="auto"/>
            </w:tcBorders>
            <w:shd w:val="clear" w:color="auto" w:fill="auto"/>
            <w:vAlign w:val="center"/>
          </w:tcPr>
          <w:p w14:paraId="60798BF7" w14:textId="77777777" w:rsidR="00F1342D" w:rsidRPr="00B552D9" w:rsidRDefault="00F1342D" w:rsidP="005D6C2D">
            <w:pPr>
              <w:spacing w:after="0" w:line="240" w:lineRule="auto"/>
              <w:jc w:val="center"/>
              <w:rPr>
                <w:rFonts w:eastAsia="Times New Roman" w:cs="Times New Roman"/>
                <w:szCs w:val="18"/>
                <w:lang w:eastAsia="en-GB"/>
              </w:rPr>
            </w:pPr>
            <w:r w:rsidRPr="00A61091">
              <w:rPr>
                <w:rFonts w:eastAsia="Times New Roman" w:cs="Times New Roman"/>
                <w:szCs w:val="18"/>
                <w:lang w:eastAsia="en-GB"/>
              </w:rPr>
              <w:t>N/A</w:t>
            </w:r>
          </w:p>
        </w:tc>
        <w:tc>
          <w:tcPr>
            <w:tcW w:w="441" w:type="pct"/>
            <w:tcBorders>
              <w:bottom w:val="single" w:sz="4" w:space="0" w:color="auto"/>
            </w:tcBorders>
            <w:shd w:val="clear" w:color="auto" w:fill="auto"/>
            <w:vAlign w:val="center"/>
          </w:tcPr>
          <w:p w14:paraId="31FB669C" w14:textId="77777777" w:rsidR="00F1342D" w:rsidRPr="00B552D9" w:rsidRDefault="00F1342D" w:rsidP="005D6C2D">
            <w:pPr>
              <w:spacing w:after="0" w:line="240" w:lineRule="auto"/>
              <w:jc w:val="center"/>
              <w:rPr>
                <w:rFonts w:eastAsia="Times New Roman" w:cs="Times New Roman"/>
                <w:szCs w:val="18"/>
                <w:lang w:eastAsia="en-GB"/>
              </w:rPr>
            </w:pPr>
            <w:r w:rsidRPr="002C0938">
              <w:rPr>
                <w:rFonts w:eastAsia="Times New Roman" w:cs="Times New Roman"/>
                <w:b/>
                <w:bCs/>
                <w:szCs w:val="18"/>
                <w:lang w:eastAsia="en-GB"/>
              </w:rPr>
              <w:t>76%</w:t>
            </w:r>
          </w:p>
        </w:tc>
        <w:tc>
          <w:tcPr>
            <w:tcW w:w="441" w:type="pct"/>
            <w:tcBorders>
              <w:bottom w:val="single" w:sz="4" w:space="0" w:color="auto"/>
            </w:tcBorders>
            <w:shd w:val="clear" w:color="auto" w:fill="auto"/>
            <w:vAlign w:val="center"/>
          </w:tcPr>
          <w:p w14:paraId="149C4D62" w14:textId="77777777" w:rsidR="00F1342D" w:rsidRPr="00EC0E23" w:rsidRDefault="00F1342D" w:rsidP="005D6C2D">
            <w:pPr>
              <w:spacing w:after="0" w:line="240" w:lineRule="auto"/>
              <w:jc w:val="center"/>
              <w:rPr>
                <w:rFonts w:eastAsia="Times New Roman" w:cs="Times New Roman"/>
                <w:szCs w:val="18"/>
                <w:lang w:eastAsia="en-GB"/>
              </w:rPr>
            </w:pPr>
            <w:r>
              <w:rPr>
                <w:rFonts w:eastAsia="Times New Roman" w:cs="Times New Roman"/>
                <w:szCs w:val="18"/>
                <w:lang w:eastAsia="en-GB"/>
              </w:rPr>
              <w:t>N/A</w:t>
            </w:r>
          </w:p>
        </w:tc>
        <w:tc>
          <w:tcPr>
            <w:tcW w:w="438" w:type="pct"/>
            <w:tcBorders>
              <w:bottom w:val="single" w:sz="4" w:space="0" w:color="auto"/>
            </w:tcBorders>
            <w:shd w:val="clear" w:color="auto" w:fill="auto"/>
            <w:noWrap/>
            <w:vAlign w:val="center"/>
            <w:hideMark/>
          </w:tcPr>
          <w:p w14:paraId="4B5172DB" w14:textId="62927C4E" w:rsidR="00F1342D" w:rsidRPr="00B552D9" w:rsidRDefault="00BA5C80" w:rsidP="005D6C2D">
            <w:pPr>
              <w:spacing w:after="0" w:line="240" w:lineRule="auto"/>
              <w:jc w:val="center"/>
              <w:rPr>
                <w:rFonts w:eastAsia="Times New Roman" w:cs="Times New Roman"/>
                <w:color w:val="000000"/>
                <w:szCs w:val="18"/>
                <w:lang w:eastAsia="en-GB"/>
              </w:rPr>
            </w:pPr>
            <w:r>
              <w:rPr>
                <w:rFonts w:eastAsia="Times New Roman" w:cs="Times New Roman"/>
                <w:szCs w:val="18"/>
                <w:lang w:eastAsia="en-GB"/>
              </w:rPr>
              <w:t xml:space="preserve"> 78%</w:t>
            </w:r>
            <w:r w:rsidR="00F1342D">
              <w:rPr>
                <w:rFonts w:eastAsia="Times New Roman" w:cs="Times New Roman"/>
                <w:szCs w:val="18"/>
                <w:lang w:eastAsia="en-GB"/>
              </w:rPr>
              <w:t xml:space="preserve"> </w:t>
            </w:r>
          </w:p>
          <w:p w14:paraId="0EB015A0"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3EA964DB" w14:textId="77777777" w:rsidTr="009F74DF">
        <w:trPr>
          <w:trHeight w:val="332"/>
        </w:trPr>
        <w:tc>
          <w:tcPr>
            <w:tcW w:w="445" w:type="pct"/>
            <w:vMerge/>
            <w:vAlign w:val="center"/>
            <w:hideMark/>
          </w:tcPr>
          <w:p w14:paraId="1DCEE5A2" w14:textId="77777777" w:rsidR="00B61AA2" w:rsidRPr="00B552D9" w:rsidRDefault="00B61AA2" w:rsidP="005D6C2D">
            <w:pPr>
              <w:spacing w:after="0" w:line="240" w:lineRule="auto"/>
              <w:rPr>
                <w:rFonts w:eastAsia="Times New Roman" w:cs="Times New Roman"/>
                <w:bCs/>
                <w:szCs w:val="18"/>
                <w:lang w:eastAsia="en-GB"/>
              </w:rPr>
            </w:pPr>
          </w:p>
        </w:tc>
        <w:tc>
          <w:tcPr>
            <w:tcW w:w="298" w:type="pct"/>
            <w:vMerge/>
            <w:vAlign w:val="center"/>
          </w:tcPr>
          <w:p w14:paraId="254C4734" w14:textId="77777777" w:rsidR="00B61AA2" w:rsidRPr="00B552D9" w:rsidRDefault="00B61AA2"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4F2E4F6A" w14:textId="09B37014" w:rsidR="00B61AA2" w:rsidRPr="00B552D9" w:rsidRDefault="00B61AA2" w:rsidP="005D6C2D">
            <w:pPr>
              <w:spacing w:after="0" w:line="240" w:lineRule="auto"/>
              <w:rPr>
                <w:rFonts w:eastAsia="Times New Roman" w:cs="Times New Roman"/>
                <w:b/>
                <w:bCs/>
                <w:sz w:val="16"/>
                <w:szCs w:val="16"/>
                <w:lang w:eastAsia="en-GB"/>
              </w:rPr>
            </w:pPr>
            <w:r w:rsidRPr="00B552D9">
              <w:rPr>
                <w:rFonts w:eastAsia="Times New Roman" w:cs="Times New Roman"/>
                <w:b/>
                <w:bCs/>
                <w:sz w:val="16"/>
                <w:szCs w:val="16"/>
                <w:lang w:eastAsia="en-GB"/>
              </w:rPr>
              <w:t xml:space="preserve">Note: </w:t>
            </w:r>
            <w:r>
              <w:rPr>
                <w:rFonts w:eastAsia="Times New Roman" w:cs="Times New Roman"/>
                <w:sz w:val="16"/>
                <w:szCs w:val="16"/>
                <w:lang w:eastAsia="en-GB"/>
              </w:rPr>
              <w:t>UNDP conducted the Partnership Survey in January-February 2020</w:t>
            </w:r>
            <w:r w:rsidR="00DD4129">
              <w:rPr>
                <w:rFonts w:eastAsia="Times New Roman" w:cs="Times New Roman"/>
                <w:sz w:val="16"/>
                <w:szCs w:val="16"/>
                <w:lang w:eastAsia="en-GB"/>
              </w:rPr>
              <w:t xml:space="preserve">, </w:t>
            </w:r>
            <w:r>
              <w:rPr>
                <w:rFonts w:eastAsia="Times New Roman" w:cs="Times New Roman"/>
                <w:sz w:val="16"/>
                <w:szCs w:val="16"/>
                <w:lang w:eastAsia="en-GB"/>
              </w:rPr>
              <w:t>reflecting</w:t>
            </w:r>
            <w:r w:rsidR="00DD4129">
              <w:rPr>
                <w:rFonts w:eastAsia="Times New Roman" w:cs="Times New Roman"/>
                <w:sz w:val="16"/>
                <w:szCs w:val="16"/>
                <w:lang w:eastAsia="en-GB"/>
              </w:rPr>
              <w:t xml:space="preserve"> </w:t>
            </w:r>
            <w:r>
              <w:rPr>
                <w:rFonts w:eastAsia="Times New Roman" w:cs="Times New Roman"/>
                <w:sz w:val="16"/>
                <w:szCs w:val="16"/>
                <w:lang w:eastAsia="en-GB"/>
              </w:rPr>
              <w:t>perceived level of collaboration and support to</w:t>
            </w:r>
            <w:r w:rsidR="00DD4129">
              <w:rPr>
                <w:rFonts w:eastAsia="Times New Roman" w:cs="Times New Roman"/>
                <w:sz w:val="16"/>
                <w:szCs w:val="16"/>
                <w:lang w:eastAsia="en-GB"/>
              </w:rPr>
              <w:t xml:space="preserve"> UNDP </w:t>
            </w:r>
            <w:r>
              <w:rPr>
                <w:rFonts w:eastAsia="Times New Roman" w:cs="Times New Roman"/>
                <w:sz w:val="16"/>
                <w:szCs w:val="16"/>
                <w:lang w:eastAsia="en-GB"/>
              </w:rPr>
              <w:t>partners in 2019.</w:t>
            </w:r>
            <w:r>
              <w:rPr>
                <w:rFonts w:eastAsia="Times New Roman" w:cs="Times New Roman"/>
                <w:bCs/>
                <w:sz w:val="16"/>
                <w:szCs w:val="16"/>
                <w:lang w:eastAsia="en-GB"/>
              </w:rPr>
              <w:t xml:space="preserve"> </w:t>
            </w:r>
          </w:p>
        </w:tc>
      </w:tr>
      <w:tr w:rsidR="009F74DF" w:rsidRPr="00B552D9" w14:paraId="4818EDB8" w14:textId="77777777" w:rsidTr="00C210C2">
        <w:trPr>
          <w:trHeight w:val="620"/>
        </w:trPr>
        <w:tc>
          <w:tcPr>
            <w:tcW w:w="445" w:type="pct"/>
            <w:vMerge/>
            <w:vAlign w:val="center"/>
            <w:hideMark/>
          </w:tcPr>
          <w:p w14:paraId="038F0D1D"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restart"/>
            <w:shd w:val="clear" w:color="auto" w:fill="auto"/>
            <w:vAlign w:val="center"/>
            <w:hideMark/>
          </w:tcPr>
          <w:p w14:paraId="21F6C610"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1.1.3</w:t>
            </w:r>
          </w:p>
        </w:tc>
        <w:tc>
          <w:tcPr>
            <w:tcW w:w="1173" w:type="pct"/>
            <w:shd w:val="clear" w:color="auto" w:fill="auto"/>
            <w:vAlign w:val="center"/>
            <w:hideMark/>
          </w:tcPr>
          <w:p w14:paraId="131913F4"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IATI Publishing Statistics Score </w:t>
            </w:r>
            <w:r w:rsidRPr="00B552D9">
              <w:rPr>
                <w:rFonts w:eastAsia="Times New Roman" w:cs="Times New Roman"/>
                <w:b/>
                <w:szCs w:val="18"/>
                <w:lang w:eastAsia="en-GB"/>
              </w:rPr>
              <w:t>[QCPR related]</w:t>
            </w:r>
          </w:p>
        </w:tc>
        <w:tc>
          <w:tcPr>
            <w:tcW w:w="441" w:type="pct"/>
            <w:shd w:val="clear" w:color="auto" w:fill="auto"/>
            <w:vAlign w:val="center"/>
            <w:hideMark/>
          </w:tcPr>
          <w:p w14:paraId="441F3DB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[T] Very Strong (88)</w:t>
            </w:r>
          </w:p>
          <w:p w14:paraId="7D8ECF7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[C] Very Strong (87)</w:t>
            </w:r>
          </w:p>
        </w:tc>
        <w:tc>
          <w:tcPr>
            <w:tcW w:w="441" w:type="pct"/>
            <w:shd w:val="clear" w:color="auto" w:fill="FFFFFF" w:themeFill="background1"/>
            <w:vAlign w:val="center"/>
            <w:hideMark/>
          </w:tcPr>
          <w:p w14:paraId="6ABB225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[T] Very Strong</w:t>
            </w:r>
          </w:p>
          <w:p w14:paraId="2820358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[C] Very Strong</w:t>
            </w:r>
          </w:p>
        </w:tc>
        <w:tc>
          <w:tcPr>
            <w:tcW w:w="441" w:type="pct"/>
            <w:shd w:val="clear" w:color="auto" w:fill="FFFFFF" w:themeFill="background1"/>
          </w:tcPr>
          <w:p w14:paraId="76B3179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[T] Very Strong (100)</w:t>
            </w:r>
          </w:p>
          <w:p w14:paraId="4F9C227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b/>
                <w:szCs w:val="18"/>
                <w:lang w:eastAsia="en-GB"/>
              </w:rPr>
              <w:t>[C] Very Strong (87)</w:t>
            </w:r>
          </w:p>
        </w:tc>
        <w:tc>
          <w:tcPr>
            <w:tcW w:w="441" w:type="pct"/>
            <w:shd w:val="clear" w:color="auto" w:fill="FFFFFF" w:themeFill="background1"/>
            <w:vAlign w:val="center"/>
            <w:hideMark/>
          </w:tcPr>
          <w:p w14:paraId="33E314C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[T] Very Strong</w:t>
            </w:r>
          </w:p>
          <w:p w14:paraId="29A0350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[C] Very Strong</w:t>
            </w:r>
          </w:p>
        </w:tc>
        <w:tc>
          <w:tcPr>
            <w:tcW w:w="441" w:type="pct"/>
            <w:shd w:val="clear" w:color="auto" w:fill="auto"/>
            <w:vAlign w:val="center"/>
          </w:tcPr>
          <w:p w14:paraId="021F7CF4" w14:textId="77777777" w:rsidR="00F1342D" w:rsidRPr="00C34553" w:rsidRDefault="00F1342D" w:rsidP="005D6C2D">
            <w:pPr>
              <w:spacing w:after="0" w:line="240" w:lineRule="auto"/>
              <w:jc w:val="center"/>
              <w:rPr>
                <w:rFonts w:eastAsia="Times New Roman" w:cs="Times New Roman"/>
                <w:b/>
                <w:szCs w:val="18"/>
                <w:lang w:eastAsia="en-GB"/>
              </w:rPr>
            </w:pPr>
            <w:r w:rsidRPr="00C34553">
              <w:rPr>
                <w:rFonts w:eastAsia="Times New Roman" w:cs="Times New Roman"/>
                <w:b/>
                <w:szCs w:val="18"/>
                <w:lang w:eastAsia="en-GB"/>
              </w:rPr>
              <w:t>[T] Very Strong (100)</w:t>
            </w:r>
          </w:p>
          <w:p w14:paraId="0D095896" w14:textId="77777777" w:rsidR="00F1342D" w:rsidRPr="00B552D9" w:rsidRDefault="00F1342D" w:rsidP="005D6C2D">
            <w:pPr>
              <w:spacing w:after="0" w:line="240" w:lineRule="auto"/>
              <w:jc w:val="center"/>
              <w:rPr>
                <w:rFonts w:eastAsia="Times New Roman" w:cs="Times New Roman"/>
                <w:color w:val="000000"/>
                <w:szCs w:val="18"/>
                <w:lang w:eastAsia="en-GB"/>
              </w:rPr>
            </w:pPr>
            <w:r w:rsidRPr="00C34553">
              <w:rPr>
                <w:rFonts w:eastAsia="Times New Roman" w:cs="Times New Roman"/>
                <w:b/>
                <w:szCs w:val="18"/>
                <w:lang w:eastAsia="en-GB"/>
              </w:rPr>
              <w:t>[C] Very Strong (87)</w:t>
            </w:r>
          </w:p>
        </w:tc>
        <w:tc>
          <w:tcPr>
            <w:tcW w:w="441" w:type="pct"/>
            <w:shd w:val="clear" w:color="auto" w:fill="auto"/>
            <w:noWrap/>
            <w:vAlign w:val="center"/>
            <w:hideMark/>
          </w:tcPr>
          <w:p w14:paraId="3A9831F6"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 Very Strong</w:t>
            </w:r>
          </w:p>
          <w:p w14:paraId="7BC16F10"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[C] Very Strong</w:t>
            </w:r>
          </w:p>
        </w:tc>
        <w:tc>
          <w:tcPr>
            <w:tcW w:w="438" w:type="pct"/>
            <w:shd w:val="clear" w:color="auto" w:fill="auto"/>
            <w:noWrap/>
            <w:vAlign w:val="center"/>
          </w:tcPr>
          <w:p w14:paraId="46CEBF62"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 Very Strong</w:t>
            </w:r>
          </w:p>
          <w:p w14:paraId="0490F523"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[C] Very Strong</w:t>
            </w:r>
          </w:p>
        </w:tc>
      </w:tr>
      <w:tr w:rsidR="009F74DF" w:rsidRPr="00B552D9" w14:paraId="4764CCC1" w14:textId="77777777" w:rsidTr="009F74DF">
        <w:trPr>
          <w:trHeight w:val="413"/>
        </w:trPr>
        <w:tc>
          <w:tcPr>
            <w:tcW w:w="445" w:type="pct"/>
            <w:vMerge/>
            <w:vAlign w:val="center"/>
          </w:tcPr>
          <w:p w14:paraId="7F6499E9" w14:textId="77777777" w:rsidR="00B61AA2" w:rsidRPr="00B552D9" w:rsidRDefault="00B61AA2" w:rsidP="005D6C2D">
            <w:pPr>
              <w:spacing w:after="0" w:line="240" w:lineRule="auto"/>
              <w:rPr>
                <w:rFonts w:eastAsia="Times New Roman" w:cs="Times New Roman"/>
                <w:bCs/>
                <w:szCs w:val="18"/>
                <w:lang w:eastAsia="en-GB"/>
              </w:rPr>
            </w:pPr>
          </w:p>
        </w:tc>
        <w:tc>
          <w:tcPr>
            <w:tcW w:w="298" w:type="pct"/>
            <w:vMerge/>
          </w:tcPr>
          <w:p w14:paraId="51717954" w14:textId="77777777" w:rsidR="00B61AA2" w:rsidRPr="00B552D9" w:rsidRDefault="00B61AA2" w:rsidP="005D6C2D">
            <w:pPr>
              <w:spacing w:after="0" w:line="240" w:lineRule="auto"/>
              <w:jc w:val="center"/>
              <w:rPr>
                <w:rFonts w:cs="Times New Roman"/>
                <w:b/>
                <w:bCs/>
                <w:szCs w:val="18"/>
                <w:lang w:eastAsia="en-GB"/>
              </w:rPr>
            </w:pPr>
          </w:p>
        </w:tc>
        <w:tc>
          <w:tcPr>
            <w:tcW w:w="4257" w:type="pct"/>
            <w:gridSpan w:val="8"/>
            <w:shd w:val="clear" w:color="auto" w:fill="D9D9D9" w:themeFill="background1" w:themeFillShade="D9"/>
            <w:vAlign w:val="center"/>
          </w:tcPr>
          <w:p w14:paraId="06320134" w14:textId="305ED516" w:rsidR="00B61AA2" w:rsidRPr="00B552D9" w:rsidRDefault="00B61AA2" w:rsidP="005D6C2D">
            <w:pPr>
              <w:spacing w:after="0" w:line="240" w:lineRule="auto"/>
              <w:rPr>
                <w:rFonts w:eastAsia="Times New Roman" w:cs="Times New Roman"/>
                <w:color w:val="000000"/>
                <w:sz w:val="16"/>
                <w:szCs w:val="18"/>
                <w:lang w:eastAsia="en-GB"/>
              </w:rPr>
            </w:pPr>
            <w:r w:rsidRPr="00B552D9">
              <w:rPr>
                <w:rFonts w:cs="Times New Roman"/>
                <w:b/>
                <w:bCs/>
                <w:sz w:val="16"/>
                <w:szCs w:val="18"/>
                <w:lang w:eastAsia="en-GB"/>
              </w:rPr>
              <w:t xml:space="preserve">Note: </w:t>
            </w:r>
            <w:r w:rsidRPr="00B552D9">
              <w:rPr>
                <w:rFonts w:cs="Times New Roman"/>
                <w:bCs/>
                <w:sz w:val="16"/>
                <w:szCs w:val="18"/>
                <w:lang w:eastAsia="en-GB"/>
              </w:rPr>
              <w:t>The data source of this indicator has been adjusted to the IATI Publishing Statistics for the stability of methodology and comparability with other development agencies. It measures two components of the IATI Standard: Timeliness [T] and Comprehensiveness [C]. The 0-100 scale for the IATI Statistics Score is converted into four performance ratings: ‘Very strong’ (75-100), ‘Strong’ (50-74), ‘Weak’ (25-49) and ‘Very weak’ (0-24).</w:t>
            </w:r>
          </w:p>
        </w:tc>
      </w:tr>
      <w:tr w:rsidR="009F74DF" w:rsidRPr="00B552D9" w14:paraId="6C506654" w14:textId="77777777" w:rsidTr="00C210C2">
        <w:trPr>
          <w:trHeight w:val="737"/>
        </w:trPr>
        <w:tc>
          <w:tcPr>
            <w:tcW w:w="445" w:type="pct"/>
            <w:vMerge w:val="restart"/>
            <w:tcBorders>
              <w:bottom w:val="single" w:sz="4" w:space="0" w:color="auto"/>
            </w:tcBorders>
            <w:vAlign w:val="center"/>
            <w:hideMark/>
          </w:tcPr>
          <w:p w14:paraId="010FF00B" w14:textId="77777777" w:rsidR="00F1342D" w:rsidRPr="00B552D9" w:rsidRDefault="00F1342D" w:rsidP="005D6C2D">
            <w:pPr>
              <w:spacing w:after="0" w:line="240" w:lineRule="auto"/>
              <w:rPr>
                <w:rFonts w:eastAsia="Times New Roman" w:cs="Times New Roman"/>
                <w:bCs/>
                <w:szCs w:val="18"/>
                <w:lang w:eastAsia="en-GB"/>
              </w:rPr>
            </w:pPr>
            <w:bookmarkStart w:id="25" w:name="_Hlk3535503"/>
            <w:r w:rsidRPr="00B552D9">
              <w:rPr>
                <w:rFonts w:eastAsia="Times New Roman" w:cs="Times New Roman"/>
                <w:bCs/>
                <w:szCs w:val="18"/>
                <w:lang w:eastAsia="en-GB"/>
              </w:rPr>
              <w:t>1.2 Cross-cutting approaches fully integrated into UNDP programmes and projects</w:t>
            </w:r>
          </w:p>
          <w:p w14:paraId="5B7886FF"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restart"/>
            <w:shd w:val="clear" w:color="auto" w:fill="auto"/>
            <w:vAlign w:val="center"/>
            <w:hideMark/>
          </w:tcPr>
          <w:p w14:paraId="39DFDCE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1.2.1</w:t>
            </w:r>
          </w:p>
        </w:tc>
        <w:tc>
          <w:tcPr>
            <w:tcW w:w="1173" w:type="pct"/>
            <w:tcBorders>
              <w:bottom w:val="single" w:sz="4" w:space="0" w:color="auto"/>
            </w:tcBorders>
            <w:shd w:val="clear" w:color="auto" w:fill="auto"/>
            <w:vAlign w:val="center"/>
            <w:hideMark/>
          </w:tcPr>
          <w:p w14:paraId="5C2A36F3"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expenditures with a significant gender component and with gender as a principal objective </w:t>
            </w:r>
            <w:r w:rsidRPr="00B552D9">
              <w:rPr>
                <w:rFonts w:eastAsia="Times New Roman" w:cs="Times New Roman"/>
                <w:b/>
                <w:szCs w:val="18"/>
                <w:lang w:eastAsia="en-GB"/>
              </w:rPr>
              <w:t>[QCPR related]</w:t>
            </w:r>
          </w:p>
        </w:tc>
        <w:tc>
          <w:tcPr>
            <w:tcW w:w="441" w:type="pct"/>
            <w:tcBorders>
              <w:bottom w:val="single" w:sz="4" w:space="0" w:color="auto"/>
            </w:tcBorders>
            <w:shd w:val="clear" w:color="auto" w:fill="auto"/>
            <w:vAlign w:val="center"/>
            <w:hideMark/>
          </w:tcPr>
          <w:p w14:paraId="5A8AE87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441" w:type="pct"/>
            <w:tcBorders>
              <w:bottom w:val="single" w:sz="4" w:space="0" w:color="auto"/>
            </w:tcBorders>
            <w:shd w:val="clear" w:color="auto" w:fill="FFFFFF" w:themeFill="background1"/>
            <w:vAlign w:val="center"/>
            <w:hideMark/>
          </w:tcPr>
          <w:p w14:paraId="1E05BF9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tcBorders>
              <w:bottom w:val="single" w:sz="4" w:space="0" w:color="auto"/>
            </w:tcBorders>
            <w:shd w:val="clear" w:color="auto" w:fill="FFFFFF" w:themeFill="background1"/>
            <w:vAlign w:val="center"/>
          </w:tcPr>
          <w:p w14:paraId="5D93652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441" w:type="pct"/>
            <w:tcBorders>
              <w:bottom w:val="single" w:sz="4" w:space="0" w:color="auto"/>
            </w:tcBorders>
            <w:shd w:val="clear" w:color="auto" w:fill="FFFFFF" w:themeFill="background1"/>
            <w:vAlign w:val="center"/>
            <w:hideMark/>
          </w:tcPr>
          <w:p w14:paraId="7A9BB76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441" w:type="pct"/>
            <w:tcBorders>
              <w:bottom w:val="single" w:sz="4" w:space="0" w:color="auto"/>
            </w:tcBorders>
            <w:shd w:val="clear" w:color="auto" w:fill="auto"/>
            <w:vAlign w:val="center"/>
          </w:tcPr>
          <w:p w14:paraId="42D87D8E" w14:textId="77777777" w:rsidR="00F1342D" w:rsidRPr="00983960" w:rsidRDefault="00F1342D" w:rsidP="005D6C2D">
            <w:pPr>
              <w:spacing w:after="0" w:line="240" w:lineRule="auto"/>
              <w:jc w:val="center"/>
              <w:rPr>
                <w:rFonts w:eastAsia="Times New Roman" w:cs="Times New Roman"/>
                <w:b/>
                <w:bCs/>
                <w:color w:val="000000"/>
                <w:szCs w:val="18"/>
                <w:lang w:eastAsia="en-GB"/>
              </w:rPr>
            </w:pPr>
            <w:r>
              <w:rPr>
                <w:b/>
                <w:bCs/>
              </w:rPr>
              <w:t>59%</w:t>
            </w:r>
          </w:p>
        </w:tc>
        <w:tc>
          <w:tcPr>
            <w:tcW w:w="441" w:type="pct"/>
            <w:tcBorders>
              <w:bottom w:val="single" w:sz="4" w:space="0" w:color="auto"/>
            </w:tcBorders>
            <w:shd w:val="clear" w:color="auto" w:fill="auto"/>
            <w:noWrap/>
            <w:vAlign w:val="center"/>
            <w:hideMark/>
          </w:tcPr>
          <w:p w14:paraId="065589D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58%</w:t>
            </w:r>
          </w:p>
        </w:tc>
        <w:tc>
          <w:tcPr>
            <w:tcW w:w="438" w:type="pct"/>
            <w:tcBorders>
              <w:bottom w:val="single" w:sz="4" w:space="0" w:color="auto"/>
            </w:tcBorders>
            <w:shd w:val="clear" w:color="auto" w:fill="auto"/>
            <w:noWrap/>
            <w:vAlign w:val="center"/>
          </w:tcPr>
          <w:p w14:paraId="1A954A4F"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60%</w:t>
            </w:r>
          </w:p>
        </w:tc>
      </w:tr>
      <w:tr w:rsidR="009F74DF" w:rsidRPr="00B552D9" w14:paraId="26A09C98" w14:textId="77777777" w:rsidTr="009F74DF">
        <w:trPr>
          <w:trHeight w:val="503"/>
        </w:trPr>
        <w:tc>
          <w:tcPr>
            <w:tcW w:w="445" w:type="pct"/>
            <w:vMerge/>
            <w:vAlign w:val="center"/>
            <w:hideMark/>
          </w:tcPr>
          <w:p w14:paraId="6372961B" w14:textId="77777777" w:rsidR="00B61AA2" w:rsidRPr="00B552D9" w:rsidRDefault="00B61AA2" w:rsidP="005D6C2D">
            <w:pPr>
              <w:spacing w:after="0" w:line="240" w:lineRule="auto"/>
              <w:rPr>
                <w:rFonts w:eastAsia="Times New Roman" w:cs="Times New Roman"/>
                <w:b/>
                <w:bCs/>
                <w:szCs w:val="18"/>
                <w:lang w:eastAsia="en-GB"/>
              </w:rPr>
            </w:pPr>
          </w:p>
        </w:tc>
        <w:tc>
          <w:tcPr>
            <w:tcW w:w="298" w:type="pct"/>
            <w:vMerge/>
          </w:tcPr>
          <w:p w14:paraId="3DF571BC" w14:textId="77777777" w:rsidR="00B61AA2" w:rsidRPr="00B552D9" w:rsidRDefault="00B61AA2" w:rsidP="005D6C2D">
            <w:pPr>
              <w:pStyle w:val="NormalWeb"/>
              <w:spacing w:after="0" w:line="240" w:lineRule="auto"/>
              <w:jc w:val="center"/>
              <w:rPr>
                <w:b/>
                <w:bCs/>
                <w:sz w:val="18"/>
                <w:szCs w:val="18"/>
                <w:lang w:eastAsia="en-GB"/>
              </w:rPr>
            </w:pPr>
          </w:p>
        </w:tc>
        <w:tc>
          <w:tcPr>
            <w:tcW w:w="4257" w:type="pct"/>
            <w:gridSpan w:val="8"/>
            <w:shd w:val="clear" w:color="auto" w:fill="D9D9D9" w:themeFill="background1" w:themeFillShade="D9"/>
            <w:vAlign w:val="center"/>
          </w:tcPr>
          <w:p w14:paraId="17AEC3F7" w14:textId="4334F26E" w:rsidR="00B61AA2" w:rsidRPr="00206966" w:rsidRDefault="00B61AA2" w:rsidP="005D6C2D">
            <w:pPr>
              <w:pStyle w:val="NormalWeb"/>
              <w:spacing w:after="0" w:line="240" w:lineRule="auto"/>
              <w:rPr>
                <w:sz w:val="16"/>
                <w:szCs w:val="16"/>
              </w:rPr>
            </w:pPr>
            <w:r w:rsidRPr="00206966">
              <w:rPr>
                <w:b/>
                <w:bCs/>
                <w:sz w:val="16"/>
                <w:szCs w:val="16"/>
                <w:lang w:eastAsia="en-GB"/>
              </w:rPr>
              <w:t>Note:</w:t>
            </w:r>
            <w:r w:rsidRPr="00206966">
              <w:rPr>
                <w:sz w:val="16"/>
                <w:szCs w:val="16"/>
                <w:lang w:eastAsia="en-GB"/>
              </w:rPr>
              <w:t xml:space="preserve"> The indicator is based on Gender Marker</w:t>
            </w:r>
            <w:r w:rsidRPr="00206966">
              <w:rPr>
                <w:sz w:val="16"/>
                <w:szCs w:val="16"/>
                <w:lang w:val="en-US"/>
              </w:rPr>
              <w:t xml:space="preserve"> ratings and measures the percentage of project expenditures that are rated either GEN2 (significant contributions to gender equality) or GEN3 (gender equality as a principal objective. In 2019, out of the total provisional programme expenditure of $4,419 million, $2,224 million (or 50%) was for GEN2 and $372 million (8%) was for GEN3.</w:t>
            </w:r>
          </w:p>
        </w:tc>
      </w:tr>
      <w:bookmarkEnd w:id="25"/>
      <w:tr w:rsidR="009F74DF" w:rsidRPr="00B552D9" w14:paraId="6ED03D09" w14:textId="77777777" w:rsidTr="00C210C2">
        <w:trPr>
          <w:trHeight w:val="575"/>
        </w:trPr>
        <w:tc>
          <w:tcPr>
            <w:tcW w:w="445" w:type="pct"/>
            <w:vMerge/>
            <w:vAlign w:val="center"/>
            <w:hideMark/>
          </w:tcPr>
          <w:p w14:paraId="7AA44018"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0A3BC080"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1.2.2</w:t>
            </w:r>
          </w:p>
        </w:tc>
        <w:tc>
          <w:tcPr>
            <w:tcW w:w="1173" w:type="pct"/>
            <w:shd w:val="clear" w:color="auto" w:fill="auto"/>
            <w:vAlign w:val="center"/>
            <w:hideMark/>
          </w:tcPr>
          <w:p w14:paraId="315491A5"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UNSWAP minimum standards met or exceeded </w:t>
            </w:r>
            <w:r w:rsidRPr="00B552D9">
              <w:rPr>
                <w:rFonts w:eastAsia="Times New Roman" w:cs="Times New Roman"/>
                <w:b/>
                <w:szCs w:val="18"/>
                <w:lang w:eastAsia="en-GB"/>
              </w:rPr>
              <w:t>[QCPR related]</w:t>
            </w:r>
          </w:p>
        </w:tc>
        <w:tc>
          <w:tcPr>
            <w:tcW w:w="441" w:type="pct"/>
            <w:shd w:val="clear" w:color="auto" w:fill="auto"/>
            <w:vAlign w:val="center"/>
            <w:hideMark/>
          </w:tcPr>
          <w:p w14:paraId="146421B0" w14:textId="77777777" w:rsidR="00F1342D" w:rsidRPr="00B552D9" w:rsidRDefault="00F1342D" w:rsidP="005D6C2D">
            <w:pPr>
              <w:spacing w:after="0" w:line="240" w:lineRule="auto"/>
              <w:jc w:val="center"/>
              <w:rPr>
                <w:rFonts w:cs="Times New Roman"/>
                <w:szCs w:val="18"/>
                <w:lang w:eastAsia="zh-CN"/>
              </w:rPr>
            </w:pPr>
            <w:r w:rsidRPr="00B552D9">
              <w:rPr>
                <w:rFonts w:cs="Times New Roman"/>
                <w:szCs w:val="18"/>
                <w:lang w:eastAsia="zh-CN"/>
              </w:rPr>
              <w:t xml:space="preserve">80% </w:t>
            </w:r>
          </w:p>
          <w:p w14:paraId="606D1FF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cs="Times New Roman"/>
                <w:szCs w:val="18"/>
                <w:lang w:eastAsia="zh-CN"/>
              </w:rPr>
              <w:t>(SWAP 1.0)</w:t>
            </w:r>
          </w:p>
        </w:tc>
        <w:tc>
          <w:tcPr>
            <w:tcW w:w="441" w:type="pct"/>
            <w:shd w:val="clear" w:color="auto" w:fill="auto"/>
            <w:vAlign w:val="center"/>
            <w:hideMark/>
          </w:tcPr>
          <w:p w14:paraId="5571694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c>
          <w:tcPr>
            <w:tcW w:w="441" w:type="pct"/>
            <w:shd w:val="clear" w:color="auto" w:fill="FFFFFF" w:themeFill="background1"/>
          </w:tcPr>
          <w:p w14:paraId="7AE0BB5B" w14:textId="77777777" w:rsidR="00F1342D" w:rsidRPr="00B552D9" w:rsidRDefault="00F1342D" w:rsidP="005D6C2D">
            <w:pPr>
              <w:spacing w:after="0" w:line="240" w:lineRule="auto"/>
              <w:jc w:val="center"/>
              <w:rPr>
                <w:rFonts w:eastAsia="Times New Roman" w:cs="Times New Roman"/>
                <w:szCs w:val="18"/>
                <w:lang w:eastAsia="en-GB"/>
              </w:rPr>
            </w:pPr>
          </w:p>
          <w:p w14:paraId="1A8087D9"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88%</w:t>
            </w:r>
          </w:p>
        </w:tc>
        <w:tc>
          <w:tcPr>
            <w:tcW w:w="441" w:type="pct"/>
            <w:shd w:val="clear" w:color="auto" w:fill="FFFFFF" w:themeFill="background1"/>
            <w:vAlign w:val="center"/>
            <w:hideMark/>
          </w:tcPr>
          <w:p w14:paraId="4FE857F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72%</w:t>
            </w:r>
          </w:p>
        </w:tc>
        <w:tc>
          <w:tcPr>
            <w:tcW w:w="441" w:type="pct"/>
            <w:shd w:val="clear" w:color="auto" w:fill="auto"/>
            <w:vAlign w:val="center"/>
          </w:tcPr>
          <w:p w14:paraId="1F845BAE" w14:textId="77777777" w:rsidR="00F1342D" w:rsidRPr="005B0EB1" w:rsidRDefault="00F1342D" w:rsidP="005D6C2D">
            <w:pPr>
              <w:spacing w:after="0" w:line="240" w:lineRule="auto"/>
              <w:jc w:val="center"/>
              <w:rPr>
                <w:rFonts w:eastAsia="Times New Roman" w:cs="Times New Roman"/>
                <w:b/>
                <w:bCs/>
                <w:szCs w:val="18"/>
                <w:lang w:eastAsia="en-GB"/>
              </w:rPr>
            </w:pPr>
            <w:r w:rsidRPr="005B0EB1">
              <w:rPr>
                <w:rFonts w:eastAsia="Times New Roman" w:cs="Times New Roman"/>
                <w:b/>
                <w:bCs/>
                <w:szCs w:val="18"/>
                <w:lang w:eastAsia="en-GB"/>
              </w:rPr>
              <w:t>88%</w:t>
            </w:r>
          </w:p>
        </w:tc>
        <w:tc>
          <w:tcPr>
            <w:tcW w:w="441" w:type="pct"/>
            <w:shd w:val="clear" w:color="auto" w:fill="auto"/>
            <w:noWrap/>
            <w:vAlign w:val="center"/>
            <w:hideMark/>
          </w:tcPr>
          <w:p w14:paraId="33BDE2B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72%</w:t>
            </w:r>
          </w:p>
        </w:tc>
        <w:tc>
          <w:tcPr>
            <w:tcW w:w="438" w:type="pct"/>
            <w:shd w:val="clear" w:color="auto" w:fill="auto"/>
            <w:noWrap/>
            <w:vAlign w:val="center"/>
          </w:tcPr>
          <w:p w14:paraId="16AFBC1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75%</w:t>
            </w:r>
          </w:p>
        </w:tc>
      </w:tr>
      <w:tr w:rsidR="009F74DF" w:rsidRPr="00B552D9" w14:paraId="5B5087AC" w14:textId="77777777" w:rsidTr="009F74DF">
        <w:trPr>
          <w:trHeight w:val="242"/>
        </w:trPr>
        <w:tc>
          <w:tcPr>
            <w:tcW w:w="445" w:type="pct"/>
            <w:vMerge/>
            <w:vAlign w:val="center"/>
            <w:hideMark/>
          </w:tcPr>
          <w:p w14:paraId="45C26B52"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tcPr>
          <w:p w14:paraId="4E9BF5BD"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40B42DDE" w14:textId="7D4E029D" w:rsidR="00E76498" w:rsidRPr="00B552D9" w:rsidRDefault="00E76498" w:rsidP="005D6C2D">
            <w:pPr>
              <w:spacing w:after="0" w:line="240" w:lineRule="auto"/>
              <w:rPr>
                <w:rFonts w:eastAsia="Times New Roman" w:cs="Times New Roman"/>
                <w:bCs/>
                <w:sz w:val="16"/>
                <w:szCs w:val="18"/>
                <w:lang w:eastAsia="en-GB"/>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 xml:space="preserve">Baseline data is based on the United Nations System-wide Action Plan (UN-SWAP) 1.0 and included for information only, and hence, it is not comparable to indicator data for 2018 and onwards, which </w:t>
            </w:r>
            <w:r w:rsidR="000C3588">
              <w:rPr>
                <w:rFonts w:eastAsia="Times New Roman" w:cs="Times New Roman"/>
                <w:bCs/>
                <w:sz w:val="16"/>
                <w:szCs w:val="18"/>
                <w:lang w:eastAsia="en-GB"/>
              </w:rPr>
              <w:t>is</w:t>
            </w:r>
            <w:r w:rsidRPr="00B552D9">
              <w:rPr>
                <w:rFonts w:eastAsia="Times New Roman" w:cs="Times New Roman"/>
                <w:bCs/>
                <w:sz w:val="16"/>
                <w:szCs w:val="18"/>
                <w:lang w:eastAsia="en-GB"/>
              </w:rPr>
              <w:t xml:space="preserve"> based on UN-SWAP 2.0.  </w:t>
            </w:r>
            <w:r>
              <w:rPr>
                <w:rFonts w:eastAsia="Times New Roman" w:cs="Times New Roman"/>
                <w:bCs/>
                <w:sz w:val="16"/>
                <w:szCs w:val="18"/>
                <w:lang w:eastAsia="en-GB"/>
              </w:rPr>
              <w:t xml:space="preserve">In 2019, 11 performance indicators exceeded, and 3 performance indicators met the SWAP minimum standard out 16 that are applicable to UNDP. </w:t>
            </w:r>
          </w:p>
        </w:tc>
      </w:tr>
      <w:tr w:rsidR="009F74DF" w:rsidRPr="00B552D9" w14:paraId="49775517" w14:textId="77777777" w:rsidTr="00C210C2">
        <w:trPr>
          <w:trHeight w:val="665"/>
        </w:trPr>
        <w:tc>
          <w:tcPr>
            <w:tcW w:w="445" w:type="pct"/>
            <w:vMerge/>
            <w:vAlign w:val="center"/>
            <w:hideMark/>
          </w:tcPr>
          <w:p w14:paraId="3B71AC26"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12E5FF68"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1.2.3</w:t>
            </w:r>
          </w:p>
        </w:tc>
        <w:tc>
          <w:tcPr>
            <w:tcW w:w="1173" w:type="pct"/>
            <w:shd w:val="clear" w:color="auto" w:fill="auto"/>
            <w:vAlign w:val="center"/>
            <w:hideMark/>
          </w:tcPr>
          <w:p w14:paraId="1C83E4D7"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new country programme planning documents that address the needs and rights of people with disabilities [</w:t>
            </w:r>
            <w:r w:rsidRPr="00B552D9">
              <w:rPr>
                <w:rFonts w:eastAsia="Times New Roman" w:cs="Times New Roman"/>
                <w:b/>
                <w:szCs w:val="18"/>
                <w:lang w:eastAsia="en-GB"/>
              </w:rPr>
              <w:t>QCPR related]</w:t>
            </w:r>
          </w:p>
        </w:tc>
        <w:tc>
          <w:tcPr>
            <w:tcW w:w="441" w:type="pct"/>
            <w:shd w:val="clear" w:color="auto" w:fill="auto"/>
            <w:vAlign w:val="center"/>
            <w:hideMark/>
          </w:tcPr>
          <w:p w14:paraId="0AEEDE75"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08D8D38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013764D2"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4523750D"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7C4E465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61EE76DD"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auto"/>
            <w:vAlign w:val="center"/>
          </w:tcPr>
          <w:p w14:paraId="1452D9B9"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6E63E298" w14:textId="77777777" w:rsidTr="00C210C2">
        <w:trPr>
          <w:trHeight w:val="350"/>
        </w:trPr>
        <w:tc>
          <w:tcPr>
            <w:tcW w:w="445" w:type="pct"/>
            <w:vMerge/>
            <w:vAlign w:val="center"/>
          </w:tcPr>
          <w:p w14:paraId="020826C1"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0DC373F6"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1E44608A" w14:textId="77777777" w:rsidR="00F1342D" w:rsidRPr="00B552D9" w:rsidRDefault="00F1342D" w:rsidP="005D6C2D">
            <w:pPr>
              <w:spacing w:after="0" w:line="240" w:lineRule="auto"/>
              <w:rPr>
                <w:rFonts w:eastAsia="Times New Roman"/>
                <w:szCs w:val="18"/>
                <w:lang w:eastAsia="en-US"/>
              </w:rPr>
            </w:pPr>
            <w:r w:rsidRPr="00B552D9">
              <w:rPr>
                <w:rFonts w:eastAsia="Times New Roman"/>
                <w:szCs w:val="18"/>
                <w:lang w:eastAsia="en-US"/>
              </w:rPr>
              <w:t xml:space="preserve">a) At least one output statement that aims to address the needs and rights of Persons with Disabilities </w:t>
            </w:r>
          </w:p>
        </w:tc>
        <w:tc>
          <w:tcPr>
            <w:tcW w:w="441" w:type="pct"/>
            <w:shd w:val="clear" w:color="auto" w:fill="auto"/>
            <w:vAlign w:val="center"/>
          </w:tcPr>
          <w:p w14:paraId="40385324"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 xml:space="preserve">11% </w:t>
            </w:r>
          </w:p>
          <w:p w14:paraId="4BDA7115"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(3 out of 27 CPDs)</w:t>
            </w:r>
          </w:p>
        </w:tc>
        <w:tc>
          <w:tcPr>
            <w:tcW w:w="441" w:type="pct"/>
            <w:shd w:val="clear" w:color="auto" w:fill="auto"/>
            <w:vAlign w:val="center"/>
          </w:tcPr>
          <w:p w14:paraId="163106C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13%</w:t>
            </w:r>
          </w:p>
        </w:tc>
        <w:tc>
          <w:tcPr>
            <w:tcW w:w="441" w:type="pct"/>
            <w:shd w:val="clear" w:color="auto" w:fill="FFFFFF" w:themeFill="background1"/>
            <w:vAlign w:val="center"/>
          </w:tcPr>
          <w:p w14:paraId="71DDB31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13%</w:t>
            </w:r>
          </w:p>
          <w:p w14:paraId="612C7F6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lastRenderedPageBreak/>
              <w:t>(3 out of 23 CPDs)</w:t>
            </w:r>
          </w:p>
        </w:tc>
        <w:tc>
          <w:tcPr>
            <w:tcW w:w="441" w:type="pct"/>
            <w:shd w:val="clear" w:color="auto" w:fill="auto"/>
            <w:vAlign w:val="center"/>
          </w:tcPr>
          <w:p w14:paraId="03206A9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lastRenderedPageBreak/>
              <w:t>15%</w:t>
            </w:r>
          </w:p>
        </w:tc>
        <w:tc>
          <w:tcPr>
            <w:tcW w:w="441" w:type="pct"/>
            <w:shd w:val="clear" w:color="auto" w:fill="auto"/>
            <w:vAlign w:val="center"/>
          </w:tcPr>
          <w:p w14:paraId="0DA6B47F" w14:textId="77777777" w:rsidR="00F1342D" w:rsidRPr="005542F4" w:rsidRDefault="00F1342D" w:rsidP="005D6C2D">
            <w:pPr>
              <w:spacing w:after="0" w:line="240" w:lineRule="auto"/>
              <w:jc w:val="center"/>
              <w:rPr>
                <w:rFonts w:eastAsia="Times New Roman" w:cs="Times New Roman"/>
                <w:b/>
                <w:bCs/>
                <w:szCs w:val="18"/>
                <w:lang w:eastAsia="en-GB"/>
              </w:rPr>
            </w:pPr>
            <w:r w:rsidRPr="005542F4">
              <w:rPr>
                <w:rFonts w:eastAsia="Times New Roman" w:cs="Times New Roman"/>
                <w:b/>
                <w:bCs/>
                <w:szCs w:val="18"/>
                <w:lang w:eastAsia="en-GB"/>
              </w:rPr>
              <w:t>50%</w:t>
            </w:r>
          </w:p>
          <w:p w14:paraId="4F672D1A" w14:textId="77777777" w:rsidR="00F1342D" w:rsidRPr="005542F4" w:rsidRDefault="00F1342D" w:rsidP="005D6C2D">
            <w:pPr>
              <w:spacing w:after="0" w:line="240" w:lineRule="auto"/>
              <w:jc w:val="center"/>
              <w:rPr>
                <w:rFonts w:eastAsia="Times New Roman" w:cs="Times New Roman"/>
                <w:b/>
                <w:bCs/>
                <w:szCs w:val="18"/>
                <w:lang w:eastAsia="en-GB"/>
              </w:rPr>
            </w:pPr>
            <w:r w:rsidRPr="005542F4">
              <w:rPr>
                <w:rFonts w:eastAsia="Times New Roman" w:cs="Times New Roman"/>
                <w:b/>
                <w:bCs/>
                <w:szCs w:val="18"/>
                <w:lang w:eastAsia="en-GB"/>
              </w:rPr>
              <w:lastRenderedPageBreak/>
              <w:t>(5 out of 10 CPDs)</w:t>
            </w:r>
          </w:p>
        </w:tc>
        <w:tc>
          <w:tcPr>
            <w:tcW w:w="441" w:type="pct"/>
            <w:shd w:val="clear" w:color="auto" w:fill="auto"/>
            <w:vAlign w:val="center"/>
          </w:tcPr>
          <w:p w14:paraId="443A1B6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lastRenderedPageBreak/>
              <w:t>17%</w:t>
            </w:r>
          </w:p>
        </w:tc>
        <w:tc>
          <w:tcPr>
            <w:tcW w:w="438" w:type="pct"/>
            <w:shd w:val="clear" w:color="auto" w:fill="auto"/>
            <w:vAlign w:val="center"/>
          </w:tcPr>
          <w:p w14:paraId="043B34C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r>
      <w:tr w:rsidR="009F74DF" w:rsidRPr="00B552D9" w14:paraId="67330BF8" w14:textId="77777777" w:rsidTr="00C210C2">
        <w:trPr>
          <w:trHeight w:val="440"/>
        </w:trPr>
        <w:tc>
          <w:tcPr>
            <w:tcW w:w="445" w:type="pct"/>
            <w:vMerge/>
            <w:vAlign w:val="center"/>
          </w:tcPr>
          <w:p w14:paraId="08F8E58C"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4F8AD6F1"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1C64C667" w14:textId="77777777" w:rsidR="00F1342D" w:rsidRPr="00B552D9" w:rsidRDefault="00F1342D" w:rsidP="005D6C2D">
            <w:pPr>
              <w:spacing w:after="0" w:line="240" w:lineRule="auto"/>
              <w:rPr>
                <w:rFonts w:eastAsia="Times New Roman"/>
                <w:szCs w:val="18"/>
                <w:lang w:eastAsia="en-US"/>
              </w:rPr>
            </w:pPr>
            <w:r w:rsidRPr="00B552D9">
              <w:rPr>
                <w:rFonts w:eastAsia="Times New Roman"/>
                <w:szCs w:val="18"/>
                <w:lang w:eastAsia="en-US"/>
              </w:rPr>
              <w:t xml:space="preserve">b) At least one output indicator disaggregated by Persons with Disabilities or is sensitive to the needs and rights of Persons with Disabilities </w:t>
            </w:r>
          </w:p>
        </w:tc>
        <w:tc>
          <w:tcPr>
            <w:tcW w:w="441" w:type="pct"/>
            <w:shd w:val="clear" w:color="auto" w:fill="auto"/>
            <w:vAlign w:val="center"/>
          </w:tcPr>
          <w:p w14:paraId="611C11A4" w14:textId="77777777" w:rsidR="00F1342D" w:rsidRPr="00B552D9" w:rsidRDefault="00F1342D" w:rsidP="005D6C2D">
            <w:pPr>
              <w:spacing w:after="0" w:line="240" w:lineRule="auto"/>
              <w:jc w:val="center"/>
              <w:rPr>
                <w:rFonts w:cs="Times New Roman"/>
                <w:szCs w:val="18"/>
              </w:rPr>
            </w:pPr>
            <w:r w:rsidRPr="00B552D9">
              <w:rPr>
                <w:rFonts w:cs="Times New Roman"/>
                <w:szCs w:val="18"/>
              </w:rPr>
              <w:t xml:space="preserve">7% </w:t>
            </w:r>
          </w:p>
          <w:p w14:paraId="0CDDB19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cs="Times New Roman"/>
                <w:szCs w:val="18"/>
              </w:rPr>
              <w:t>(2 out of 27 CPDs)</w:t>
            </w:r>
          </w:p>
        </w:tc>
        <w:tc>
          <w:tcPr>
            <w:tcW w:w="441" w:type="pct"/>
            <w:shd w:val="clear" w:color="auto" w:fill="auto"/>
            <w:vAlign w:val="center"/>
          </w:tcPr>
          <w:p w14:paraId="2FF2049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w:t>
            </w:r>
          </w:p>
        </w:tc>
        <w:tc>
          <w:tcPr>
            <w:tcW w:w="441" w:type="pct"/>
            <w:shd w:val="clear" w:color="auto" w:fill="FFFFFF" w:themeFill="background1"/>
            <w:vAlign w:val="center"/>
          </w:tcPr>
          <w:p w14:paraId="72A69A19"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48%</w:t>
            </w:r>
          </w:p>
          <w:p w14:paraId="7C72A65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(11 out of 23 CPDs)</w:t>
            </w:r>
          </w:p>
        </w:tc>
        <w:tc>
          <w:tcPr>
            <w:tcW w:w="441" w:type="pct"/>
            <w:shd w:val="clear" w:color="auto" w:fill="auto"/>
            <w:vAlign w:val="center"/>
          </w:tcPr>
          <w:p w14:paraId="5564622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441" w:type="pct"/>
            <w:shd w:val="clear" w:color="auto" w:fill="auto"/>
            <w:vAlign w:val="center"/>
          </w:tcPr>
          <w:p w14:paraId="0716201A" w14:textId="77777777" w:rsidR="00F1342D" w:rsidRPr="005542F4" w:rsidRDefault="00F1342D" w:rsidP="005D6C2D">
            <w:pPr>
              <w:spacing w:after="0" w:line="240" w:lineRule="auto"/>
              <w:jc w:val="center"/>
              <w:rPr>
                <w:rFonts w:eastAsia="Times New Roman" w:cs="Times New Roman"/>
                <w:b/>
                <w:bCs/>
                <w:szCs w:val="18"/>
                <w:lang w:eastAsia="en-GB"/>
              </w:rPr>
            </w:pPr>
            <w:r w:rsidRPr="005542F4">
              <w:rPr>
                <w:rFonts w:eastAsia="Times New Roman" w:cs="Times New Roman"/>
                <w:b/>
                <w:bCs/>
                <w:szCs w:val="18"/>
                <w:lang w:eastAsia="en-GB"/>
              </w:rPr>
              <w:t>60%</w:t>
            </w:r>
          </w:p>
          <w:p w14:paraId="76DA462E" w14:textId="77777777" w:rsidR="00F1342D" w:rsidRPr="005542F4" w:rsidRDefault="00F1342D" w:rsidP="005D6C2D">
            <w:pPr>
              <w:spacing w:after="0" w:line="240" w:lineRule="auto"/>
              <w:jc w:val="center"/>
              <w:rPr>
                <w:rFonts w:eastAsia="Times New Roman" w:cs="Times New Roman"/>
                <w:b/>
                <w:bCs/>
                <w:szCs w:val="18"/>
                <w:lang w:eastAsia="en-GB"/>
              </w:rPr>
            </w:pPr>
            <w:r w:rsidRPr="005542F4">
              <w:rPr>
                <w:rFonts w:eastAsia="Times New Roman" w:cs="Times New Roman"/>
                <w:b/>
                <w:bCs/>
                <w:szCs w:val="18"/>
                <w:lang w:eastAsia="en-GB"/>
              </w:rPr>
              <w:t>(6 out 10 CPDs)</w:t>
            </w:r>
          </w:p>
        </w:tc>
        <w:tc>
          <w:tcPr>
            <w:tcW w:w="441" w:type="pct"/>
            <w:shd w:val="clear" w:color="auto" w:fill="auto"/>
            <w:vAlign w:val="center"/>
          </w:tcPr>
          <w:p w14:paraId="2EC3508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438" w:type="pct"/>
            <w:shd w:val="clear" w:color="auto" w:fill="auto"/>
            <w:vAlign w:val="center"/>
          </w:tcPr>
          <w:p w14:paraId="15F4B0E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r>
      <w:tr w:rsidR="009F74DF" w:rsidRPr="00B552D9" w14:paraId="61CC96C1" w14:textId="77777777" w:rsidTr="00C210C2">
        <w:trPr>
          <w:trHeight w:val="476"/>
        </w:trPr>
        <w:tc>
          <w:tcPr>
            <w:tcW w:w="445" w:type="pct"/>
            <w:vMerge/>
            <w:vAlign w:val="center"/>
            <w:hideMark/>
          </w:tcPr>
          <w:p w14:paraId="732A1784"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30D51718"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1.2.4</w:t>
            </w:r>
          </w:p>
        </w:tc>
        <w:tc>
          <w:tcPr>
            <w:tcW w:w="1173" w:type="pct"/>
            <w:shd w:val="clear" w:color="auto" w:fill="auto"/>
            <w:vAlign w:val="center"/>
            <w:hideMark/>
          </w:tcPr>
          <w:p w14:paraId="79E3BC2C"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project outputs that use south-south or triangular cooperation to achieve results [</w:t>
            </w:r>
            <w:r w:rsidRPr="00B552D9">
              <w:rPr>
                <w:rFonts w:eastAsia="Times New Roman" w:cs="Times New Roman"/>
                <w:b/>
                <w:szCs w:val="18"/>
                <w:lang w:eastAsia="en-GB"/>
              </w:rPr>
              <w:t>QCPR related]</w:t>
            </w:r>
          </w:p>
        </w:tc>
        <w:tc>
          <w:tcPr>
            <w:tcW w:w="441" w:type="pct"/>
            <w:shd w:val="clear" w:color="auto" w:fill="auto"/>
            <w:vAlign w:val="center"/>
            <w:hideMark/>
          </w:tcPr>
          <w:p w14:paraId="30B6D6A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441" w:type="pct"/>
            <w:shd w:val="clear" w:color="auto" w:fill="auto"/>
            <w:vAlign w:val="center"/>
            <w:hideMark/>
          </w:tcPr>
          <w:p w14:paraId="71548EAA"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8%</w:t>
            </w:r>
          </w:p>
        </w:tc>
        <w:tc>
          <w:tcPr>
            <w:tcW w:w="441" w:type="pct"/>
            <w:shd w:val="clear" w:color="auto" w:fill="auto"/>
          </w:tcPr>
          <w:p w14:paraId="53F20817" w14:textId="77777777" w:rsidR="00F1342D" w:rsidRPr="00B552D9" w:rsidRDefault="00F1342D" w:rsidP="005D6C2D">
            <w:pPr>
              <w:spacing w:after="0" w:line="240" w:lineRule="auto"/>
              <w:jc w:val="center"/>
              <w:rPr>
                <w:rFonts w:eastAsia="Times New Roman" w:cs="Times New Roman"/>
                <w:szCs w:val="18"/>
                <w:lang w:eastAsia="en-GB"/>
              </w:rPr>
            </w:pPr>
          </w:p>
          <w:p w14:paraId="072D4FC6"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13%</w:t>
            </w:r>
          </w:p>
        </w:tc>
        <w:tc>
          <w:tcPr>
            <w:tcW w:w="441" w:type="pct"/>
            <w:shd w:val="clear" w:color="auto" w:fill="auto"/>
            <w:vAlign w:val="center"/>
            <w:hideMark/>
          </w:tcPr>
          <w:p w14:paraId="705A043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441" w:type="pct"/>
            <w:shd w:val="clear" w:color="auto" w:fill="auto"/>
            <w:vAlign w:val="center"/>
          </w:tcPr>
          <w:p w14:paraId="4861A9E5" w14:textId="77777777" w:rsidR="00F1342D" w:rsidRPr="005B0EB1" w:rsidRDefault="00F1342D" w:rsidP="005D6C2D">
            <w:pPr>
              <w:spacing w:after="0" w:line="240" w:lineRule="auto"/>
              <w:jc w:val="center"/>
              <w:rPr>
                <w:rFonts w:eastAsia="Times New Roman" w:cs="Times New Roman"/>
                <w:b/>
                <w:bCs/>
                <w:szCs w:val="18"/>
                <w:lang w:eastAsia="en-GB"/>
              </w:rPr>
            </w:pPr>
            <w:r w:rsidRPr="005B0EB1">
              <w:rPr>
                <w:rFonts w:eastAsia="Times New Roman" w:cs="Times New Roman"/>
                <w:b/>
                <w:bCs/>
                <w:szCs w:val="18"/>
                <w:lang w:eastAsia="en-GB"/>
              </w:rPr>
              <w:t>1</w:t>
            </w:r>
            <w:r>
              <w:rPr>
                <w:rFonts w:eastAsia="Times New Roman" w:cs="Times New Roman"/>
                <w:b/>
                <w:bCs/>
                <w:szCs w:val="18"/>
                <w:lang w:eastAsia="en-GB"/>
              </w:rPr>
              <w:t>2</w:t>
            </w:r>
            <w:r w:rsidRPr="005B0EB1">
              <w:rPr>
                <w:rFonts w:eastAsia="Times New Roman" w:cs="Times New Roman"/>
                <w:b/>
                <w:bCs/>
                <w:szCs w:val="18"/>
                <w:lang w:eastAsia="en-GB"/>
              </w:rPr>
              <w:t>%</w:t>
            </w:r>
          </w:p>
        </w:tc>
        <w:tc>
          <w:tcPr>
            <w:tcW w:w="441" w:type="pct"/>
            <w:shd w:val="clear" w:color="auto" w:fill="auto"/>
            <w:vAlign w:val="center"/>
            <w:hideMark/>
          </w:tcPr>
          <w:p w14:paraId="65BF9B4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12%</w:t>
            </w:r>
          </w:p>
        </w:tc>
        <w:tc>
          <w:tcPr>
            <w:tcW w:w="438" w:type="pct"/>
            <w:shd w:val="clear" w:color="auto" w:fill="auto"/>
            <w:vAlign w:val="center"/>
          </w:tcPr>
          <w:p w14:paraId="02B4812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w:t>
            </w:r>
          </w:p>
        </w:tc>
      </w:tr>
      <w:tr w:rsidR="009F74DF" w:rsidRPr="00B552D9" w14:paraId="15C62278" w14:textId="77777777" w:rsidTr="009F74DF">
        <w:trPr>
          <w:trHeight w:val="242"/>
        </w:trPr>
        <w:tc>
          <w:tcPr>
            <w:tcW w:w="445" w:type="pct"/>
            <w:vMerge/>
            <w:vAlign w:val="center"/>
            <w:hideMark/>
          </w:tcPr>
          <w:p w14:paraId="00C04A2E"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tcPr>
          <w:p w14:paraId="6BEA6594"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0D8A82BC" w14:textId="72489A9D" w:rsidR="00E76498" w:rsidRPr="00B552D9" w:rsidRDefault="00E76498" w:rsidP="005D6C2D">
            <w:pPr>
              <w:spacing w:after="0" w:line="240" w:lineRule="auto"/>
              <w:rPr>
                <w:rFonts w:cs="Times New Roman"/>
                <w:sz w:val="16"/>
                <w:szCs w:val="18"/>
              </w:rPr>
            </w:pPr>
            <w:r w:rsidRPr="00B552D9">
              <w:rPr>
                <w:rFonts w:eastAsia="Times New Roman" w:cs="Times New Roman"/>
                <w:b/>
                <w:bCs/>
                <w:sz w:val="16"/>
                <w:szCs w:val="18"/>
                <w:lang w:eastAsia="en-GB"/>
              </w:rPr>
              <w:t xml:space="preserve">Note: </w:t>
            </w:r>
            <w:r w:rsidR="00DD4129" w:rsidRPr="00DD4129">
              <w:rPr>
                <w:rFonts w:eastAsia="Times New Roman" w:cs="Times New Roman"/>
                <w:sz w:val="16"/>
                <w:szCs w:val="18"/>
                <w:lang w:eastAsia="en-GB"/>
              </w:rPr>
              <w:t xml:space="preserve">The </w:t>
            </w:r>
            <w:r w:rsidRPr="00DD4129">
              <w:rPr>
                <w:rFonts w:eastAsia="Times New Roman" w:cs="Times New Roman"/>
                <w:sz w:val="16"/>
                <w:szCs w:val="18"/>
                <w:lang w:eastAsia="en-GB"/>
              </w:rPr>
              <w:t>baseline</w:t>
            </w:r>
            <w:r w:rsidRPr="00B552D9">
              <w:rPr>
                <w:rFonts w:eastAsia="Times New Roman" w:cs="Times New Roman"/>
                <w:bCs/>
                <w:sz w:val="16"/>
                <w:szCs w:val="18"/>
                <w:lang w:eastAsia="en-GB"/>
              </w:rPr>
              <w:t xml:space="preserve"> data is based on 2017 ROAR reporting.  The newly introduced South-South Cooperation Maker is used for the data source starting from 2018.</w:t>
            </w:r>
            <w:r>
              <w:rPr>
                <w:rFonts w:eastAsia="Times New Roman" w:cs="Times New Roman"/>
                <w:bCs/>
                <w:sz w:val="16"/>
                <w:szCs w:val="18"/>
                <w:lang w:eastAsia="en-GB"/>
              </w:rPr>
              <w:t xml:space="preserve">  The percentage of programme expenditure that used south-south or triangular cooperation in 2019 was 15%.  </w:t>
            </w:r>
          </w:p>
        </w:tc>
      </w:tr>
      <w:tr w:rsidR="009F74DF" w:rsidRPr="00B552D9" w14:paraId="73D89D91" w14:textId="77777777" w:rsidTr="00C210C2">
        <w:trPr>
          <w:trHeight w:val="485"/>
        </w:trPr>
        <w:tc>
          <w:tcPr>
            <w:tcW w:w="445" w:type="pct"/>
            <w:vMerge/>
            <w:noWrap/>
            <w:vAlign w:val="center"/>
          </w:tcPr>
          <w:p w14:paraId="6D250399" w14:textId="77777777" w:rsidR="00F1342D" w:rsidRPr="00B552D9" w:rsidRDefault="00F1342D" w:rsidP="005D6C2D">
            <w:pPr>
              <w:spacing w:after="0" w:line="240" w:lineRule="auto"/>
              <w:rPr>
                <w:rFonts w:eastAsia="Times New Roman" w:cs="Times New Roman"/>
                <w:color w:val="000000"/>
                <w:szCs w:val="18"/>
                <w:lang w:eastAsia="en-GB"/>
              </w:rPr>
            </w:pPr>
          </w:p>
        </w:tc>
        <w:tc>
          <w:tcPr>
            <w:tcW w:w="298" w:type="pct"/>
            <w:vMerge w:val="restart"/>
            <w:shd w:val="clear" w:color="auto" w:fill="auto"/>
            <w:vAlign w:val="center"/>
            <w:hideMark/>
          </w:tcPr>
          <w:p w14:paraId="4007F2A7"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1.2.5</w:t>
            </w:r>
          </w:p>
        </w:tc>
        <w:tc>
          <w:tcPr>
            <w:tcW w:w="1173" w:type="pct"/>
            <w:shd w:val="clear" w:color="auto" w:fill="auto"/>
            <w:vAlign w:val="center"/>
            <w:hideMark/>
          </w:tcPr>
          <w:p w14:paraId="0BF4C411"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projects that meet corporate social and environmental standards </w:t>
            </w:r>
          </w:p>
        </w:tc>
        <w:tc>
          <w:tcPr>
            <w:tcW w:w="441" w:type="pct"/>
            <w:shd w:val="clear" w:color="auto" w:fill="auto"/>
            <w:vAlign w:val="center"/>
            <w:hideMark/>
          </w:tcPr>
          <w:p w14:paraId="48127A0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87%</w:t>
            </w:r>
          </w:p>
        </w:tc>
        <w:tc>
          <w:tcPr>
            <w:tcW w:w="441" w:type="pct"/>
            <w:shd w:val="clear" w:color="auto" w:fill="auto"/>
            <w:vAlign w:val="center"/>
            <w:hideMark/>
          </w:tcPr>
          <w:p w14:paraId="07DFF45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vAlign w:val="center"/>
          </w:tcPr>
          <w:p w14:paraId="35ADCEB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hideMark/>
          </w:tcPr>
          <w:p w14:paraId="67DF971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88%</w:t>
            </w:r>
          </w:p>
        </w:tc>
        <w:tc>
          <w:tcPr>
            <w:tcW w:w="441" w:type="pct"/>
            <w:shd w:val="clear" w:color="auto" w:fill="auto"/>
            <w:vAlign w:val="center"/>
          </w:tcPr>
          <w:p w14:paraId="07B46D68" w14:textId="77777777" w:rsidR="00F1342D" w:rsidRPr="006F1C8C" w:rsidRDefault="00F1342D" w:rsidP="005D6C2D">
            <w:pPr>
              <w:spacing w:after="0" w:line="240" w:lineRule="auto"/>
              <w:jc w:val="center"/>
              <w:rPr>
                <w:rFonts w:eastAsia="Times New Roman" w:cs="Times New Roman"/>
                <w:b/>
                <w:bCs/>
                <w:szCs w:val="18"/>
                <w:lang w:eastAsia="en-GB"/>
              </w:rPr>
            </w:pPr>
            <w:r w:rsidRPr="006F1C8C">
              <w:rPr>
                <w:rFonts w:eastAsia="Times New Roman" w:cs="Times New Roman"/>
                <w:b/>
                <w:bCs/>
                <w:szCs w:val="18"/>
                <w:lang w:eastAsia="en-GB"/>
              </w:rPr>
              <w:t>85%</w:t>
            </w:r>
          </w:p>
        </w:tc>
        <w:tc>
          <w:tcPr>
            <w:tcW w:w="441" w:type="pct"/>
            <w:shd w:val="clear" w:color="auto" w:fill="auto"/>
            <w:vAlign w:val="center"/>
            <w:hideMark/>
          </w:tcPr>
          <w:p w14:paraId="2FD5E1A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38" w:type="pct"/>
            <w:shd w:val="clear" w:color="auto" w:fill="auto"/>
            <w:vAlign w:val="center"/>
          </w:tcPr>
          <w:p w14:paraId="3B3ED0A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90%</w:t>
            </w:r>
          </w:p>
        </w:tc>
      </w:tr>
      <w:tr w:rsidR="009F74DF" w:rsidRPr="00B552D9" w14:paraId="5E809FEF" w14:textId="77777777" w:rsidTr="009F74DF">
        <w:trPr>
          <w:trHeight w:val="242"/>
        </w:trPr>
        <w:tc>
          <w:tcPr>
            <w:tcW w:w="445" w:type="pct"/>
            <w:vMerge/>
            <w:vAlign w:val="center"/>
            <w:hideMark/>
          </w:tcPr>
          <w:p w14:paraId="5821B544" w14:textId="77777777" w:rsidR="00E76498" w:rsidRPr="00B552D9" w:rsidRDefault="00E76498" w:rsidP="005D6C2D">
            <w:pPr>
              <w:spacing w:after="0" w:line="240" w:lineRule="auto"/>
              <w:rPr>
                <w:rFonts w:eastAsia="Times New Roman" w:cs="Times New Roman"/>
                <w:color w:val="000000"/>
                <w:szCs w:val="18"/>
                <w:lang w:eastAsia="en-GB"/>
              </w:rPr>
            </w:pPr>
          </w:p>
        </w:tc>
        <w:tc>
          <w:tcPr>
            <w:tcW w:w="298" w:type="pct"/>
            <w:vMerge/>
          </w:tcPr>
          <w:p w14:paraId="2033D9A2" w14:textId="77777777" w:rsidR="00E76498" w:rsidRPr="00B552D9" w:rsidRDefault="00E76498" w:rsidP="005D6C2D">
            <w:pPr>
              <w:pStyle w:val="NormalWeb"/>
              <w:spacing w:after="0" w:line="240" w:lineRule="auto"/>
              <w:jc w:val="center"/>
              <w:rPr>
                <w:b/>
                <w:bCs/>
                <w:sz w:val="18"/>
                <w:szCs w:val="18"/>
                <w:lang w:eastAsia="en-GB"/>
              </w:rPr>
            </w:pPr>
          </w:p>
        </w:tc>
        <w:tc>
          <w:tcPr>
            <w:tcW w:w="4257" w:type="pct"/>
            <w:gridSpan w:val="8"/>
            <w:shd w:val="clear" w:color="auto" w:fill="D9D9D9" w:themeFill="background1" w:themeFillShade="D9"/>
            <w:vAlign w:val="center"/>
          </w:tcPr>
          <w:p w14:paraId="21D0B370" w14:textId="170D1E41" w:rsidR="00E76498" w:rsidRPr="00B552D9" w:rsidRDefault="00E76498" w:rsidP="005D6C2D">
            <w:pPr>
              <w:pStyle w:val="NormalWeb"/>
              <w:spacing w:after="0" w:line="240" w:lineRule="auto"/>
              <w:rPr>
                <w:sz w:val="16"/>
                <w:lang w:val="en-US"/>
              </w:rPr>
            </w:pPr>
            <w:r w:rsidRPr="00B552D9">
              <w:rPr>
                <w:b/>
                <w:bCs/>
                <w:sz w:val="16"/>
                <w:szCs w:val="18"/>
                <w:lang w:eastAsia="en-GB"/>
              </w:rPr>
              <w:t xml:space="preserve">Note: </w:t>
            </w:r>
            <w:r w:rsidRPr="00B552D9">
              <w:rPr>
                <w:rFonts w:eastAsia="Times New Roman"/>
                <w:bCs/>
                <w:sz w:val="16"/>
                <w:szCs w:val="18"/>
                <w:lang w:eastAsia="en-GB"/>
              </w:rPr>
              <w:t xml:space="preserve">Data </w:t>
            </w:r>
            <w:r>
              <w:rPr>
                <w:rFonts w:eastAsia="Times New Roman"/>
                <w:bCs/>
                <w:sz w:val="16"/>
                <w:szCs w:val="18"/>
                <w:lang w:eastAsia="en-GB"/>
              </w:rPr>
              <w:t xml:space="preserve">is </w:t>
            </w:r>
            <w:r w:rsidRPr="00B552D9">
              <w:rPr>
                <w:rFonts w:eastAsia="Times New Roman"/>
                <w:sz w:val="16"/>
                <w:szCs w:val="18"/>
                <w:lang w:eastAsia="en-GB"/>
              </w:rPr>
              <w:t xml:space="preserve">collected through the </w:t>
            </w:r>
            <w:r w:rsidRPr="00B552D9">
              <w:rPr>
                <w:rFonts w:eastAsia="Times New Roman"/>
                <w:bCs/>
                <w:sz w:val="16"/>
                <w:szCs w:val="18"/>
                <w:lang w:eastAsia="en-GB"/>
              </w:rPr>
              <w:t>Project Quality Assurance exercise</w:t>
            </w:r>
            <w:r w:rsidRPr="00B552D9">
              <w:rPr>
                <w:sz w:val="16"/>
                <w:szCs w:val="18"/>
              </w:rPr>
              <w:t xml:space="preserve"> every other year.</w:t>
            </w:r>
          </w:p>
        </w:tc>
      </w:tr>
      <w:tr w:rsidR="009F74DF" w:rsidRPr="00B552D9" w14:paraId="0DE35683" w14:textId="77777777" w:rsidTr="00C210C2">
        <w:trPr>
          <w:trHeight w:val="260"/>
        </w:trPr>
        <w:tc>
          <w:tcPr>
            <w:tcW w:w="445" w:type="pct"/>
            <w:vMerge/>
            <w:vAlign w:val="center"/>
            <w:hideMark/>
          </w:tcPr>
          <w:p w14:paraId="07848246" w14:textId="77777777" w:rsidR="00F1342D" w:rsidRPr="00B552D9" w:rsidRDefault="00F1342D" w:rsidP="005D6C2D">
            <w:pPr>
              <w:spacing w:after="0" w:line="240" w:lineRule="auto"/>
              <w:rPr>
                <w:rFonts w:eastAsia="Times New Roman" w:cs="Times New Roman"/>
                <w:color w:val="000000"/>
                <w:szCs w:val="18"/>
                <w:lang w:eastAsia="en-GB"/>
              </w:rPr>
            </w:pPr>
          </w:p>
        </w:tc>
        <w:tc>
          <w:tcPr>
            <w:tcW w:w="298" w:type="pct"/>
            <w:vMerge w:val="restart"/>
            <w:shd w:val="clear" w:color="auto" w:fill="auto"/>
            <w:vAlign w:val="center"/>
            <w:hideMark/>
          </w:tcPr>
          <w:p w14:paraId="018660DF"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1.2.6</w:t>
            </w:r>
          </w:p>
        </w:tc>
        <w:tc>
          <w:tcPr>
            <w:tcW w:w="1173" w:type="pct"/>
            <w:shd w:val="clear" w:color="auto" w:fill="auto"/>
            <w:vAlign w:val="center"/>
            <w:hideMark/>
          </w:tcPr>
          <w:p w14:paraId="1B3EE949"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project outputs that</w:t>
            </w:r>
            <w:r>
              <w:rPr>
                <w:rFonts w:eastAsia="Times New Roman" w:cs="Times New Roman"/>
                <w:szCs w:val="18"/>
                <w:lang w:eastAsia="en-GB"/>
              </w:rPr>
              <w:t xml:space="preserve"> use innovative tools and methodologies, of which:</w:t>
            </w:r>
          </w:p>
        </w:tc>
        <w:tc>
          <w:tcPr>
            <w:tcW w:w="441" w:type="pct"/>
            <w:shd w:val="clear" w:color="auto" w:fill="auto"/>
            <w:vAlign w:val="center"/>
            <w:hideMark/>
          </w:tcPr>
          <w:p w14:paraId="578857A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cs="Times New Roman"/>
                <w:szCs w:val="18"/>
              </w:rPr>
              <w:t>N/A</w:t>
            </w:r>
          </w:p>
        </w:tc>
        <w:tc>
          <w:tcPr>
            <w:tcW w:w="441" w:type="pct"/>
            <w:shd w:val="clear" w:color="auto" w:fill="auto"/>
            <w:vAlign w:val="center"/>
            <w:hideMark/>
          </w:tcPr>
          <w:p w14:paraId="2498A27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cs="Times New Roman"/>
                <w:szCs w:val="18"/>
              </w:rPr>
              <w:t>N/A</w:t>
            </w:r>
          </w:p>
        </w:tc>
        <w:tc>
          <w:tcPr>
            <w:tcW w:w="441" w:type="pct"/>
            <w:vAlign w:val="center"/>
          </w:tcPr>
          <w:p w14:paraId="0E9D6EC6" w14:textId="77777777" w:rsidR="00F1342D" w:rsidRPr="00B552D9" w:rsidRDefault="00F1342D" w:rsidP="005D6C2D">
            <w:pPr>
              <w:spacing w:after="0" w:line="240" w:lineRule="auto"/>
              <w:jc w:val="center"/>
              <w:rPr>
                <w:sz w:val="16"/>
                <w:szCs w:val="16"/>
              </w:rPr>
            </w:pPr>
            <w:r w:rsidRPr="00B552D9">
              <w:rPr>
                <w:rFonts w:cs="Times New Roman"/>
                <w:szCs w:val="18"/>
              </w:rPr>
              <w:t>N/A</w:t>
            </w:r>
          </w:p>
        </w:tc>
        <w:tc>
          <w:tcPr>
            <w:tcW w:w="441" w:type="pct"/>
            <w:shd w:val="clear" w:color="auto" w:fill="auto"/>
            <w:vAlign w:val="center"/>
            <w:hideMark/>
          </w:tcPr>
          <w:p w14:paraId="48AF569B" w14:textId="77777777" w:rsidR="00F1342D" w:rsidRPr="00B552D9" w:rsidRDefault="00F1342D" w:rsidP="005D6C2D">
            <w:pPr>
              <w:spacing w:after="0" w:line="240" w:lineRule="auto"/>
              <w:jc w:val="center"/>
              <w:rPr>
                <w:rFonts w:eastAsia="Times New Roman" w:cs="Times New Roman"/>
                <w:szCs w:val="18"/>
                <w:lang w:eastAsia="en-GB"/>
              </w:rPr>
            </w:pPr>
            <w:r>
              <w:rPr>
                <w:rFonts w:cs="Times New Roman"/>
                <w:szCs w:val="18"/>
              </w:rPr>
              <w:t>N/A</w:t>
            </w:r>
          </w:p>
        </w:tc>
        <w:tc>
          <w:tcPr>
            <w:tcW w:w="441" w:type="pct"/>
            <w:shd w:val="clear" w:color="auto" w:fill="auto"/>
            <w:vAlign w:val="center"/>
          </w:tcPr>
          <w:p w14:paraId="099A4663" w14:textId="77777777" w:rsidR="00F1342D" w:rsidRPr="00DD4129" w:rsidRDefault="00F1342D" w:rsidP="005D6C2D">
            <w:pPr>
              <w:spacing w:after="0" w:line="240" w:lineRule="auto"/>
              <w:jc w:val="center"/>
              <w:rPr>
                <w:b/>
                <w:bCs/>
                <w:szCs w:val="18"/>
              </w:rPr>
            </w:pPr>
            <w:r w:rsidRPr="00DD4129">
              <w:rPr>
                <w:b/>
                <w:bCs/>
                <w:szCs w:val="18"/>
              </w:rPr>
              <w:t>13%</w:t>
            </w:r>
          </w:p>
        </w:tc>
        <w:tc>
          <w:tcPr>
            <w:tcW w:w="441" w:type="pct"/>
            <w:shd w:val="clear" w:color="auto" w:fill="auto"/>
            <w:vAlign w:val="center"/>
            <w:hideMark/>
          </w:tcPr>
          <w:p w14:paraId="7E8B01C7" w14:textId="77777777" w:rsidR="00F1342D" w:rsidRPr="00DD4129" w:rsidRDefault="00F1342D" w:rsidP="005D6C2D">
            <w:pPr>
              <w:spacing w:after="0" w:line="240" w:lineRule="auto"/>
              <w:jc w:val="center"/>
              <w:rPr>
                <w:rFonts w:eastAsia="Times New Roman" w:cs="Times New Roman"/>
                <w:color w:val="000000"/>
                <w:szCs w:val="18"/>
                <w:lang w:eastAsia="en-GB"/>
              </w:rPr>
            </w:pPr>
            <w:r w:rsidRPr="00DD4129">
              <w:rPr>
                <w:szCs w:val="18"/>
              </w:rPr>
              <w:t xml:space="preserve"> 14%</w:t>
            </w:r>
          </w:p>
        </w:tc>
        <w:tc>
          <w:tcPr>
            <w:tcW w:w="438" w:type="pct"/>
            <w:shd w:val="clear" w:color="auto" w:fill="auto"/>
            <w:vAlign w:val="center"/>
          </w:tcPr>
          <w:p w14:paraId="35D029E0" w14:textId="77777777" w:rsidR="00F1342D" w:rsidRPr="00DD4129" w:rsidRDefault="00F1342D" w:rsidP="005D6C2D">
            <w:pPr>
              <w:spacing w:after="0" w:line="240" w:lineRule="auto"/>
              <w:jc w:val="center"/>
              <w:rPr>
                <w:rFonts w:eastAsia="Times New Roman" w:cs="Times New Roman"/>
                <w:color w:val="000000"/>
                <w:szCs w:val="18"/>
                <w:lang w:eastAsia="en-GB"/>
              </w:rPr>
            </w:pPr>
            <w:r w:rsidRPr="00DD4129">
              <w:rPr>
                <w:szCs w:val="18"/>
              </w:rPr>
              <w:t xml:space="preserve">16% </w:t>
            </w:r>
          </w:p>
        </w:tc>
      </w:tr>
      <w:tr w:rsidR="009F74DF" w:rsidRPr="00B552D9" w14:paraId="4F4C7F1B" w14:textId="77777777" w:rsidTr="00C210C2">
        <w:trPr>
          <w:trHeight w:val="170"/>
        </w:trPr>
        <w:tc>
          <w:tcPr>
            <w:tcW w:w="445" w:type="pct"/>
            <w:vMerge/>
            <w:vAlign w:val="center"/>
          </w:tcPr>
          <w:p w14:paraId="657A94C9" w14:textId="77777777" w:rsidR="00F1342D" w:rsidRPr="00B552D9" w:rsidRDefault="00F1342D" w:rsidP="005D6C2D">
            <w:pPr>
              <w:spacing w:after="0" w:line="240" w:lineRule="auto"/>
              <w:rPr>
                <w:rFonts w:eastAsia="Times New Roman" w:cs="Times New Roman"/>
                <w:color w:val="000000"/>
                <w:szCs w:val="18"/>
                <w:lang w:eastAsia="en-GB"/>
              </w:rPr>
            </w:pPr>
          </w:p>
        </w:tc>
        <w:tc>
          <w:tcPr>
            <w:tcW w:w="298" w:type="pct"/>
            <w:vMerge/>
            <w:vAlign w:val="center"/>
          </w:tcPr>
          <w:p w14:paraId="2AAAE1E0"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78A815B4" w14:textId="37B9B5EC"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innovative tools and methodologies</w:t>
            </w:r>
            <w:r>
              <w:rPr>
                <w:rFonts w:eastAsia="Times New Roman"/>
                <w:szCs w:val="18"/>
                <w:lang w:eastAsia="en-GB"/>
              </w:rPr>
              <w:t xml:space="preserve"> are </w:t>
            </w:r>
            <w:r w:rsidR="004D168E">
              <w:rPr>
                <w:rFonts w:eastAsia="Times New Roman"/>
                <w:szCs w:val="18"/>
                <w:lang w:eastAsia="en-GB"/>
              </w:rPr>
              <w:t xml:space="preserve">tested </w:t>
            </w:r>
            <w:r w:rsidR="00DD4129">
              <w:rPr>
                <w:rFonts w:eastAsia="Times New Roman"/>
                <w:szCs w:val="18"/>
                <w:lang w:eastAsia="en-GB"/>
              </w:rPr>
              <w:t>or</w:t>
            </w:r>
            <w:r w:rsidR="004D168E">
              <w:rPr>
                <w:rFonts w:eastAsia="Times New Roman"/>
                <w:szCs w:val="18"/>
                <w:lang w:eastAsia="en-GB"/>
              </w:rPr>
              <w:t xml:space="preserve"> </w:t>
            </w:r>
            <w:r>
              <w:rPr>
                <w:rFonts w:eastAsia="Times New Roman"/>
                <w:szCs w:val="18"/>
                <w:lang w:eastAsia="en-GB"/>
              </w:rPr>
              <w:t>piloted</w:t>
            </w:r>
          </w:p>
        </w:tc>
        <w:tc>
          <w:tcPr>
            <w:tcW w:w="441" w:type="pct"/>
            <w:shd w:val="clear" w:color="auto" w:fill="auto"/>
            <w:vAlign w:val="center"/>
          </w:tcPr>
          <w:p w14:paraId="63559798"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vAlign w:val="center"/>
          </w:tcPr>
          <w:p w14:paraId="65A59023"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tcPr>
          <w:p w14:paraId="1B977A77"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vAlign w:val="center"/>
          </w:tcPr>
          <w:p w14:paraId="1D41E25A" w14:textId="77777777" w:rsidR="00F1342D" w:rsidRPr="00B552D9" w:rsidRDefault="00F1342D" w:rsidP="005D6C2D">
            <w:pPr>
              <w:spacing w:after="0" w:line="240" w:lineRule="auto"/>
              <w:contextualSpacing/>
              <w:jc w:val="center"/>
              <w:rPr>
                <w:rFonts w:cs="Times New Roman"/>
                <w:szCs w:val="18"/>
              </w:rPr>
            </w:pPr>
            <w:r>
              <w:rPr>
                <w:rFonts w:cs="Times New Roman"/>
                <w:szCs w:val="18"/>
              </w:rPr>
              <w:t>N/A</w:t>
            </w:r>
          </w:p>
        </w:tc>
        <w:tc>
          <w:tcPr>
            <w:tcW w:w="441" w:type="pct"/>
            <w:shd w:val="clear" w:color="auto" w:fill="auto"/>
            <w:vAlign w:val="center"/>
          </w:tcPr>
          <w:p w14:paraId="0395563D" w14:textId="77777777" w:rsidR="00F1342D" w:rsidRPr="00DD4129" w:rsidRDefault="00F1342D" w:rsidP="005D6C2D">
            <w:pPr>
              <w:spacing w:after="0" w:line="240" w:lineRule="auto"/>
              <w:contextualSpacing/>
              <w:jc w:val="center"/>
              <w:rPr>
                <w:rFonts w:cs="Times New Roman"/>
                <w:b/>
                <w:bCs/>
                <w:szCs w:val="18"/>
              </w:rPr>
            </w:pPr>
            <w:r w:rsidRPr="00DD4129">
              <w:rPr>
                <w:rFonts w:cs="Times New Roman"/>
                <w:b/>
                <w:bCs/>
                <w:szCs w:val="18"/>
              </w:rPr>
              <w:t>84%</w:t>
            </w:r>
          </w:p>
        </w:tc>
        <w:tc>
          <w:tcPr>
            <w:tcW w:w="441" w:type="pct"/>
            <w:shd w:val="clear" w:color="auto" w:fill="auto"/>
            <w:vAlign w:val="center"/>
          </w:tcPr>
          <w:p w14:paraId="131A16D6" w14:textId="77777777" w:rsidR="00F1342D" w:rsidRPr="00DD4129" w:rsidRDefault="00F1342D" w:rsidP="005D6C2D">
            <w:pPr>
              <w:spacing w:after="0" w:line="240" w:lineRule="auto"/>
              <w:contextualSpacing/>
              <w:jc w:val="center"/>
              <w:rPr>
                <w:rFonts w:cs="Times New Roman"/>
                <w:szCs w:val="18"/>
              </w:rPr>
            </w:pPr>
            <w:r w:rsidRPr="00DD4129">
              <w:rPr>
                <w:rFonts w:cs="Times New Roman"/>
                <w:szCs w:val="18"/>
              </w:rPr>
              <w:t>92%</w:t>
            </w:r>
          </w:p>
        </w:tc>
        <w:tc>
          <w:tcPr>
            <w:tcW w:w="438" w:type="pct"/>
            <w:shd w:val="clear" w:color="auto" w:fill="auto"/>
            <w:vAlign w:val="center"/>
          </w:tcPr>
          <w:p w14:paraId="6AEADDD1" w14:textId="77777777" w:rsidR="00F1342D" w:rsidRPr="00DD4129" w:rsidRDefault="00F1342D" w:rsidP="005D6C2D">
            <w:pPr>
              <w:spacing w:after="0" w:line="240" w:lineRule="auto"/>
              <w:contextualSpacing/>
              <w:jc w:val="center"/>
              <w:rPr>
                <w:rFonts w:cs="Times New Roman"/>
                <w:szCs w:val="18"/>
              </w:rPr>
            </w:pPr>
            <w:r w:rsidRPr="00DD4129">
              <w:rPr>
                <w:rFonts w:cs="Times New Roman"/>
                <w:szCs w:val="18"/>
              </w:rPr>
              <w:t>95%</w:t>
            </w:r>
          </w:p>
        </w:tc>
      </w:tr>
      <w:tr w:rsidR="009F74DF" w:rsidRPr="00B552D9" w14:paraId="24E15B65" w14:textId="77777777" w:rsidTr="00C210C2">
        <w:trPr>
          <w:trHeight w:val="224"/>
        </w:trPr>
        <w:tc>
          <w:tcPr>
            <w:tcW w:w="445" w:type="pct"/>
            <w:vMerge/>
            <w:vAlign w:val="center"/>
          </w:tcPr>
          <w:p w14:paraId="44B5031A" w14:textId="77777777" w:rsidR="00F1342D" w:rsidRPr="00B552D9" w:rsidRDefault="00F1342D" w:rsidP="005D6C2D">
            <w:pPr>
              <w:spacing w:after="0" w:line="240" w:lineRule="auto"/>
              <w:rPr>
                <w:rFonts w:eastAsia="Times New Roman" w:cs="Times New Roman"/>
                <w:color w:val="000000"/>
                <w:szCs w:val="18"/>
                <w:lang w:eastAsia="en-GB"/>
              </w:rPr>
            </w:pPr>
          </w:p>
        </w:tc>
        <w:tc>
          <w:tcPr>
            <w:tcW w:w="298" w:type="pct"/>
            <w:vMerge/>
            <w:vAlign w:val="center"/>
          </w:tcPr>
          <w:p w14:paraId="6F44E38B"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0DA494D"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w:t>
            </w:r>
            <w:r>
              <w:rPr>
                <w:rFonts w:eastAsia="Times New Roman"/>
                <w:szCs w:val="18"/>
                <w:lang w:eastAsia="en-GB"/>
              </w:rPr>
              <w:t xml:space="preserve"> </w:t>
            </w:r>
            <w:r w:rsidRPr="00B552D9">
              <w:rPr>
                <w:rFonts w:eastAsia="Times New Roman"/>
                <w:szCs w:val="18"/>
                <w:lang w:eastAsia="en-GB"/>
              </w:rPr>
              <w:t>innovative tools and methodologies</w:t>
            </w:r>
            <w:r>
              <w:rPr>
                <w:rFonts w:eastAsia="Times New Roman"/>
                <w:szCs w:val="18"/>
                <w:lang w:eastAsia="en-GB"/>
              </w:rPr>
              <w:t xml:space="preserve"> are scaled</w:t>
            </w:r>
          </w:p>
        </w:tc>
        <w:tc>
          <w:tcPr>
            <w:tcW w:w="441" w:type="pct"/>
            <w:shd w:val="clear" w:color="auto" w:fill="auto"/>
            <w:vAlign w:val="center"/>
          </w:tcPr>
          <w:p w14:paraId="113AE7EA"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vAlign w:val="center"/>
          </w:tcPr>
          <w:p w14:paraId="1BDFC6CA"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tcPr>
          <w:p w14:paraId="72D9F17F" w14:textId="77777777" w:rsidR="00F1342D" w:rsidRPr="00B552D9" w:rsidRDefault="00F1342D" w:rsidP="005D6C2D">
            <w:pPr>
              <w:spacing w:after="0" w:line="240" w:lineRule="auto"/>
              <w:contextualSpacing/>
              <w:jc w:val="center"/>
              <w:rPr>
                <w:rFonts w:cs="Times New Roman"/>
                <w:szCs w:val="18"/>
              </w:rPr>
            </w:pPr>
            <w:r w:rsidRPr="00B552D9">
              <w:rPr>
                <w:rFonts w:cs="Times New Roman"/>
                <w:szCs w:val="18"/>
              </w:rPr>
              <w:t>N/A</w:t>
            </w:r>
          </w:p>
        </w:tc>
        <w:tc>
          <w:tcPr>
            <w:tcW w:w="441" w:type="pct"/>
            <w:shd w:val="clear" w:color="auto" w:fill="FFFFFF" w:themeFill="background1"/>
            <w:vAlign w:val="center"/>
          </w:tcPr>
          <w:p w14:paraId="2E12853B" w14:textId="77777777" w:rsidR="00F1342D" w:rsidRPr="00B552D9" w:rsidRDefault="00F1342D" w:rsidP="005D6C2D">
            <w:pPr>
              <w:spacing w:after="0" w:line="240" w:lineRule="auto"/>
              <w:contextualSpacing/>
              <w:jc w:val="center"/>
              <w:rPr>
                <w:rFonts w:cs="Times New Roman"/>
                <w:szCs w:val="18"/>
              </w:rPr>
            </w:pPr>
            <w:r>
              <w:rPr>
                <w:rFonts w:cs="Times New Roman"/>
                <w:szCs w:val="18"/>
              </w:rPr>
              <w:t>N/A</w:t>
            </w:r>
          </w:p>
        </w:tc>
        <w:tc>
          <w:tcPr>
            <w:tcW w:w="441" w:type="pct"/>
            <w:shd w:val="clear" w:color="auto" w:fill="auto"/>
            <w:vAlign w:val="center"/>
          </w:tcPr>
          <w:p w14:paraId="178DF816" w14:textId="77777777" w:rsidR="00F1342D" w:rsidRPr="00DD4129" w:rsidRDefault="00F1342D" w:rsidP="005D6C2D">
            <w:pPr>
              <w:spacing w:after="0" w:line="240" w:lineRule="auto"/>
              <w:contextualSpacing/>
              <w:jc w:val="center"/>
              <w:rPr>
                <w:rFonts w:cs="Times New Roman"/>
                <w:b/>
                <w:bCs/>
                <w:szCs w:val="18"/>
              </w:rPr>
            </w:pPr>
            <w:r w:rsidRPr="00DD4129">
              <w:rPr>
                <w:rFonts w:cs="Times New Roman"/>
                <w:b/>
                <w:bCs/>
                <w:szCs w:val="18"/>
              </w:rPr>
              <w:t>11%</w:t>
            </w:r>
          </w:p>
        </w:tc>
        <w:tc>
          <w:tcPr>
            <w:tcW w:w="441" w:type="pct"/>
            <w:shd w:val="clear" w:color="auto" w:fill="auto"/>
            <w:vAlign w:val="center"/>
          </w:tcPr>
          <w:p w14:paraId="3C731AB1" w14:textId="2DD18FF6" w:rsidR="00F1342D" w:rsidRPr="00DD4129" w:rsidRDefault="00F1342D" w:rsidP="005D6C2D">
            <w:pPr>
              <w:spacing w:after="0" w:line="240" w:lineRule="auto"/>
              <w:contextualSpacing/>
              <w:jc w:val="center"/>
              <w:rPr>
                <w:rFonts w:cs="Times New Roman"/>
                <w:szCs w:val="18"/>
              </w:rPr>
            </w:pPr>
            <w:r w:rsidRPr="00DD4129">
              <w:rPr>
                <w:rFonts w:cs="Times New Roman"/>
                <w:szCs w:val="18"/>
              </w:rPr>
              <w:t>1</w:t>
            </w:r>
            <w:r w:rsidR="0083566C" w:rsidRPr="00DD4129">
              <w:rPr>
                <w:rFonts w:cs="Times New Roman"/>
                <w:szCs w:val="18"/>
              </w:rPr>
              <w:t>2</w:t>
            </w:r>
            <w:r w:rsidRPr="00DD4129">
              <w:rPr>
                <w:rFonts w:cs="Times New Roman"/>
                <w:szCs w:val="18"/>
              </w:rPr>
              <w:t>%</w:t>
            </w:r>
          </w:p>
        </w:tc>
        <w:tc>
          <w:tcPr>
            <w:tcW w:w="438" w:type="pct"/>
            <w:shd w:val="clear" w:color="auto" w:fill="auto"/>
            <w:vAlign w:val="center"/>
          </w:tcPr>
          <w:p w14:paraId="26D3C2B5" w14:textId="64514ECF" w:rsidR="00F1342D" w:rsidRPr="00DD4129" w:rsidRDefault="00F1342D" w:rsidP="005D6C2D">
            <w:pPr>
              <w:spacing w:after="0" w:line="240" w:lineRule="auto"/>
              <w:contextualSpacing/>
              <w:jc w:val="center"/>
              <w:rPr>
                <w:rFonts w:cs="Times New Roman"/>
                <w:szCs w:val="18"/>
              </w:rPr>
            </w:pPr>
            <w:r w:rsidRPr="00DD4129">
              <w:rPr>
                <w:rFonts w:cs="Times New Roman"/>
                <w:szCs w:val="18"/>
              </w:rPr>
              <w:t>1</w:t>
            </w:r>
            <w:r w:rsidR="0083566C" w:rsidRPr="00DD4129">
              <w:rPr>
                <w:rFonts w:cs="Times New Roman"/>
                <w:szCs w:val="18"/>
              </w:rPr>
              <w:t>3</w:t>
            </w:r>
            <w:r w:rsidRPr="00DD4129">
              <w:rPr>
                <w:rFonts w:cs="Times New Roman"/>
                <w:szCs w:val="18"/>
              </w:rPr>
              <w:t>%</w:t>
            </w:r>
          </w:p>
        </w:tc>
      </w:tr>
      <w:tr w:rsidR="009F74DF" w:rsidRPr="00B552D9" w14:paraId="5D2AC058" w14:textId="77777777" w:rsidTr="009F74DF">
        <w:trPr>
          <w:trHeight w:val="260"/>
        </w:trPr>
        <w:tc>
          <w:tcPr>
            <w:tcW w:w="445" w:type="pct"/>
            <w:vMerge/>
            <w:vAlign w:val="center"/>
            <w:hideMark/>
          </w:tcPr>
          <w:p w14:paraId="747BE9A9" w14:textId="77777777" w:rsidR="00E76498" w:rsidRPr="00B552D9" w:rsidRDefault="00E76498" w:rsidP="005D6C2D">
            <w:pPr>
              <w:spacing w:after="0" w:line="240" w:lineRule="auto"/>
              <w:rPr>
                <w:rFonts w:eastAsia="Times New Roman" w:cs="Times New Roman"/>
                <w:color w:val="000000"/>
                <w:szCs w:val="18"/>
                <w:lang w:eastAsia="en-GB"/>
              </w:rPr>
            </w:pPr>
          </w:p>
        </w:tc>
        <w:tc>
          <w:tcPr>
            <w:tcW w:w="298" w:type="pct"/>
            <w:vMerge/>
          </w:tcPr>
          <w:p w14:paraId="50BFEC88"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3FCE01E0" w14:textId="63E97F46" w:rsidR="00E76498" w:rsidRPr="00B552D9" w:rsidRDefault="00E76498" w:rsidP="005D6C2D">
            <w:pPr>
              <w:spacing w:after="0" w:line="240" w:lineRule="auto"/>
              <w:rPr>
                <w:rFonts w:cs="Times New Roman"/>
                <w:color w:val="000000" w:themeColor="text1"/>
                <w:sz w:val="16"/>
                <w:szCs w:val="18"/>
              </w:rPr>
            </w:pPr>
            <w:r w:rsidRPr="00B552D9">
              <w:rPr>
                <w:rFonts w:eastAsia="Times New Roman" w:cs="Times New Roman"/>
                <w:b/>
                <w:bCs/>
                <w:sz w:val="16"/>
                <w:szCs w:val="18"/>
                <w:lang w:eastAsia="en-GB"/>
              </w:rPr>
              <w:t>Note</w:t>
            </w:r>
            <w:r w:rsidRPr="00DD4129">
              <w:rPr>
                <w:rStyle w:val="normaltextrun"/>
              </w:rPr>
              <w:t xml:space="preserve">: </w:t>
            </w:r>
            <w:r w:rsidR="00DD4129" w:rsidRPr="00DD4129">
              <w:rPr>
                <w:rStyle w:val="normaltextrun"/>
              </w:rPr>
              <w:t>T</w:t>
            </w:r>
            <w:r w:rsidR="00DD4129" w:rsidRPr="00DD4129">
              <w:rPr>
                <w:rStyle w:val="normaltextrun"/>
                <w:rFonts w:cs="Times New Roman"/>
                <w:sz w:val="16"/>
                <w:szCs w:val="18"/>
              </w:rPr>
              <w:t xml:space="preserve">he indicator has been enhanced with three layers. The first </w:t>
            </w:r>
            <w:r w:rsidR="00C50702">
              <w:rPr>
                <w:rStyle w:val="normaltextrun"/>
                <w:rFonts w:cs="Times New Roman"/>
                <w:sz w:val="16"/>
                <w:szCs w:val="18"/>
              </w:rPr>
              <w:t xml:space="preserve">indicator </w:t>
            </w:r>
            <w:r w:rsidR="00DD4129" w:rsidRPr="00DD4129">
              <w:rPr>
                <w:rStyle w:val="normaltextrun"/>
                <w:rFonts w:cs="Times New Roman"/>
                <w:sz w:val="16"/>
                <w:szCs w:val="18"/>
              </w:rPr>
              <w:t xml:space="preserve">measures the degree to which UNDP uses innovative tools and methodologies in </w:t>
            </w:r>
            <w:r w:rsidR="00C50702">
              <w:rPr>
                <w:rStyle w:val="normaltextrun"/>
                <w:rFonts w:cs="Times New Roman"/>
                <w:sz w:val="16"/>
                <w:szCs w:val="18"/>
              </w:rPr>
              <w:t>its development project outputs</w:t>
            </w:r>
            <w:r w:rsidR="00DD4129" w:rsidRPr="00DD4129">
              <w:rPr>
                <w:rStyle w:val="normaltextrun"/>
                <w:rFonts w:cs="Times New Roman"/>
                <w:sz w:val="16"/>
                <w:szCs w:val="18"/>
              </w:rPr>
              <w:t xml:space="preserve">.  </w:t>
            </w:r>
            <w:r w:rsidR="00686B22">
              <w:rPr>
                <w:rStyle w:val="normaltextrun"/>
                <w:rFonts w:cs="Times New Roman"/>
                <w:sz w:val="16"/>
                <w:szCs w:val="18"/>
              </w:rPr>
              <w:t>S</w:t>
            </w:r>
            <w:r w:rsidR="00DD4129" w:rsidRPr="00DD4129">
              <w:rPr>
                <w:rStyle w:val="normaltextrun"/>
                <w:rFonts w:cs="Times New Roman"/>
                <w:sz w:val="16"/>
                <w:szCs w:val="18"/>
              </w:rPr>
              <w:t xml:space="preserve">ubcomponents a) and b) measure the degree to which innovative tools and methodologies are a) tested or piloted and b) scaled.  </w:t>
            </w:r>
            <w:r w:rsidRPr="00DD4129">
              <w:rPr>
                <w:rStyle w:val="normaltextrun"/>
              </w:rPr>
              <w:t xml:space="preserve">In </w:t>
            </w:r>
            <w:r w:rsidRPr="00DD4129">
              <w:rPr>
                <w:rStyle w:val="normaltextrun"/>
                <w:rFonts w:cs="Times New Roman"/>
                <w:sz w:val="16"/>
                <w:szCs w:val="18"/>
              </w:rPr>
              <w:t xml:space="preserve">2019, 13% of project outputs (807 out of 6,205) applied innovative tools and methodologies.  88 outputs </w:t>
            </w:r>
            <w:r w:rsidR="00686B22">
              <w:rPr>
                <w:rStyle w:val="normaltextrun"/>
                <w:rFonts w:cs="Times New Roman"/>
                <w:sz w:val="16"/>
                <w:szCs w:val="18"/>
              </w:rPr>
              <w:t>(1</w:t>
            </w:r>
            <w:r w:rsidR="008F000E">
              <w:rPr>
                <w:rStyle w:val="normaltextrun"/>
                <w:rFonts w:cs="Times New Roman"/>
                <w:sz w:val="16"/>
                <w:szCs w:val="18"/>
              </w:rPr>
              <w:t>1</w:t>
            </w:r>
            <w:r w:rsidR="00686B22">
              <w:rPr>
                <w:rStyle w:val="normaltextrun"/>
                <w:rFonts w:cs="Times New Roman"/>
                <w:sz w:val="16"/>
                <w:szCs w:val="18"/>
              </w:rPr>
              <w:t xml:space="preserve">%) </w:t>
            </w:r>
            <w:r w:rsidRPr="00DD4129">
              <w:rPr>
                <w:rStyle w:val="normaltextrun"/>
                <w:rFonts w:cs="Times New Roman"/>
                <w:sz w:val="16"/>
                <w:szCs w:val="18"/>
              </w:rPr>
              <w:t xml:space="preserve">are in the scaling stage and 676 outputs </w:t>
            </w:r>
            <w:r w:rsidR="00686B22">
              <w:rPr>
                <w:rStyle w:val="normaltextrun"/>
                <w:rFonts w:cs="Times New Roman"/>
                <w:sz w:val="16"/>
                <w:szCs w:val="18"/>
              </w:rPr>
              <w:t>(8</w:t>
            </w:r>
            <w:r w:rsidR="008F000E">
              <w:rPr>
                <w:rStyle w:val="normaltextrun"/>
                <w:rFonts w:cs="Times New Roman"/>
                <w:sz w:val="16"/>
                <w:szCs w:val="18"/>
              </w:rPr>
              <w:t>4</w:t>
            </w:r>
            <w:r w:rsidR="00686B22">
              <w:rPr>
                <w:rStyle w:val="normaltextrun"/>
                <w:rFonts w:cs="Times New Roman"/>
                <w:sz w:val="16"/>
                <w:szCs w:val="18"/>
              </w:rPr>
              <w:t xml:space="preserve">%) </w:t>
            </w:r>
            <w:r w:rsidRPr="00DD4129">
              <w:rPr>
                <w:rStyle w:val="normaltextrun"/>
                <w:rFonts w:cs="Times New Roman"/>
                <w:sz w:val="16"/>
                <w:szCs w:val="18"/>
              </w:rPr>
              <w:t xml:space="preserve">are under testing and piloting.  </w:t>
            </w:r>
          </w:p>
        </w:tc>
      </w:tr>
      <w:tr w:rsidR="009F74DF" w:rsidRPr="00B552D9" w14:paraId="7182ED8A" w14:textId="77777777" w:rsidTr="00C210C2">
        <w:trPr>
          <w:trHeight w:val="683"/>
        </w:trPr>
        <w:tc>
          <w:tcPr>
            <w:tcW w:w="445" w:type="pct"/>
            <w:vMerge w:val="restart"/>
            <w:shd w:val="clear" w:color="auto" w:fill="auto"/>
            <w:vAlign w:val="center"/>
            <w:hideMark/>
          </w:tcPr>
          <w:p w14:paraId="4C21E53B" w14:textId="77777777" w:rsidR="00F1342D" w:rsidRPr="00B552D9" w:rsidRDefault="00F1342D" w:rsidP="005D6C2D">
            <w:pPr>
              <w:spacing w:after="0" w:line="240" w:lineRule="auto"/>
              <w:rPr>
                <w:rFonts w:eastAsia="Times New Roman" w:cs="Times New Roman"/>
                <w:color w:val="000000"/>
                <w:szCs w:val="18"/>
                <w:lang w:eastAsia="en-GB"/>
              </w:rPr>
            </w:pPr>
            <w:r w:rsidRPr="00B552D9">
              <w:rPr>
                <w:rFonts w:eastAsia="Times New Roman" w:cs="Times New Roman"/>
                <w:color w:val="000000"/>
                <w:szCs w:val="18"/>
                <w:lang w:eastAsia="en-GB"/>
              </w:rPr>
              <w:t>1.3 High quality audits and evaluations producing implementable solutions</w:t>
            </w:r>
          </w:p>
          <w:p w14:paraId="4B63EC8A"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restart"/>
            <w:shd w:val="clear" w:color="auto" w:fill="auto"/>
            <w:vAlign w:val="center"/>
            <w:hideMark/>
          </w:tcPr>
          <w:p w14:paraId="5376376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1.3.1</w:t>
            </w:r>
          </w:p>
        </w:tc>
        <w:tc>
          <w:tcPr>
            <w:tcW w:w="1173" w:type="pct"/>
            <w:shd w:val="clear" w:color="auto" w:fill="auto"/>
            <w:vAlign w:val="center"/>
            <w:hideMark/>
          </w:tcPr>
          <w:p w14:paraId="79378EDA"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decentralized evaluations assessed which are rated</w:t>
            </w:r>
            <w:r w:rsidRPr="00B552D9">
              <w:rPr>
                <w:rFonts w:eastAsia="Times New Roman"/>
                <w:szCs w:val="18"/>
                <w:lang w:eastAsia="en-GB"/>
              </w:rPr>
              <w:t xml:space="preserve"> (including having met UNEG gender-related norms and standards) </w:t>
            </w:r>
            <w:r w:rsidRPr="00B552D9">
              <w:rPr>
                <w:rFonts w:eastAsia="Times New Roman" w:cs="Times New Roman"/>
                <w:szCs w:val="18"/>
                <w:lang w:eastAsia="en-GB"/>
              </w:rPr>
              <w:t>of:</w:t>
            </w:r>
            <w:r w:rsidRPr="00B552D9">
              <w:rPr>
                <w:rFonts w:eastAsia="Times New Roman"/>
                <w:b/>
                <w:bCs/>
                <w:szCs w:val="18"/>
                <w:lang w:eastAsia="en-GB"/>
              </w:rPr>
              <w:t xml:space="preserve"> (SWAP-related indicator)</w:t>
            </w:r>
          </w:p>
        </w:tc>
        <w:tc>
          <w:tcPr>
            <w:tcW w:w="441" w:type="pct"/>
            <w:shd w:val="clear" w:color="auto" w:fill="auto"/>
            <w:vAlign w:val="center"/>
            <w:hideMark/>
          </w:tcPr>
          <w:p w14:paraId="637042BF" w14:textId="77777777" w:rsidR="00F1342D" w:rsidRPr="00B552D9" w:rsidRDefault="00F1342D" w:rsidP="005D6C2D">
            <w:pPr>
              <w:pStyle w:val="ListParagraph"/>
              <w:ind w:left="-72"/>
              <w:jc w:val="center"/>
              <w:rPr>
                <w:rFonts w:ascii="Times New Roman" w:eastAsia="Times New Roman" w:hAnsi="Times New Roman"/>
                <w:szCs w:val="18"/>
                <w:lang w:eastAsia="en-GB"/>
              </w:rPr>
            </w:pPr>
          </w:p>
        </w:tc>
        <w:tc>
          <w:tcPr>
            <w:tcW w:w="441" w:type="pct"/>
            <w:shd w:val="clear" w:color="auto" w:fill="auto"/>
            <w:vAlign w:val="center"/>
            <w:hideMark/>
          </w:tcPr>
          <w:p w14:paraId="64BD7579" w14:textId="77777777" w:rsidR="00F1342D" w:rsidRPr="00B552D9" w:rsidRDefault="00F1342D" w:rsidP="005D6C2D">
            <w:pPr>
              <w:pStyle w:val="ListParagraph"/>
              <w:ind w:left="72"/>
              <w:jc w:val="center"/>
              <w:rPr>
                <w:rFonts w:ascii="Times New Roman" w:eastAsia="Times New Roman" w:hAnsi="Times New Roman"/>
                <w:szCs w:val="18"/>
                <w:lang w:eastAsia="en-GB"/>
              </w:rPr>
            </w:pPr>
          </w:p>
        </w:tc>
        <w:tc>
          <w:tcPr>
            <w:tcW w:w="441" w:type="pct"/>
          </w:tcPr>
          <w:p w14:paraId="535085DD"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532C4022"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63A531D0" w14:textId="77777777" w:rsidR="00F1342D" w:rsidRPr="00B552D9" w:rsidRDefault="00F1342D" w:rsidP="005D6C2D">
            <w:pPr>
              <w:pStyle w:val="ListParagraph"/>
              <w:ind w:left="0"/>
              <w:jc w:val="center"/>
              <w:rPr>
                <w:rFonts w:ascii="Times New Roman" w:eastAsia="Times New Roman" w:hAnsi="Times New Roman"/>
                <w:szCs w:val="18"/>
                <w:lang w:eastAsia="en-GB"/>
              </w:rPr>
            </w:pPr>
          </w:p>
        </w:tc>
        <w:tc>
          <w:tcPr>
            <w:tcW w:w="441" w:type="pct"/>
            <w:shd w:val="clear" w:color="auto" w:fill="auto"/>
            <w:vAlign w:val="center"/>
            <w:hideMark/>
          </w:tcPr>
          <w:p w14:paraId="5374F41E" w14:textId="77777777" w:rsidR="00F1342D" w:rsidRPr="00B552D9" w:rsidRDefault="00F1342D" w:rsidP="005D6C2D">
            <w:pPr>
              <w:pStyle w:val="ListParagraph"/>
              <w:ind w:left="0"/>
              <w:jc w:val="center"/>
              <w:rPr>
                <w:rFonts w:ascii="Times New Roman" w:eastAsia="Times New Roman" w:hAnsi="Times New Roman"/>
                <w:szCs w:val="18"/>
                <w:lang w:eastAsia="en-GB"/>
              </w:rPr>
            </w:pPr>
          </w:p>
        </w:tc>
        <w:tc>
          <w:tcPr>
            <w:tcW w:w="438" w:type="pct"/>
            <w:shd w:val="clear" w:color="auto" w:fill="auto"/>
            <w:vAlign w:val="center"/>
          </w:tcPr>
          <w:p w14:paraId="48C610E5"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2E703FC2" w14:textId="77777777" w:rsidTr="00C210C2">
        <w:trPr>
          <w:trHeight w:val="80"/>
        </w:trPr>
        <w:tc>
          <w:tcPr>
            <w:tcW w:w="445" w:type="pct"/>
            <w:vMerge/>
            <w:vAlign w:val="center"/>
          </w:tcPr>
          <w:p w14:paraId="46DFCADB"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127619FD"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57CFBE00"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Satisfactory quality</w:t>
            </w:r>
          </w:p>
        </w:tc>
        <w:tc>
          <w:tcPr>
            <w:tcW w:w="441" w:type="pct"/>
            <w:shd w:val="clear" w:color="auto" w:fill="auto"/>
            <w:vAlign w:val="center"/>
          </w:tcPr>
          <w:p w14:paraId="57B8DD97" w14:textId="77777777" w:rsidR="00F1342D" w:rsidRPr="00B552D9" w:rsidRDefault="00F1342D" w:rsidP="005D6C2D">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21%</w:t>
            </w:r>
          </w:p>
        </w:tc>
        <w:tc>
          <w:tcPr>
            <w:tcW w:w="441" w:type="pct"/>
            <w:shd w:val="clear" w:color="auto" w:fill="auto"/>
            <w:vAlign w:val="center"/>
          </w:tcPr>
          <w:p w14:paraId="6A19D0A8" w14:textId="77777777" w:rsidR="00F1342D" w:rsidRPr="00B552D9" w:rsidRDefault="00F1342D" w:rsidP="005D6C2D">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23%</w:t>
            </w:r>
          </w:p>
        </w:tc>
        <w:tc>
          <w:tcPr>
            <w:tcW w:w="441" w:type="pct"/>
            <w:shd w:val="clear" w:color="auto" w:fill="auto"/>
            <w:vAlign w:val="center"/>
          </w:tcPr>
          <w:p w14:paraId="7B669EF6" w14:textId="77777777" w:rsidR="00F1342D" w:rsidRPr="00B552D9" w:rsidRDefault="00F1342D" w:rsidP="005D6C2D">
            <w:pPr>
              <w:spacing w:after="0" w:line="240" w:lineRule="auto"/>
              <w:jc w:val="center"/>
              <w:rPr>
                <w:rFonts w:eastAsia="Times New Roman"/>
                <w:b/>
                <w:szCs w:val="18"/>
                <w:lang w:eastAsia="en-GB"/>
              </w:rPr>
            </w:pPr>
            <w:r w:rsidRPr="00B552D9">
              <w:rPr>
                <w:rFonts w:eastAsia="Times New Roman"/>
                <w:b/>
                <w:szCs w:val="18"/>
                <w:lang w:eastAsia="en-GB"/>
              </w:rPr>
              <w:t>25%</w:t>
            </w:r>
          </w:p>
        </w:tc>
        <w:tc>
          <w:tcPr>
            <w:tcW w:w="441" w:type="pct"/>
            <w:shd w:val="clear" w:color="auto" w:fill="auto"/>
            <w:vAlign w:val="center"/>
          </w:tcPr>
          <w:p w14:paraId="2AED2CB8"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szCs w:val="18"/>
                <w:lang w:eastAsia="en-GB"/>
              </w:rPr>
              <w:t>25%</w:t>
            </w:r>
          </w:p>
        </w:tc>
        <w:tc>
          <w:tcPr>
            <w:tcW w:w="441" w:type="pct"/>
            <w:shd w:val="clear" w:color="auto" w:fill="auto"/>
            <w:vAlign w:val="center"/>
          </w:tcPr>
          <w:p w14:paraId="67D9514E" w14:textId="77777777" w:rsidR="00F1342D" w:rsidRPr="005B0EB1" w:rsidRDefault="00F1342D" w:rsidP="005D6C2D">
            <w:pPr>
              <w:pStyle w:val="ListParagraph"/>
              <w:ind w:left="0"/>
              <w:jc w:val="center"/>
              <w:rPr>
                <w:rFonts w:ascii="Times New Roman" w:eastAsia="Times New Roman" w:hAnsi="Times New Roman"/>
                <w:b/>
                <w:bCs/>
                <w:szCs w:val="18"/>
                <w:lang w:eastAsia="en-GB"/>
              </w:rPr>
            </w:pPr>
            <w:r w:rsidRPr="005B0EB1">
              <w:rPr>
                <w:rFonts w:ascii="Times New Roman" w:eastAsia="Times New Roman" w:hAnsi="Times New Roman"/>
                <w:b/>
                <w:bCs/>
                <w:szCs w:val="18"/>
                <w:lang w:eastAsia="en-GB"/>
              </w:rPr>
              <w:t>20%</w:t>
            </w:r>
          </w:p>
        </w:tc>
        <w:tc>
          <w:tcPr>
            <w:tcW w:w="441" w:type="pct"/>
            <w:shd w:val="clear" w:color="auto" w:fill="auto"/>
            <w:vAlign w:val="center"/>
          </w:tcPr>
          <w:p w14:paraId="1710FB99" w14:textId="77777777" w:rsidR="00F1342D" w:rsidRPr="00B552D9" w:rsidRDefault="00F1342D" w:rsidP="005D6C2D">
            <w:pPr>
              <w:pStyle w:val="ListParagraph"/>
              <w:ind w:left="0"/>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27%</w:t>
            </w:r>
          </w:p>
        </w:tc>
        <w:tc>
          <w:tcPr>
            <w:tcW w:w="438" w:type="pct"/>
            <w:shd w:val="clear" w:color="auto" w:fill="auto"/>
            <w:vAlign w:val="center"/>
          </w:tcPr>
          <w:p w14:paraId="0190E36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30%</w:t>
            </w:r>
          </w:p>
        </w:tc>
      </w:tr>
      <w:tr w:rsidR="009F74DF" w:rsidRPr="00B552D9" w14:paraId="636A8A60" w14:textId="77777777" w:rsidTr="00C210C2">
        <w:trPr>
          <w:trHeight w:val="206"/>
        </w:trPr>
        <w:tc>
          <w:tcPr>
            <w:tcW w:w="445" w:type="pct"/>
            <w:vMerge/>
            <w:vAlign w:val="center"/>
          </w:tcPr>
          <w:p w14:paraId="234AB372"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03D2E3B6"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C767D4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Moderately satisfactory quality</w:t>
            </w:r>
          </w:p>
        </w:tc>
        <w:tc>
          <w:tcPr>
            <w:tcW w:w="441" w:type="pct"/>
            <w:shd w:val="clear" w:color="auto" w:fill="auto"/>
            <w:vAlign w:val="center"/>
          </w:tcPr>
          <w:p w14:paraId="78B182F7" w14:textId="77777777" w:rsidR="00F1342D" w:rsidRPr="00B552D9" w:rsidRDefault="00F1342D" w:rsidP="005D6C2D">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53%</w:t>
            </w:r>
          </w:p>
        </w:tc>
        <w:tc>
          <w:tcPr>
            <w:tcW w:w="441" w:type="pct"/>
            <w:shd w:val="clear" w:color="auto" w:fill="auto"/>
            <w:vAlign w:val="center"/>
          </w:tcPr>
          <w:p w14:paraId="4CFA48A6"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szCs w:val="18"/>
                <w:lang w:eastAsia="en-GB"/>
              </w:rPr>
              <w:t xml:space="preserve"> 55%</w:t>
            </w:r>
          </w:p>
        </w:tc>
        <w:tc>
          <w:tcPr>
            <w:tcW w:w="441" w:type="pct"/>
            <w:shd w:val="clear" w:color="auto" w:fill="auto"/>
          </w:tcPr>
          <w:p w14:paraId="38C1D927" w14:textId="77777777" w:rsidR="00F1342D" w:rsidRPr="00B552D9" w:rsidRDefault="00F1342D" w:rsidP="005D6C2D">
            <w:pPr>
              <w:spacing w:after="0" w:line="240" w:lineRule="auto"/>
              <w:jc w:val="center"/>
              <w:rPr>
                <w:rFonts w:eastAsia="Times New Roman"/>
                <w:b/>
                <w:szCs w:val="18"/>
                <w:lang w:eastAsia="en-GB"/>
              </w:rPr>
            </w:pPr>
            <w:r w:rsidRPr="00B552D9">
              <w:rPr>
                <w:rFonts w:eastAsia="Times New Roman"/>
                <w:b/>
                <w:szCs w:val="18"/>
                <w:lang w:eastAsia="en-GB"/>
              </w:rPr>
              <w:t>50%</w:t>
            </w:r>
          </w:p>
        </w:tc>
        <w:tc>
          <w:tcPr>
            <w:tcW w:w="441" w:type="pct"/>
            <w:shd w:val="clear" w:color="auto" w:fill="auto"/>
            <w:vAlign w:val="center"/>
          </w:tcPr>
          <w:p w14:paraId="7FB486A1"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szCs w:val="18"/>
                <w:lang w:eastAsia="en-GB"/>
              </w:rPr>
              <w:t>58%</w:t>
            </w:r>
          </w:p>
        </w:tc>
        <w:tc>
          <w:tcPr>
            <w:tcW w:w="441" w:type="pct"/>
            <w:shd w:val="clear" w:color="auto" w:fill="auto"/>
            <w:vAlign w:val="center"/>
          </w:tcPr>
          <w:p w14:paraId="4B9DCA0B" w14:textId="77777777" w:rsidR="00F1342D" w:rsidRPr="005B0EB1" w:rsidRDefault="00F1342D" w:rsidP="005D6C2D">
            <w:pPr>
              <w:pStyle w:val="ListParagraph"/>
              <w:ind w:left="0"/>
              <w:jc w:val="center"/>
              <w:rPr>
                <w:rFonts w:ascii="Times New Roman" w:eastAsia="Times New Roman" w:hAnsi="Times New Roman"/>
                <w:b/>
                <w:bCs/>
                <w:szCs w:val="18"/>
                <w:lang w:eastAsia="en-GB"/>
              </w:rPr>
            </w:pPr>
            <w:r w:rsidRPr="005B0EB1">
              <w:rPr>
                <w:rFonts w:ascii="Times New Roman" w:eastAsia="Times New Roman" w:hAnsi="Times New Roman"/>
                <w:b/>
                <w:bCs/>
                <w:szCs w:val="18"/>
                <w:lang w:eastAsia="en-GB"/>
              </w:rPr>
              <w:t>53%</w:t>
            </w:r>
          </w:p>
        </w:tc>
        <w:tc>
          <w:tcPr>
            <w:tcW w:w="441" w:type="pct"/>
            <w:shd w:val="clear" w:color="auto" w:fill="auto"/>
            <w:vAlign w:val="center"/>
          </w:tcPr>
          <w:p w14:paraId="7F5CF610" w14:textId="77777777" w:rsidR="00F1342D" w:rsidRPr="00B552D9" w:rsidRDefault="00F1342D" w:rsidP="005D6C2D">
            <w:pPr>
              <w:pStyle w:val="ListParagraph"/>
              <w:ind w:left="0"/>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58%</w:t>
            </w:r>
          </w:p>
        </w:tc>
        <w:tc>
          <w:tcPr>
            <w:tcW w:w="438" w:type="pct"/>
            <w:shd w:val="clear" w:color="auto" w:fill="auto"/>
            <w:vAlign w:val="center"/>
          </w:tcPr>
          <w:p w14:paraId="2C58BD7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60%</w:t>
            </w:r>
          </w:p>
        </w:tc>
      </w:tr>
      <w:tr w:rsidR="009F74DF" w:rsidRPr="00B552D9" w14:paraId="0561B96E" w14:textId="77777777" w:rsidTr="009F74DF">
        <w:trPr>
          <w:trHeight w:val="422"/>
        </w:trPr>
        <w:tc>
          <w:tcPr>
            <w:tcW w:w="445" w:type="pct"/>
            <w:vMerge/>
            <w:vAlign w:val="center"/>
          </w:tcPr>
          <w:p w14:paraId="094B6B88" w14:textId="77777777" w:rsidR="00E76498" w:rsidRPr="00B552D9" w:rsidRDefault="00E76498" w:rsidP="005D6C2D">
            <w:pPr>
              <w:spacing w:after="0" w:line="240" w:lineRule="auto"/>
              <w:jc w:val="center"/>
              <w:rPr>
                <w:rFonts w:eastAsia="Times New Roman" w:cs="Times New Roman"/>
                <w:color w:val="000000"/>
                <w:szCs w:val="18"/>
                <w:lang w:eastAsia="en-GB"/>
              </w:rPr>
            </w:pPr>
          </w:p>
        </w:tc>
        <w:tc>
          <w:tcPr>
            <w:tcW w:w="298" w:type="pct"/>
            <w:vMerge/>
            <w:vAlign w:val="center"/>
          </w:tcPr>
          <w:p w14:paraId="2D68EE0A" w14:textId="77777777" w:rsidR="00E76498" w:rsidRPr="00B552D9" w:rsidRDefault="00E76498" w:rsidP="005D6C2D">
            <w:pPr>
              <w:pStyle w:val="ListParagraph"/>
              <w:ind w:left="0"/>
              <w:jc w:val="center"/>
              <w:rPr>
                <w:rFonts w:ascii="Times New Roman" w:hAnsi="Times New Roman"/>
                <w:b/>
                <w:bCs/>
                <w:szCs w:val="18"/>
                <w:lang w:eastAsia="en-GB"/>
              </w:rPr>
            </w:pPr>
          </w:p>
        </w:tc>
        <w:tc>
          <w:tcPr>
            <w:tcW w:w="4257" w:type="pct"/>
            <w:gridSpan w:val="8"/>
            <w:shd w:val="clear" w:color="auto" w:fill="D9D9D9" w:themeFill="background1" w:themeFillShade="D9"/>
            <w:vAlign w:val="center"/>
          </w:tcPr>
          <w:p w14:paraId="51C81F33" w14:textId="42E44570" w:rsidR="00E76498" w:rsidRPr="00B552D9" w:rsidRDefault="00E76498" w:rsidP="005D6C2D">
            <w:pPr>
              <w:pStyle w:val="ListParagraph"/>
              <w:ind w:left="0"/>
              <w:rPr>
                <w:rFonts w:ascii="Times New Roman" w:hAnsi="Times New Roman"/>
                <w:b/>
                <w:bCs/>
                <w:sz w:val="16"/>
                <w:szCs w:val="18"/>
                <w:lang w:eastAsia="en-GB"/>
              </w:rPr>
            </w:pPr>
            <w:r w:rsidRPr="00B552D9">
              <w:rPr>
                <w:rFonts w:ascii="Times New Roman" w:hAnsi="Times New Roman"/>
                <w:b/>
                <w:bCs/>
                <w:sz w:val="16"/>
                <w:szCs w:val="18"/>
                <w:lang w:eastAsia="en-GB"/>
              </w:rPr>
              <w:t xml:space="preserve">Note: </w:t>
            </w:r>
            <w:r w:rsidRPr="00B552D9">
              <w:rPr>
                <w:rFonts w:ascii="Times New Roman" w:hAnsi="Times New Roman"/>
                <w:bCs/>
                <w:sz w:val="16"/>
                <w:szCs w:val="18"/>
                <w:lang w:eastAsia="en-GB"/>
              </w:rPr>
              <w:t xml:space="preserve">Disaggregation components have been adjusted to align with the terminology used in the quality assessment process conducted by the Independent Evaluation Office. The sum of ‘highly satisfactory’ and ‘satisfactory’ ratings </w:t>
            </w:r>
            <w:r>
              <w:rPr>
                <w:rFonts w:ascii="Times New Roman" w:hAnsi="Times New Roman"/>
                <w:bCs/>
                <w:sz w:val="16"/>
                <w:szCs w:val="18"/>
                <w:lang w:eastAsia="en-GB"/>
              </w:rPr>
              <w:t>are</w:t>
            </w:r>
            <w:r w:rsidRPr="00B552D9">
              <w:rPr>
                <w:rFonts w:ascii="Times New Roman" w:hAnsi="Times New Roman"/>
                <w:bCs/>
                <w:sz w:val="16"/>
                <w:szCs w:val="18"/>
                <w:lang w:eastAsia="en-GB"/>
              </w:rPr>
              <w:t xml:space="preserve"> be considered to calculate satisfactory quality (a).  </w:t>
            </w:r>
          </w:p>
        </w:tc>
      </w:tr>
      <w:tr w:rsidR="009F74DF" w:rsidRPr="00B552D9" w14:paraId="661E8BAC" w14:textId="77777777" w:rsidTr="009F74DF">
        <w:trPr>
          <w:trHeight w:val="291"/>
        </w:trPr>
        <w:tc>
          <w:tcPr>
            <w:tcW w:w="445" w:type="pct"/>
            <w:vMerge/>
            <w:vAlign w:val="center"/>
            <w:hideMark/>
          </w:tcPr>
          <w:p w14:paraId="11135288"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restart"/>
            <w:shd w:val="clear" w:color="auto" w:fill="auto"/>
            <w:vAlign w:val="center"/>
            <w:hideMark/>
          </w:tcPr>
          <w:p w14:paraId="2D51ED45"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1.3.2</w:t>
            </w:r>
          </w:p>
        </w:tc>
        <w:tc>
          <w:tcPr>
            <w:tcW w:w="1173" w:type="pct"/>
            <w:shd w:val="clear" w:color="auto" w:fill="auto"/>
            <w:vAlign w:val="center"/>
            <w:hideMark/>
          </w:tcPr>
          <w:p w14:paraId="3B083CF2"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internal audits that are rated as:</w:t>
            </w:r>
          </w:p>
        </w:tc>
        <w:tc>
          <w:tcPr>
            <w:tcW w:w="441" w:type="pct"/>
            <w:shd w:val="clear" w:color="auto" w:fill="auto"/>
            <w:vAlign w:val="center"/>
            <w:hideMark/>
          </w:tcPr>
          <w:p w14:paraId="4616D15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74694CF1"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06B9BA0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1E23725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50E669D7"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32774F13"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262149F2"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7BC6356B" w14:textId="77777777" w:rsidTr="009F74DF">
        <w:trPr>
          <w:trHeight w:val="291"/>
        </w:trPr>
        <w:tc>
          <w:tcPr>
            <w:tcW w:w="445" w:type="pct"/>
            <w:vMerge/>
            <w:vAlign w:val="center"/>
          </w:tcPr>
          <w:p w14:paraId="3CE13F9E"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28526D16"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7D2FB2EA"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Satisfactory</w:t>
            </w:r>
          </w:p>
        </w:tc>
        <w:tc>
          <w:tcPr>
            <w:tcW w:w="441" w:type="pct"/>
            <w:shd w:val="clear" w:color="auto" w:fill="auto"/>
            <w:vAlign w:val="center"/>
          </w:tcPr>
          <w:p w14:paraId="29EFB79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441" w:type="pct"/>
            <w:shd w:val="clear" w:color="auto" w:fill="FFFFFF" w:themeFill="background1"/>
            <w:vAlign w:val="center"/>
          </w:tcPr>
          <w:p w14:paraId="6C63DE9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441" w:type="pct"/>
            <w:shd w:val="clear" w:color="auto" w:fill="FFFFFF" w:themeFill="background1"/>
            <w:vAlign w:val="center"/>
          </w:tcPr>
          <w:p w14:paraId="4E5E6D64" w14:textId="77777777" w:rsidR="00F1342D" w:rsidRPr="00B552D9" w:rsidRDefault="00F1342D" w:rsidP="005D6C2D">
            <w:pPr>
              <w:spacing w:after="0" w:line="240" w:lineRule="auto"/>
              <w:jc w:val="center"/>
              <w:rPr>
                <w:rFonts w:eastAsia="Times New Roman"/>
                <w:b/>
                <w:szCs w:val="18"/>
                <w:lang w:eastAsia="en-GB"/>
              </w:rPr>
            </w:pPr>
            <w:r w:rsidRPr="00B552D9">
              <w:rPr>
                <w:rFonts w:eastAsia="Times New Roman"/>
                <w:b/>
                <w:szCs w:val="18"/>
                <w:lang w:eastAsia="en-GB"/>
              </w:rPr>
              <w:t>23%</w:t>
            </w:r>
          </w:p>
        </w:tc>
        <w:tc>
          <w:tcPr>
            <w:tcW w:w="441" w:type="pct"/>
            <w:shd w:val="clear" w:color="auto" w:fill="FFFFFF" w:themeFill="background1"/>
            <w:vAlign w:val="center"/>
          </w:tcPr>
          <w:p w14:paraId="179773F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441" w:type="pct"/>
            <w:shd w:val="clear" w:color="auto" w:fill="auto"/>
            <w:vAlign w:val="center"/>
          </w:tcPr>
          <w:p w14:paraId="28488E05" w14:textId="77777777" w:rsidR="00F1342D" w:rsidRPr="00B552D9" w:rsidRDefault="00F1342D" w:rsidP="005D6C2D">
            <w:pPr>
              <w:spacing w:after="0" w:line="240" w:lineRule="auto"/>
              <w:jc w:val="center"/>
              <w:rPr>
                <w:rFonts w:eastAsia="Times New Roman"/>
                <w:szCs w:val="18"/>
                <w:lang w:eastAsia="en-GB"/>
              </w:rPr>
            </w:pPr>
            <w:r w:rsidRPr="007A4192">
              <w:rPr>
                <w:rFonts w:eastAsia="Times New Roman"/>
                <w:b/>
                <w:szCs w:val="18"/>
                <w:lang w:eastAsia="en-GB"/>
              </w:rPr>
              <w:t>30%</w:t>
            </w:r>
          </w:p>
        </w:tc>
        <w:tc>
          <w:tcPr>
            <w:tcW w:w="441" w:type="pct"/>
            <w:shd w:val="clear" w:color="auto" w:fill="auto"/>
            <w:noWrap/>
            <w:vAlign w:val="center"/>
          </w:tcPr>
          <w:p w14:paraId="027D0DA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c>
          <w:tcPr>
            <w:tcW w:w="438" w:type="pct"/>
            <w:shd w:val="clear" w:color="auto" w:fill="auto"/>
            <w:noWrap/>
            <w:vAlign w:val="center"/>
          </w:tcPr>
          <w:p w14:paraId="12810C6C"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r>
      <w:tr w:rsidR="009F74DF" w:rsidRPr="00B552D9" w14:paraId="17E4117A" w14:textId="77777777" w:rsidTr="009F74DF">
        <w:trPr>
          <w:trHeight w:val="291"/>
        </w:trPr>
        <w:tc>
          <w:tcPr>
            <w:tcW w:w="445" w:type="pct"/>
            <w:vMerge/>
            <w:vAlign w:val="center"/>
          </w:tcPr>
          <w:p w14:paraId="7DFC44D3"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51E955B3"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7F89A86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Partially satisfactory with some improvement needed</w:t>
            </w:r>
          </w:p>
        </w:tc>
        <w:tc>
          <w:tcPr>
            <w:tcW w:w="441" w:type="pct"/>
            <w:vMerge w:val="restart"/>
            <w:shd w:val="clear" w:color="auto" w:fill="auto"/>
            <w:vAlign w:val="center"/>
          </w:tcPr>
          <w:p w14:paraId="5F0DE18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61%</w:t>
            </w:r>
          </w:p>
        </w:tc>
        <w:tc>
          <w:tcPr>
            <w:tcW w:w="441" w:type="pct"/>
            <w:shd w:val="clear" w:color="auto" w:fill="auto"/>
            <w:vAlign w:val="center"/>
          </w:tcPr>
          <w:p w14:paraId="3292437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441" w:type="pct"/>
            <w:shd w:val="clear" w:color="auto" w:fill="FFFFFF" w:themeFill="background1"/>
            <w:vAlign w:val="center"/>
          </w:tcPr>
          <w:p w14:paraId="303358B7" w14:textId="77777777" w:rsidR="00F1342D" w:rsidRPr="00B552D9" w:rsidRDefault="00F1342D" w:rsidP="005D6C2D">
            <w:pPr>
              <w:spacing w:after="0" w:line="240" w:lineRule="auto"/>
              <w:jc w:val="center"/>
              <w:rPr>
                <w:rFonts w:eastAsia="Times New Roman"/>
                <w:b/>
                <w:szCs w:val="18"/>
                <w:lang w:eastAsia="en-GB"/>
              </w:rPr>
            </w:pPr>
            <w:r w:rsidRPr="00B552D9">
              <w:rPr>
                <w:rFonts w:eastAsia="Times New Roman"/>
                <w:b/>
                <w:szCs w:val="18"/>
                <w:lang w:eastAsia="en-GB"/>
              </w:rPr>
              <w:t>45%</w:t>
            </w:r>
          </w:p>
        </w:tc>
        <w:tc>
          <w:tcPr>
            <w:tcW w:w="441" w:type="pct"/>
            <w:shd w:val="clear" w:color="auto" w:fill="FFFFFF" w:themeFill="background1"/>
            <w:vAlign w:val="center"/>
          </w:tcPr>
          <w:p w14:paraId="3CDF439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441" w:type="pct"/>
            <w:shd w:val="clear" w:color="auto" w:fill="auto"/>
            <w:vAlign w:val="center"/>
          </w:tcPr>
          <w:p w14:paraId="5C2FD868" w14:textId="77777777" w:rsidR="00F1342D" w:rsidRPr="00B552D9" w:rsidRDefault="00F1342D" w:rsidP="005D6C2D">
            <w:pPr>
              <w:spacing w:after="0" w:line="240" w:lineRule="auto"/>
              <w:jc w:val="center"/>
              <w:rPr>
                <w:rFonts w:eastAsia="Times New Roman"/>
                <w:szCs w:val="18"/>
                <w:lang w:eastAsia="en-GB"/>
              </w:rPr>
            </w:pPr>
            <w:r w:rsidRPr="007A4192">
              <w:rPr>
                <w:rFonts w:eastAsia="Times New Roman"/>
                <w:b/>
                <w:szCs w:val="18"/>
                <w:lang w:eastAsia="en-GB"/>
              </w:rPr>
              <w:t>40%</w:t>
            </w:r>
          </w:p>
        </w:tc>
        <w:tc>
          <w:tcPr>
            <w:tcW w:w="441" w:type="pct"/>
            <w:shd w:val="clear" w:color="auto" w:fill="auto"/>
            <w:noWrap/>
            <w:vAlign w:val="center"/>
          </w:tcPr>
          <w:p w14:paraId="328DF99B"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c>
          <w:tcPr>
            <w:tcW w:w="438" w:type="pct"/>
            <w:shd w:val="clear" w:color="auto" w:fill="auto"/>
            <w:noWrap/>
            <w:vAlign w:val="center"/>
          </w:tcPr>
          <w:p w14:paraId="0BAD7166"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r>
      <w:tr w:rsidR="009F74DF" w:rsidRPr="00B552D9" w14:paraId="6A7BCF01" w14:textId="77777777" w:rsidTr="009F74DF">
        <w:trPr>
          <w:trHeight w:val="291"/>
        </w:trPr>
        <w:tc>
          <w:tcPr>
            <w:tcW w:w="445" w:type="pct"/>
            <w:vMerge/>
            <w:vAlign w:val="center"/>
          </w:tcPr>
          <w:p w14:paraId="237F2A5F"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60894910"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DC4E0C1"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Partially satisfactory with major improvement needed</w:t>
            </w:r>
          </w:p>
        </w:tc>
        <w:tc>
          <w:tcPr>
            <w:tcW w:w="441" w:type="pct"/>
            <w:vMerge/>
            <w:vAlign w:val="center"/>
          </w:tcPr>
          <w:p w14:paraId="54EEFBD7"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6F405BF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&lt;35%</w:t>
            </w:r>
          </w:p>
        </w:tc>
        <w:tc>
          <w:tcPr>
            <w:tcW w:w="441" w:type="pct"/>
            <w:shd w:val="clear" w:color="auto" w:fill="FFFFFF" w:themeFill="background1"/>
            <w:vAlign w:val="center"/>
          </w:tcPr>
          <w:p w14:paraId="131606E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26%</w:t>
            </w:r>
          </w:p>
        </w:tc>
        <w:tc>
          <w:tcPr>
            <w:tcW w:w="441" w:type="pct"/>
            <w:shd w:val="clear" w:color="auto" w:fill="FFFFFF" w:themeFill="background1"/>
            <w:vAlign w:val="center"/>
          </w:tcPr>
          <w:p w14:paraId="4F13877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&lt;35%</w:t>
            </w:r>
          </w:p>
        </w:tc>
        <w:tc>
          <w:tcPr>
            <w:tcW w:w="441" w:type="pct"/>
            <w:shd w:val="clear" w:color="auto" w:fill="auto"/>
            <w:vAlign w:val="center"/>
          </w:tcPr>
          <w:p w14:paraId="3B418966" w14:textId="77777777" w:rsidR="00F1342D" w:rsidRPr="00B552D9" w:rsidRDefault="00F1342D" w:rsidP="005D6C2D">
            <w:pPr>
              <w:spacing w:after="0" w:line="240" w:lineRule="auto"/>
              <w:jc w:val="center"/>
              <w:rPr>
                <w:rFonts w:eastAsia="Times New Roman" w:cs="Times New Roman"/>
                <w:szCs w:val="18"/>
                <w:lang w:eastAsia="en-GB"/>
              </w:rPr>
            </w:pPr>
            <w:r w:rsidRPr="007A4192">
              <w:rPr>
                <w:rFonts w:eastAsia="Times New Roman" w:cs="Times New Roman"/>
                <w:b/>
                <w:szCs w:val="18"/>
                <w:lang w:eastAsia="en-GB"/>
              </w:rPr>
              <w:t>26%</w:t>
            </w:r>
          </w:p>
        </w:tc>
        <w:tc>
          <w:tcPr>
            <w:tcW w:w="441" w:type="pct"/>
            <w:shd w:val="clear" w:color="auto" w:fill="auto"/>
            <w:noWrap/>
            <w:vAlign w:val="center"/>
          </w:tcPr>
          <w:p w14:paraId="5C40D05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&lt;35%</w:t>
            </w:r>
          </w:p>
        </w:tc>
        <w:tc>
          <w:tcPr>
            <w:tcW w:w="438" w:type="pct"/>
            <w:shd w:val="clear" w:color="auto" w:fill="auto"/>
            <w:noWrap/>
            <w:vAlign w:val="center"/>
          </w:tcPr>
          <w:p w14:paraId="3D867679"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&lt;35%</w:t>
            </w:r>
          </w:p>
        </w:tc>
      </w:tr>
      <w:tr w:rsidR="009F74DF" w:rsidRPr="00B552D9" w14:paraId="0C670B47" w14:textId="77777777" w:rsidTr="009F74DF">
        <w:trPr>
          <w:trHeight w:val="291"/>
        </w:trPr>
        <w:tc>
          <w:tcPr>
            <w:tcW w:w="445" w:type="pct"/>
            <w:vMerge/>
            <w:vAlign w:val="center"/>
          </w:tcPr>
          <w:p w14:paraId="2AC14B68"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ign w:val="center"/>
          </w:tcPr>
          <w:p w14:paraId="547699CA"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4F6BF62"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d) Unsatisfactory</w:t>
            </w:r>
          </w:p>
        </w:tc>
        <w:tc>
          <w:tcPr>
            <w:tcW w:w="441" w:type="pct"/>
            <w:shd w:val="clear" w:color="auto" w:fill="auto"/>
            <w:vAlign w:val="center"/>
          </w:tcPr>
          <w:p w14:paraId="69190D1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w:t>
            </w:r>
          </w:p>
        </w:tc>
        <w:tc>
          <w:tcPr>
            <w:tcW w:w="441" w:type="pct"/>
            <w:shd w:val="clear" w:color="auto" w:fill="FFFFFF" w:themeFill="background1"/>
            <w:vAlign w:val="center"/>
          </w:tcPr>
          <w:p w14:paraId="0118C45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441" w:type="pct"/>
            <w:shd w:val="clear" w:color="auto" w:fill="FFFFFF" w:themeFill="background1"/>
            <w:vAlign w:val="center"/>
          </w:tcPr>
          <w:p w14:paraId="2E30F6ED"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w:t>
            </w:r>
          </w:p>
        </w:tc>
        <w:tc>
          <w:tcPr>
            <w:tcW w:w="441" w:type="pct"/>
            <w:shd w:val="clear" w:color="auto" w:fill="FFFFFF" w:themeFill="background1"/>
            <w:vAlign w:val="center"/>
          </w:tcPr>
          <w:p w14:paraId="277DBA3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441" w:type="pct"/>
            <w:shd w:val="clear" w:color="auto" w:fill="auto"/>
            <w:vAlign w:val="center"/>
          </w:tcPr>
          <w:p w14:paraId="1D5DA656" w14:textId="77777777" w:rsidR="00F1342D" w:rsidRPr="00B552D9" w:rsidRDefault="00F1342D" w:rsidP="005D6C2D">
            <w:pPr>
              <w:spacing w:after="0" w:line="240" w:lineRule="auto"/>
              <w:jc w:val="center"/>
              <w:rPr>
                <w:rFonts w:eastAsia="Times New Roman" w:cs="Times New Roman"/>
                <w:szCs w:val="18"/>
                <w:lang w:eastAsia="en-GB"/>
              </w:rPr>
            </w:pPr>
            <w:r w:rsidRPr="007A4192">
              <w:rPr>
                <w:rFonts w:eastAsia="Times New Roman" w:cs="Times New Roman"/>
                <w:b/>
                <w:szCs w:val="18"/>
                <w:lang w:eastAsia="en-GB"/>
              </w:rPr>
              <w:t>4%</w:t>
            </w:r>
          </w:p>
        </w:tc>
        <w:tc>
          <w:tcPr>
            <w:tcW w:w="441" w:type="pct"/>
            <w:shd w:val="clear" w:color="auto" w:fill="auto"/>
            <w:noWrap/>
            <w:vAlign w:val="center"/>
          </w:tcPr>
          <w:p w14:paraId="2CC304F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438" w:type="pct"/>
            <w:shd w:val="clear" w:color="auto" w:fill="auto"/>
            <w:noWrap/>
            <w:vAlign w:val="center"/>
          </w:tcPr>
          <w:p w14:paraId="50A2B0D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r>
      <w:tr w:rsidR="009F74DF" w:rsidRPr="00B552D9" w14:paraId="0221FE71" w14:textId="77777777" w:rsidTr="009F74DF">
        <w:trPr>
          <w:trHeight w:val="368"/>
        </w:trPr>
        <w:tc>
          <w:tcPr>
            <w:tcW w:w="445" w:type="pct"/>
            <w:vMerge/>
            <w:vAlign w:val="center"/>
            <w:hideMark/>
          </w:tcPr>
          <w:p w14:paraId="68285272" w14:textId="77777777" w:rsidR="00E76498" w:rsidRPr="00B552D9" w:rsidRDefault="00E76498" w:rsidP="005D6C2D">
            <w:pPr>
              <w:spacing w:after="0" w:line="240" w:lineRule="auto"/>
              <w:jc w:val="center"/>
              <w:rPr>
                <w:rFonts w:eastAsia="Times New Roman" w:cs="Times New Roman"/>
                <w:color w:val="000000"/>
                <w:szCs w:val="18"/>
                <w:lang w:eastAsia="en-GB"/>
              </w:rPr>
            </w:pPr>
          </w:p>
        </w:tc>
        <w:tc>
          <w:tcPr>
            <w:tcW w:w="298" w:type="pct"/>
            <w:vMerge/>
          </w:tcPr>
          <w:p w14:paraId="6DEFCD55" w14:textId="77777777" w:rsidR="00E76498" w:rsidRPr="00B552D9" w:rsidRDefault="00E76498" w:rsidP="005D6C2D">
            <w:pPr>
              <w:pStyle w:val="ListParagraph"/>
              <w:ind w:left="0"/>
              <w:jc w:val="center"/>
              <w:rPr>
                <w:rFonts w:ascii="Times New Roman" w:hAnsi="Times New Roman"/>
                <w:b/>
                <w:bCs/>
                <w:szCs w:val="18"/>
                <w:lang w:eastAsia="en-GB"/>
              </w:rPr>
            </w:pPr>
          </w:p>
        </w:tc>
        <w:tc>
          <w:tcPr>
            <w:tcW w:w="4257" w:type="pct"/>
            <w:gridSpan w:val="8"/>
            <w:shd w:val="clear" w:color="auto" w:fill="D9D9D9" w:themeFill="background1" w:themeFillShade="D9"/>
            <w:vAlign w:val="center"/>
          </w:tcPr>
          <w:p w14:paraId="751357F3" w14:textId="1660CF4E" w:rsidR="00E76498" w:rsidRPr="00B552D9" w:rsidRDefault="00E76498" w:rsidP="005D6C2D">
            <w:pPr>
              <w:pStyle w:val="CommentText"/>
              <w:spacing w:after="0"/>
              <w:rPr>
                <w:sz w:val="16"/>
              </w:rPr>
            </w:pPr>
            <w:r w:rsidRPr="00B552D9">
              <w:rPr>
                <w:b/>
                <w:bCs/>
                <w:sz w:val="16"/>
                <w:szCs w:val="18"/>
                <w:lang w:eastAsia="en-GB"/>
              </w:rPr>
              <w:t>Note:</w:t>
            </w:r>
            <w:r w:rsidRPr="00B552D9">
              <w:rPr>
                <w:sz w:val="16"/>
                <w:szCs w:val="18"/>
                <w:lang w:eastAsia="en-GB"/>
              </w:rPr>
              <w:t xml:space="preserve"> </w:t>
            </w:r>
            <w:r w:rsidRPr="00B552D9">
              <w:rPr>
                <w:sz w:val="16"/>
                <w:szCs w:val="18"/>
              </w:rPr>
              <w:t>Sub-components have been further disaggregated to align with new audit categories</w:t>
            </w:r>
            <w:r w:rsidRPr="00B552D9">
              <w:rPr>
                <w:rFonts w:eastAsia="Times New Roman"/>
                <w:sz w:val="16"/>
                <w:szCs w:val="18"/>
                <w:lang w:eastAsia="en-GB"/>
              </w:rPr>
              <w:t>. The baseline for b and c were combined as they were not separated</w:t>
            </w:r>
            <w:r w:rsidRPr="00B552D9" w:rsidDel="00CD7E0A">
              <w:rPr>
                <w:rFonts w:eastAsia="Times New Roman"/>
                <w:sz w:val="16"/>
                <w:szCs w:val="18"/>
                <w:lang w:eastAsia="en-GB"/>
              </w:rPr>
              <w:t xml:space="preserve"> </w:t>
            </w:r>
            <w:r w:rsidRPr="00B552D9">
              <w:rPr>
                <w:rFonts w:eastAsia="Times New Roman"/>
                <w:sz w:val="16"/>
                <w:szCs w:val="18"/>
                <w:lang w:eastAsia="en-GB"/>
              </w:rPr>
              <w:t xml:space="preserve">in the previous categories. </w:t>
            </w:r>
            <w:r w:rsidRPr="00B552D9">
              <w:rPr>
                <w:rFonts w:eastAsia="Times New Roman" w:cs="Times New Roman"/>
                <w:sz w:val="16"/>
                <w:szCs w:val="18"/>
                <w:lang w:eastAsia="en-GB"/>
              </w:rPr>
              <w:t>Adjustments were made to the methodology to ensure better alignment with the approach in the UNDP Report on internal audit and investigation</w:t>
            </w:r>
            <w:r w:rsidRPr="00B552D9">
              <w:rPr>
                <w:rFonts w:cs="Times New Roman"/>
                <w:sz w:val="16"/>
                <w:szCs w:val="18"/>
              </w:rPr>
              <w:t>, which excludes inter-agency audits. This</w:t>
            </w:r>
            <w:r w:rsidRPr="00B552D9">
              <w:rPr>
                <w:rFonts w:eastAsia="Times New Roman" w:cs="Times New Roman"/>
                <w:sz w:val="16"/>
                <w:szCs w:val="18"/>
                <w:lang w:eastAsia="en-GB"/>
              </w:rPr>
              <w:t xml:space="preserve"> led to the revised baselines for b, c and d.</w:t>
            </w:r>
          </w:p>
        </w:tc>
      </w:tr>
      <w:tr w:rsidR="009F74DF" w:rsidRPr="00B552D9" w14:paraId="5D0E568D" w14:textId="77777777" w:rsidTr="009F74DF">
        <w:trPr>
          <w:trHeight w:val="332"/>
        </w:trPr>
        <w:tc>
          <w:tcPr>
            <w:tcW w:w="445" w:type="pct"/>
            <w:vMerge/>
            <w:vAlign w:val="center"/>
            <w:hideMark/>
          </w:tcPr>
          <w:p w14:paraId="6D2ADD96"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restart"/>
            <w:shd w:val="clear" w:color="auto" w:fill="auto"/>
            <w:vAlign w:val="center"/>
            <w:hideMark/>
          </w:tcPr>
          <w:p w14:paraId="2083A79A"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1.3.3</w:t>
            </w:r>
          </w:p>
        </w:tc>
        <w:tc>
          <w:tcPr>
            <w:tcW w:w="1173" w:type="pct"/>
            <w:shd w:val="clear" w:color="auto" w:fill="auto"/>
            <w:vAlign w:val="center"/>
            <w:hideMark/>
          </w:tcPr>
          <w:p w14:paraId="75C17CE8"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audited expenditures that are unqualified</w:t>
            </w:r>
          </w:p>
        </w:tc>
        <w:tc>
          <w:tcPr>
            <w:tcW w:w="441" w:type="pct"/>
            <w:shd w:val="clear" w:color="auto" w:fill="auto"/>
            <w:vAlign w:val="center"/>
            <w:hideMark/>
          </w:tcPr>
          <w:p w14:paraId="1AE1D8C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100%</w:t>
            </w:r>
          </w:p>
        </w:tc>
        <w:tc>
          <w:tcPr>
            <w:tcW w:w="441" w:type="pct"/>
            <w:shd w:val="clear" w:color="auto" w:fill="auto"/>
            <w:vAlign w:val="center"/>
            <w:hideMark/>
          </w:tcPr>
          <w:p w14:paraId="6547088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441" w:type="pct"/>
            <w:shd w:val="clear" w:color="auto" w:fill="FFFFFF" w:themeFill="background1"/>
            <w:vAlign w:val="center"/>
          </w:tcPr>
          <w:p w14:paraId="711E73D6"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91%</w:t>
            </w:r>
          </w:p>
        </w:tc>
        <w:tc>
          <w:tcPr>
            <w:tcW w:w="441" w:type="pct"/>
            <w:shd w:val="clear" w:color="auto" w:fill="auto"/>
            <w:vAlign w:val="center"/>
            <w:hideMark/>
          </w:tcPr>
          <w:p w14:paraId="384EC85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441" w:type="pct"/>
            <w:shd w:val="clear" w:color="auto" w:fill="auto"/>
            <w:vAlign w:val="center"/>
          </w:tcPr>
          <w:p w14:paraId="41676A5F" w14:textId="77777777" w:rsidR="00F1342D" w:rsidRPr="00B552D9" w:rsidRDefault="00F1342D" w:rsidP="005D6C2D">
            <w:pPr>
              <w:spacing w:after="0" w:line="240" w:lineRule="auto"/>
              <w:jc w:val="center"/>
              <w:rPr>
                <w:rFonts w:eastAsia="Times New Roman" w:cs="Times New Roman"/>
                <w:szCs w:val="18"/>
                <w:lang w:eastAsia="en-GB"/>
              </w:rPr>
            </w:pPr>
            <w:r w:rsidRPr="008862D6">
              <w:rPr>
                <w:rFonts w:eastAsia="Times New Roman" w:cs="Times New Roman"/>
                <w:b/>
                <w:szCs w:val="18"/>
                <w:lang w:eastAsia="en-GB"/>
              </w:rPr>
              <w:t>82</w:t>
            </w:r>
            <w:r>
              <w:rPr>
                <w:rFonts w:eastAsia="Times New Roman" w:cs="Times New Roman"/>
                <w:b/>
                <w:szCs w:val="18"/>
                <w:lang w:eastAsia="en-GB"/>
              </w:rPr>
              <w:t>%</w:t>
            </w:r>
          </w:p>
        </w:tc>
        <w:tc>
          <w:tcPr>
            <w:tcW w:w="441" w:type="pct"/>
            <w:shd w:val="clear" w:color="auto" w:fill="auto"/>
            <w:vAlign w:val="center"/>
            <w:hideMark/>
          </w:tcPr>
          <w:p w14:paraId="3768990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438" w:type="pct"/>
            <w:shd w:val="clear" w:color="auto" w:fill="auto"/>
            <w:vAlign w:val="center"/>
          </w:tcPr>
          <w:p w14:paraId="42C3653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r>
      <w:tr w:rsidR="009F74DF" w:rsidRPr="00B552D9" w14:paraId="3FF258F3" w14:textId="77777777" w:rsidTr="009F74DF">
        <w:trPr>
          <w:trHeight w:val="144"/>
        </w:trPr>
        <w:tc>
          <w:tcPr>
            <w:tcW w:w="445" w:type="pct"/>
            <w:vMerge/>
            <w:vAlign w:val="center"/>
          </w:tcPr>
          <w:p w14:paraId="0A1B5730"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298" w:type="pct"/>
            <w:vMerge/>
            <w:vAlign w:val="center"/>
          </w:tcPr>
          <w:p w14:paraId="55EC787F"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6715873F" w14:textId="77777777" w:rsidR="00E76498" w:rsidRPr="003E15C3" w:rsidRDefault="00E76498" w:rsidP="005D6C2D">
            <w:pPr>
              <w:spacing w:after="0"/>
              <w:rPr>
                <w:sz w:val="22"/>
                <w:lang w:val="en-US"/>
              </w:rPr>
            </w:pPr>
            <w:r w:rsidRPr="007214EF">
              <w:rPr>
                <w:b/>
                <w:bCs/>
                <w:sz w:val="16"/>
                <w:szCs w:val="16"/>
              </w:rPr>
              <w:t>Note</w:t>
            </w:r>
            <w:r>
              <w:rPr>
                <w:sz w:val="16"/>
                <w:szCs w:val="16"/>
              </w:rPr>
              <w:t xml:space="preserve">: </w:t>
            </w:r>
            <w:r w:rsidRPr="007214EF">
              <w:rPr>
                <w:sz w:val="16"/>
                <w:szCs w:val="16"/>
              </w:rPr>
              <w:t>While the percentage of unqualified showed a decrease, it should be noted that at the same time the qualified opinion showed a decrease from 1.99% in 2018 to 0.15% in 2019 this implies that the overall impact of the qualifications is lower.</w:t>
            </w:r>
            <w:r>
              <w:rPr>
                <w:sz w:val="16"/>
                <w:szCs w:val="16"/>
              </w:rPr>
              <w:t xml:space="preserve">  </w:t>
            </w:r>
            <w:r w:rsidRPr="003E15C3">
              <w:rPr>
                <w:sz w:val="16"/>
                <w:szCs w:val="16"/>
              </w:rPr>
              <w:t>The decrease in unqualified expenditure is related to one country in crisis setting.  UNDP is taking steps to provide hands-on training to the implementing partners on UNDP accounting rules and regulations to ensure a clean audit in the future.</w:t>
            </w:r>
          </w:p>
        </w:tc>
      </w:tr>
      <w:tr w:rsidR="009F74DF" w:rsidRPr="00B552D9" w14:paraId="35418244" w14:textId="77777777" w:rsidTr="009F74DF">
        <w:trPr>
          <w:trHeight w:val="512"/>
        </w:trPr>
        <w:tc>
          <w:tcPr>
            <w:tcW w:w="445" w:type="pct"/>
            <w:vMerge/>
            <w:vAlign w:val="center"/>
            <w:hideMark/>
          </w:tcPr>
          <w:p w14:paraId="4F4B2CA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11FDF737"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1.3.4</w:t>
            </w:r>
          </w:p>
        </w:tc>
        <w:tc>
          <w:tcPr>
            <w:tcW w:w="1173" w:type="pct"/>
            <w:shd w:val="clear" w:color="auto" w:fill="auto"/>
            <w:vAlign w:val="center"/>
            <w:hideMark/>
          </w:tcPr>
          <w:p w14:paraId="5701B0F3"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Implementation rate of agreed Joint Inspection Unit Report recommendations</w:t>
            </w:r>
          </w:p>
        </w:tc>
        <w:tc>
          <w:tcPr>
            <w:tcW w:w="441" w:type="pct"/>
            <w:shd w:val="clear" w:color="auto" w:fill="auto"/>
            <w:vAlign w:val="center"/>
            <w:hideMark/>
          </w:tcPr>
          <w:p w14:paraId="76EE4E6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73% </w:t>
            </w:r>
          </w:p>
          <w:p w14:paraId="2F43272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3E42CE2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73%</w:t>
            </w:r>
          </w:p>
        </w:tc>
        <w:tc>
          <w:tcPr>
            <w:tcW w:w="441" w:type="pct"/>
            <w:shd w:val="clear" w:color="auto" w:fill="auto"/>
            <w:vAlign w:val="center"/>
          </w:tcPr>
          <w:p w14:paraId="23EA873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62%</w:t>
            </w:r>
          </w:p>
        </w:tc>
        <w:tc>
          <w:tcPr>
            <w:tcW w:w="441" w:type="pct"/>
            <w:shd w:val="clear" w:color="auto" w:fill="auto"/>
            <w:vAlign w:val="center"/>
            <w:hideMark/>
          </w:tcPr>
          <w:p w14:paraId="7752A19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73%</w:t>
            </w:r>
          </w:p>
        </w:tc>
        <w:tc>
          <w:tcPr>
            <w:tcW w:w="441" w:type="pct"/>
            <w:shd w:val="clear" w:color="auto" w:fill="auto"/>
            <w:vAlign w:val="center"/>
          </w:tcPr>
          <w:p w14:paraId="380E4924" w14:textId="77777777" w:rsidR="00F1342D" w:rsidRPr="0022468F" w:rsidRDefault="00F1342D" w:rsidP="005D6C2D">
            <w:pPr>
              <w:spacing w:after="0" w:line="240" w:lineRule="auto"/>
              <w:jc w:val="center"/>
              <w:rPr>
                <w:rFonts w:eastAsia="Times New Roman" w:cs="Times New Roman"/>
                <w:b/>
                <w:bCs/>
                <w:color w:val="000000"/>
                <w:szCs w:val="18"/>
                <w:lang w:eastAsia="en-GB"/>
              </w:rPr>
            </w:pPr>
            <w:r w:rsidRPr="0022468F">
              <w:rPr>
                <w:rFonts w:eastAsia="Times New Roman" w:cs="Times New Roman"/>
                <w:b/>
                <w:bCs/>
                <w:color w:val="000000"/>
                <w:szCs w:val="18"/>
                <w:lang w:eastAsia="en-GB"/>
              </w:rPr>
              <w:t>80%</w:t>
            </w:r>
          </w:p>
        </w:tc>
        <w:tc>
          <w:tcPr>
            <w:tcW w:w="441" w:type="pct"/>
            <w:shd w:val="clear" w:color="auto" w:fill="auto"/>
            <w:vAlign w:val="center"/>
            <w:hideMark/>
          </w:tcPr>
          <w:p w14:paraId="1718CCE9"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73%</w:t>
            </w:r>
          </w:p>
        </w:tc>
        <w:tc>
          <w:tcPr>
            <w:tcW w:w="438" w:type="pct"/>
            <w:shd w:val="clear" w:color="auto" w:fill="auto"/>
            <w:vAlign w:val="center"/>
            <w:hideMark/>
          </w:tcPr>
          <w:p w14:paraId="2D79D086"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73%</w:t>
            </w:r>
          </w:p>
        </w:tc>
      </w:tr>
      <w:tr w:rsidR="009F74DF" w:rsidRPr="00B552D9" w14:paraId="572AFAF5" w14:textId="77777777" w:rsidTr="009F74DF">
        <w:trPr>
          <w:trHeight w:val="269"/>
        </w:trPr>
        <w:tc>
          <w:tcPr>
            <w:tcW w:w="445" w:type="pct"/>
            <w:vMerge/>
            <w:vAlign w:val="center"/>
          </w:tcPr>
          <w:p w14:paraId="2D2F3F86"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vAlign w:val="center"/>
          </w:tcPr>
          <w:p w14:paraId="08A4C2D6" w14:textId="77777777" w:rsidR="00E76498" w:rsidRPr="00B552D9" w:rsidRDefault="00E76498" w:rsidP="005D6C2D">
            <w:pPr>
              <w:spacing w:after="0" w:line="240" w:lineRule="auto"/>
              <w:jc w:val="center"/>
              <w:rPr>
                <w:rFonts w:eastAsia="Times New Roman" w:cs="Times New Roman"/>
                <w:szCs w:val="18"/>
                <w:lang w:eastAsia="en-GB"/>
              </w:rPr>
            </w:pPr>
          </w:p>
        </w:tc>
        <w:tc>
          <w:tcPr>
            <w:tcW w:w="4257" w:type="pct"/>
            <w:gridSpan w:val="8"/>
            <w:shd w:val="clear" w:color="auto" w:fill="D9D9D9" w:themeFill="background1" w:themeFillShade="D9"/>
            <w:vAlign w:val="center"/>
          </w:tcPr>
          <w:p w14:paraId="2B46D375" w14:textId="77777777" w:rsidR="00E76498" w:rsidRPr="00B552D9" w:rsidRDefault="00E76498" w:rsidP="005D6C2D">
            <w:pPr>
              <w:spacing w:after="0" w:line="240" w:lineRule="auto"/>
              <w:rPr>
                <w:sz w:val="16"/>
                <w:lang w:val="en-US"/>
              </w:rPr>
            </w:pPr>
            <w:r w:rsidRPr="00B552D9">
              <w:rPr>
                <w:rFonts w:cs="Times New Roman"/>
                <w:b/>
                <w:sz w:val="16"/>
                <w:szCs w:val="18"/>
              </w:rPr>
              <w:t>Note</w:t>
            </w:r>
            <w:r w:rsidRPr="00B552D9">
              <w:rPr>
                <w:rFonts w:cs="Times New Roman"/>
                <w:sz w:val="16"/>
                <w:szCs w:val="18"/>
              </w:rPr>
              <w:t xml:space="preserve">:  To align with the Annual Report of The Administrator – Report of UNDP on the recommendations of the Joint Inspection Unit, this indicator </w:t>
            </w:r>
            <w:r w:rsidRPr="00B552D9">
              <w:rPr>
                <w:sz w:val="16"/>
              </w:rPr>
              <w:t xml:space="preserve">has been modified to reflect UNDP’s three-year cumulative performance of the implementation of the Joint Inspection Unit report recommendations.  The baseline, milestones and target have been adjusted accordingly. </w:t>
            </w:r>
          </w:p>
        </w:tc>
      </w:tr>
      <w:tr w:rsidR="009F74DF" w:rsidRPr="00B552D9" w14:paraId="02D23828" w14:textId="77777777" w:rsidTr="009F74DF">
        <w:trPr>
          <w:trHeight w:val="413"/>
        </w:trPr>
        <w:tc>
          <w:tcPr>
            <w:tcW w:w="445" w:type="pct"/>
            <w:vMerge/>
            <w:vAlign w:val="center"/>
          </w:tcPr>
          <w:p w14:paraId="26EA5F7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tcPr>
          <w:p w14:paraId="085D6FF7"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1.3.5</w:t>
            </w:r>
          </w:p>
        </w:tc>
        <w:tc>
          <w:tcPr>
            <w:tcW w:w="1173" w:type="pct"/>
            <w:shd w:val="clear" w:color="auto" w:fill="auto"/>
            <w:vAlign w:val="center"/>
          </w:tcPr>
          <w:p w14:paraId="039D0364"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Implementation rate of agreed actions in evaluation management responses:</w:t>
            </w:r>
          </w:p>
        </w:tc>
        <w:tc>
          <w:tcPr>
            <w:tcW w:w="441" w:type="pct"/>
            <w:shd w:val="clear" w:color="auto" w:fill="auto"/>
            <w:vAlign w:val="center"/>
          </w:tcPr>
          <w:p w14:paraId="3997D0B2" w14:textId="77777777" w:rsidR="00F1342D" w:rsidRPr="00B552D9" w:rsidRDefault="00F1342D" w:rsidP="005D6C2D">
            <w:pPr>
              <w:spacing w:after="0" w:line="240" w:lineRule="auto"/>
              <w:rPr>
                <w:rFonts w:eastAsia="Times New Roman" w:cs="Times New Roman"/>
                <w:b/>
                <w:bCs/>
                <w:szCs w:val="18"/>
                <w:lang w:eastAsia="en-GB"/>
              </w:rPr>
            </w:pPr>
          </w:p>
        </w:tc>
        <w:tc>
          <w:tcPr>
            <w:tcW w:w="441" w:type="pct"/>
            <w:shd w:val="clear" w:color="auto" w:fill="auto"/>
            <w:vAlign w:val="center"/>
          </w:tcPr>
          <w:p w14:paraId="102E0D71" w14:textId="77777777" w:rsidR="00F1342D" w:rsidRPr="00B552D9" w:rsidRDefault="00F1342D" w:rsidP="005D6C2D">
            <w:pPr>
              <w:spacing w:after="0" w:line="240" w:lineRule="auto"/>
              <w:rPr>
                <w:rFonts w:eastAsia="Times New Roman" w:cs="Times New Roman"/>
                <w:b/>
                <w:bCs/>
                <w:szCs w:val="18"/>
                <w:lang w:eastAsia="en-GB"/>
              </w:rPr>
            </w:pPr>
          </w:p>
        </w:tc>
        <w:tc>
          <w:tcPr>
            <w:tcW w:w="441" w:type="pct"/>
          </w:tcPr>
          <w:p w14:paraId="51C6542F" w14:textId="77777777" w:rsidR="00F1342D" w:rsidRPr="00B552D9" w:rsidRDefault="00F1342D" w:rsidP="005D6C2D">
            <w:pPr>
              <w:spacing w:after="0" w:line="240" w:lineRule="auto"/>
              <w:rPr>
                <w:rFonts w:eastAsia="Times New Roman" w:cs="Times New Roman"/>
                <w:b/>
                <w:bCs/>
                <w:szCs w:val="18"/>
                <w:lang w:eastAsia="en-GB"/>
              </w:rPr>
            </w:pPr>
          </w:p>
        </w:tc>
        <w:tc>
          <w:tcPr>
            <w:tcW w:w="441" w:type="pct"/>
            <w:shd w:val="clear" w:color="auto" w:fill="auto"/>
            <w:vAlign w:val="center"/>
          </w:tcPr>
          <w:p w14:paraId="40986864" w14:textId="77777777" w:rsidR="00F1342D" w:rsidRPr="00B552D9" w:rsidRDefault="00F1342D" w:rsidP="005D6C2D">
            <w:pPr>
              <w:spacing w:after="0" w:line="240" w:lineRule="auto"/>
              <w:rPr>
                <w:rFonts w:eastAsia="Times New Roman" w:cs="Times New Roman"/>
                <w:b/>
                <w:bCs/>
                <w:szCs w:val="18"/>
                <w:lang w:eastAsia="en-GB"/>
              </w:rPr>
            </w:pPr>
          </w:p>
        </w:tc>
        <w:tc>
          <w:tcPr>
            <w:tcW w:w="441" w:type="pct"/>
          </w:tcPr>
          <w:p w14:paraId="31E98B96" w14:textId="77777777" w:rsidR="00F1342D" w:rsidRPr="00B552D9" w:rsidRDefault="00F1342D" w:rsidP="005D6C2D">
            <w:pPr>
              <w:spacing w:after="0" w:line="240" w:lineRule="auto"/>
              <w:rPr>
                <w:rFonts w:eastAsia="Times New Roman" w:cs="Times New Roman"/>
                <w:b/>
                <w:bCs/>
                <w:szCs w:val="18"/>
                <w:lang w:eastAsia="en-GB"/>
              </w:rPr>
            </w:pPr>
          </w:p>
        </w:tc>
        <w:tc>
          <w:tcPr>
            <w:tcW w:w="441" w:type="pct"/>
            <w:shd w:val="clear" w:color="auto" w:fill="auto"/>
            <w:vAlign w:val="center"/>
          </w:tcPr>
          <w:p w14:paraId="679CC95D" w14:textId="77777777" w:rsidR="00F1342D" w:rsidRPr="00B552D9" w:rsidRDefault="00F1342D" w:rsidP="005D6C2D">
            <w:pPr>
              <w:spacing w:after="0" w:line="240" w:lineRule="auto"/>
              <w:rPr>
                <w:rFonts w:eastAsia="Times New Roman" w:cs="Times New Roman"/>
                <w:b/>
                <w:bCs/>
                <w:szCs w:val="18"/>
                <w:lang w:eastAsia="en-GB"/>
              </w:rPr>
            </w:pPr>
          </w:p>
        </w:tc>
        <w:tc>
          <w:tcPr>
            <w:tcW w:w="438" w:type="pct"/>
            <w:shd w:val="clear" w:color="auto" w:fill="auto"/>
            <w:vAlign w:val="center"/>
          </w:tcPr>
          <w:p w14:paraId="04E5E6C1" w14:textId="77777777" w:rsidR="00F1342D" w:rsidRPr="00B552D9" w:rsidRDefault="00F1342D" w:rsidP="005D6C2D">
            <w:pPr>
              <w:spacing w:after="0" w:line="240" w:lineRule="auto"/>
              <w:rPr>
                <w:rFonts w:eastAsia="Times New Roman" w:cs="Times New Roman"/>
                <w:b/>
                <w:bCs/>
                <w:szCs w:val="18"/>
                <w:lang w:eastAsia="en-GB"/>
              </w:rPr>
            </w:pPr>
          </w:p>
        </w:tc>
      </w:tr>
      <w:tr w:rsidR="009F74DF" w:rsidRPr="00B552D9" w14:paraId="18D88CAA" w14:textId="77777777" w:rsidTr="009F74DF">
        <w:trPr>
          <w:trHeight w:val="242"/>
        </w:trPr>
        <w:tc>
          <w:tcPr>
            <w:tcW w:w="445" w:type="pct"/>
            <w:vMerge/>
            <w:vAlign w:val="center"/>
          </w:tcPr>
          <w:p w14:paraId="55C1194B"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BF42604"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10635B25" w14:textId="77777777" w:rsidR="00F1342D" w:rsidRPr="00B552D9" w:rsidRDefault="00F1342D" w:rsidP="005D6C2D">
            <w:pPr>
              <w:spacing w:after="0" w:line="240" w:lineRule="auto"/>
              <w:rPr>
                <w:rFonts w:eastAsia="Times New Roman"/>
                <w:bCs/>
                <w:szCs w:val="18"/>
                <w:lang w:eastAsia="en-GB"/>
              </w:rPr>
            </w:pPr>
            <w:r w:rsidRPr="00B552D9">
              <w:rPr>
                <w:rFonts w:eastAsia="Times New Roman"/>
                <w:bCs/>
                <w:szCs w:val="18"/>
                <w:lang w:eastAsia="en-GB"/>
              </w:rPr>
              <w:t>a) Decentralized evaluations</w:t>
            </w:r>
          </w:p>
        </w:tc>
        <w:tc>
          <w:tcPr>
            <w:tcW w:w="441" w:type="pct"/>
            <w:shd w:val="clear" w:color="auto" w:fill="auto"/>
            <w:vAlign w:val="center"/>
          </w:tcPr>
          <w:p w14:paraId="4EAC5F4D"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78</w:t>
            </w:r>
            <w:r w:rsidRPr="00B552D9">
              <w:rPr>
                <w:rFonts w:eastAsia="Times New Roman"/>
                <w:szCs w:val="18"/>
                <w:lang w:eastAsia="en-GB"/>
              </w:rPr>
              <w:t>%</w:t>
            </w:r>
          </w:p>
        </w:tc>
        <w:tc>
          <w:tcPr>
            <w:tcW w:w="441" w:type="pct"/>
            <w:shd w:val="clear" w:color="auto" w:fill="auto"/>
            <w:vAlign w:val="center"/>
          </w:tcPr>
          <w:p w14:paraId="45D0E40A"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80</w:t>
            </w:r>
            <w:r w:rsidRPr="00B552D9">
              <w:rPr>
                <w:rFonts w:eastAsia="Times New Roman"/>
                <w:szCs w:val="18"/>
                <w:lang w:eastAsia="en-GB"/>
              </w:rPr>
              <w:t>%</w:t>
            </w:r>
          </w:p>
        </w:tc>
        <w:tc>
          <w:tcPr>
            <w:tcW w:w="441" w:type="pct"/>
            <w:shd w:val="clear" w:color="auto" w:fill="FFFFFF" w:themeFill="background1"/>
            <w:vAlign w:val="center"/>
          </w:tcPr>
          <w:p w14:paraId="79C93004" w14:textId="77777777" w:rsidR="00F1342D" w:rsidRPr="00B552D9" w:rsidRDefault="00F1342D" w:rsidP="005D6C2D">
            <w:pPr>
              <w:spacing w:after="0" w:line="240" w:lineRule="auto"/>
              <w:jc w:val="center"/>
              <w:rPr>
                <w:rFonts w:eastAsia="Times New Roman"/>
                <w:b/>
                <w:bCs/>
                <w:szCs w:val="18"/>
                <w:lang w:eastAsia="en-GB"/>
              </w:rPr>
            </w:pPr>
            <w:r w:rsidRPr="00B552D9">
              <w:rPr>
                <w:rFonts w:eastAsia="Times New Roman"/>
                <w:b/>
                <w:bCs/>
                <w:szCs w:val="18"/>
                <w:lang w:eastAsia="en-GB"/>
              </w:rPr>
              <w:t>86%</w:t>
            </w:r>
          </w:p>
        </w:tc>
        <w:tc>
          <w:tcPr>
            <w:tcW w:w="441" w:type="pct"/>
            <w:shd w:val="clear" w:color="auto" w:fill="auto"/>
            <w:vAlign w:val="center"/>
          </w:tcPr>
          <w:p w14:paraId="3644083C"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82</w:t>
            </w:r>
            <w:r w:rsidRPr="00B552D9">
              <w:rPr>
                <w:rFonts w:eastAsia="Times New Roman"/>
                <w:szCs w:val="18"/>
                <w:lang w:eastAsia="en-GB"/>
              </w:rPr>
              <w:t>%</w:t>
            </w:r>
          </w:p>
        </w:tc>
        <w:tc>
          <w:tcPr>
            <w:tcW w:w="441" w:type="pct"/>
            <w:shd w:val="clear" w:color="auto" w:fill="auto"/>
            <w:vAlign w:val="center"/>
          </w:tcPr>
          <w:p w14:paraId="6AFCA628" w14:textId="77777777" w:rsidR="00F1342D" w:rsidRPr="007214EF" w:rsidRDefault="00F1342D" w:rsidP="005D6C2D">
            <w:pPr>
              <w:spacing w:after="0" w:line="240" w:lineRule="auto"/>
              <w:jc w:val="center"/>
              <w:rPr>
                <w:rFonts w:eastAsia="Times New Roman"/>
                <w:b/>
                <w:bCs/>
                <w:lang w:eastAsia="en-GB"/>
              </w:rPr>
            </w:pPr>
            <w:r w:rsidRPr="4BC94752">
              <w:rPr>
                <w:rFonts w:eastAsia="Times New Roman"/>
                <w:b/>
                <w:bCs/>
                <w:lang w:eastAsia="en-GB"/>
              </w:rPr>
              <w:t>86%</w:t>
            </w:r>
          </w:p>
        </w:tc>
        <w:tc>
          <w:tcPr>
            <w:tcW w:w="441" w:type="pct"/>
            <w:shd w:val="clear" w:color="auto" w:fill="auto"/>
            <w:vAlign w:val="center"/>
          </w:tcPr>
          <w:p w14:paraId="797F4DDB"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84</w:t>
            </w:r>
            <w:r w:rsidRPr="00B552D9">
              <w:rPr>
                <w:rFonts w:eastAsia="Times New Roman"/>
                <w:szCs w:val="18"/>
                <w:lang w:eastAsia="en-GB"/>
              </w:rPr>
              <w:t>%</w:t>
            </w:r>
          </w:p>
        </w:tc>
        <w:tc>
          <w:tcPr>
            <w:tcW w:w="438" w:type="pct"/>
            <w:shd w:val="clear" w:color="auto" w:fill="auto"/>
            <w:vAlign w:val="center"/>
          </w:tcPr>
          <w:p w14:paraId="23DAB82E"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86</w:t>
            </w:r>
            <w:r w:rsidRPr="00B552D9">
              <w:rPr>
                <w:rFonts w:eastAsia="Times New Roman"/>
                <w:szCs w:val="18"/>
                <w:lang w:eastAsia="en-GB"/>
              </w:rPr>
              <w:t>%</w:t>
            </w:r>
          </w:p>
        </w:tc>
      </w:tr>
      <w:tr w:rsidR="009F74DF" w:rsidRPr="00B552D9" w14:paraId="2B23D4AA" w14:textId="77777777" w:rsidTr="009F74DF">
        <w:trPr>
          <w:trHeight w:val="260"/>
        </w:trPr>
        <w:tc>
          <w:tcPr>
            <w:tcW w:w="445" w:type="pct"/>
            <w:vMerge/>
            <w:vAlign w:val="center"/>
          </w:tcPr>
          <w:p w14:paraId="469901F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76ED4103"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06E3F998" w14:textId="77777777" w:rsidR="00F1342D" w:rsidRPr="00B552D9" w:rsidRDefault="00F1342D" w:rsidP="005D6C2D">
            <w:pPr>
              <w:spacing w:after="0" w:line="240" w:lineRule="auto"/>
              <w:rPr>
                <w:rFonts w:eastAsia="Times New Roman"/>
                <w:bCs/>
                <w:szCs w:val="18"/>
                <w:lang w:eastAsia="en-GB"/>
              </w:rPr>
            </w:pPr>
            <w:r w:rsidRPr="00B552D9">
              <w:rPr>
                <w:rFonts w:eastAsia="Times New Roman"/>
                <w:bCs/>
                <w:szCs w:val="18"/>
                <w:lang w:eastAsia="en-GB"/>
              </w:rPr>
              <w:t>b) Independent evaluations</w:t>
            </w:r>
          </w:p>
        </w:tc>
        <w:tc>
          <w:tcPr>
            <w:tcW w:w="441" w:type="pct"/>
            <w:shd w:val="clear" w:color="auto" w:fill="auto"/>
            <w:vAlign w:val="center"/>
          </w:tcPr>
          <w:p w14:paraId="72EAE61A" w14:textId="77777777" w:rsidR="00F1342D" w:rsidRPr="00B552D9" w:rsidRDefault="00F1342D" w:rsidP="005D6C2D">
            <w:pPr>
              <w:spacing w:after="0" w:line="240" w:lineRule="auto"/>
              <w:jc w:val="center"/>
              <w:rPr>
                <w:rFonts w:eastAsia="Times New Roman"/>
                <w:szCs w:val="18"/>
                <w:lang w:eastAsia="en-GB"/>
              </w:rPr>
            </w:pPr>
            <w:r w:rsidRPr="00B552D9">
              <w:rPr>
                <w:rFonts w:eastAsia="Times New Roman"/>
                <w:bCs/>
                <w:szCs w:val="18"/>
                <w:lang w:eastAsia="en-GB"/>
              </w:rPr>
              <w:t>91</w:t>
            </w:r>
            <w:r w:rsidRPr="00B552D9">
              <w:rPr>
                <w:rFonts w:eastAsia="Times New Roman"/>
                <w:szCs w:val="18"/>
                <w:lang w:eastAsia="en-GB"/>
              </w:rPr>
              <w:t>%</w:t>
            </w:r>
          </w:p>
        </w:tc>
        <w:tc>
          <w:tcPr>
            <w:tcW w:w="441" w:type="pct"/>
            <w:shd w:val="clear" w:color="auto" w:fill="auto"/>
            <w:vAlign w:val="center"/>
          </w:tcPr>
          <w:p w14:paraId="388A61E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bCs/>
                <w:szCs w:val="18"/>
                <w:lang w:eastAsia="en-GB"/>
              </w:rPr>
              <w:t>93</w:t>
            </w:r>
            <w:r w:rsidRPr="00B552D9">
              <w:rPr>
                <w:rFonts w:eastAsia="Times New Roman" w:cs="Times New Roman"/>
                <w:szCs w:val="18"/>
                <w:lang w:eastAsia="en-GB"/>
              </w:rPr>
              <w:t>%</w:t>
            </w:r>
          </w:p>
        </w:tc>
        <w:tc>
          <w:tcPr>
            <w:tcW w:w="441" w:type="pct"/>
            <w:shd w:val="clear" w:color="auto" w:fill="FFFFFF" w:themeFill="background1"/>
            <w:vAlign w:val="center"/>
          </w:tcPr>
          <w:p w14:paraId="2FDA37C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84%</w:t>
            </w:r>
          </w:p>
        </w:tc>
        <w:tc>
          <w:tcPr>
            <w:tcW w:w="441" w:type="pct"/>
            <w:shd w:val="clear" w:color="auto" w:fill="auto"/>
            <w:vAlign w:val="center"/>
          </w:tcPr>
          <w:p w14:paraId="619A9FD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41" w:type="pct"/>
            <w:shd w:val="clear" w:color="auto" w:fill="auto"/>
            <w:vAlign w:val="center"/>
          </w:tcPr>
          <w:p w14:paraId="03F3C192" w14:textId="77777777" w:rsidR="00F1342D" w:rsidRPr="007214EF" w:rsidRDefault="00F1342D" w:rsidP="005D6C2D">
            <w:pPr>
              <w:spacing w:after="0" w:line="240" w:lineRule="auto"/>
              <w:jc w:val="center"/>
              <w:rPr>
                <w:rFonts w:eastAsia="Times New Roman" w:cs="Times New Roman"/>
                <w:b/>
                <w:bCs/>
                <w:lang w:eastAsia="en-GB"/>
              </w:rPr>
            </w:pPr>
            <w:r>
              <w:rPr>
                <w:rFonts w:eastAsia="Times New Roman" w:cs="Times New Roman"/>
                <w:b/>
                <w:bCs/>
                <w:lang w:eastAsia="en-GB"/>
              </w:rPr>
              <w:t>85%</w:t>
            </w:r>
          </w:p>
        </w:tc>
        <w:tc>
          <w:tcPr>
            <w:tcW w:w="441" w:type="pct"/>
            <w:shd w:val="clear" w:color="auto" w:fill="auto"/>
            <w:vAlign w:val="center"/>
          </w:tcPr>
          <w:p w14:paraId="3955C12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38" w:type="pct"/>
            <w:shd w:val="clear" w:color="auto" w:fill="auto"/>
            <w:vAlign w:val="center"/>
          </w:tcPr>
          <w:p w14:paraId="29E0AB9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9F74DF" w:rsidRPr="00B552D9" w14:paraId="6172642F" w14:textId="77777777" w:rsidTr="009F74DF">
        <w:trPr>
          <w:trHeight w:val="287"/>
        </w:trPr>
        <w:tc>
          <w:tcPr>
            <w:tcW w:w="445" w:type="pct"/>
            <w:vMerge/>
            <w:vAlign w:val="center"/>
          </w:tcPr>
          <w:p w14:paraId="18A24D8F"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tcPr>
          <w:p w14:paraId="25862B96" w14:textId="77777777" w:rsidR="00E76498" w:rsidRPr="00B552D9" w:rsidRDefault="00E76498" w:rsidP="005D6C2D">
            <w:pPr>
              <w:pStyle w:val="NormalWeb"/>
              <w:spacing w:after="0" w:line="240" w:lineRule="auto"/>
              <w:jc w:val="center"/>
              <w:rPr>
                <w:b/>
                <w:bCs/>
                <w:sz w:val="18"/>
                <w:szCs w:val="18"/>
                <w:lang w:eastAsia="en-GB"/>
              </w:rPr>
            </w:pPr>
          </w:p>
        </w:tc>
        <w:tc>
          <w:tcPr>
            <w:tcW w:w="4257" w:type="pct"/>
            <w:gridSpan w:val="8"/>
            <w:shd w:val="clear" w:color="auto" w:fill="D9D9D9" w:themeFill="background1" w:themeFillShade="D9"/>
            <w:vAlign w:val="center"/>
          </w:tcPr>
          <w:p w14:paraId="2D8BA62A" w14:textId="77777777" w:rsidR="00E76498" w:rsidRPr="00B552D9" w:rsidRDefault="00E76498" w:rsidP="005D6C2D">
            <w:pPr>
              <w:pStyle w:val="NormalWeb"/>
              <w:spacing w:after="0" w:line="240" w:lineRule="auto"/>
              <w:rPr>
                <w:rFonts w:eastAsia="Times New Roman"/>
                <w:color w:val="000000"/>
                <w:sz w:val="16"/>
                <w:lang w:val="en-US" w:eastAsia="en-US"/>
              </w:rPr>
            </w:pPr>
            <w:r w:rsidRPr="00B552D9">
              <w:rPr>
                <w:b/>
                <w:bCs/>
                <w:sz w:val="16"/>
                <w:szCs w:val="18"/>
                <w:lang w:eastAsia="en-GB"/>
              </w:rPr>
              <w:t>Note:</w:t>
            </w:r>
            <w:r w:rsidRPr="00B552D9">
              <w:rPr>
                <w:sz w:val="16"/>
                <w:szCs w:val="18"/>
              </w:rPr>
              <w:t xml:space="preserve"> This indicator measures the </w:t>
            </w:r>
            <w:r w:rsidRPr="00B552D9">
              <w:rPr>
                <w:rFonts w:eastAsia="Times New Roman"/>
                <w:color w:val="000000"/>
                <w:sz w:val="16"/>
                <w:szCs w:val="18"/>
                <w:lang w:val="en-US" w:eastAsia="en-US"/>
              </w:rPr>
              <w:t xml:space="preserve">number of management response key actions that are completed or ongoing divided by the total number of actions planned excluding key actions that are “no longer applicable” </w:t>
            </w:r>
            <w:r w:rsidRPr="00B552D9">
              <w:rPr>
                <w:sz w:val="16"/>
                <w:szCs w:val="18"/>
              </w:rPr>
              <w:t>over a period of five years.  The 201</w:t>
            </w:r>
            <w:r>
              <w:rPr>
                <w:sz w:val="16"/>
                <w:szCs w:val="18"/>
              </w:rPr>
              <w:t>9</w:t>
            </w:r>
            <w:r w:rsidRPr="00B552D9">
              <w:rPr>
                <w:sz w:val="16"/>
                <w:szCs w:val="18"/>
              </w:rPr>
              <w:t xml:space="preserve"> actuals are calculated based on the evaluations completed between 2014 and 201</w:t>
            </w:r>
            <w:r>
              <w:rPr>
                <w:sz w:val="16"/>
                <w:szCs w:val="18"/>
              </w:rPr>
              <w:t xml:space="preserve">9.  </w:t>
            </w:r>
            <w:r w:rsidRPr="00B552D9">
              <w:rPr>
                <w:sz w:val="16"/>
                <w:szCs w:val="18"/>
              </w:rPr>
              <w:t xml:space="preserve"> </w:t>
            </w:r>
          </w:p>
        </w:tc>
      </w:tr>
      <w:tr w:rsidR="009F74DF" w:rsidRPr="00B552D9" w14:paraId="23978D2F" w14:textId="77777777" w:rsidTr="009F74DF">
        <w:trPr>
          <w:trHeight w:val="330"/>
        </w:trPr>
        <w:tc>
          <w:tcPr>
            <w:tcW w:w="445" w:type="pct"/>
            <w:vMerge/>
            <w:vAlign w:val="center"/>
          </w:tcPr>
          <w:p w14:paraId="7C7A517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tcPr>
          <w:p w14:paraId="7B95104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1.3.6</w:t>
            </w:r>
          </w:p>
        </w:tc>
        <w:tc>
          <w:tcPr>
            <w:tcW w:w="1173" w:type="pct"/>
            <w:shd w:val="clear" w:color="auto" w:fill="auto"/>
            <w:vAlign w:val="center"/>
          </w:tcPr>
          <w:p w14:paraId="209DAAE4"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Implementation rate of agreed upon:</w:t>
            </w:r>
          </w:p>
        </w:tc>
        <w:tc>
          <w:tcPr>
            <w:tcW w:w="441" w:type="pct"/>
            <w:shd w:val="clear" w:color="auto" w:fill="FFFFFF" w:themeFill="background1"/>
            <w:vAlign w:val="center"/>
          </w:tcPr>
          <w:p w14:paraId="5BB1AA7E" w14:textId="77777777" w:rsidR="00F1342D" w:rsidRPr="00B552D9" w:rsidRDefault="00F1342D" w:rsidP="005D6C2D">
            <w:pPr>
              <w:spacing w:after="0" w:line="240" w:lineRule="auto"/>
              <w:rPr>
                <w:rFonts w:eastAsia="Times New Roman" w:cs="Times New Roman"/>
                <w:bCs/>
                <w:szCs w:val="18"/>
                <w:lang w:eastAsia="en-GB"/>
              </w:rPr>
            </w:pPr>
          </w:p>
        </w:tc>
        <w:tc>
          <w:tcPr>
            <w:tcW w:w="441" w:type="pct"/>
            <w:shd w:val="clear" w:color="auto" w:fill="FFFFFF" w:themeFill="background1"/>
            <w:vAlign w:val="center"/>
          </w:tcPr>
          <w:p w14:paraId="49E6906B" w14:textId="77777777" w:rsidR="00F1342D" w:rsidRPr="00B552D9" w:rsidRDefault="00F1342D" w:rsidP="005D6C2D">
            <w:pPr>
              <w:spacing w:after="0" w:line="240" w:lineRule="auto"/>
              <w:rPr>
                <w:rFonts w:eastAsia="Times New Roman" w:cs="Times New Roman"/>
                <w:bCs/>
                <w:szCs w:val="18"/>
                <w:lang w:eastAsia="en-GB"/>
              </w:rPr>
            </w:pPr>
          </w:p>
        </w:tc>
        <w:tc>
          <w:tcPr>
            <w:tcW w:w="441" w:type="pct"/>
            <w:shd w:val="clear" w:color="auto" w:fill="FFFFFF" w:themeFill="background1"/>
          </w:tcPr>
          <w:p w14:paraId="2D3F413F" w14:textId="77777777" w:rsidR="00F1342D" w:rsidRPr="00B552D9" w:rsidRDefault="00F1342D" w:rsidP="005D6C2D">
            <w:pPr>
              <w:spacing w:after="0" w:line="240" w:lineRule="auto"/>
              <w:rPr>
                <w:rFonts w:eastAsia="Times New Roman" w:cs="Times New Roman"/>
                <w:bCs/>
                <w:szCs w:val="18"/>
                <w:lang w:eastAsia="en-GB"/>
              </w:rPr>
            </w:pPr>
          </w:p>
        </w:tc>
        <w:tc>
          <w:tcPr>
            <w:tcW w:w="441" w:type="pct"/>
            <w:shd w:val="clear" w:color="auto" w:fill="FFFFFF" w:themeFill="background1"/>
            <w:vAlign w:val="center"/>
          </w:tcPr>
          <w:p w14:paraId="6EB6E8B3" w14:textId="77777777" w:rsidR="00F1342D" w:rsidRPr="00B552D9" w:rsidRDefault="00F1342D" w:rsidP="005D6C2D">
            <w:pPr>
              <w:spacing w:after="0" w:line="240" w:lineRule="auto"/>
              <w:rPr>
                <w:rFonts w:eastAsia="Times New Roman" w:cs="Times New Roman"/>
                <w:bCs/>
                <w:szCs w:val="18"/>
                <w:lang w:eastAsia="en-GB"/>
              </w:rPr>
            </w:pPr>
          </w:p>
        </w:tc>
        <w:tc>
          <w:tcPr>
            <w:tcW w:w="441" w:type="pct"/>
            <w:shd w:val="clear" w:color="auto" w:fill="FFFFFF" w:themeFill="background1"/>
          </w:tcPr>
          <w:p w14:paraId="7A09FA8F" w14:textId="77777777" w:rsidR="00F1342D" w:rsidRPr="00B552D9" w:rsidRDefault="00F1342D" w:rsidP="005D6C2D">
            <w:pPr>
              <w:spacing w:after="0" w:line="240" w:lineRule="auto"/>
              <w:rPr>
                <w:rFonts w:eastAsia="Times New Roman" w:cs="Times New Roman"/>
                <w:bCs/>
                <w:szCs w:val="18"/>
                <w:lang w:eastAsia="en-GB"/>
              </w:rPr>
            </w:pPr>
          </w:p>
        </w:tc>
        <w:tc>
          <w:tcPr>
            <w:tcW w:w="441" w:type="pct"/>
            <w:shd w:val="clear" w:color="auto" w:fill="FFFFFF" w:themeFill="background1"/>
            <w:vAlign w:val="center"/>
          </w:tcPr>
          <w:p w14:paraId="6BDE3090" w14:textId="77777777" w:rsidR="00F1342D" w:rsidRPr="00B552D9" w:rsidRDefault="00F1342D" w:rsidP="005D6C2D">
            <w:pPr>
              <w:spacing w:after="0" w:line="240" w:lineRule="auto"/>
              <w:rPr>
                <w:rFonts w:eastAsia="Times New Roman" w:cs="Times New Roman"/>
                <w:bCs/>
                <w:szCs w:val="18"/>
                <w:lang w:eastAsia="en-GB"/>
              </w:rPr>
            </w:pPr>
          </w:p>
        </w:tc>
        <w:tc>
          <w:tcPr>
            <w:tcW w:w="438" w:type="pct"/>
            <w:shd w:val="clear" w:color="auto" w:fill="FFFFFF" w:themeFill="background1"/>
            <w:vAlign w:val="center"/>
          </w:tcPr>
          <w:p w14:paraId="45FA04D1" w14:textId="77777777" w:rsidR="00F1342D" w:rsidRPr="00B552D9" w:rsidRDefault="00F1342D" w:rsidP="005D6C2D">
            <w:pPr>
              <w:spacing w:after="0" w:line="240" w:lineRule="auto"/>
              <w:rPr>
                <w:rFonts w:eastAsia="Times New Roman" w:cs="Times New Roman"/>
                <w:bCs/>
                <w:szCs w:val="18"/>
                <w:lang w:eastAsia="en-GB"/>
              </w:rPr>
            </w:pPr>
          </w:p>
        </w:tc>
      </w:tr>
      <w:tr w:rsidR="009F74DF" w:rsidRPr="00B552D9" w14:paraId="33B3F5CF" w14:textId="77777777" w:rsidTr="009F74DF">
        <w:trPr>
          <w:trHeight w:val="330"/>
        </w:trPr>
        <w:tc>
          <w:tcPr>
            <w:tcW w:w="445" w:type="pct"/>
            <w:vMerge/>
            <w:vAlign w:val="center"/>
          </w:tcPr>
          <w:p w14:paraId="081013F4"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BDA1CE1"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2992C825" w14:textId="77777777" w:rsidR="00F1342D" w:rsidRPr="00B552D9" w:rsidRDefault="00F1342D" w:rsidP="005D6C2D">
            <w:pPr>
              <w:spacing w:after="0" w:line="240" w:lineRule="auto"/>
              <w:rPr>
                <w:rFonts w:eastAsia="Times New Roman"/>
                <w:bCs/>
                <w:szCs w:val="18"/>
                <w:lang w:eastAsia="en-GB"/>
              </w:rPr>
            </w:pPr>
            <w:r w:rsidRPr="00B552D9">
              <w:rPr>
                <w:rFonts w:eastAsia="Times New Roman"/>
                <w:bCs/>
                <w:szCs w:val="18"/>
                <w:lang w:eastAsia="en-GB"/>
              </w:rPr>
              <w:t>a) Internal audit recommendations</w:t>
            </w:r>
          </w:p>
        </w:tc>
        <w:tc>
          <w:tcPr>
            <w:tcW w:w="441" w:type="pct"/>
            <w:shd w:val="clear" w:color="auto" w:fill="FFFFFF" w:themeFill="background1"/>
            <w:vAlign w:val="center"/>
          </w:tcPr>
          <w:p w14:paraId="7F14F633"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92%</w:t>
            </w:r>
          </w:p>
        </w:tc>
        <w:tc>
          <w:tcPr>
            <w:tcW w:w="441" w:type="pct"/>
            <w:shd w:val="clear" w:color="auto" w:fill="FFFFFF" w:themeFill="background1"/>
            <w:vAlign w:val="center"/>
          </w:tcPr>
          <w:p w14:paraId="6235FCA9"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441" w:type="pct"/>
            <w:shd w:val="clear" w:color="auto" w:fill="FFFFFF" w:themeFill="background1"/>
            <w:vAlign w:val="center"/>
          </w:tcPr>
          <w:p w14:paraId="4C2ABC3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95%</w:t>
            </w:r>
          </w:p>
        </w:tc>
        <w:tc>
          <w:tcPr>
            <w:tcW w:w="441" w:type="pct"/>
            <w:shd w:val="clear" w:color="auto" w:fill="FFFFFF" w:themeFill="background1"/>
            <w:vAlign w:val="center"/>
          </w:tcPr>
          <w:p w14:paraId="1E83FF4C"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441" w:type="pct"/>
            <w:shd w:val="clear" w:color="auto" w:fill="auto"/>
            <w:vAlign w:val="center"/>
          </w:tcPr>
          <w:p w14:paraId="48E5D49C" w14:textId="77777777" w:rsidR="00F1342D" w:rsidRPr="00B552D9" w:rsidRDefault="00F1342D" w:rsidP="005D6C2D">
            <w:pPr>
              <w:spacing w:after="0" w:line="240" w:lineRule="auto"/>
              <w:jc w:val="center"/>
              <w:rPr>
                <w:rFonts w:eastAsia="Times New Roman" w:cs="Times New Roman"/>
                <w:szCs w:val="18"/>
                <w:lang w:eastAsia="en-GB"/>
              </w:rPr>
            </w:pPr>
            <w:r w:rsidRPr="006448BC">
              <w:rPr>
                <w:rFonts w:eastAsia="Times New Roman" w:cs="Times New Roman"/>
                <w:b/>
                <w:szCs w:val="18"/>
                <w:lang w:eastAsia="en-GB"/>
              </w:rPr>
              <w:t>91%</w:t>
            </w:r>
          </w:p>
        </w:tc>
        <w:tc>
          <w:tcPr>
            <w:tcW w:w="441" w:type="pct"/>
            <w:shd w:val="clear" w:color="auto" w:fill="FFFFFF" w:themeFill="background1"/>
            <w:vAlign w:val="center"/>
          </w:tcPr>
          <w:p w14:paraId="341A41E2"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438" w:type="pct"/>
            <w:shd w:val="clear" w:color="auto" w:fill="FFFFFF" w:themeFill="background1"/>
            <w:vAlign w:val="center"/>
          </w:tcPr>
          <w:p w14:paraId="6E5E5371"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r>
      <w:tr w:rsidR="009F74DF" w:rsidRPr="00B552D9" w14:paraId="2F9AB562" w14:textId="77777777" w:rsidTr="009F74DF">
        <w:trPr>
          <w:trHeight w:val="330"/>
        </w:trPr>
        <w:tc>
          <w:tcPr>
            <w:tcW w:w="445" w:type="pct"/>
            <w:vMerge/>
            <w:vAlign w:val="center"/>
          </w:tcPr>
          <w:p w14:paraId="19E9E570"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3D13A7F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36209EDB" w14:textId="77777777" w:rsidR="00F1342D" w:rsidRPr="00B552D9" w:rsidRDefault="00F1342D" w:rsidP="005D6C2D">
            <w:pPr>
              <w:spacing w:after="0" w:line="240" w:lineRule="auto"/>
              <w:rPr>
                <w:rFonts w:eastAsia="Times New Roman"/>
                <w:bCs/>
                <w:szCs w:val="18"/>
                <w:lang w:eastAsia="en-GB"/>
              </w:rPr>
            </w:pPr>
            <w:r w:rsidRPr="00B552D9">
              <w:rPr>
                <w:rFonts w:eastAsia="Times New Roman"/>
                <w:bCs/>
                <w:szCs w:val="18"/>
                <w:lang w:eastAsia="en-GB"/>
              </w:rPr>
              <w:t>b) External audit recommendations (UN Board of Auditors)</w:t>
            </w:r>
          </w:p>
        </w:tc>
        <w:tc>
          <w:tcPr>
            <w:tcW w:w="441" w:type="pct"/>
            <w:shd w:val="clear" w:color="auto" w:fill="FFFFFF" w:themeFill="background1"/>
            <w:vAlign w:val="center"/>
          </w:tcPr>
          <w:p w14:paraId="1C7AFA66"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96%</w:t>
            </w:r>
          </w:p>
        </w:tc>
        <w:tc>
          <w:tcPr>
            <w:tcW w:w="441" w:type="pct"/>
            <w:shd w:val="clear" w:color="auto" w:fill="FFFFFF" w:themeFill="background1"/>
            <w:vAlign w:val="center"/>
          </w:tcPr>
          <w:p w14:paraId="34E4CF6E"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441" w:type="pct"/>
            <w:shd w:val="clear" w:color="auto" w:fill="auto"/>
            <w:vAlign w:val="center"/>
          </w:tcPr>
          <w:p w14:paraId="48F6878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90%</w:t>
            </w:r>
          </w:p>
        </w:tc>
        <w:tc>
          <w:tcPr>
            <w:tcW w:w="441" w:type="pct"/>
            <w:shd w:val="clear" w:color="auto" w:fill="auto"/>
            <w:vAlign w:val="center"/>
          </w:tcPr>
          <w:p w14:paraId="34BA1458"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441" w:type="pct"/>
            <w:shd w:val="clear" w:color="auto" w:fill="auto"/>
            <w:vAlign w:val="center"/>
          </w:tcPr>
          <w:p w14:paraId="61AB46B0" w14:textId="77777777" w:rsidR="00F1342D" w:rsidRPr="005D05C4" w:rsidRDefault="00F1342D" w:rsidP="005D6C2D">
            <w:pPr>
              <w:spacing w:after="0" w:line="240" w:lineRule="auto"/>
              <w:jc w:val="center"/>
              <w:rPr>
                <w:rFonts w:eastAsia="Times New Roman" w:cs="Times New Roman"/>
                <w:b/>
                <w:bCs/>
                <w:szCs w:val="18"/>
                <w:lang w:eastAsia="en-GB"/>
              </w:rPr>
            </w:pPr>
            <w:r>
              <w:rPr>
                <w:b/>
                <w:bCs/>
              </w:rPr>
              <w:t>88</w:t>
            </w:r>
            <w:r>
              <w:t>%</w:t>
            </w:r>
          </w:p>
        </w:tc>
        <w:tc>
          <w:tcPr>
            <w:tcW w:w="441" w:type="pct"/>
            <w:shd w:val="clear" w:color="auto" w:fill="FFFFFF" w:themeFill="background1"/>
            <w:vAlign w:val="center"/>
          </w:tcPr>
          <w:p w14:paraId="02C3BC29"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438" w:type="pct"/>
            <w:shd w:val="clear" w:color="auto" w:fill="FFFFFF" w:themeFill="background1"/>
            <w:vAlign w:val="center"/>
          </w:tcPr>
          <w:p w14:paraId="2A162BCA"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r>
      <w:tr w:rsidR="009F74DF" w:rsidRPr="00B552D9" w14:paraId="6276361F" w14:textId="77777777" w:rsidTr="00C210C2">
        <w:trPr>
          <w:trHeight w:val="404"/>
        </w:trPr>
        <w:tc>
          <w:tcPr>
            <w:tcW w:w="445" w:type="pct"/>
            <w:shd w:val="clear" w:color="auto" w:fill="0F6FC6" w:themeFill="accent1"/>
          </w:tcPr>
          <w:p w14:paraId="407E19B9" w14:textId="77777777" w:rsidR="00F1342D" w:rsidRPr="00B552D9" w:rsidRDefault="00F1342D" w:rsidP="005D6C2D">
            <w:pPr>
              <w:spacing w:after="0" w:line="240" w:lineRule="auto"/>
              <w:rPr>
                <w:rFonts w:eastAsia="Times New Roman" w:cs="Times New Roman"/>
                <w:b/>
                <w:color w:val="FFFFFF"/>
                <w:sz w:val="21"/>
                <w:szCs w:val="18"/>
                <w:lang w:eastAsia="en-GB"/>
              </w:rPr>
            </w:pPr>
          </w:p>
        </w:tc>
        <w:tc>
          <w:tcPr>
            <w:tcW w:w="4555" w:type="pct"/>
            <w:gridSpan w:val="9"/>
            <w:shd w:val="clear" w:color="auto" w:fill="0F6FC6" w:themeFill="accent1"/>
            <w:vAlign w:val="center"/>
          </w:tcPr>
          <w:p w14:paraId="40ADB143" w14:textId="77777777" w:rsidR="00F1342D" w:rsidRPr="00B552D9" w:rsidRDefault="00F1342D" w:rsidP="005D6C2D">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Outcome 2. Organisational efficiency and effectiveness for programme delivery</w:t>
            </w:r>
          </w:p>
        </w:tc>
      </w:tr>
      <w:tr w:rsidR="009F74DF" w:rsidRPr="00B552D9" w14:paraId="09C06357" w14:textId="77777777" w:rsidTr="005D39DE">
        <w:trPr>
          <w:trHeight w:val="390"/>
        </w:trPr>
        <w:tc>
          <w:tcPr>
            <w:tcW w:w="445" w:type="pct"/>
            <w:vMerge w:val="restart"/>
            <w:shd w:val="clear" w:color="auto" w:fill="auto"/>
            <w:vAlign w:val="center"/>
            <w:hideMark/>
          </w:tcPr>
          <w:p w14:paraId="6C073AD8" w14:textId="77777777" w:rsidR="00F1342D" w:rsidRPr="00B552D9" w:rsidRDefault="00F1342D" w:rsidP="005D6C2D">
            <w:pPr>
              <w:spacing w:after="0" w:line="240" w:lineRule="auto"/>
              <w:rPr>
                <w:rFonts w:eastAsia="Times New Roman" w:cs="Times New Roman"/>
                <w:b/>
                <w:bCs/>
                <w:szCs w:val="18"/>
                <w:lang w:eastAsia="en-GB"/>
              </w:rPr>
            </w:pPr>
            <w:r w:rsidRPr="00B552D9">
              <w:rPr>
                <w:rFonts w:eastAsia="Times New Roman" w:cs="Times New Roman"/>
                <w:bCs/>
                <w:szCs w:val="18"/>
                <w:lang w:eastAsia="en-GB"/>
              </w:rPr>
              <w:t>2.1</w:t>
            </w:r>
            <w:r w:rsidRPr="00B552D9">
              <w:rPr>
                <w:rFonts w:eastAsia="Times New Roman" w:cs="Times New Roman"/>
                <w:b/>
                <w:bCs/>
                <w:szCs w:val="18"/>
                <w:lang w:eastAsia="en-GB"/>
              </w:rPr>
              <w:t xml:space="preserve"> </w:t>
            </w:r>
            <w:r w:rsidRPr="00B552D9">
              <w:rPr>
                <w:rFonts w:eastAsia="Times New Roman" w:cs="Times New Roman"/>
                <w:szCs w:val="18"/>
                <w:lang w:eastAsia="en-GB"/>
              </w:rPr>
              <w:t xml:space="preserve">UNDP recognized as a development partner of choice </w:t>
            </w:r>
          </w:p>
        </w:tc>
        <w:tc>
          <w:tcPr>
            <w:tcW w:w="298" w:type="pct"/>
            <w:vMerge w:val="restart"/>
            <w:shd w:val="clear" w:color="auto" w:fill="auto"/>
            <w:vAlign w:val="center"/>
            <w:hideMark/>
          </w:tcPr>
          <w:p w14:paraId="6C696CC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2.1.1</w:t>
            </w:r>
          </w:p>
        </w:tc>
        <w:tc>
          <w:tcPr>
            <w:tcW w:w="1173" w:type="pct"/>
            <w:shd w:val="clear" w:color="auto" w:fill="auto"/>
            <w:vAlign w:val="center"/>
            <w:hideMark/>
          </w:tcPr>
          <w:p w14:paraId="237ECEF5"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partners perceiving UNDP as a valued partner to their organisation</w:t>
            </w:r>
          </w:p>
        </w:tc>
        <w:tc>
          <w:tcPr>
            <w:tcW w:w="441" w:type="pct"/>
            <w:shd w:val="clear" w:color="auto" w:fill="FFFFFF" w:themeFill="background1"/>
            <w:noWrap/>
            <w:vAlign w:val="center"/>
            <w:hideMark/>
          </w:tcPr>
          <w:p w14:paraId="52D65D8D" w14:textId="77777777" w:rsidR="00F1342D" w:rsidRPr="00B552D9" w:rsidRDefault="00F1342D" w:rsidP="005D6C2D">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89%</w:t>
            </w:r>
          </w:p>
          <w:p w14:paraId="04CFCE2E" w14:textId="77777777" w:rsidR="00F1342D" w:rsidRPr="00B552D9" w:rsidRDefault="00F1342D" w:rsidP="005D6C2D">
            <w:pPr>
              <w:spacing w:after="0" w:line="240" w:lineRule="auto"/>
              <w:jc w:val="center"/>
              <w:rPr>
                <w:rFonts w:eastAsia="Times New Roman" w:cs="Times New Roman"/>
                <w:bCs/>
                <w:szCs w:val="18"/>
                <w:lang w:eastAsia="en-GB"/>
              </w:rPr>
            </w:pPr>
          </w:p>
        </w:tc>
        <w:tc>
          <w:tcPr>
            <w:tcW w:w="441" w:type="pct"/>
            <w:shd w:val="clear" w:color="auto" w:fill="FFFFFF" w:themeFill="background1"/>
            <w:noWrap/>
            <w:vAlign w:val="center"/>
            <w:hideMark/>
          </w:tcPr>
          <w:p w14:paraId="33257A07" w14:textId="77777777" w:rsidR="00F1342D" w:rsidRPr="00B552D9" w:rsidRDefault="00F1342D" w:rsidP="005D6C2D">
            <w:pPr>
              <w:spacing w:after="0" w:line="240" w:lineRule="auto"/>
              <w:jc w:val="center"/>
              <w:rPr>
                <w:rFonts w:eastAsia="Times New Roman" w:cs="Times New Roman"/>
                <w:bCs/>
                <w:szCs w:val="18"/>
                <w:lang w:eastAsia="en-GB"/>
              </w:rPr>
            </w:pPr>
            <w:r>
              <w:rPr>
                <w:rFonts w:eastAsia="Times New Roman" w:cs="Times New Roman"/>
                <w:bCs/>
                <w:szCs w:val="18"/>
                <w:lang w:eastAsia="en-GB"/>
              </w:rPr>
              <w:t>N/A</w:t>
            </w:r>
          </w:p>
        </w:tc>
        <w:tc>
          <w:tcPr>
            <w:tcW w:w="441" w:type="pct"/>
            <w:shd w:val="clear" w:color="auto" w:fill="FFFFFF" w:themeFill="background1"/>
            <w:vAlign w:val="center"/>
          </w:tcPr>
          <w:p w14:paraId="3FC724AD" w14:textId="77777777" w:rsidR="00F1342D" w:rsidRPr="00B552D9" w:rsidRDefault="00F1342D" w:rsidP="005D6C2D">
            <w:pPr>
              <w:spacing w:after="0" w:line="240" w:lineRule="auto"/>
              <w:jc w:val="center"/>
              <w:rPr>
                <w:rFonts w:eastAsia="Times New Roman" w:cs="Times New Roman"/>
                <w:szCs w:val="18"/>
                <w:lang w:eastAsia="en-GB"/>
              </w:rPr>
            </w:pPr>
            <w:r>
              <w:rPr>
                <w:rFonts w:eastAsia="Times New Roman" w:cs="Times New Roman"/>
                <w:szCs w:val="18"/>
                <w:lang w:eastAsia="en-GB"/>
              </w:rPr>
              <w:t>N/A</w:t>
            </w:r>
          </w:p>
        </w:tc>
        <w:tc>
          <w:tcPr>
            <w:tcW w:w="441" w:type="pct"/>
            <w:shd w:val="clear" w:color="auto" w:fill="FFFFFF" w:themeFill="background1"/>
            <w:noWrap/>
            <w:vAlign w:val="center"/>
            <w:hideMark/>
          </w:tcPr>
          <w:p w14:paraId="55D6DB49" w14:textId="77777777" w:rsidR="00F1342D" w:rsidRPr="00B552D9" w:rsidRDefault="00F1342D" w:rsidP="005D6C2D">
            <w:pPr>
              <w:spacing w:after="0" w:line="240" w:lineRule="auto"/>
              <w:jc w:val="center"/>
              <w:rPr>
                <w:rFonts w:eastAsia="Times New Roman" w:cs="Times New Roman"/>
                <w:szCs w:val="18"/>
                <w:lang w:eastAsia="en-GB"/>
              </w:rPr>
            </w:pPr>
            <w:r>
              <w:rPr>
                <w:rFonts w:eastAsia="Times New Roman" w:cs="Times New Roman"/>
                <w:szCs w:val="18"/>
                <w:lang w:eastAsia="en-GB"/>
              </w:rPr>
              <w:t>N/A</w:t>
            </w:r>
          </w:p>
        </w:tc>
        <w:tc>
          <w:tcPr>
            <w:tcW w:w="441" w:type="pct"/>
            <w:shd w:val="clear" w:color="auto" w:fill="auto"/>
            <w:vAlign w:val="center"/>
          </w:tcPr>
          <w:p w14:paraId="2EA76293" w14:textId="77777777" w:rsidR="00F1342D" w:rsidRPr="00415EB7" w:rsidRDefault="00F1342D" w:rsidP="005D6C2D">
            <w:pPr>
              <w:spacing w:after="0" w:line="240" w:lineRule="auto"/>
              <w:jc w:val="center"/>
              <w:rPr>
                <w:rFonts w:eastAsia="Times New Roman" w:cs="Times New Roman"/>
                <w:b/>
                <w:bCs/>
                <w:color w:val="000000"/>
                <w:szCs w:val="18"/>
                <w:lang w:eastAsia="en-GB"/>
              </w:rPr>
            </w:pPr>
            <w:r>
              <w:rPr>
                <w:rFonts w:eastAsia="Times New Roman" w:cs="Times New Roman"/>
                <w:b/>
                <w:bCs/>
                <w:color w:val="000000"/>
                <w:szCs w:val="18"/>
                <w:lang w:eastAsia="en-GB"/>
              </w:rPr>
              <w:t>80</w:t>
            </w:r>
            <w:r w:rsidRPr="00415EB7">
              <w:rPr>
                <w:rFonts w:eastAsia="Times New Roman" w:cs="Times New Roman"/>
                <w:b/>
                <w:bCs/>
                <w:color w:val="000000"/>
                <w:szCs w:val="18"/>
                <w:lang w:eastAsia="en-GB"/>
              </w:rPr>
              <w:t>%</w:t>
            </w:r>
          </w:p>
        </w:tc>
        <w:tc>
          <w:tcPr>
            <w:tcW w:w="441" w:type="pct"/>
            <w:shd w:val="clear" w:color="auto" w:fill="auto"/>
            <w:vAlign w:val="center"/>
            <w:hideMark/>
          </w:tcPr>
          <w:p w14:paraId="667D802F" w14:textId="77777777" w:rsidR="00F1342D" w:rsidRPr="00B552D9" w:rsidRDefault="00F1342D" w:rsidP="005D6C2D">
            <w:pPr>
              <w:spacing w:after="0" w:line="240" w:lineRule="auto"/>
              <w:jc w:val="center"/>
              <w:rPr>
                <w:rFonts w:eastAsia="Times New Roman" w:cs="Times New Roman"/>
                <w:color w:val="000000"/>
                <w:szCs w:val="18"/>
                <w:lang w:eastAsia="en-GB"/>
              </w:rPr>
            </w:pPr>
            <w:r>
              <w:rPr>
                <w:rFonts w:eastAsia="Times New Roman" w:cs="Times New Roman"/>
                <w:color w:val="000000"/>
                <w:szCs w:val="18"/>
                <w:lang w:eastAsia="en-GB"/>
              </w:rPr>
              <w:t>N/A</w:t>
            </w:r>
          </w:p>
        </w:tc>
        <w:tc>
          <w:tcPr>
            <w:tcW w:w="438" w:type="pct"/>
            <w:shd w:val="clear" w:color="auto" w:fill="auto"/>
            <w:vAlign w:val="center"/>
            <w:hideMark/>
          </w:tcPr>
          <w:p w14:paraId="77AB82A8" w14:textId="27EBF84B" w:rsidR="00F1342D" w:rsidRPr="00B552D9" w:rsidRDefault="007E2245" w:rsidP="005D6C2D">
            <w:pPr>
              <w:spacing w:after="0" w:line="240" w:lineRule="auto"/>
              <w:jc w:val="center"/>
              <w:rPr>
                <w:rFonts w:eastAsia="Times New Roman" w:cs="Times New Roman"/>
                <w:color w:val="000000"/>
                <w:szCs w:val="18"/>
                <w:lang w:eastAsia="en-GB"/>
              </w:rPr>
            </w:pPr>
            <w:r w:rsidRPr="005D39DE">
              <w:rPr>
                <w:rFonts w:eastAsia="Times New Roman" w:cs="Times New Roman"/>
                <w:color w:val="000000"/>
                <w:szCs w:val="18"/>
                <w:lang w:eastAsia="en-GB"/>
              </w:rPr>
              <w:t>82%</w:t>
            </w:r>
          </w:p>
        </w:tc>
      </w:tr>
      <w:tr w:rsidR="009F74DF" w:rsidRPr="00B552D9" w14:paraId="2DD92372" w14:textId="77777777" w:rsidTr="009F74DF">
        <w:trPr>
          <w:trHeight w:val="390"/>
        </w:trPr>
        <w:tc>
          <w:tcPr>
            <w:tcW w:w="445" w:type="pct"/>
            <w:vMerge/>
            <w:vAlign w:val="center"/>
          </w:tcPr>
          <w:p w14:paraId="34AFC145" w14:textId="77777777" w:rsidR="00E76498" w:rsidRPr="00B552D9" w:rsidRDefault="00E76498" w:rsidP="005D6C2D">
            <w:pPr>
              <w:spacing w:after="0" w:line="240" w:lineRule="auto"/>
              <w:jc w:val="center"/>
              <w:rPr>
                <w:rFonts w:eastAsia="Times New Roman" w:cs="Times New Roman"/>
                <w:bCs/>
                <w:szCs w:val="18"/>
                <w:lang w:eastAsia="en-GB"/>
              </w:rPr>
            </w:pPr>
          </w:p>
        </w:tc>
        <w:tc>
          <w:tcPr>
            <w:tcW w:w="298" w:type="pct"/>
            <w:vMerge/>
          </w:tcPr>
          <w:p w14:paraId="5596448A" w14:textId="77777777" w:rsidR="00E76498" w:rsidRPr="00B552D9" w:rsidRDefault="00E76498"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68EED7C9" w14:textId="634C63A2" w:rsidR="00E76498" w:rsidRPr="00E76498" w:rsidRDefault="00E76498" w:rsidP="005D6C2D">
            <w:pPr>
              <w:spacing w:after="0" w:line="240" w:lineRule="auto"/>
              <w:rPr>
                <w:rFonts w:eastAsia="Times New Roman" w:cs="Times New Roman"/>
                <w:b/>
                <w:bCs/>
                <w:sz w:val="16"/>
                <w:szCs w:val="18"/>
                <w:lang w:eastAsia="en-GB"/>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 xml:space="preserve">The baseline is based on results reported through the 2017 Partnership Survey. The methodology of the Partnership </w:t>
            </w:r>
            <w:r w:rsidRPr="00E16C70">
              <w:rPr>
                <w:rFonts w:eastAsia="Times New Roman" w:cs="Times New Roman"/>
                <w:bCs/>
                <w:sz w:val="16"/>
                <w:szCs w:val="18"/>
                <w:lang w:eastAsia="en-GB"/>
              </w:rPr>
              <w:t>Survey has been revised</w:t>
            </w:r>
            <w:r w:rsidRPr="00B552D9">
              <w:rPr>
                <w:rFonts w:eastAsia="Times New Roman" w:cs="Times New Roman"/>
                <w:bCs/>
                <w:sz w:val="16"/>
                <w:szCs w:val="18"/>
                <w:lang w:eastAsia="en-GB"/>
              </w:rPr>
              <w:t xml:space="preserve">. </w:t>
            </w:r>
            <w:r>
              <w:rPr>
                <w:rFonts w:eastAsia="Times New Roman" w:cs="Times New Roman"/>
                <w:bCs/>
                <w:sz w:val="16"/>
                <w:szCs w:val="18"/>
                <w:lang w:eastAsia="en-GB"/>
              </w:rPr>
              <w:t>The partnership survey was conducted in January/February 2020, reflecting 2019 perceptions.</w:t>
            </w:r>
            <w:r w:rsidRPr="00B552D9">
              <w:rPr>
                <w:rFonts w:eastAsia="Times New Roman" w:cs="Times New Roman"/>
                <w:bCs/>
                <w:sz w:val="16"/>
                <w:szCs w:val="18"/>
                <w:lang w:eastAsia="en-GB"/>
              </w:rPr>
              <w:t xml:space="preserve"> </w:t>
            </w:r>
            <w:r>
              <w:rPr>
                <w:rFonts w:eastAsia="Times New Roman" w:cs="Times New Roman"/>
                <w:bCs/>
                <w:sz w:val="16"/>
                <w:szCs w:val="18"/>
                <w:lang w:eastAsia="en-GB"/>
              </w:rPr>
              <w:t xml:space="preserve">The partnership survey has not been confirmed for 2021. Target to be determined upon confirmation. </w:t>
            </w:r>
          </w:p>
        </w:tc>
      </w:tr>
      <w:tr w:rsidR="009F74DF" w:rsidRPr="00B552D9" w14:paraId="2E713DF0" w14:textId="77777777" w:rsidTr="009F74DF">
        <w:trPr>
          <w:trHeight w:val="600"/>
        </w:trPr>
        <w:tc>
          <w:tcPr>
            <w:tcW w:w="445" w:type="pct"/>
            <w:vMerge/>
            <w:vAlign w:val="center"/>
            <w:hideMark/>
          </w:tcPr>
          <w:p w14:paraId="7E3195B1" w14:textId="77777777" w:rsidR="00F1342D" w:rsidRPr="00B552D9" w:rsidRDefault="00F1342D" w:rsidP="005D6C2D">
            <w:pPr>
              <w:spacing w:after="0" w:line="240" w:lineRule="auto"/>
              <w:rPr>
                <w:rFonts w:eastAsia="Times New Roman" w:cs="Times New Roman"/>
                <w:b/>
                <w:bCs/>
                <w:szCs w:val="18"/>
                <w:lang w:eastAsia="en-GB"/>
              </w:rPr>
            </w:pPr>
            <w:bookmarkStart w:id="26" w:name="_Hlk5798906"/>
          </w:p>
        </w:tc>
        <w:tc>
          <w:tcPr>
            <w:tcW w:w="298" w:type="pct"/>
            <w:vMerge w:val="restart"/>
            <w:shd w:val="clear" w:color="auto" w:fill="auto"/>
            <w:vAlign w:val="center"/>
            <w:hideMark/>
          </w:tcPr>
          <w:p w14:paraId="4F4899DE"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2.1.2</w:t>
            </w:r>
          </w:p>
        </w:tc>
        <w:tc>
          <w:tcPr>
            <w:tcW w:w="1173" w:type="pct"/>
            <w:shd w:val="clear" w:color="auto" w:fill="auto"/>
            <w:vAlign w:val="center"/>
            <w:hideMark/>
          </w:tcPr>
          <w:p w14:paraId="2F43A926"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Size (in million US dollars) and trend (in percentage) in funding disaggregated by funding stream:</w:t>
            </w:r>
            <w:r w:rsidRPr="00B552D9">
              <w:rPr>
                <w:rFonts w:eastAsia="Times New Roman" w:cs="Times New Roman"/>
                <w:b/>
                <w:bCs/>
                <w:szCs w:val="18"/>
                <w:lang w:eastAsia="en-GB"/>
              </w:rPr>
              <w:t xml:space="preserve"> </w:t>
            </w:r>
            <w:r w:rsidRPr="00B552D9">
              <w:rPr>
                <w:rFonts w:eastAsia="Times New Roman" w:cs="Times New Roman"/>
                <w:b/>
                <w:szCs w:val="18"/>
                <w:lang w:eastAsia="en-GB"/>
              </w:rPr>
              <w:t>[QCPR related]</w:t>
            </w:r>
          </w:p>
        </w:tc>
        <w:tc>
          <w:tcPr>
            <w:tcW w:w="441" w:type="pct"/>
            <w:shd w:val="clear" w:color="auto" w:fill="FFFFFF" w:themeFill="background1"/>
            <w:vAlign w:val="center"/>
            <w:hideMark/>
          </w:tcPr>
          <w:p w14:paraId="51BCE5E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56CDAE1B"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2B9D2910"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473D09D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0BAEDAA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4E068A23"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vAlign w:val="center"/>
          </w:tcPr>
          <w:p w14:paraId="6BEE4245"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19B0467A" w14:textId="77777777" w:rsidTr="009F74DF">
        <w:trPr>
          <w:trHeight w:val="161"/>
        </w:trPr>
        <w:tc>
          <w:tcPr>
            <w:tcW w:w="445" w:type="pct"/>
            <w:vMerge/>
            <w:vAlign w:val="center"/>
            <w:hideMark/>
          </w:tcPr>
          <w:p w14:paraId="4961F72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4E547521"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191E4F87"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Total</w:t>
            </w:r>
          </w:p>
        </w:tc>
        <w:tc>
          <w:tcPr>
            <w:tcW w:w="441" w:type="pct"/>
            <w:shd w:val="clear" w:color="auto" w:fill="FFFFFF" w:themeFill="background1"/>
            <w:vAlign w:val="center"/>
            <w:hideMark/>
          </w:tcPr>
          <w:p w14:paraId="3ADDAE0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$4,822</w:t>
            </w:r>
          </w:p>
        </w:tc>
        <w:tc>
          <w:tcPr>
            <w:tcW w:w="441" w:type="pct"/>
            <w:shd w:val="clear" w:color="auto" w:fill="FFFFFF" w:themeFill="background1"/>
            <w:vAlign w:val="center"/>
            <w:hideMark/>
          </w:tcPr>
          <w:p w14:paraId="656A4764"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$4,950</w:t>
            </w:r>
          </w:p>
        </w:tc>
        <w:tc>
          <w:tcPr>
            <w:tcW w:w="441" w:type="pct"/>
            <w:shd w:val="clear" w:color="auto" w:fill="FFFFFF" w:themeFill="background1"/>
            <w:vAlign w:val="center"/>
          </w:tcPr>
          <w:p w14:paraId="3941A30B" w14:textId="77777777" w:rsidR="00F1342D" w:rsidRPr="006D46BD" w:rsidRDefault="00F1342D" w:rsidP="005D6C2D">
            <w:pPr>
              <w:spacing w:after="0" w:line="240" w:lineRule="auto"/>
              <w:jc w:val="center"/>
              <w:rPr>
                <w:rFonts w:cs="Times New Roman"/>
                <w:bCs/>
                <w:szCs w:val="18"/>
              </w:rPr>
            </w:pPr>
            <w:r w:rsidRPr="00B552D9">
              <w:rPr>
                <w:rFonts w:cs="Times New Roman"/>
                <w:b/>
                <w:szCs w:val="18"/>
              </w:rPr>
              <w:t>$5,</w:t>
            </w:r>
            <w:r>
              <w:rPr>
                <w:rFonts w:cs="Times New Roman"/>
                <w:b/>
                <w:szCs w:val="18"/>
              </w:rPr>
              <w:t>093</w:t>
            </w:r>
          </w:p>
        </w:tc>
        <w:tc>
          <w:tcPr>
            <w:tcW w:w="441" w:type="pct"/>
            <w:shd w:val="clear" w:color="auto" w:fill="FFFFFF" w:themeFill="background1"/>
            <w:vAlign w:val="center"/>
            <w:hideMark/>
          </w:tcPr>
          <w:p w14:paraId="26189D10"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$5,151</w:t>
            </w:r>
          </w:p>
        </w:tc>
        <w:tc>
          <w:tcPr>
            <w:tcW w:w="441" w:type="pct"/>
            <w:shd w:val="clear" w:color="auto" w:fill="auto"/>
            <w:vAlign w:val="center"/>
          </w:tcPr>
          <w:p w14:paraId="194E2DE8" w14:textId="77777777" w:rsidR="00F1342D" w:rsidRPr="00B552D9" w:rsidRDefault="00F1342D" w:rsidP="005D6C2D">
            <w:pPr>
              <w:spacing w:after="0" w:line="240" w:lineRule="auto"/>
              <w:jc w:val="center"/>
              <w:rPr>
                <w:rFonts w:cs="Times New Roman"/>
                <w:szCs w:val="18"/>
              </w:rPr>
            </w:pPr>
            <w:r w:rsidRPr="002E520B">
              <w:rPr>
                <w:rFonts w:cs="Times New Roman"/>
                <w:b/>
                <w:bCs/>
                <w:szCs w:val="18"/>
              </w:rPr>
              <w:t>$4,7</w:t>
            </w:r>
            <w:r>
              <w:rPr>
                <w:rFonts w:cs="Times New Roman"/>
                <w:b/>
                <w:bCs/>
                <w:szCs w:val="18"/>
              </w:rPr>
              <w:t>32</w:t>
            </w:r>
          </w:p>
        </w:tc>
        <w:tc>
          <w:tcPr>
            <w:tcW w:w="441" w:type="pct"/>
            <w:shd w:val="clear" w:color="auto" w:fill="FFFFFF" w:themeFill="background1"/>
            <w:vAlign w:val="center"/>
            <w:hideMark/>
          </w:tcPr>
          <w:p w14:paraId="6743CE82"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$5,325</w:t>
            </w:r>
          </w:p>
        </w:tc>
        <w:tc>
          <w:tcPr>
            <w:tcW w:w="438" w:type="pct"/>
            <w:shd w:val="clear" w:color="auto" w:fill="FFFFFF" w:themeFill="background1"/>
            <w:vAlign w:val="center"/>
          </w:tcPr>
          <w:p w14:paraId="2F563808"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$5,483</w:t>
            </w:r>
          </w:p>
        </w:tc>
      </w:tr>
      <w:tr w:rsidR="009F74DF" w:rsidRPr="00B552D9" w14:paraId="23C74ED8" w14:textId="77777777" w:rsidTr="009F74DF">
        <w:trPr>
          <w:trHeight w:val="45"/>
        </w:trPr>
        <w:tc>
          <w:tcPr>
            <w:tcW w:w="445" w:type="pct"/>
            <w:vMerge/>
            <w:vAlign w:val="center"/>
            <w:hideMark/>
          </w:tcPr>
          <w:p w14:paraId="1A8C794F"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1A168E03"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E52D969"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Trend from previous year</w:t>
            </w:r>
          </w:p>
        </w:tc>
        <w:tc>
          <w:tcPr>
            <w:tcW w:w="441" w:type="pct"/>
            <w:shd w:val="clear" w:color="auto" w:fill="FFFFFF" w:themeFill="background1"/>
            <w:vAlign w:val="center"/>
            <w:hideMark/>
          </w:tcPr>
          <w:p w14:paraId="7B6B868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6715E7B3"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4E66B07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w:t>
            </w:r>
            <w:r>
              <w:rPr>
                <w:rFonts w:eastAsia="Times New Roman" w:cs="Times New Roman"/>
                <w:szCs w:val="18"/>
                <w:lang w:eastAsia="en-GB"/>
              </w:rPr>
              <w:t>6</w:t>
            </w:r>
            <w:r w:rsidRPr="00B552D9">
              <w:rPr>
                <w:rFonts w:eastAsia="Times New Roman" w:cs="Times New Roman"/>
                <w:szCs w:val="18"/>
                <w:lang w:eastAsia="en-GB"/>
              </w:rPr>
              <w:t>%</w:t>
            </w:r>
          </w:p>
        </w:tc>
        <w:tc>
          <w:tcPr>
            <w:tcW w:w="441" w:type="pct"/>
            <w:shd w:val="clear" w:color="auto" w:fill="FFFFFF" w:themeFill="background1"/>
            <w:vAlign w:val="center"/>
            <w:hideMark/>
          </w:tcPr>
          <w:p w14:paraId="548BC6E7"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115A5C52"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-7%</w:t>
            </w:r>
          </w:p>
        </w:tc>
        <w:tc>
          <w:tcPr>
            <w:tcW w:w="441" w:type="pct"/>
            <w:shd w:val="clear" w:color="auto" w:fill="FFFFFF" w:themeFill="background1"/>
            <w:vAlign w:val="center"/>
            <w:hideMark/>
          </w:tcPr>
          <w:p w14:paraId="52946571"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vAlign w:val="center"/>
          </w:tcPr>
          <w:p w14:paraId="22048DF9"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4C0619B8" w14:textId="77777777" w:rsidTr="009F74DF">
        <w:trPr>
          <w:trHeight w:val="143"/>
        </w:trPr>
        <w:tc>
          <w:tcPr>
            <w:tcW w:w="445" w:type="pct"/>
            <w:vMerge/>
            <w:vAlign w:val="center"/>
            <w:hideMark/>
          </w:tcPr>
          <w:p w14:paraId="30286F9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1A4DB366"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31E804B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Regular resources</w:t>
            </w:r>
          </w:p>
        </w:tc>
        <w:tc>
          <w:tcPr>
            <w:tcW w:w="441" w:type="pct"/>
            <w:shd w:val="clear" w:color="auto" w:fill="FFFFFF" w:themeFill="background1"/>
            <w:vAlign w:val="center"/>
            <w:hideMark/>
          </w:tcPr>
          <w:p w14:paraId="2D0A4803" w14:textId="77777777" w:rsidR="00F1342D" w:rsidRPr="00B552D9" w:rsidRDefault="00F1342D" w:rsidP="005D6C2D">
            <w:pPr>
              <w:spacing w:after="0" w:line="240" w:lineRule="auto"/>
              <w:ind w:left="-144"/>
              <w:jc w:val="center"/>
              <w:rPr>
                <w:rFonts w:eastAsia="Times New Roman" w:cs="Times New Roman"/>
                <w:szCs w:val="18"/>
                <w:lang w:eastAsia="en-US"/>
              </w:rPr>
            </w:pPr>
            <w:r w:rsidRPr="00B552D9">
              <w:rPr>
                <w:rFonts w:cs="Times New Roman"/>
                <w:szCs w:val="18"/>
              </w:rPr>
              <w:t>$612</w:t>
            </w:r>
          </w:p>
        </w:tc>
        <w:tc>
          <w:tcPr>
            <w:tcW w:w="441" w:type="pct"/>
            <w:shd w:val="clear" w:color="auto" w:fill="FFFFFF" w:themeFill="background1"/>
            <w:vAlign w:val="center"/>
            <w:hideMark/>
          </w:tcPr>
          <w:p w14:paraId="7E7958E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$630</w:t>
            </w:r>
          </w:p>
        </w:tc>
        <w:tc>
          <w:tcPr>
            <w:tcW w:w="441" w:type="pct"/>
            <w:shd w:val="clear" w:color="auto" w:fill="FFFFFF" w:themeFill="background1"/>
            <w:vAlign w:val="center"/>
          </w:tcPr>
          <w:p w14:paraId="10549081"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$624</w:t>
            </w:r>
          </w:p>
        </w:tc>
        <w:tc>
          <w:tcPr>
            <w:tcW w:w="441" w:type="pct"/>
            <w:shd w:val="clear" w:color="auto" w:fill="FFFFFF" w:themeFill="background1"/>
            <w:vAlign w:val="center"/>
            <w:hideMark/>
          </w:tcPr>
          <w:p w14:paraId="17385EA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$680</w:t>
            </w:r>
          </w:p>
        </w:tc>
        <w:tc>
          <w:tcPr>
            <w:tcW w:w="441" w:type="pct"/>
            <w:shd w:val="clear" w:color="auto" w:fill="auto"/>
            <w:vAlign w:val="center"/>
          </w:tcPr>
          <w:p w14:paraId="68934869"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$629</w:t>
            </w:r>
          </w:p>
        </w:tc>
        <w:tc>
          <w:tcPr>
            <w:tcW w:w="441" w:type="pct"/>
            <w:shd w:val="clear" w:color="auto" w:fill="FFFFFF" w:themeFill="background1"/>
            <w:vAlign w:val="center"/>
            <w:hideMark/>
          </w:tcPr>
          <w:p w14:paraId="754DE2F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$700</w:t>
            </w:r>
          </w:p>
        </w:tc>
        <w:tc>
          <w:tcPr>
            <w:tcW w:w="438" w:type="pct"/>
            <w:shd w:val="clear" w:color="auto" w:fill="FFFFFF" w:themeFill="background1"/>
            <w:vAlign w:val="center"/>
          </w:tcPr>
          <w:p w14:paraId="480A3E5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$700</w:t>
            </w:r>
          </w:p>
        </w:tc>
      </w:tr>
      <w:tr w:rsidR="009F74DF" w:rsidRPr="00B552D9" w14:paraId="54046D41" w14:textId="77777777" w:rsidTr="009F74DF">
        <w:trPr>
          <w:trHeight w:val="107"/>
        </w:trPr>
        <w:tc>
          <w:tcPr>
            <w:tcW w:w="445" w:type="pct"/>
            <w:vMerge/>
            <w:vAlign w:val="center"/>
            <w:hideMark/>
          </w:tcPr>
          <w:p w14:paraId="211595B1"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541C65B7"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0770315"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Trend from previous year</w:t>
            </w:r>
          </w:p>
        </w:tc>
        <w:tc>
          <w:tcPr>
            <w:tcW w:w="441" w:type="pct"/>
            <w:shd w:val="clear" w:color="auto" w:fill="FFFFFF" w:themeFill="background1"/>
            <w:vAlign w:val="center"/>
            <w:hideMark/>
          </w:tcPr>
          <w:p w14:paraId="50BE222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2931371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601B500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w:t>
            </w:r>
          </w:p>
        </w:tc>
        <w:tc>
          <w:tcPr>
            <w:tcW w:w="441" w:type="pct"/>
            <w:shd w:val="clear" w:color="auto" w:fill="FFFFFF" w:themeFill="background1"/>
            <w:vAlign w:val="center"/>
            <w:hideMark/>
          </w:tcPr>
          <w:p w14:paraId="12DA4B9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5B922C3B"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+1%</w:t>
            </w:r>
          </w:p>
        </w:tc>
        <w:tc>
          <w:tcPr>
            <w:tcW w:w="441" w:type="pct"/>
            <w:shd w:val="clear" w:color="auto" w:fill="FFFFFF" w:themeFill="background1"/>
            <w:vAlign w:val="center"/>
            <w:hideMark/>
          </w:tcPr>
          <w:p w14:paraId="11B7A782"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vAlign w:val="center"/>
          </w:tcPr>
          <w:p w14:paraId="4DA1D20F"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44D66D8E" w14:textId="77777777" w:rsidTr="009F74DF">
        <w:trPr>
          <w:trHeight w:val="300"/>
        </w:trPr>
        <w:tc>
          <w:tcPr>
            <w:tcW w:w="445" w:type="pct"/>
            <w:vMerge/>
            <w:vAlign w:val="center"/>
            <w:hideMark/>
          </w:tcPr>
          <w:p w14:paraId="48E02E5B"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5B5F276F"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C78A70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Other Resources (government and non-government partners, excluding government cost sharing):</w:t>
            </w:r>
          </w:p>
        </w:tc>
        <w:tc>
          <w:tcPr>
            <w:tcW w:w="441" w:type="pct"/>
            <w:shd w:val="clear" w:color="auto" w:fill="FFFFFF" w:themeFill="background1"/>
            <w:vAlign w:val="center"/>
            <w:hideMark/>
          </w:tcPr>
          <w:p w14:paraId="6BAC083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$3,204</w:t>
            </w:r>
          </w:p>
        </w:tc>
        <w:tc>
          <w:tcPr>
            <w:tcW w:w="441" w:type="pct"/>
            <w:shd w:val="clear" w:color="auto" w:fill="FFFFFF" w:themeFill="background1"/>
            <w:vAlign w:val="center"/>
            <w:hideMark/>
          </w:tcPr>
          <w:p w14:paraId="41C2FB1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$3,370</w:t>
            </w:r>
          </w:p>
        </w:tc>
        <w:tc>
          <w:tcPr>
            <w:tcW w:w="441" w:type="pct"/>
            <w:shd w:val="clear" w:color="auto" w:fill="FFFFFF" w:themeFill="background1"/>
            <w:vAlign w:val="center"/>
          </w:tcPr>
          <w:p w14:paraId="7026AF16"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$3,4</w:t>
            </w:r>
            <w:r>
              <w:rPr>
                <w:rFonts w:eastAsia="Times New Roman" w:cs="Times New Roman"/>
                <w:b/>
                <w:szCs w:val="18"/>
                <w:lang w:eastAsia="en-GB"/>
              </w:rPr>
              <w:t>39</w:t>
            </w:r>
          </w:p>
        </w:tc>
        <w:tc>
          <w:tcPr>
            <w:tcW w:w="441" w:type="pct"/>
            <w:shd w:val="clear" w:color="auto" w:fill="FFFFFF" w:themeFill="background1"/>
            <w:vAlign w:val="center"/>
            <w:hideMark/>
          </w:tcPr>
          <w:p w14:paraId="1717DF1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$3,471</w:t>
            </w:r>
          </w:p>
        </w:tc>
        <w:tc>
          <w:tcPr>
            <w:tcW w:w="441" w:type="pct"/>
            <w:shd w:val="clear" w:color="auto" w:fill="auto"/>
            <w:vAlign w:val="center"/>
          </w:tcPr>
          <w:p w14:paraId="09D7731E"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$3,3</w:t>
            </w:r>
            <w:r>
              <w:rPr>
                <w:rFonts w:eastAsia="Times New Roman" w:cs="Times New Roman"/>
                <w:b/>
                <w:bCs/>
                <w:szCs w:val="18"/>
                <w:lang w:eastAsia="en-GB"/>
              </w:rPr>
              <w:t>13</w:t>
            </w:r>
          </w:p>
        </w:tc>
        <w:tc>
          <w:tcPr>
            <w:tcW w:w="441" w:type="pct"/>
            <w:shd w:val="clear" w:color="auto" w:fill="FFFFFF" w:themeFill="background1"/>
            <w:vAlign w:val="center"/>
            <w:hideMark/>
          </w:tcPr>
          <w:p w14:paraId="29680AF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$3,575</w:t>
            </w:r>
          </w:p>
        </w:tc>
        <w:tc>
          <w:tcPr>
            <w:tcW w:w="438" w:type="pct"/>
            <w:shd w:val="clear" w:color="auto" w:fill="FFFFFF" w:themeFill="background1"/>
            <w:vAlign w:val="center"/>
          </w:tcPr>
          <w:p w14:paraId="177A2B2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$3,683</w:t>
            </w:r>
          </w:p>
        </w:tc>
      </w:tr>
      <w:tr w:rsidR="009F74DF" w:rsidRPr="00B552D9" w14:paraId="7B46A01D" w14:textId="77777777" w:rsidTr="009F74DF">
        <w:trPr>
          <w:trHeight w:val="305"/>
        </w:trPr>
        <w:tc>
          <w:tcPr>
            <w:tcW w:w="445" w:type="pct"/>
            <w:vMerge/>
            <w:vAlign w:val="center"/>
            <w:hideMark/>
          </w:tcPr>
          <w:p w14:paraId="7135BA1F"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353239CA"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2DFBE0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c.1) Third party cost-sharing</w:t>
            </w:r>
          </w:p>
        </w:tc>
        <w:tc>
          <w:tcPr>
            <w:tcW w:w="441" w:type="pct"/>
            <w:shd w:val="clear" w:color="auto" w:fill="FFFFFF" w:themeFill="background1"/>
            <w:vAlign w:val="center"/>
            <w:hideMark/>
          </w:tcPr>
          <w:p w14:paraId="3C8A86A9" w14:textId="77777777" w:rsidR="00F1342D" w:rsidRPr="00B552D9" w:rsidRDefault="00F1342D" w:rsidP="005D6C2D">
            <w:pPr>
              <w:spacing w:after="0" w:line="240" w:lineRule="auto"/>
              <w:jc w:val="center"/>
              <w:rPr>
                <w:rFonts w:eastAsia="Times New Roman" w:cs="Times New Roman"/>
                <w:color w:val="000000"/>
                <w:szCs w:val="18"/>
                <w:lang w:eastAsia="en-US"/>
              </w:rPr>
            </w:pPr>
            <w:r w:rsidRPr="00B552D9">
              <w:rPr>
                <w:rFonts w:cs="Times New Roman"/>
                <w:color w:val="000000"/>
                <w:szCs w:val="18"/>
              </w:rPr>
              <w:t>$1,939</w:t>
            </w:r>
          </w:p>
        </w:tc>
        <w:tc>
          <w:tcPr>
            <w:tcW w:w="441" w:type="pct"/>
            <w:shd w:val="clear" w:color="auto" w:fill="FFFFFF" w:themeFill="background1"/>
            <w:vAlign w:val="center"/>
            <w:hideMark/>
          </w:tcPr>
          <w:p w14:paraId="295CD2FE"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$2,162</w:t>
            </w:r>
          </w:p>
        </w:tc>
        <w:tc>
          <w:tcPr>
            <w:tcW w:w="441" w:type="pct"/>
            <w:shd w:val="clear" w:color="auto" w:fill="FFFFFF" w:themeFill="background1"/>
            <w:vAlign w:val="center"/>
          </w:tcPr>
          <w:p w14:paraId="69172CB1" w14:textId="77777777" w:rsidR="00F1342D" w:rsidRPr="00B552D9" w:rsidRDefault="00F1342D" w:rsidP="005D6C2D">
            <w:pPr>
              <w:spacing w:after="0" w:line="240" w:lineRule="auto"/>
              <w:jc w:val="center"/>
              <w:rPr>
                <w:rFonts w:cs="Times New Roman"/>
                <w:b/>
                <w:szCs w:val="18"/>
              </w:rPr>
            </w:pPr>
            <w:r w:rsidRPr="00B552D9">
              <w:rPr>
                <w:rFonts w:cs="Times New Roman"/>
                <w:b/>
                <w:szCs w:val="18"/>
              </w:rPr>
              <w:t>$2,1</w:t>
            </w:r>
            <w:r>
              <w:rPr>
                <w:rFonts w:cs="Times New Roman"/>
                <w:b/>
                <w:szCs w:val="18"/>
              </w:rPr>
              <w:t>01</w:t>
            </w:r>
          </w:p>
        </w:tc>
        <w:tc>
          <w:tcPr>
            <w:tcW w:w="441" w:type="pct"/>
            <w:shd w:val="clear" w:color="auto" w:fill="FFFFFF" w:themeFill="background1"/>
            <w:vAlign w:val="center"/>
            <w:hideMark/>
          </w:tcPr>
          <w:p w14:paraId="391A7B03"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$2,148</w:t>
            </w:r>
          </w:p>
        </w:tc>
        <w:tc>
          <w:tcPr>
            <w:tcW w:w="441" w:type="pct"/>
            <w:shd w:val="clear" w:color="auto" w:fill="auto"/>
            <w:vAlign w:val="center"/>
          </w:tcPr>
          <w:p w14:paraId="47EDED78" w14:textId="77777777" w:rsidR="00F1342D" w:rsidRPr="00B552D9" w:rsidRDefault="00F1342D" w:rsidP="005D6C2D">
            <w:pPr>
              <w:spacing w:after="0" w:line="240" w:lineRule="auto"/>
              <w:jc w:val="center"/>
              <w:rPr>
                <w:rFonts w:cs="Times New Roman"/>
                <w:szCs w:val="18"/>
              </w:rPr>
            </w:pPr>
            <w:r w:rsidRPr="002E520B">
              <w:rPr>
                <w:rFonts w:cs="Times New Roman"/>
                <w:b/>
                <w:bCs/>
                <w:szCs w:val="18"/>
              </w:rPr>
              <w:t>$1,</w:t>
            </w:r>
            <w:r>
              <w:rPr>
                <w:rFonts w:cs="Times New Roman"/>
                <w:b/>
                <w:bCs/>
                <w:szCs w:val="18"/>
              </w:rPr>
              <w:t>897</w:t>
            </w:r>
          </w:p>
        </w:tc>
        <w:tc>
          <w:tcPr>
            <w:tcW w:w="441" w:type="pct"/>
            <w:shd w:val="clear" w:color="auto" w:fill="FFFFFF" w:themeFill="background1"/>
            <w:vAlign w:val="center"/>
            <w:hideMark/>
          </w:tcPr>
          <w:p w14:paraId="0DBBE419"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$2,204</w:t>
            </w:r>
          </w:p>
        </w:tc>
        <w:tc>
          <w:tcPr>
            <w:tcW w:w="438" w:type="pct"/>
            <w:shd w:val="clear" w:color="auto" w:fill="FFFFFF" w:themeFill="background1"/>
            <w:vAlign w:val="center"/>
          </w:tcPr>
          <w:p w14:paraId="7C2A3BD7"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$2,234</w:t>
            </w:r>
          </w:p>
        </w:tc>
      </w:tr>
      <w:tr w:rsidR="009F74DF" w:rsidRPr="00B552D9" w14:paraId="6B8D95CA" w14:textId="77777777" w:rsidTr="009F74DF">
        <w:trPr>
          <w:trHeight w:val="300"/>
        </w:trPr>
        <w:tc>
          <w:tcPr>
            <w:tcW w:w="445" w:type="pct"/>
            <w:vMerge/>
            <w:vAlign w:val="center"/>
            <w:hideMark/>
          </w:tcPr>
          <w:p w14:paraId="5F795FDC"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4E5F6758"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3D0C6E70"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c.2)  Vertical funds</w:t>
            </w:r>
          </w:p>
        </w:tc>
        <w:tc>
          <w:tcPr>
            <w:tcW w:w="441" w:type="pct"/>
            <w:shd w:val="clear" w:color="auto" w:fill="FFFFFF" w:themeFill="background1"/>
            <w:vAlign w:val="center"/>
            <w:hideMark/>
          </w:tcPr>
          <w:p w14:paraId="20F5A5DE" w14:textId="77777777" w:rsidR="00F1342D" w:rsidRPr="00B552D9" w:rsidRDefault="00F1342D" w:rsidP="005D6C2D">
            <w:pPr>
              <w:spacing w:after="0" w:line="240" w:lineRule="auto"/>
              <w:jc w:val="center"/>
              <w:rPr>
                <w:rFonts w:eastAsia="Times New Roman" w:cs="Times New Roman"/>
                <w:color w:val="000000"/>
                <w:szCs w:val="18"/>
                <w:lang w:eastAsia="en-US"/>
              </w:rPr>
            </w:pPr>
            <w:r w:rsidRPr="00B552D9">
              <w:rPr>
                <w:rFonts w:cs="Times New Roman"/>
                <w:color w:val="000000"/>
                <w:szCs w:val="18"/>
              </w:rPr>
              <w:t>$858</w:t>
            </w:r>
          </w:p>
        </w:tc>
        <w:tc>
          <w:tcPr>
            <w:tcW w:w="441" w:type="pct"/>
            <w:shd w:val="clear" w:color="auto" w:fill="FFFFFF" w:themeFill="background1"/>
            <w:vAlign w:val="center"/>
            <w:hideMark/>
          </w:tcPr>
          <w:p w14:paraId="0AE8EDB3"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$755</w:t>
            </w:r>
          </w:p>
        </w:tc>
        <w:tc>
          <w:tcPr>
            <w:tcW w:w="441" w:type="pct"/>
            <w:shd w:val="clear" w:color="auto" w:fill="FFFFFF" w:themeFill="background1"/>
            <w:vAlign w:val="center"/>
          </w:tcPr>
          <w:p w14:paraId="24F39A69" w14:textId="77777777" w:rsidR="00F1342D" w:rsidRPr="00B552D9" w:rsidRDefault="00F1342D" w:rsidP="005D6C2D">
            <w:pPr>
              <w:spacing w:after="0" w:line="240" w:lineRule="auto"/>
              <w:jc w:val="center"/>
              <w:rPr>
                <w:rFonts w:cs="Times New Roman"/>
                <w:b/>
                <w:szCs w:val="18"/>
              </w:rPr>
            </w:pPr>
            <w:r w:rsidRPr="00B552D9">
              <w:rPr>
                <w:rFonts w:cs="Times New Roman"/>
                <w:b/>
                <w:szCs w:val="18"/>
              </w:rPr>
              <w:t>$9</w:t>
            </w:r>
            <w:r>
              <w:rPr>
                <w:rFonts w:cs="Times New Roman"/>
                <w:b/>
                <w:szCs w:val="18"/>
              </w:rPr>
              <w:t>14</w:t>
            </w:r>
          </w:p>
        </w:tc>
        <w:tc>
          <w:tcPr>
            <w:tcW w:w="441" w:type="pct"/>
            <w:shd w:val="clear" w:color="auto" w:fill="FFFFFF" w:themeFill="background1"/>
            <w:vAlign w:val="center"/>
            <w:hideMark/>
          </w:tcPr>
          <w:p w14:paraId="30777255"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$804</w:t>
            </w:r>
          </w:p>
        </w:tc>
        <w:tc>
          <w:tcPr>
            <w:tcW w:w="441" w:type="pct"/>
            <w:shd w:val="clear" w:color="auto" w:fill="auto"/>
            <w:vAlign w:val="center"/>
          </w:tcPr>
          <w:p w14:paraId="7169E597" w14:textId="77777777" w:rsidR="00F1342D" w:rsidRPr="00B552D9" w:rsidRDefault="00F1342D" w:rsidP="005D6C2D">
            <w:pPr>
              <w:spacing w:after="0" w:line="240" w:lineRule="auto"/>
              <w:jc w:val="center"/>
              <w:rPr>
                <w:rFonts w:cs="Times New Roman"/>
                <w:szCs w:val="18"/>
              </w:rPr>
            </w:pPr>
            <w:r w:rsidRPr="002E520B">
              <w:rPr>
                <w:rFonts w:cs="Times New Roman"/>
                <w:b/>
                <w:bCs/>
                <w:szCs w:val="18"/>
              </w:rPr>
              <w:t>$861</w:t>
            </w:r>
          </w:p>
        </w:tc>
        <w:tc>
          <w:tcPr>
            <w:tcW w:w="441" w:type="pct"/>
            <w:shd w:val="clear" w:color="auto" w:fill="FFFFFF" w:themeFill="background1"/>
            <w:vAlign w:val="center"/>
            <w:hideMark/>
          </w:tcPr>
          <w:p w14:paraId="0699D356"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$783</w:t>
            </w:r>
          </w:p>
        </w:tc>
        <w:tc>
          <w:tcPr>
            <w:tcW w:w="438" w:type="pct"/>
            <w:shd w:val="clear" w:color="auto" w:fill="FFFFFF" w:themeFill="background1"/>
            <w:vAlign w:val="center"/>
          </w:tcPr>
          <w:p w14:paraId="564D38EC" w14:textId="77777777" w:rsidR="00F1342D" w:rsidRPr="00B552D9" w:rsidRDefault="00F1342D" w:rsidP="005D6C2D">
            <w:pPr>
              <w:spacing w:after="0" w:line="240" w:lineRule="auto"/>
              <w:jc w:val="center"/>
              <w:rPr>
                <w:rFonts w:eastAsia="Times New Roman" w:cs="Times New Roman"/>
                <w:szCs w:val="18"/>
                <w:lang w:eastAsia="en-US"/>
              </w:rPr>
            </w:pPr>
            <w:r w:rsidRPr="00B552D9">
              <w:rPr>
                <w:rFonts w:cs="Times New Roman"/>
                <w:szCs w:val="18"/>
              </w:rPr>
              <w:t>$788</w:t>
            </w:r>
          </w:p>
        </w:tc>
      </w:tr>
      <w:tr w:rsidR="009F74DF" w:rsidRPr="00B552D9" w14:paraId="6A53BC37" w14:textId="77777777" w:rsidTr="009F74DF">
        <w:trPr>
          <w:trHeight w:val="300"/>
        </w:trPr>
        <w:tc>
          <w:tcPr>
            <w:tcW w:w="445" w:type="pct"/>
            <w:vMerge/>
            <w:vAlign w:val="center"/>
            <w:hideMark/>
          </w:tcPr>
          <w:p w14:paraId="31B8615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097B234C"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5405C22C"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c.3)  Funding Windows (thematic funding)</w:t>
            </w:r>
          </w:p>
        </w:tc>
        <w:tc>
          <w:tcPr>
            <w:tcW w:w="441" w:type="pct"/>
            <w:shd w:val="clear" w:color="auto" w:fill="FFFFFF" w:themeFill="background1"/>
            <w:vAlign w:val="center"/>
            <w:hideMark/>
          </w:tcPr>
          <w:p w14:paraId="7BF6E83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$65</w:t>
            </w:r>
          </w:p>
        </w:tc>
        <w:tc>
          <w:tcPr>
            <w:tcW w:w="441" w:type="pct"/>
            <w:shd w:val="clear" w:color="auto" w:fill="FFFFFF" w:themeFill="background1"/>
            <w:vAlign w:val="center"/>
            <w:hideMark/>
          </w:tcPr>
          <w:p w14:paraId="4A37D58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$65</w:t>
            </w:r>
          </w:p>
        </w:tc>
        <w:tc>
          <w:tcPr>
            <w:tcW w:w="441" w:type="pct"/>
            <w:shd w:val="clear" w:color="auto" w:fill="FFFFFF" w:themeFill="background1"/>
            <w:vAlign w:val="center"/>
          </w:tcPr>
          <w:p w14:paraId="5B07A1F0"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$67</w:t>
            </w:r>
          </w:p>
        </w:tc>
        <w:tc>
          <w:tcPr>
            <w:tcW w:w="441" w:type="pct"/>
            <w:shd w:val="clear" w:color="auto" w:fill="FFFFFF" w:themeFill="background1"/>
            <w:vAlign w:val="center"/>
            <w:hideMark/>
          </w:tcPr>
          <w:p w14:paraId="4EDC64B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$72</w:t>
            </w:r>
          </w:p>
        </w:tc>
        <w:tc>
          <w:tcPr>
            <w:tcW w:w="441" w:type="pct"/>
            <w:shd w:val="clear" w:color="auto" w:fill="auto"/>
            <w:vAlign w:val="center"/>
          </w:tcPr>
          <w:p w14:paraId="78112D07"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$103</w:t>
            </w:r>
          </w:p>
        </w:tc>
        <w:tc>
          <w:tcPr>
            <w:tcW w:w="441" w:type="pct"/>
            <w:shd w:val="clear" w:color="auto" w:fill="FFFFFF" w:themeFill="background1"/>
            <w:vAlign w:val="center"/>
            <w:hideMark/>
          </w:tcPr>
          <w:p w14:paraId="45F9503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$79</w:t>
            </w:r>
          </w:p>
        </w:tc>
        <w:tc>
          <w:tcPr>
            <w:tcW w:w="438" w:type="pct"/>
            <w:shd w:val="clear" w:color="auto" w:fill="FFFFFF" w:themeFill="background1"/>
            <w:vAlign w:val="center"/>
          </w:tcPr>
          <w:p w14:paraId="0888272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$87</w:t>
            </w:r>
          </w:p>
        </w:tc>
      </w:tr>
      <w:tr w:rsidR="009F74DF" w:rsidRPr="00B552D9" w14:paraId="504EA290" w14:textId="77777777" w:rsidTr="009F74DF">
        <w:trPr>
          <w:trHeight w:val="305"/>
        </w:trPr>
        <w:tc>
          <w:tcPr>
            <w:tcW w:w="445" w:type="pct"/>
            <w:vMerge/>
            <w:vAlign w:val="center"/>
            <w:hideMark/>
          </w:tcPr>
          <w:p w14:paraId="29688623"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29EEC5BB"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482468AE"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c.4.) UN Pooled Funding</w:t>
            </w:r>
          </w:p>
        </w:tc>
        <w:tc>
          <w:tcPr>
            <w:tcW w:w="441" w:type="pct"/>
            <w:shd w:val="clear" w:color="auto" w:fill="FFFFFF" w:themeFill="background1"/>
            <w:vAlign w:val="center"/>
            <w:hideMark/>
          </w:tcPr>
          <w:p w14:paraId="37D0BB9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$341</w:t>
            </w:r>
          </w:p>
        </w:tc>
        <w:tc>
          <w:tcPr>
            <w:tcW w:w="441" w:type="pct"/>
            <w:shd w:val="clear" w:color="auto" w:fill="FFFFFF" w:themeFill="background1"/>
            <w:vAlign w:val="center"/>
            <w:hideMark/>
          </w:tcPr>
          <w:p w14:paraId="5DB89A2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$388</w:t>
            </w:r>
          </w:p>
        </w:tc>
        <w:tc>
          <w:tcPr>
            <w:tcW w:w="441" w:type="pct"/>
            <w:shd w:val="clear" w:color="auto" w:fill="FFFFFF" w:themeFill="background1"/>
            <w:vAlign w:val="center"/>
          </w:tcPr>
          <w:p w14:paraId="0DFE499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$35</w:t>
            </w:r>
            <w:r>
              <w:rPr>
                <w:rFonts w:eastAsia="Times New Roman" w:cs="Times New Roman"/>
                <w:b/>
                <w:szCs w:val="18"/>
                <w:lang w:eastAsia="en-GB"/>
              </w:rPr>
              <w:t>7</w:t>
            </w:r>
          </w:p>
        </w:tc>
        <w:tc>
          <w:tcPr>
            <w:tcW w:w="441" w:type="pct"/>
            <w:shd w:val="clear" w:color="auto" w:fill="FFFFFF" w:themeFill="background1"/>
            <w:vAlign w:val="center"/>
            <w:hideMark/>
          </w:tcPr>
          <w:p w14:paraId="6F592E7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$447</w:t>
            </w:r>
          </w:p>
        </w:tc>
        <w:tc>
          <w:tcPr>
            <w:tcW w:w="441" w:type="pct"/>
            <w:shd w:val="clear" w:color="auto" w:fill="auto"/>
            <w:vAlign w:val="center"/>
          </w:tcPr>
          <w:p w14:paraId="4B598A6A"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$452</w:t>
            </w:r>
          </w:p>
        </w:tc>
        <w:tc>
          <w:tcPr>
            <w:tcW w:w="441" w:type="pct"/>
            <w:shd w:val="clear" w:color="auto" w:fill="FFFFFF" w:themeFill="background1"/>
            <w:vAlign w:val="center"/>
            <w:hideMark/>
          </w:tcPr>
          <w:p w14:paraId="451FDB0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$509</w:t>
            </w:r>
          </w:p>
        </w:tc>
        <w:tc>
          <w:tcPr>
            <w:tcW w:w="438" w:type="pct"/>
            <w:shd w:val="clear" w:color="auto" w:fill="FFFFFF" w:themeFill="background1"/>
            <w:vAlign w:val="center"/>
          </w:tcPr>
          <w:p w14:paraId="722353B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$574</w:t>
            </w:r>
          </w:p>
        </w:tc>
      </w:tr>
      <w:tr w:rsidR="009F74DF" w:rsidRPr="00B552D9" w14:paraId="3AE0B331" w14:textId="77777777" w:rsidTr="009F74DF">
        <w:trPr>
          <w:trHeight w:val="300"/>
        </w:trPr>
        <w:tc>
          <w:tcPr>
            <w:tcW w:w="445" w:type="pct"/>
            <w:vMerge/>
            <w:vAlign w:val="center"/>
            <w:hideMark/>
          </w:tcPr>
          <w:p w14:paraId="73BF527D" w14:textId="77777777" w:rsidR="00F1342D" w:rsidRPr="00B552D9" w:rsidRDefault="00F1342D" w:rsidP="005D6C2D">
            <w:pPr>
              <w:spacing w:after="0" w:line="240" w:lineRule="auto"/>
              <w:rPr>
                <w:rFonts w:eastAsia="Times New Roman" w:cs="Times New Roman"/>
                <w:bCs/>
                <w:szCs w:val="18"/>
                <w:lang w:eastAsia="en-GB"/>
              </w:rPr>
            </w:pPr>
          </w:p>
        </w:tc>
        <w:tc>
          <w:tcPr>
            <w:tcW w:w="298" w:type="pct"/>
            <w:vMerge/>
            <w:vAlign w:val="center"/>
            <w:hideMark/>
          </w:tcPr>
          <w:p w14:paraId="0DCC7FFF"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79571367"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d) Other Resources (programme country government cost-sharing)</w:t>
            </w:r>
          </w:p>
        </w:tc>
        <w:tc>
          <w:tcPr>
            <w:tcW w:w="441" w:type="pct"/>
            <w:shd w:val="clear" w:color="auto" w:fill="FFFFFF" w:themeFill="background1"/>
            <w:vAlign w:val="center"/>
            <w:hideMark/>
          </w:tcPr>
          <w:p w14:paraId="1C90585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$1,006</w:t>
            </w:r>
          </w:p>
        </w:tc>
        <w:tc>
          <w:tcPr>
            <w:tcW w:w="441" w:type="pct"/>
            <w:shd w:val="clear" w:color="auto" w:fill="FFFFFF" w:themeFill="background1"/>
            <w:vAlign w:val="center"/>
            <w:hideMark/>
          </w:tcPr>
          <w:p w14:paraId="689A009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$950</w:t>
            </w:r>
          </w:p>
        </w:tc>
        <w:tc>
          <w:tcPr>
            <w:tcW w:w="441" w:type="pct"/>
            <w:shd w:val="clear" w:color="auto" w:fill="FFFFFF" w:themeFill="background1"/>
            <w:vAlign w:val="center"/>
          </w:tcPr>
          <w:p w14:paraId="771635F0"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$1,0</w:t>
            </w:r>
            <w:r>
              <w:rPr>
                <w:rFonts w:eastAsia="Times New Roman" w:cs="Times New Roman"/>
                <w:b/>
                <w:szCs w:val="18"/>
                <w:lang w:eastAsia="en-GB"/>
              </w:rPr>
              <w:t>3</w:t>
            </w:r>
            <w:r w:rsidRPr="00B552D9">
              <w:rPr>
                <w:rFonts w:eastAsia="Times New Roman" w:cs="Times New Roman"/>
                <w:b/>
                <w:szCs w:val="18"/>
                <w:lang w:eastAsia="en-GB"/>
              </w:rPr>
              <w:t>0</w:t>
            </w:r>
          </w:p>
        </w:tc>
        <w:tc>
          <w:tcPr>
            <w:tcW w:w="441" w:type="pct"/>
            <w:shd w:val="clear" w:color="auto" w:fill="FFFFFF" w:themeFill="background1"/>
            <w:vAlign w:val="center"/>
            <w:hideMark/>
          </w:tcPr>
          <w:p w14:paraId="2A202D2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$1,000</w:t>
            </w:r>
          </w:p>
        </w:tc>
        <w:tc>
          <w:tcPr>
            <w:tcW w:w="441" w:type="pct"/>
            <w:shd w:val="clear" w:color="auto" w:fill="auto"/>
            <w:vAlign w:val="center"/>
          </w:tcPr>
          <w:p w14:paraId="2F70F97A"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$790</w:t>
            </w:r>
          </w:p>
        </w:tc>
        <w:tc>
          <w:tcPr>
            <w:tcW w:w="441" w:type="pct"/>
            <w:shd w:val="clear" w:color="auto" w:fill="FFFFFF" w:themeFill="background1"/>
            <w:vAlign w:val="center"/>
            <w:hideMark/>
          </w:tcPr>
          <w:p w14:paraId="1C1F7BA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$1,050</w:t>
            </w:r>
          </w:p>
        </w:tc>
        <w:tc>
          <w:tcPr>
            <w:tcW w:w="438" w:type="pct"/>
            <w:shd w:val="clear" w:color="auto" w:fill="FFFFFF" w:themeFill="background1"/>
            <w:vAlign w:val="center"/>
          </w:tcPr>
          <w:p w14:paraId="7ED7E10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$1,100</w:t>
            </w:r>
          </w:p>
        </w:tc>
      </w:tr>
      <w:tr w:rsidR="009F74DF" w:rsidRPr="00B552D9" w14:paraId="33940D6A" w14:textId="77777777" w:rsidTr="009F74DF">
        <w:trPr>
          <w:trHeight w:val="300"/>
        </w:trPr>
        <w:tc>
          <w:tcPr>
            <w:tcW w:w="445" w:type="pct"/>
            <w:vMerge/>
            <w:vAlign w:val="center"/>
            <w:hideMark/>
          </w:tcPr>
          <w:p w14:paraId="59473D22"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1D01357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526DEB14" w14:textId="77777777" w:rsidR="00F1342D" w:rsidRPr="00B552D9" w:rsidRDefault="00F1342D" w:rsidP="005D6C2D">
            <w:pPr>
              <w:pStyle w:val="ListParagraph"/>
              <w:ind w:left="0"/>
              <w:rPr>
                <w:rFonts w:ascii="Times New Roman" w:eastAsia="Times New Roman" w:hAnsi="Times New Roman"/>
                <w:szCs w:val="18"/>
                <w:lang w:eastAsia="en-GB"/>
              </w:rPr>
            </w:pPr>
            <w:r w:rsidRPr="00B552D9">
              <w:rPr>
                <w:rFonts w:ascii="Times New Roman" w:eastAsia="Times New Roman" w:hAnsi="Times New Roman"/>
                <w:szCs w:val="18"/>
                <w:lang w:eastAsia="en-GB"/>
              </w:rPr>
              <w:t>Trend from previous year</w:t>
            </w:r>
          </w:p>
        </w:tc>
        <w:tc>
          <w:tcPr>
            <w:tcW w:w="441" w:type="pct"/>
            <w:shd w:val="clear" w:color="auto" w:fill="FFFFFF" w:themeFill="background1"/>
            <w:vAlign w:val="center"/>
            <w:hideMark/>
          </w:tcPr>
          <w:p w14:paraId="5DE042F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7F7602BA"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6D53833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w:t>
            </w:r>
          </w:p>
        </w:tc>
        <w:tc>
          <w:tcPr>
            <w:tcW w:w="441" w:type="pct"/>
            <w:shd w:val="clear" w:color="auto" w:fill="FFFFFF" w:themeFill="background1"/>
            <w:vAlign w:val="center"/>
            <w:hideMark/>
          </w:tcPr>
          <w:p w14:paraId="37DDD9A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54F4B60F" w14:textId="77777777" w:rsidR="00F1342D" w:rsidRPr="00B552D9" w:rsidRDefault="00F1342D" w:rsidP="005D6C2D">
            <w:pPr>
              <w:spacing w:after="0" w:line="240" w:lineRule="auto"/>
              <w:jc w:val="center"/>
              <w:rPr>
                <w:rFonts w:eastAsia="Times New Roman" w:cs="Times New Roman"/>
                <w:szCs w:val="18"/>
                <w:lang w:eastAsia="en-GB"/>
              </w:rPr>
            </w:pPr>
            <w:r w:rsidRPr="002E520B">
              <w:rPr>
                <w:rFonts w:eastAsia="Times New Roman" w:cs="Times New Roman"/>
                <w:b/>
                <w:bCs/>
                <w:szCs w:val="18"/>
                <w:lang w:eastAsia="en-GB"/>
              </w:rPr>
              <w:t>-</w:t>
            </w:r>
            <w:r>
              <w:rPr>
                <w:rFonts w:eastAsia="Times New Roman" w:cs="Times New Roman"/>
                <w:b/>
                <w:bCs/>
                <w:szCs w:val="18"/>
                <w:lang w:eastAsia="en-GB"/>
              </w:rPr>
              <w:t>8</w:t>
            </w:r>
            <w:r w:rsidRPr="002E520B">
              <w:rPr>
                <w:rFonts w:eastAsia="Times New Roman" w:cs="Times New Roman"/>
                <w:b/>
                <w:bCs/>
                <w:szCs w:val="18"/>
                <w:lang w:eastAsia="en-GB"/>
              </w:rPr>
              <w:t>%</w:t>
            </w:r>
          </w:p>
        </w:tc>
        <w:tc>
          <w:tcPr>
            <w:tcW w:w="441" w:type="pct"/>
            <w:shd w:val="clear" w:color="auto" w:fill="FFFFFF" w:themeFill="background1"/>
            <w:vAlign w:val="center"/>
            <w:hideMark/>
          </w:tcPr>
          <w:p w14:paraId="4AF95316"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vAlign w:val="center"/>
          </w:tcPr>
          <w:p w14:paraId="59F55393"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0BD99830" w14:textId="77777777" w:rsidTr="009F74DF">
        <w:trPr>
          <w:trHeight w:val="300"/>
        </w:trPr>
        <w:tc>
          <w:tcPr>
            <w:tcW w:w="445" w:type="pct"/>
            <w:vMerge/>
            <w:vAlign w:val="center"/>
          </w:tcPr>
          <w:p w14:paraId="51D35B45"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vAlign w:val="center"/>
          </w:tcPr>
          <w:p w14:paraId="34615603" w14:textId="77777777" w:rsidR="00E76498" w:rsidRPr="00B552D9" w:rsidRDefault="00E76498" w:rsidP="005D6C2D">
            <w:pPr>
              <w:spacing w:after="0" w:line="240" w:lineRule="auto"/>
              <w:jc w:val="center"/>
              <w:rPr>
                <w:rFonts w:eastAsia="Times New Roman" w:cs="Times New Roman"/>
                <w:szCs w:val="18"/>
                <w:lang w:eastAsia="en-GB"/>
              </w:rPr>
            </w:pPr>
          </w:p>
        </w:tc>
        <w:tc>
          <w:tcPr>
            <w:tcW w:w="4257" w:type="pct"/>
            <w:gridSpan w:val="8"/>
            <w:shd w:val="clear" w:color="auto" w:fill="D9D9D9" w:themeFill="background1" w:themeFillShade="D9"/>
            <w:vAlign w:val="center"/>
          </w:tcPr>
          <w:p w14:paraId="2F2926F3" w14:textId="77777777" w:rsidR="00E76498" w:rsidRPr="00DD351B" w:rsidRDefault="00E76498" w:rsidP="005D6C2D">
            <w:pPr>
              <w:spacing w:after="0" w:line="240" w:lineRule="auto"/>
              <w:rPr>
                <w:rFonts w:eastAsia="Times New Roman" w:cs="Times New Roman"/>
                <w:sz w:val="16"/>
                <w:szCs w:val="18"/>
                <w:lang w:eastAsia="en-GB"/>
              </w:rPr>
            </w:pPr>
            <w:r w:rsidRPr="00DD351B">
              <w:rPr>
                <w:rFonts w:eastAsia="Times New Roman" w:cs="Times New Roman"/>
                <w:b/>
                <w:sz w:val="16"/>
                <w:szCs w:val="18"/>
                <w:lang w:eastAsia="en-GB"/>
              </w:rPr>
              <w:t>Note</w:t>
            </w:r>
            <w:r>
              <w:rPr>
                <w:rFonts w:eastAsia="Times New Roman" w:cs="Times New Roman"/>
                <w:b/>
                <w:sz w:val="16"/>
                <w:szCs w:val="18"/>
                <w:lang w:eastAsia="en-GB"/>
              </w:rPr>
              <w:t xml:space="preserve"> 1</w:t>
            </w:r>
            <w:r w:rsidRPr="00DD351B">
              <w:rPr>
                <w:rFonts w:eastAsia="Times New Roman" w:cs="Times New Roman"/>
                <w:b/>
                <w:sz w:val="16"/>
                <w:szCs w:val="18"/>
                <w:lang w:eastAsia="en-GB"/>
              </w:rPr>
              <w:t>:</w:t>
            </w:r>
            <w:r w:rsidRPr="00DD351B">
              <w:rPr>
                <w:rFonts w:eastAsia="Times New Roman" w:cs="Times New Roman"/>
                <w:sz w:val="16"/>
                <w:szCs w:val="18"/>
                <w:lang w:eastAsia="en-GB"/>
              </w:rPr>
              <w:t xml:space="preserve"> The indicator has been clarified that Other Resources in c.) does not include government cost sharing, which is presented separately in d) RSS is not included here</w:t>
            </w:r>
          </w:p>
          <w:p w14:paraId="58C800F5" w14:textId="77777777" w:rsidR="00E76498" w:rsidRPr="00B552D9" w:rsidRDefault="00E76498" w:rsidP="005D6C2D">
            <w:pPr>
              <w:spacing w:after="0" w:line="240" w:lineRule="auto"/>
              <w:rPr>
                <w:rFonts w:eastAsia="Times New Roman" w:cs="Times New Roman"/>
                <w:sz w:val="16"/>
                <w:szCs w:val="18"/>
                <w:lang w:eastAsia="en-GB"/>
              </w:rPr>
            </w:pPr>
            <w:r w:rsidRPr="00DD351B">
              <w:rPr>
                <w:rFonts w:eastAsia="Times New Roman" w:cs="Times New Roman"/>
                <w:b/>
                <w:bCs/>
                <w:sz w:val="16"/>
                <w:szCs w:val="18"/>
                <w:lang w:eastAsia="en-GB"/>
              </w:rPr>
              <w:t>Note</w:t>
            </w:r>
            <w:r>
              <w:rPr>
                <w:rFonts w:eastAsia="Times New Roman" w:cs="Times New Roman"/>
                <w:b/>
                <w:bCs/>
                <w:sz w:val="16"/>
                <w:szCs w:val="18"/>
                <w:lang w:eastAsia="en-GB"/>
              </w:rPr>
              <w:t xml:space="preserve"> </w:t>
            </w:r>
            <w:r w:rsidRPr="00DD351B">
              <w:rPr>
                <w:rFonts w:eastAsia="Times New Roman" w:cs="Times New Roman"/>
                <w:b/>
                <w:bCs/>
                <w:sz w:val="16"/>
                <w:szCs w:val="18"/>
                <w:lang w:eastAsia="en-GB"/>
              </w:rPr>
              <w:t>2</w:t>
            </w:r>
            <w:r w:rsidRPr="00DD351B">
              <w:rPr>
                <w:rFonts w:eastAsia="Times New Roman" w:cs="Times New Roman"/>
                <w:sz w:val="16"/>
                <w:szCs w:val="18"/>
                <w:lang w:eastAsia="en-GB"/>
              </w:rPr>
              <w:t>: All 2019 financials are preliminary as of March 2020.</w:t>
            </w:r>
          </w:p>
        </w:tc>
      </w:tr>
      <w:bookmarkEnd w:id="26"/>
      <w:tr w:rsidR="009F74DF" w:rsidRPr="00B552D9" w14:paraId="15A0EBAA" w14:textId="77777777" w:rsidTr="009F74DF">
        <w:trPr>
          <w:trHeight w:val="156"/>
        </w:trPr>
        <w:tc>
          <w:tcPr>
            <w:tcW w:w="445" w:type="pct"/>
            <w:vMerge/>
            <w:vAlign w:val="center"/>
            <w:hideMark/>
          </w:tcPr>
          <w:p w14:paraId="35B03378"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43B347C1"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2.1.3</w:t>
            </w:r>
          </w:p>
        </w:tc>
        <w:tc>
          <w:tcPr>
            <w:tcW w:w="1173" w:type="pct"/>
            <w:shd w:val="clear" w:color="auto" w:fill="auto"/>
            <w:vAlign w:val="center"/>
            <w:hideMark/>
          </w:tcPr>
          <w:p w14:paraId="4FD483B0"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Size (in million US dollars) and trend (in percentage) in funding disaggregated by partner:</w:t>
            </w:r>
          </w:p>
        </w:tc>
        <w:tc>
          <w:tcPr>
            <w:tcW w:w="441" w:type="pct"/>
            <w:shd w:val="clear" w:color="auto" w:fill="FFFFFF" w:themeFill="background1"/>
            <w:vAlign w:val="center"/>
            <w:hideMark/>
          </w:tcPr>
          <w:p w14:paraId="26CCE93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$4,822</w:t>
            </w:r>
          </w:p>
        </w:tc>
        <w:tc>
          <w:tcPr>
            <w:tcW w:w="441" w:type="pct"/>
            <w:shd w:val="clear" w:color="auto" w:fill="FFFFFF" w:themeFill="background1"/>
            <w:noWrap/>
            <w:vAlign w:val="center"/>
            <w:hideMark/>
          </w:tcPr>
          <w:p w14:paraId="1E1B49C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$4,950</w:t>
            </w:r>
          </w:p>
        </w:tc>
        <w:tc>
          <w:tcPr>
            <w:tcW w:w="441" w:type="pct"/>
            <w:shd w:val="clear" w:color="auto" w:fill="FFFFFF" w:themeFill="background1"/>
            <w:vAlign w:val="center"/>
          </w:tcPr>
          <w:p w14:paraId="17EB3C7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w:t>
            </w:r>
            <w:r>
              <w:rPr>
                <w:rFonts w:eastAsia="Times New Roman" w:cs="Times New Roman"/>
                <w:b/>
                <w:szCs w:val="18"/>
                <w:lang w:eastAsia="en-GB"/>
              </w:rPr>
              <w:t>093</w:t>
            </w:r>
          </w:p>
        </w:tc>
        <w:tc>
          <w:tcPr>
            <w:tcW w:w="441" w:type="pct"/>
            <w:shd w:val="clear" w:color="auto" w:fill="FFFFFF" w:themeFill="background1"/>
            <w:vAlign w:val="center"/>
            <w:hideMark/>
          </w:tcPr>
          <w:p w14:paraId="367BE99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$5,151</w:t>
            </w:r>
          </w:p>
        </w:tc>
        <w:tc>
          <w:tcPr>
            <w:tcW w:w="441" w:type="pct"/>
            <w:shd w:val="clear" w:color="auto" w:fill="auto"/>
            <w:vAlign w:val="center"/>
          </w:tcPr>
          <w:p w14:paraId="4ABD1474"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w:t>
            </w:r>
            <w:r w:rsidRPr="002E520B">
              <w:rPr>
                <w:rFonts w:cs="Times New Roman"/>
                <w:b/>
                <w:bCs/>
                <w:szCs w:val="18"/>
              </w:rPr>
              <w:t>4,7</w:t>
            </w:r>
            <w:r>
              <w:rPr>
                <w:rFonts w:cs="Times New Roman"/>
                <w:b/>
                <w:bCs/>
                <w:szCs w:val="18"/>
              </w:rPr>
              <w:t>32</w:t>
            </w:r>
          </w:p>
        </w:tc>
        <w:tc>
          <w:tcPr>
            <w:tcW w:w="441" w:type="pct"/>
            <w:shd w:val="clear" w:color="auto" w:fill="FFFFFF" w:themeFill="background1"/>
            <w:noWrap/>
            <w:vAlign w:val="center"/>
            <w:hideMark/>
          </w:tcPr>
          <w:p w14:paraId="52C694B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$5,325</w:t>
            </w:r>
          </w:p>
        </w:tc>
        <w:tc>
          <w:tcPr>
            <w:tcW w:w="438" w:type="pct"/>
            <w:shd w:val="clear" w:color="auto" w:fill="FFFFFF" w:themeFill="background1"/>
            <w:noWrap/>
            <w:vAlign w:val="center"/>
          </w:tcPr>
          <w:p w14:paraId="2744CE0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$5,483</w:t>
            </w:r>
          </w:p>
        </w:tc>
      </w:tr>
      <w:tr w:rsidR="009F74DF" w:rsidRPr="00B552D9" w14:paraId="703062B5" w14:textId="77777777" w:rsidTr="009F74DF">
        <w:trPr>
          <w:trHeight w:val="314"/>
        </w:trPr>
        <w:tc>
          <w:tcPr>
            <w:tcW w:w="445" w:type="pct"/>
            <w:vMerge/>
            <w:vAlign w:val="center"/>
          </w:tcPr>
          <w:p w14:paraId="597D9BAB"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42C9D0D4"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535D2975"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Governments</w:t>
            </w:r>
          </w:p>
        </w:tc>
        <w:tc>
          <w:tcPr>
            <w:tcW w:w="441" w:type="pct"/>
            <w:shd w:val="clear" w:color="auto" w:fill="FFFFFF" w:themeFill="background1"/>
            <w:vAlign w:val="center"/>
          </w:tcPr>
          <w:p w14:paraId="380C628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$3,074</w:t>
            </w:r>
          </w:p>
        </w:tc>
        <w:tc>
          <w:tcPr>
            <w:tcW w:w="441" w:type="pct"/>
            <w:shd w:val="clear" w:color="auto" w:fill="FFFFFF" w:themeFill="background1"/>
            <w:noWrap/>
            <w:vAlign w:val="center"/>
          </w:tcPr>
          <w:p w14:paraId="4E2D3DB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$3,295</w:t>
            </w:r>
          </w:p>
        </w:tc>
        <w:tc>
          <w:tcPr>
            <w:tcW w:w="441" w:type="pct"/>
            <w:shd w:val="clear" w:color="auto" w:fill="FFFFFF" w:themeFill="background1"/>
            <w:vAlign w:val="center"/>
          </w:tcPr>
          <w:p w14:paraId="38A4AF4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$3,19</w:t>
            </w:r>
            <w:r>
              <w:rPr>
                <w:rFonts w:eastAsia="Times New Roman" w:cs="Times New Roman"/>
                <w:b/>
                <w:szCs w:val="18"/>
                <w:lang w:eastAsia="en-GB"/>
              </w:rPr>
              <w:t>4</w:t>
            </w:r>
          </w:p>
        </w:tc>
        <w:tc>
          <w:tcPr>
            <w:tcW w:w="441" w:type="pct"/>
            <w:shd w:val="clear" w:color="auto" w:fill="FFFFFF" w:themeFill="background1"/>
            <w:vAlign w:val="center"/>
          </w:tcPr>
          <w:p w14:paraId="20E519E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$3,367</w:t>
            </w:r>
          </w:p>
        </w:tc>
        <w:tc>
          <w:tcPr>
            <w:tcW w:w="441" w:type="pct"/>
            <w:shd w:val="clear" w:color="auto" w:fill="auto"/>
            <w:vAlign w:val="center"/>
          </w:tcPr>
          <w:p w14:paraId="1020587E"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w:t>
            </w:r>
            <w:r>
              <w:rPr>
                <w:rFonts w:eastAsia="Times New Roman" w:cs="Times New Roman"/>
                <w:b/>
                <w:bCs/>
                <w:szCs w:val="18"/>
                <w:lang w:eastAsia="en-GB"/>
              </w:rPr>
              <w:t>2,894</w:t>
            </w:r>
          </w:p>
        </w:tc>
        <w:tc>
          <w:tcPr>
            <w:tcW w:w="441" w:type="pct"/>
            <w:shd w:val="clear" w:color="auto" w:fill="FFFFFF" w:themeFill="background1"/>
            <w:noWrap/>
            <w:vAlign w:val="center"/>
          </w:tcPr>
          <w:p w14:paraId="43EF808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$3,478</w:t>
            </w:r>
          </w:p>
        </w:tc>
        <w:tc>
          <w:tcPr>
            <w:tcW w:w="438" w:type="pct"/>
            <w:shd w:val="clear" w:color="auto" w:fill="FFFFFF" w:themeFill="background1"/>
            <w:noWrap/>
            <w:vAlign w:val="center"/>
          </w:tcPr>
          <w:p w14:paraId="5621F7E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$3,543</w:t>
            </w:r>
          </w:p>
        </w:tc>
      </w:tr>
      <w:tr w:rsidR="009F74DF" w:rsidRPr="00B552D9" w14:paraId="0E024FD4" w14:textId="77777777" w:rsidTr="009F74DF">
        <w:trPr>
          <w:trHeight w:val="278"/>
        </w:trPr>
        <w:tc>
          <w:tcPr>
            <w:tcW w:w="445" w:type="pct"/>
            <w:vMerge/>
            <w:vAlign w:val="center"/>
          </w:tcPr>
          <w:p w14:paraId="0B47BB62"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59EC5B5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5B7A0AE6"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Trend from previous year</w:t>
            </w:r>
          </w:p>
        </w:tc>
        <w:tc>
          <w:tcPr>
            <w:tcW w:w="441" w:type="pct"/>
            <w:shd w:val="clear" w:color="auto" w:fill="FFFFFF" w:themeFill="background1"/>
            <w:vAlign w:val="center"/>
          </w:tcPr>
          <w:p w14:paraId="74010D0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noWrap/>
            <w:vAlign w:val="center"/>
          </w:tcPr>
          <w:p w14:paraId="675D4F22"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01B1AEC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w:t>
            </w:r>
            <w:r>
              <w:rPr>
                <w:rFonts w:eastAsia="Times New Roman" w:cs="Times New Roman"/>
                <w:szCs w:val="18"/>
                <w:lang w:eastAsia="en-GB"/>
              </w:rPr>
              <w:t>4</w:t>
            </w:r>
            <w:r w:rsidRPr="00B552D9">
              <w:rPr>
                <w:rFonts w:eastAsia="Times New Roman" w:cs="Times New Roman"/>
                <w:szCs w:val="18"/>
                <w:lang w:eastAsia="en-GB"/>
              </w:rPr>
              <w:t>%</w:t>
            </w:r>
          </w:p>
        </w:tc>
        <w:tc>
          <w:tcPr>
            <w:tcW w:w="441" w:type="pct"/>
            <w:shd w:val="clear" w:color="auto" w:fill="FFFFFF" w:themeFill="background1"/>
            <w:vAlign w:val="center"/>
          </w:tcPr>
          <w:p w14:paraId="188B09EC"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29085F5B" w14:textId="77777777" w:rsidR="00F1342D" w:rsidRPr="00AF43E1"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-9%</w:t>
            </w:r>
          </w:p>
        </w:tc>
        <w:tc>
          <w:tcPr>
            <w:tcW w:w="441" w:type="pct"/>
            <w:shd w:val="clear" w:color="auto" w:fill="FFFFFF" w:themeFill="background1"/>
            <w:noWrap/>
            <w:vAlign w:val="center"/>
          </w:tcPr>
          <w:p w14:paraId="413EEE84"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noWrap/>
            <w:vAlign w:val="center"/>
          </w:tcPr>
          <w:p w14:paraId="26510A3B"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27A691E0" w14:textId="77777777" w:rsidTr="009F74DF">
        <w:trPr>
          <w:trHeight w:val="153"/>
        </w:trPr>
        <w:tc>
          <w:tcPr>
            <w:tcW w:w="445" w:type="pct"/>
            <w:vMerge/>
            <w:vAlign w:val="center"/>
          </w:tcPr>
          <w:p w14:paraId="09BD3C0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3BB595DD"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404322A4"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Private sector (including Foundations, NGOs etc.)</w:t>
            </w:r>
          </w:p>
        </w:tc>
        <w:tc>
          <w:tcPr>
            <w:tcW w:w="441" w:type="pct"/>
            <w:shd w:val="clear" w:color="auto" w:fill="FFFFFF" w:themeFill="background1"/>
            <w:vAlign w:val="center"/>
          </w:tcPr>
          <w:p w14:paraId="6A94C1D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$71</w:t>
            </w:r>
          </w:p>
        </w:tc>
        <w:tc>
          <w:tcPr>
            <w:tcW w:w="441" w:type="pct"/>
            <w:shd w:val="clear" w:color="auto" w:fill="FFFFFF" w:themeFill="background1"/>
            <w:noWrap/>
            <w:vAlign w:val="center"/>
          </w:tcPr>
          <w:p w14:paraId="67DE6F1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$78</w:t>
            </w:r>
          </w:p>
        </w:tc>
        <w:tc>
          <w:tcPr>
            <w:tcW w:w="441" w:type="pct"/>
            <w:shd w:val="clear" w:color="auto" w:fill="FFFFFF" w:themeFill="background1"/>
            <w:vAlign w:val="center"/>
          </w:tcPr>
          <w:p w14:paraId="5B5982FA"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$47</w:t>
            </w:r>
          </w:p>
        </w:tc>
        <w:tc>
          <w:tcPr>
            <w:tcW w:w="441" w:type="pct"/>
            <w:shd w:val="clear" w:color="auto" w:fill="FFFFFF" w:themeFill="background1"/>
            <w:vAlign w:val="center"/>
          </w:tcPr>
          <w:p w14:paraId="140289B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$86</w:t>
            </w:r>
          </w:p>
        </w:tc>
        <w:tc>
          <w:tcPr>
            <w:tcW w:w="441" w:type="pct"/>
            <w:shd w:val="clear" w:color="auto" w:fill="auto"/>
            <w:vAlign w:val="center"/>
          </w:tcPr>
          <w:p w14:paraId="4068E8BF"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$39</w:t>
            </w:r>
          </w:p>
        </w:tc>
        <w:tc>
          <w:tcPr>
            <w:tcW w:w="441" w:type="pct"/>
            <w:shd w:val="clear" w:color="auto" w:fill="FFFFFF" w:themeFill="background1"/>
            <w:noWrap/>
            <w:vAlign w:val="center"/>
          </w:tcPr>
          <w:p w14:paraId="13B5CFF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38" w:type="pct"/>
            <w:shd w:val="clear" w:color="auto" w:fill="FFFFFF" w:themeFill="background1"/>
            <w:noWrap/>
            <w:vAlign w:val="center"/>
          </w:tcPr>
          <w:p w14:paraId="40F8E64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$104</w:t>
            </w:r>
          </w:p>
        </w:tc>
      </w:tr>
      <w:tr w:rsidR="009F74DF" w:rsidRPr="00B552D9" w14:paraId="3483CEFC" w14:textId="77777777" w:rsidTr="009F74DF">
        <w:trPr>
          <w:trHeight w:val="287"/>
        </w:trPr>
        <w:tc>
          <w:tcPr>
            <w:tcW w:w="445" w:type="pct"/>
            <w:vMerge/>
            <w:vAlign w:val="center"/>
          </w:tcPr>
          <w:p w14:paraId="3C3709A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67B20B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5CA3EC44"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Trend from previous year</w:t>
            </w:r>
          </w:p>
        </w:tc>
        <w:tc>
          <w:tcPr>
            <w:tcW w:w="441" w:type="pct"/>
            <w:shd w:val="clear" w:color="auto" w:fill="FFFFFF" w:themeFill="background1"/>
            <w:vAlign w:val="center"/>
          </w:tcPr>
          <w:p w14:paraId="17ABE557"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noWrap/>
            <w:vAlign w:val="center"/>
          </w:tcPr>
          <w:p w14:paraId="3889FF0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2109101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w:t>
            </w:r>
            <w:r>
              <w:rPr>
                <w:rFonts w:eastAsia="Times New Roman" w:cs="Times New Roman"/>
                <w:szCs w:val="18"/>
                <w:lang w:eastAsia="en-GB"/>
              </w:rPr>
              <w:t>4</w:t>
            </w:r>
            <w:r w:rsidRPr="00B552D9">
              <w:rPr>
                <w:rFonts w:eastAsia="Times New Roman" w:cs="Times New Roman"/>
                <w:szCs w:val="18"/>
                <w:lang w:eastAsia="en-GB"/>
              </w:rPr>
              <w:t>%</w:t>
            </w:r>
          </w:p>
        </w:tc>
        <w:tc>
          <w:tcPr>
            <w:tcW w:w="441" w:type="pct"/>
            <w:shd w:val="clear" w:color="auto" w:fill="FFFFFF" w:themeFill="background1"/>
            <w:vAlign w:val="center"/>
          </w:tcPr>
          <w:p w14:paraId="73BA77A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538D17D6"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-17%</w:t>
            </w:r>
          </w:p>
        </w:tc>
        <w:tc>
          <w:tcPr>
            <w:tcW w:w="441" w:type="pct"/>
            <w:shd w:val="clear" w:color="auto" w:fill="FFFFFF" w:themeFill="background1"/>
            <w:noWrap/>
            <w:vAlign w:val="center"/>
          </w:tcPr>
          <w:p w14:paraId="66D84262"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noWrap/>
            <w:vAlign w:val="center"/>
          </w:tcPr>
          <w:p w14:paraId="11779B0C"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707B5CEA" w14:textId="77777777" w:rsidTr="009F74DF">
        <w:trPr>
          <w:trHeight w:val="242"/>
        </w:trPr>
        <w:tc>
          <w:tcPr>
            <w:tcW w:w="445" w:type="pct"/>
            <w:vMerge/>
            <w:vAlign w:val="center"/>
          </w:tcPr>
          <w:p w14:paraId="3FA87928"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3D3CC4A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5F52162F"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Multilaterals (EU, IFI, and other multilaterals)</w:t>
            </w:r>
          </w:p>
        </w:tc>
        <w:tc>
          <w:tcPr>
            <w:tcW w:w="441" w:type="pct"/>
            <w:shd w:val="clear" w:color="auto" w:fill="FFFFFF" w:themeFill="background1"/>
            <w:vAlign w:val="center"/>
          </w:tcPr>
          <w:p w14:paraId="6B29F42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$1,677</w:t>
            </w:r>
          </w:p>
        </w:tc>
        <w:tc>
          <w:tcPr>
            <w:tcW w:w="441" w:type="pct"/>
            <w:shd w:val="clear" w:color="auto" w:fill="FFFFFF" w:themeFill="background1"/>
            <w:noWrap/>
            <w:vAlign w:val="center"/>
          </w:tcPr>
          <w:p w14:paraId="43881EE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$1,577</w:t>
            </w:r>
          </w:p>
        </w:tc>
        <w:tc>
          <w:tcPr>
            <w:tcW w:w="441" w:type="pct"/>
            <w:shd w:val="clear" w:color="auto" w:fill="FFFFFF" w:themeFill="background1"/>
            <w:vAlign w:val="center"/>
          </w:tcPr>
          <w:p w14:paraId="58179B74"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$1,8</w:t>
            </w:r>
            <w:r>
              <w:rPr>
                <w:rFonts w:eastAsia="Times New Roman" w:cs="Times New Roman"/>
                <w:b/>
                <w:szCs w:val="18"/>
                <w:lang w:eastAsia="en-GB"/>
              </w:rPr>
              <w:t>52</w:t>
            </w:r>
          </w:p>
        </w:tc>
        <w:tc>
          <w:tcPr>
            <w:tcW w:w="441" w:type="pct"/>
            <w:shd w:val="clear" w:color="auto" w:fill="FFFFFF" w:themeFill="background1"/>
            <w:vAlign w:val="center"/>
          </w:tcPr>
          <w:p w14:paraId="1CB388C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$1,698</w:t>
            </w:r>
          </w:p>
        </w:tc>
        <w:tc>
          <w:tcPr>
            <w:tcW w:w="441" w:type="pct"/>
            <w:shd w:val="clear" w:color="auto" w:fill="auto"/>
            <w:vAlign w:val="center"/>
          </w:tcPr>
          <w:p w14:paraId="2E94349B"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w:t>
            </w:r>
            <w:r>
              <w:rPr>
                <w:rFonts w:eastAsia="Times New Roman" w:cs="Times New Roman"/>
                <w:b/>
                <w:bCs/>
                <w:szCs w:val="18"/>
                <w:lang w:eastAsia="en-GB"/>
              </w:rPr>
              <w:t>1,799</w:t>
            </w:r>
          </w:p>
        </w:tc>
        <w:tc>
          <w:tcPr>
            <w:tcW w:w="441" w:type="pct"/>
            <w:shd w:val="clear" w:color="auto" w:fill="FFFFFF" w:themeFill="background1"/>
            <w:noWrap/>
            <w:vAlign w:val="center"/>
          </w:tcPr>
          <w:p w14:paraId="06B2FC1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$1,752</w:t>
            </w:r>
          </w:p>
        </w:tc>
        <w:tc>
          <w:tcPr>
            <w:tcW w:w="438" w:type="pct"/>
            <w:shd w:val="clear" w:color="auto" w:fill="FFFFFF" w:themeFill="background1"/>
            <w:noWrap/>
            <w:vAlign w:val="center"/>
          </w:tcPr>
          <w:p w14:paraId="1B7EF4A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$1,836</w:t>
            </w:r>
          </w:p>
        </w:tc>
      </w:tr>
      <w:tr w:rsidR="009F74DF" w:rsidRPr="00B552D9" w14:paraId="36E2EFFE" w14:textId="77777777" w:rsidTr="009F74DF">
        <w:trPr>
          <w:trHeight w:val="314"/>
        </w:trPr>
        <w:tc>
          <w:tcPr>
            <w:tcW w:w="445" w:type="pct"/>
            <w:vMerge/>
            <w:vAlign w:val="center"/>
          </w:tcPr>
          <w:p w14:paraId="47A85F1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154C65B"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4C4A5219"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Trend from previous year</w:t>
            </w:r>
          </w:p>
        </w:tc>
        <w:tc>
          <w:tcPr>
            <w:tcW w:w="441" w:type="pct"/>
            <w:shd w:val="clear" w:color="auto" w:fill="FFFFFF" w:themeFill="background1"/>
            <w:vAlign w:val="center"/>
          </w:tcPr>
          <w:p w14:paraId="5A3C560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noWrap/>
            <w:vAlign w:val="center"/>
          </w:tcPr>
          <w:p w14:paraId="57BD5FA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tcPr>
          <w:p w14:paraId="170B4EF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w:t>
            </w:r>
            <w:r>
              <w:rPr>
                <w:rFonts w:eastAsia="Times New Roman" w:cs="Times New Roman"/>
                <w:szCs w:val="18"/>
                <w:lang w:eastAsia="en-GB"/>
              </w:rPr>
              <w:t>10</w:t>
            </w:r>
            <w:r w:rsidRPr="00B552D9">
              <w:rPr>
                <w:rFonts w:eastAsia="Times New Roman" w:cs="Times New Roman"/>
                <w:szCs w:val="18"/>
                <w:lang w:eastAsia="en-GB"/>
              </w:rPr>
              <w:t>%</w:t>
            </w:r>
          </w:p>
        </w:tc>
        <w:tc>
          <w:tcPr>
            <w:tcW w:w="441" w:type="pct"/>
            <w:shd w:val="clear" w:color="auto" w:fill="FFFFFF" w:themeFill="background1"/>
            <w:vAlign w:val="center"/>
          </w:tcPr>
          <w:p w14:paraId="27E1A75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16DD51E8" w14:textId="77777777" w:rsidR="00F1342D" w:rsidRPr="00AF43E1" w:rsidRDefault="00F1342D" w:rsidP="005D6C2D">
            <w:pPr>
              <w:spacing w:after="0" w:line="240" w:lineRule="auto"/>
              <w:jc w:val="center"/>
              <w:rPr>
                <w:rFonts w:eastAsia="Times New Roman" w:cs="Times New Roman"/>
                <w:b/>
                <w:bCs/>
                <w:szCs w:val="18"/>
                <w:lang w:eastAsia="en-GB"/>
              </w:rPr>
            </w:pPr>
            <w:r w:rsidRPr="00AF43E1">
              <w:rPr>
                <w:rFonts w:eastAsia="Times New Roman" w:cs="Times New Roman"/>
                <w:b/>
                <w:bCs/>
                <w:szCs w:val="18"/>
                <w:lang w:eastAsia="en-GB"/>
              </w:rPr>
              <w:t>-</w:t>
            </w:r>
            <w:r>
              <w:rPr>
                <w:rFonts w:eastAsia="Times New Roman" w:cs="Times New Roman"/>
                <w:b/>
                <w:bCs/>
                <w:szCs w:val="18"/>
                <w:lang w:eastAsia="en-GB"/>
              </w:rPr>
              <w:t>3</w:t>
            </w:r>
            <w:r w:rsidRPr="00AF43E1">
              <w:rPr>
                <w:rFonts w:eastAsia="Times New Roman" w:cs="Times New Roman"/>
                <w:b/>
                <w:bCs/>
                <w:szCs w:val="18"/>
                <w:lang w:eastAsia="en-GB"/>
              </w:rPr>
              <w:t>%</w:t>
            </w:r>
          </w:p>
        </w:tc>
        <w:tc>
          <w:tcPr>
            <w:tcW w:w="441" w:type="pct"/>
            <w:shd w:val="clear" w:color="auto" w:fill="FFFFFF" w:themeFill="background1"/>
            <w:noWrap/>
            <w:vAlign w:val="center"/>
          </w:tcPr>
          <w:p w14:paraId="439BE595"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noWrap/>
            <w:vAlign w:val="center"/>
          </w:tcPr>
          <w:p w14:paraId="4EC356BA"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7BCF9C18" w14:textId="77777777" w:rsidTr="009F74DF">
        <w:trPr>
          <w:trHeight w:val="314"/>
        </w:trPr>
        <w:tc>
          <w:tcPr>
            <w:tcW w:w="445" w:type="pct"/>
            <w:vMerge/>
            <w:vAlign w:val="center"/>
          </w:tcPr>
          <w:p w14:paraId="3B1DB59F" w14:textId="77777777" w:rsidR="00E76498" w:rsidRPr="00B552D9" w:rsidRDefault="00E76498" w:rsidP="005D6C2D">
            <w:pPr>
              <w:spacing w:after="0" w:line="240" w:lineRule="auto"/>
              <w:rPr>
                <w:rFonts w:eastAsia="Times New Roman" w:cs="Times New Roman"/>
                <w:b/>
                <w:bCs/>
                <w:szCs w:val="18"/>
                <w:lang w:eastAsia="en-GB"/>
              </w:rPr>
            </w:pPr>
          </w:p>
        </w:tc>
        <w:tc>
          <w:tcPr>
            <w:tcW w:w="298" w:type="pct"/>
            <w:vMerge/>
            <w:vAlign w:val="center"/>
          </w:tcPr>
          <w:p w14:paraId="7DCD6023" w14:textId="77777777" w:rsidR="00E76498" w:rsidRPr="00B552D9" w:rsidRDefault="00E76498" w:rsidP="005D6C2D">
            <w:pPr>
              <w:spacing w:after="0" w:line="240" w:lineRule="auto"/>
              <w:rPr>
                <w:rFonts w:eastAsia="Times New Roman" w:cs="Times New Roman"/>
                <w:b/>
                <w:bCs/>
                <w:szCs w:val="18"/>
                <w:lang w:eastAsia="en-GB"/>
              </w:rPr>
            </w:pPr>
          </w:p>
        </w:tc>
        <w:tc>
          <w:tcPr>
            <w:tcW w:w="4257" w:type="pct"/>
            <w:gridSpan w:val="8"/>
            <w:shd w:val="clear" w:color="auto" w:fill="D9D9D9" w:themeFill="background1" w:themeFillShade="D9"/>
            <w:vAlign w:val="center"/>
          </w:tcPr>
          <w:p w14:paraId="2E011D59" w14:textId="77777777" w:rsidR="00E76498" w:rsidRPr="00B552D9" w:rsidRDefault="00E76498" w:rsidP="005D6C2D">
            <w:pPr>
              <w:spacing w:after="0" w:line="240" w:lineRule="auto"/>
              <w:rPr>
                <w:rFonts w:eastAsia="Times New Roman" w:cs="Times New Roman"/>
                <w:szCs w:val="18"/>
                <w:lang w:eastAsia="en-GB"/>
              </w:rPr>
            </w:pPr>
            <w:r w:rsidRPr="00FF7C9B">
              <w:rPr>
                <w:rFonts w:eastAsia="Times New Roman" w:cs="Times New Roman"/>
                <w:b/>
                <w:sz w:val="16"/>
                <w:szCs w:val="18"/>
                <w:lang w:eastAsia="en-GB"/>
              </w:rPr>
              <w:t>Note:</w:t>
            </w:r>
            <w:r w:rsidRPr="00FF7C9B">
              <w:rPr>
                <w:rFonts w:eastAsia="Times New Roman" w:cs="Times New Roman"/>
                <w:sz w:val="16"/>
                <w:szCs w:val="18"/>
                <w:lang w:eastAsia="en-GB"/>
              </w:rPr>
              <w:t xml:space="preserve"> All 2019 financials are preliminary as of March 2020.</w:t>
            </w:r>
          </w:p>
        </w:tc>
      </w:tr>
      <w:tr w:rsidR="009F74DF" w:rsidRPr="00B552D9" w14:paraId="32238112" w14:textId="77777777" w:rsidTr="009F74DF">
        <w:trPr>
          <w:trHeight w:val="539"/>
        </w:trPr>
        <w:tc>
          <w:tcPr>
            <w:tcW w:w="445" w:type="pct"/>
            <w:vMerge/>
            <w:vAlign w:val="center"/>
            <w:hideMark/>
          </w:tcPr>
          <w:p w14:paraId="66A450D5"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48BDEEFE"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2.1.4</w:t>
            </w:r>
          </w:p>
        </w:tc>
        <w:tc>
          <w:tcPr>
            <w:tcW w:w="1173" w:type="pct"/>
            <w:shd w:val="clear" w:color="auto" w:fill="auto"/>
            <w:vAlign w:val="center"/>
            <w:hideMark/>
          </w:tcPr>
          <w:p w14:paraId="39866A87" w14:textId="77777777" w:rsidR="00F1342D" w:rsidRPr="00B552D9" w:rsidRDefault="00F1342D" w:rsidP="005D6C2D">
            <w:pPr>
              <w:spacing w:after="0" w:line="240" w:lineRule="auto"/>
              <w:rPr>
                <w:rFonts w:cs="Times New Roman"/>
                <w:szCs w:val="18"/>
                <w:lang w:eastAsia="en-US"/>
              </w:rPr>
            </w:pPr>
            <w:r w:rsidRPr="00B552D9">
              <w:rPr>
                <w:rFonts w:cs="Times New Roman"/>
                <w:szCs w:val="18"/>
              </w:rPr>
              <w:t>Percentage of Multilateral Organisation Performance Assessment Network (MOPAN) performance indicator where UNDP scores at least ‘satisfactory’</w:t>
            </w:r>
            <w:r w:rsidRPr="00B552D9">
              <w:rPr>
                <w:rFonts w:cs="Times New Roman"/>
                <w:szCs w:val="18"/>
                <w:lang w:eastAsia="en-US"/>
              </w:rPr>
              <w:t xml:space="preserve"> </w:t>
            </w:r>
          </w:p>
        </w:tc>
        <w:tc>
          <w:tcPr>
            <w:tcW w:w="441" w:type="pct"/>
            <w:shd w:val="clear" w:color="auto" w:fill="auto"/>
            <w:vAlign w:val="center"/>
            <w:hideMark/>
          </w:tcPr>
          <w:p w14:paraId="74B1983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83%</w:t>
            </w:r>
          </w:p>
          <w:p w14:paraId="5C29EB7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(2015/16)</w:t>
            </w:r>
          </w:p>
        </w:tc>
        <w:tc>
          <w:tcPr>
            <w:tcW w:w="441" w:type="pct"/>
            <w:shd w:val="clear" w:color="auto" w:fill="auto"/>
            <w:vAlign w:val="center"/>
            <w:hideMark/>
          </w:tcPr>
          <w:p w14:paraId="4F3A505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0B2961A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hideMark/>
          </w:tcPr>
          <w:p w14:paraId="4D948FD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575F508C" w14:textId="77777777" w:rsidR="00F1342D" w:rsidRPr="00593858"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N/A</w:t>
            </w:r>
          </w:p>
        </w:tc>
        <w:tc>
          <w:tcPr>
            <w:tcW w:w="441" w:type="pct"/>
            <w:shd w:val="clear" w:color="auto" w:fill="auto"/>
            <w:vAlign w:val="center"/>
            <w:hideMark/>
          </w:tcPr>
          <w:p w14:paraId="7EA1E71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38" w:type="pct"/>
            <w:shd w:val="clear" w:color="auto" w:fill="auto"/>
            <w:vAlign w:val="center"/>
          </w:tcPr>
          <w:p w14:paraId="242B7490" w14:textId="77777777" w:rsidR="00F1342D" w:rsidRPr="00B552D9" w:rsidRDefault="00F1342D" w:rsidP="005D6C2D">
            <w:pPr>
              <w:spacing w:after="0" w:line="240" w:lineRule="auto"/>
              <w:jc w:val="center"/>
              <w:rPr>
                <w:rFonts w:eastAsia="Times New Roman" w:cs="Times New Roman"/>
                <w:szCs w:val="18"/>
                <w:lang w:eastAsia="en-GB"/>
              </w:rPr>
            </w:pPr>
            <w:r>
              <w:rPr>
                <w:rFonts w:eastAsia="Times New Roman" w:cs="Times New Roman"/>
                <w:szCs w:val="18"/>
                <w:lang w:eastAsia="en-GB"/>
              </w:rPr>
              <w:t>85%</w:t>
            </w:r>
          </w:p>
        </w:tc>
      </w:tr>
      <w:tr w:rsidR="009F74DF" w:rsidRPr="00B552D9" w14:paraId="5BD6BAC8" w14:textId="77777777" w:rsidTr="009F74DF">
        <w:trPr>
          <w:trHeight w:val="386"/>
        </w:trPr>
        <w:tc>
          <w:tcPr>
            <w:tcW w:w="445" w:type="pct"/>
            <w:vMerge/>
            <w:vAlign w:val="center"/>
          </w:tcPr>
          <w:p w14:paraId="171B5154"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tcPr>
          <w:p w14:paraId="0E0BC96D" w14:textId="77777777" w:rsidR="00784276" w:rsidRPr="00B552D9" w:rsidRDefault="00784276"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tcPr>
          <w:p w14:paraId="2A0D5085" w14:textId="135C4A88" w:rsidR="00784276" w:rsidRPr="00B552D9" w:rsidRDefault="00784276" w:rsidP="005D6C2D">
            <w:pPr>
              <w:spacing w:after="0" w:line="240" w:lineRule="auto"/>
              <w:jc w:val="both"/>
              <w:rPr>
                <w:rFonts w:eastAsia="Times New Roman" w:cs="Times New Roman"/>
                <w:sz w:val="16"/>
                <w:szCs w:val="18"/>
                <w:lang w:eastAsia="en-GB"/>
              </w:rPr>
            </w:pPr>
            <w:r w:rsidRPr="00B552D9">
              <w:rPr>
                <w:rFonts w:eastAsia="Times New Roman" w:cs="Times New Roman"/>
                <w:b/>
                <w:bCs/>
                <w:sz w:val="16"/>
                <w:szCs w:val="18"/>
                <w:lang w:eastAsia="en-GB"/>
              </w:rPr>
              <w:t xml:space="preserve">Note: </w:t>
            </w:r>
            <w:r w:rsidRPr="00B552D9">
              <w:rPr>
                <w:rFonts w:cs="Times New Roman"/>
                <w:sz w:val="16"/>
                <w:szCs w:val="18"/>
              </w:rPr>
              <w:t xml:space="preserve">The indicator has been </w:t>
            </w:r>
            <w:r w:rsidRPr="00093733">
              <w:rPr>
                <w:rFonts w:cs="Times New Roman"/>
                <w:sz w:val="16"/>
                <w:szCs w:val="18"/>
              </w:rPr>
              <w:t xml:space="preserve">modified to provide a numerical rating. The 2017 baseline is based on the 2015/16 MOPAN Assessment where 10 of 12 KPIs were scored ‘highly satisfactory’ or ‘satisfactory’. Data will be collected when MOPAN results are released (once </w:t>
            </w:r>
            <w:r w:rsidRPr="00C0567A">
              <w:rPr>
                <w:rFonts w:cs="Times New Roman"/>
                <w:sz w:val="16"/>
                <w:szCs w:val="18"/>
              </w:rPr>
              <w:t xml:space="preserve">every four years). </w:t>
            </w:r>
            <w:r w:rsidRPr="00561977">
              <w:rPr>
                <w:rFonts w:cs="Times New Roman"/>
                <w:sz w:val="16"/>
                <w:szCs w:val="18"/>
              </w:rPr>
              <w:t>UNDP will be assessed in the next cycle, beginning 2020</w:t>
            </w:r>
            <w:r w:rsidRPr="00093733">
              <w:rPr>
                <w:rFonts w:cs="Times New Roman"/>
                <w:sz w:val="16"/>
                <w:szCs w:val="18"/>
              </w:rPr>
              <w:t>.</w:t>
            </w:r>
            <w:r w:rsidR="00715F68">
              <w:rPr>
                <w:rFonts w:cs="Times New Roman"/>
                <w:sz w:val="16"/>
                <w:szCs w:val="18"/>
              </w:rPr>
              <w:t xml:space="preserve">  </w:t>
            </w:r>
            <w:r w:rsidR="00715F68" w:rsidRPr="000A2E46">
              <w:rPr>
                <w:rFonts w:cs="Times New Roman"/>
                <w:sz w:val="16"/>
                <w:szCs w:val="18"/>
              </w:rPr>
              <w:t>The target was modified from 90% to 85% due to the uncertainty with the methodology and contents of the upcoming MOPAN assessment.</w:t>
            </w:r>
            <w:r w:rsidR="00715F68">
              <w:rPr>
                <w:rFonts w:cs="Times New Roman"/>
                <w:sz w:val="16"/>
                <w:szCs w:val="18"/>
              </w:rPr>
              <w:t xml:space="preserve">  </w:t>
            </w:r>
          </w:p>
        </w:tc>
      </w:tr>
      <w:tr w:rsidR="009F74DF" w:rsidRPr="00B552D9" w14:paraId="44C53D7E" w14:textId="77777777" w:rsidTr="009F74DF">
        <w:trPr>
          <w:trHeight w:val="140"/>
        </w:trPr>
        <w:tc>
          <w:tcPr>
            <w:tcW w:w="445" w:type="pct"/>
            <w:vMerge w:val="restart"/>
            <w:shd w:val="clear" w:color="auto" w:fill="auto"/>
            <w:vAlign w:val="center"/>
            <w:hideMark/>
          </w:tcPr>
          <w:p w14:paraId="57C87AE6" w14:textId="77777777" w:rsidR="00F1342D" w:rsidRPr="00B552D9" w:rsidRDefault="00F1342D" w:rsidP="005D6C2D">
            <w:pPr>
              <w:spacing w:after="0" w:line="240" w:lineRule="auto"/>
              <w:rPr>
                <w:rFonts w:eastAsia="Times New Roman" w:cs="Times New Roman"/>
                <w:b/>
                <w:bCs/>
                <w:szCs w:val="18"/>
                <w:lang w:eastAsia="en-GB"/>
              </w:rPr>
            </w:pPr>
            <w:r w:rsidRPr="00B552D9">
              <w:rPr>
                <w:rFonts w:eastAsia="Times New Roman" w:cs="Times New Roman"/>
                <w:bCs/>
                <w:szCs w:val="18"/>
                <w:lang w:eastAsia="en-GB"/>
              </w:rPr>
              <w:t>2.2.  Cost-sharing agreements and projects ensure full cost recovery</w:t>
            </w:r>
          </w:p>
        </w:tc>
        <w:tc>
          <w:tcPr>
            <w:tcW w:w="298" w:type="pct"/>
            <w:vMerge w:val="restart"/>
            <w:shd w:val="clear" w:color="auto" w:fill="auto"/>
            <w:vAlign w:val="center"/>
            <w:hideMark/>
          </w:tcPr>
          <w:p w14:paraId="411FA724"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2.2.1</w:t>
            </w:r>
          </w:p>
        </w:tc>
        <w:tc>
          <w:tcPr>
            <w:tcW w:w="1173" w:type="pct"/>
            <w:shd w:val="clear" w:color="auto" w:fill="auto"/>
            <w:vAlign w:val="center"/>
            <w:hideMark/>
          </w:tcPr>
          <w:p w14:paraId="765BE4E5" w14:textId="77777777" w:rsidR="00F1342D" w:rsidRPr="00B552D9" w:rsidRDefault="00F1342D" w:rsidP="005D6C2D">
            <w:pPr>
              <w:spacing w:after="0" w:line="240" w:lineRule="auto"/>
              <w:rPr>
                <w:rFonts w:eastAsia="Times New Roman" w:cs="Times New Roman"/>
                <w:b/>
                <w:szCs w:val="18"/>
                <w:lang w:eastAsia="en-GB"/>
              </w:rPr>
            </w:pPr>
            <w:r w:rsidRPr="00B552D9">
              <w:rPr>
                <w:rFonts w:eastAsia="Times New Roman" w:cs="Times New Roman"/>
                <w:szCs w:val="18"/>
                <w:lang w:eastAsia="en-GB"/>
              </w:rPr>
              <w:t xml:space="preserve">Use of core and non-core for programme activities: </w:t>
            </w:r>
            <w:r w:rsidRPr="00B552D9">
              <w:rPr>
                <w:rFonts w:eastAsia="Times New Roman" w:cs="Times New Roman"/>
                <w:b/>
                <w:szCs w:val="18"/>
                <w:lang w:eastAsia="en-GB"/>
              </w:rPr>
              <w:t>[QCPR related]</w:t>
            </w:r>
          </w:p>
          <w:p w14:paraId="3E6916B5" w14:textId="77777777" w:rsidR="00F1342D" w:rsidRPr="00B552D9" w:rsidRDefault="00F1342D" w:rsidP="005D6C2D">
            <w:pPr>
              <w:spacing w:after="0" w:line="240" w:lineRule="auto"/>
              <w:rPr>
                <w:rFonts w:eastAsia="Times New Roman" w:cs="Times New Roman"/>
                <w:szCs w:val="18"/>
                <w:lang w:eastAsia="en-GB"/>
              </w:rPr>
            </w:pPr>
          </w:p>
        </w:tc>
        <w:tc>
          <w:tcPr>
            <w:tcW w:w="441" w:type="pct"/>
            <w:shd w:val="clear" w:color="auto" w:fill="auto"/>
            <w:vAlign w:val="center"/>
            <w:hideMark/>
          </w:tcPr>
          <w:p w14:paraId="6098FEC9"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68734779"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vAlign w:val="center"/>
          </w:tcPr>
          <w:p w14:paraId="2989E0B9"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297EE509"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vAlign w:val="center"/>
          </w:tcPr>
          <w:p w14:paraId="04255D3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2875E3BE"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auto"/>
            <w:vAlign w:val="center"/>
          </w:tcPr>
          <w:p w14:paraId="4DAEC4EB"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01FCD3A1" w14:textId="77777777" w:rsidTr="009F74DF">
        <w:trPr>
          <w:trHeight w:val="140"/>
        </w:trPr>
        <w:tc>
          <w:tcPr>
            <w:tcW w:w="445" w:type="pct"/>
            <w:vMerge/>
            <w:vAlign w:val="center"/>
          </w:tcPr>
          <w:p w14:paraId="5DD4E79C"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4BC62789"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BE780C6"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Percentage of total core expenditures on development-related activities directed to programme activities</w:t>
            </w:r>
          </w:p>
        </w:tc>
        <w:tc>
          <w:tcPr>
            <w:tcW w:w="441" w:type="pct"/>
            <w:shd w:val="clear" w:color="auto" w:fill="auto"/>
            <w:vAlign w:val="center"/>
          </w:tcPr>
          <w:p w14:paraId="4B43E2C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82%</w:t>
            </w:r>
          </w:p>
        </w:tc>
        <w:tc>
          <w:tcPr>
            <w:tcW w:w="441" w:type="pct"/>
            <w:shd w:val="clear" w:color="auto" w:fill="auto"/>
            <w:vAlign w:val="center"/>
          </w:tcPr>
          <w:p w14:paraId="065FC4A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441" w:type="pct"/>
            <w:shd w:val="clear" w:color="auto" w:fill="FFFFFF" w:themeFill="background1"/>
            <w:vAlign w:val="center"/>
          </w:tcPr>
          <w:p w14:paraId="6C2BF1C1"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81%</w:t>
            </w:r>
          </w:p>
        </w:tc>
        <w:tc>
          <w:tcPr>
            <w:tcW w:w="441" w:type="pct"/>
            <w:shd w:val="clear" w:color="auto" w:fill="FFFFFF" w:themeFill="background1"/>
            <w:vAlign w:val="center"/>
          </w:tcPr>
          <w:p w14:paraId="6CE66635" w14:textId="77777777" w:rsidR="00F1342D" w:rsidRPr="00B552D9" w:rsidRDefault="00F1342D" w:rsidP="005D6C2D">
            <w:pPr>
              <w:spacing w:after="0" w:line="240" w:lineRule="auto"/>
              <w:jc w:val="center"/>
              <w:rPr>
                <w:rFonts w:eastAsia="Times New Roman" w:cs="Times New Roman"/>
                <w:szCs w:val="18"/>
                <w:lang w:eastAsia="en-GB"/>
              </w:rPr>
            </w:pPr>
            <w:r w:rsidRPr="00C07D10">
              <w:rPr>
                <w:rFonts w:eastAsia="Times New Roman" w:cs="Times New Roman"/>
                <w:szCs w:val="18"/>
                <w:lang w:eastAsia="en-GB"/>
              </w:rPr>
              <w:t>75%</w:t>
            </w:r>
          </w:p>
        </w:tc>
        <w:tc>
          <w:tcPr>
            <w:tcW w:w="441" w:type="pct"/>
            <w:shd w:val="clear" w:color="auto" w:fill="auto"/>
            <w:vAlign w:val="center"/>
          </w:tcPr>
          <w:p w14:paraId="5DEBEB13" w14:textId="77777777" w:rsidR="00F1342D" w:rsidRPr="00261EF9" w:rsidRDefault="00F1342D" w:rsidP="005D6C2D">
            <w:pPr>
              <w:spacing w:after="0" w:line="240" w:lineRule="auto"/>
              <w:jc w:val="center"/>
              <w:rPr>
                <w:rFonts w:eastAsia="Times New Roman" w:cs="Times New Roman"/>
                <w:b/>
                <w:bCs/>
                <w:szCs w:val="18"/>
                <w:lang w:eastAsia="en-GB"/>
              </w:rPr>
            </w:pPr>
            <w:r w:rsidRPr="00261EF9">
              <w:rPr>
                <w:rFonts w:eastAsia="Times New Roman" w:cs="Times New Roman"/>
                <w:b/>
                <w:bCs/>
                <w:szCs w:val="18"/>
                <w:lang w:eastAsia="en-GB"/>
              </w:rPr>
              <w:t>75%</w:t>
            </w:r>
          </w:p>
        </w:tc>
        <w:tc>
          <w:tcPr>
            <w:tcW w:w="441" w:type="pct"/>
            <w:shd w:val="clear" w:color="auto" w:fill="auto"/>
            <w:vAlign w:val="center"/>
          </w:tcPr>
          <w:p w14:paraId="3EA6206D" w14:textId="77777777" w:rsidR="00F1342D" w:rsidRPr="00C07D10" w:rsidRDefault="00F1342D" w:rsidP="005D6C2D">
            <w:pPr>
              <w:spacing w:after="0" w:line="240" w:lineRule="auto"/>
              <w:jc w:val="center"/>
              <w:rPr>
                <w:rFonts w:eastAsia="Times New Roman" w:cs="Times New Roman"/>
                <w:szCs w:val="18"/>
                <w:lang w:eastAsia="en-GB"/>
              </w:rPr>
            </w:pPr>
            <w:r w:rsidRPr="00C07D10">
              <w:rPr>
                <w:rFonts w:eastAsia="Times New Roman" w:cs="Times New Roman"/>
                <w:szCs w:val="18"/>
                <w:lang w:eastAsia="en-GB"/>
              </w:rPr>
              <w:t>78%</w:t>
            </w:r>
          </w:p>
        </w:tc>
        <w:tc>
          <w:tcPr>
            <w:tcW w:w="438" w:type="pct"/>
            <w:shd w:val="clear" w:color="auto" w:fill="auto"/>
            <w:vAlign w:val="center"/>
          </w:tcPr>
          <w:p w14:paraId="0636DE5A" w14:textId="77777777" w:rsidR="00F1342D" w:rsidRPr="00C07D10" w:rsidRDefault="00F1342D" w:rsidP="005D6C2D">
            <w:pPr>
              <w:spacing w:after="0" w:line="240" w:lineRule="auto"/>
              <w:jc w:val="center"/>
              <w:rPr>
                <w:rFonts w:eastAsia="Times New Roman" w:cs="Times New Roman"/>
                <w:szCs w:val="18"/>
                <w:lang w:eastAsia="en-GB"/>
              </w:rPr>
            </w:pPr>
            <w:r w:rsidRPr="00C07D10">
              <w:rPr>
                <w:rFonts w:eastAsia="Times New Roman" w:cs="Times New Roman"/>
                <w:szCs w:val="18"/>
                <w:lang w:eastAsia="en-GB"/>
              </w:rPr>
              <w:t>78%</w:t>
            </w:r>
          </w:p>
        </w:tc>
      </w:tr>
      <w:tr w:rsidR="009F74DF" w:rsidRPr="00B552D9" w14:paraId="5A80BDDD" w14:textId="77777777" w:rsidTr="009F74DF">
        <w:trPr>
          <w:trHeight w:val="140"/>
        </w:trPr>
        <w:tc>
          <w:tcPr>
            <w:tcW w:w="445" w:type="pct"/>
            <w:vMerge/>
            <w:vAlign w:val="center"/>
          </w:tcPr>
          <w:p w14:paraId="5B4F6C0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10F12125"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D913A92"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Percentage of total non-core expenditures on development-related activities directed to programme activities</w:t>
            </w:r>
          </w:p>
        </w:tc>
        <w:tc>
          <w:tcPr>
            <w:tcW w:w="441" w:type="pct"/>
            <w:shd w:val="clear" w:color="auto" w:fill="auto"/>
            <w:vAlign w:val="center"/>
          </w:tcPr>
          <w:p w14:paraId="1780BA60" w14:textId="77777777" w:rsidR="00F1342D" w:rsidRPr="000A2E46" w:rsidRDefault="00F1342D" w:rsidP="005D6C2D">
            <w:pPr>
              <w:spacing w:after="0" w:line="240" w:lineRule="auto"/>
              <w:jc w:val="center"/>
              <w:rPr>
                <w:rFonts w:eastAsia="Times New Roman" w:cs="Times New Roman"/>
                <w:szCs w:val="18"/>
                <w:lang w:eastAsia="en-GB"/>
              </w:rPr>
            </w:pPr>
            <w:r w:rsidRPr="000A2E46">
              <w:rPr>
                <w:rFonts w:eastAsia="Times New Roman" w:cs="Times New Roman"/>
                <w:szCs w:val="18"/>
                <w:lang w:eastAsia="en-GB"/>
              </w:rPr>
              <w:t>95%</w:t>
            </w:r>
          </w:p>
        </w:tc>
        <w:tc>
          <w:tcPr>
            <w:tcW w:w="441" w:type="pct"/>
            <w:shd w:val="clear" w:color="auto" w:fill="FFFFFF" w:themeFill="background1"/>
            <w:vAlign w:val="center"/>
          </w:tcPr>
          <w:p w14:paraId="407AA55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41" w:type="pct"/>
            <w:shd w:val="clear" w:color="auto" w:fill="FFFFFF" w:themeFill="background1"/>
            <w:vAlign w:val="center"/>
          </w:tcPr>
          <w:p w14:paraId="3C265B8A" w14:textId="77777777" w:rsidR="00F1342D" w:rsidRPr="00B552D9" w:rsidRDefault="00F1342D" w:rsidP="005D6C2D">
            <w:pPr>
              <w:spacing w:after="0" w:line="240" w:lineRule="auto"/>
              <w:jc w:val="center"/>
              <w:rPr>
                <w:rFonts w:eastAsia="Times New Roman" w:cs="Times New Roman"/>
                <w:b/>
                <w:szCs w:val="18"/>
                <w:lang w:eastAsia="en-GB"/>
              </w:rPr>
            </w:pPr>
          </w:p>
          <w:p w14:paraId="2692A1EA"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95%</w:t>
            </w:r>
          </w:p>
        </w:tc>
        <w:tc>
          <w:tcPr>
            <w:tcW w:w="441" w:type="pct"/>
            <w:shd w:val="clear" w:color="auto" w:fill="FFFFFF" w:themeFill="background1"/>
            <w:vAlign w:val="center"/>
          </w:tcPr>
          <w:p w14:paraId="625A4D3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41" w:type="pct"/>
            <w:shd w:val="clear" w:color="auto" w:fill="auto"/>
            <w:vAlign w:val="center"/>
          </w:tcPr>
          <w:p w14:paraId="3D524F6A" w14:textId="77777777" w:rsidR="00F1342D" w:rsidRPr="00261EF9"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95%</w:t>
            </w:r>
          </w:p>
        </w:tc>
        <w:tc>
          <w:tcPr>
            <w:tcW w:w="441" w:type="pct"/>
            <w:shd w:val="clear" w:color="auto" w:fill="auto"/>
            <w:vAlign w:val="center"/>
          </w:tcPr>
          <w:p w14:paraId="19BD741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38" w:type="pct"/>
            <w:shd w:val="clear" w:color="auto" w:fill="auto"/>
            <w:vAlign w:val="center"/>
          </w:tcPr>
          <w:p w14:paraId="141A92D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9F74DF" w:rsidRPr="00B552D9" w14:paraId="5E34DA8D" w14:textId="77777777" w:rsidTr="009F74DF">
        <w:trPr>
          <w:trHeight w:val="140"/>
        </w:trPr>
        <w:tc>
          <w:tcPr>
            <w:tcW w:w="445" w:type="pct"/>
            <w:vMerge/>
            <w:vAlign w:val="center"/>
          </w:tcPr>
          <w:p w14:paraId="1800AD1E"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tcPr>
          <w:p w14:paraId="6CFE059A" w14:textId="77777777" w:rsidR="00784276" w:rsidRPr="00B552D9" w:rsidRDefault="00784276" w:rsidP="005D6C2D">
            <w:pPr>
              <w:spacing w:after="0" w:line="240" w:lineRule="auto"/>
              <w:jc w:val="center"/>
              <w:rPr>
                <w:rFonts w:cs="Times New Roman"/>
                <w:b/>
                <w:szCs w:val="18"/>
              </w:rPr>
            </w:pPr>
          </w:p>
        </w:tc>
        <w:tc>
          <w:tcPr>
            <w:tcW w:w="4257" w:type="pct"/>
            <w:gridSpan w:val="8"/>
            <w:shd w:val="clear" w:color="auto" w:fill="D9D9D9" w:themeFill="background1" w:themeFillShade="D9"/>
          </w:tcPr>
          <w:p w14:paraId="523534BB" w14:textId="3DC6CC78" w:rsidR="00784276" w:rsidRPr="000A2E46" w:rsidRDefault="00784276" w:rsidP="005D6C2D">
            <w:pPr>
              <w:spacing w:after="0" w:line="240" w:lineRule="auto"/>
              <w:rPr>
                <w:rFonts w:cs="Times New Roman"/>
                <w:sz w:val="16"/>
                <w:szCs w:val="18"/>
              </w:rPr>
            </w:pPr>
            <w:r w:rsidRPr="000A2E46">
              <w:rPr>
                <w:rFonts w:cs="Times New Roman"/>
                <w:b/>
                <w:sz w:val="16"/>
                <w:szCs w:val="18"/>
              </w:rPr>
              <w:t>Note:</w:t>
            </w:r>
            <w:r w:rsidRPr="000A2E46">
              <w:rPr>
                <w:rFonts w:cs="Times New Roman"/>
                <w:sz w:val="16"/>
                <w:szCs w:val="18"/>
              </w:rPr>
              <w:t xml:space="preserve">  Milestones and targets </w:t>
            </w:r>
            <w:r w:rsidR="00C57511" w:rsidRPr="000A2E46">
              <w:rPr>
                <w:rFonts w:cs="Times New Roman"/>
                <w:sz w:val="16"/>
                <w:szCs w:val="18"/>
              </w:rPr>
              <w:t xml:space="preserve">for a) </w:t>
            </w:r>
            <w:r w:rsidRPr="000A2E46">
              <w:rPr>
                <w:rFonts w:cs="Times New Roman"/>
                <w:sz w:val="16"/>
                <w:szCs w:val="18"/>
              </w:rPr>
              <w:t xml:space="preserve">have been revised </w:t>
            </w:r>
            <w:r w:rsidR="00190FDD" w:rsidRPr="000A2E46">
              <w:rPr>
                <w:rFonts w:cs="Times New Roman"/>
                <w:sz w:val="16"/>
                <w:szCs w:val="18"/>
              </w:rPr>
              <w:t>from 82% (2019), 85% (2020) and 85% (2021) to 75% (2019), 78% (2020</w:t>
            </w:r>
            <w:r w:rsidR="000A2E46">
              <w:rPr>
                <w:rFonts w:cs="Times New Roman"/>
                <w:sz w:val="16"/>
                <w:szCs w:val="18"/>
              </w:rPr>
              <w:t>)</w:t>
            </w:r>
            <w:r w:rsidR="00190FDD" w:rsidRPr="000A2E46">
              <w:rPr>
                <w:rFonts w:cs="Times New Roman"/>
                <w:sz w:val="16"/>
                <w:szCs w:val="18"/>
              </w:rPr>
              <w:t xml:space="preserve"> and 78% (202</w:t>
            </w:r>
            <w:r w:rsidR="000A2E46">
              <w:rPr>
                <w:rFonts w:cs="Times New Roman"/>
                <w:sz w:val="16"/>
                <w:szCs w:val="18"/>
              </w:rPr>
              <w:t>1</w:t>
            </w:r>
            <w:r w:rsidR="00E56499" w:rsidRPr="000A2E46">
              <w:rPr>
                <w:rFonts w:cs="Times New Roman"/>
                <w:sz w:val="16"/>
                <w:szCs w:val="18"/>
              </w:rPr>
              <w:t>) during the MTR</w:t>
            </w:r>
            <w:r w:rsidR="00190FDD" w:rsidRPr="000A2E46">
              <w:rPr>
                <w:rFonts w:cs="Times New Roman"/>
                <w:sz w:val="16"/>
                <w:szCs w:val="18"/>
              </w:rPr>
              <w:t xml:space="preserve"> </w:t>
            </w:r>
            <w:r w:rsidRPr="000A2E46">
              <w:rPr>
                <w:rFonts w:cs="Times New Roman"/>
                <w:sz w:val="16"/>
                <w:szCs w:val="18"/>
              </w:rPr>
              <w:t>in line with the availability of core resources in relation to the delinking of the Resident Coordinator system, emanating from the UNDS repositioning process.</w:t>
            </w:r>
          </w:p>
        </w:tc>
      </w:tr>
      <w:tr w:rsidR="009F74DF" w:rsidRPr="00B552D9" w14:paraId="0143C1BA" w14:textId="77777777" w:rsidTr="009F74DF">
        <w:trPr>
          <w:trHeight w:val="404"/>
        </w:trPr>
        <w:tc>
          <w:tcPr>
            <w:tcW w:w="445" w:type="pct"/>
            <w:vMerge w:val="restart"/>
            <w:shd w:val="clear" w:color="auto" w:fill="auto"/>
            <w:vAlign w:val="center"/>
            <w:hideMark/>
          </w:tcPr>
          <w:p w14:paraId="2CB12D4A"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 xml:space="preserve">2.3 Quality and efficient management </w:t>
            </w:r>
            <w:r w:rsidRPr="00B552D9">
              <w:rPr>
                <w:rFonts w:eastAsia="Times New Roman" w:cs="Times New Roman"/>
                <w:bCs/>
                <w:szCs w:val="18"/>
                <w:lang w:eastAsia="en-GB"/>
              </w:rPr>
              <w:lastRenderedPageBreak/>
              <w:t>services to support programme delivery</w:t>
            </w:r>
          </w:p>
        </w:tc>
        <w:tc>
          <w:tcPr>
            <w:tcW w:w="298" w:type="pct"/>
            <w:vMerge w:val="restart"/>
            <w:shd w:val="clear" w:color="auto" w:fill="auto"/>
            <w:vAlign w:val="center"/>
            <w:hideMark/>
          </w:tcPr>
          <w:p w14:paraId="24233019"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lastRenderedPageBreak/>
              <w:t>2.3.1</w:t>
            </w:r>
          </w:p>
        </w:tc>
        <w:tc>
          <w:tcPr>
            <w:tcW w:w="1173" w:type="pct"/>
            <w:shd w:val="clear" w:color="auto" w:fill="auto"/>
            <w:vAlign w:val="center"/>
            <w:hideMark/>
          </w:tcPr>
          <w:p w14:paraId="74F8FC1B"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country offices meeting financial data quality standards, including IPSAS indicators</w:t>
            </w:r>
          </w:p>
        </w:tc>
        <w:tc>
          <w:tcPr>
            <w:tcW w:w="441" w:type="pct"/>
            <w:shd w:val="clear" w:color="auto" w:fill="FFFFFF" w:themeFill="background1"/>
            <w:vAlign w:val="center"/>
            <w:hideMark/>
          </w:tcPr>
          <w:p w14:paraId="0EEC8D8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94%</w:t>
            </w:r>
          </w:p>
        </w:tc>
        <w:tc>
          <w:tcPr>
            <w:tcW w:w="441" w:type="pct"/>
            <w:shd w:val="clear" w:color="auto" w:fill="FFFFFF" w:themeFill="background1"/>
            <w:vAlign w:val="center"/>
            <w:hideMark/>
          </w:tcPr>
          <w:p w14:paraId="23FE0EF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41" w:type="pct"/>
            <w:shd w:val="clear" w:color="auto" w:fill="FFFFFF" w:themeFill="background1"/>
            <w:vAlign w:val="center"/>
          </w:tcPr>
          <w:p w14:paraId="64901568"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87%</w:t>
            </w:r>
          </w:p>
        </w:tc>
        <w:tc>
          <w:tcPr>
            <w:tcW w:w="441" w:type="pct"/>
            <w:shd w:val="clear" w:color="auto" w:fill="FFFFFF" w:themeFill="background1"/>
            <w:vAlign w:val="center"/>
            <w:hideMark/>
          </w:tcPr>
          <w:p w14:paraId="0692192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41" w:type="pct"/>
            <w:shd w:val="clear" w:color="auto" w:fill="auto"/>
            <w:vAlign w:val="center"/>
          </w:tcPr>
          <w:p w14:paraId="2DDC26B1" w14:textId="77777777" w:rsidR="00F1342D" w:rsidRPr="000F695F" w:rsidRDefault="00F1342D" w:rsidP="005D6C2D">
            <w:pPr>
              <w:spacing w:after="0" w:line="240" w:lineRule="auto"/>
              <w:jc w:val="center"/>
              <w:rPr>
                <w:rFonts w:eastAsia="Times New Roman" w:cs="Times New Roman"/>
                <w:b/>
                <w:bCs/>
                <w:szCs w:val="18"/>
                <w:lang w:eastAsia="en-GB"/>
              </w:rPr>
            </w:pPr>
            <w:r w:rsidRPr="000F695F">
              <w:rPr>
                <w:rFonts w:eastAsia="Times New Roman" w:cs="Times New Roman"/>
                <w:b/>
                <w:bCs/>
                <w:szCs w:val="18"/>
                <w:lang w:eastAsia="en-GB"/>
              </w:rPr>
              <w:t>87%</w:t>
            </w:r>
          </w:p>
        </w:tc>
        <w:tc>
          <w:tcPr>
            <w:tcW w:w="441" w:type="pct"/>
            <w:shd w:val="clear" w:color="auto" w:fill="FFFFFF" w:themeFill="background1"/>
            <w:vAlign w:val="center"/>
            <w:hideMark/>
          </w:tcPr>
          <w:p w14:paraId="71C5243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438" w:type="pct"/>
            <w:shd w:val="clear" w:color="auto" w:fill="FFFFFF" w:themeFill="background1"/>
            <w:vAlign w:val="center"/>
          </w:tcPr>
          <w:p w14:paraId="330C7DD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9F74DF" w:rsidRPr="00B552D9" w14:paraId="18277822" w14:textId="77777777" w:rsidTr="009F74DF">
        <w:trPr>
          <w:trHeight w:val="215"/>
        </w:trPr>
        <w:tc>
          <w:tcPr>
            <w:tcW w:w="445" w:type="pct"/>
            <w:vMerge/>
            <w:vAlign w:val="center"/>
          </w:tcPr>
          <w:p w14:paraId="1F6BA748" w14:textId="77777777" w:rsidR="00784276" w:rsidRPr="00B552D9" w:rsidRDefault="00784276" w:rsidP="005D6C2D">
            <w:pPr>
              <w:spacing w:after="0" w:line="240" w:lineRule="auto"/>
              <w:rPr>
                <w:rFonts w:eastAsia="Times New Roman" w:cs="Times New Roman"/>
                <w:bCs/>
                <w:szCs w:val="18"/>
                <w:lang w:eastAsia="en-GB"/>
              </w:rPr>
            </w:pPr>
          </w:p>
        </w:tc>
        <w:tc>
          <w:tcPr>
            <w:tcW w:w="298" w:type="pct"/>
            <w:vMerge/>
            <w:vAlign w:val="center"/>
          </w:tcPr>
          <w:p w14:paraId="7FFD3D29" w14:textId="77777777" w:rsidR="00784276" w:rsidRPr="00B552D9" w:rsidRDefault="00784276"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5A4B5C79" w14:textId="77777777" w:rsidR="00784276" w:rsidRPr="00B552D9" w:rsidRDefault="00784276" w:rsidP="005D6C2D">
            <w:pPr>
              <w:spacing w:after="0" w:line="240" w:lineRule="auto"/>
              <w:rPr>
                <w:rFonts w:eastAsia="Times New Roman" w:cs="Times New Roman"/>
                <w:b/>
                <w:sz w:val="16"/>
                <w:szCs w:val="18"/>
                <w:lang w:eastAsia="en-GB"/>
              </w:rPr>
            </w:pPr>
            <w:r w:rsidRPr="00B552D9">
              <w:rPr>
                <w:rFonts w:eastAsia="Times New Roman" w:cs="Times New Roman"/>
                <w:b/>
                <w:sz w:val="16"/>
                <w:szCs w:val="18"/>
                <w:lang w:eastAsia="en-GB"/>
              </w:rPr>
              <w:t xml:space="preserve">Note: </w:t>
            </w:r>
            <w:r w:rsidRPr="00B552D9">
              <w:rPr>
                <w:sz w:val="16"/>
              </w:rPr>
              <w:t xml:space="preserve">The data is based on the Comptroller’s Performance Index.  The indicator is modified to reflect country office performance rather than operating units.  </w:t>
            </w:r>
          </w:p>
        </w:tc>
      </w:tr>
      <w:tr w:rsidR="009F74DF" w:rsidRPr="00B552D9" w14:paraId="6A3060E3" w14:textId="77777777" w:rsidTr="009F74DF">
        <w:trPr>
          <w:trHeight w:val="656"/>
        </w:trPr>
        <w:tc>
          <w:tcPr>
            <w:tcW w:w="445" w:type="pct"/>
            <w:vMerge/>
            <w:vAlign w:val="center"/>
            <w:hideMark/>
          </w:tcPr>
          <w:p w14:paraId="3D38729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3990D43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2.3.2</w:t>
            </w:r>
          </w:p>
        </w:tc>
        <w:tc>
          <w:tcPr>
            <w:tcW w:w="1173" w:type="pct"/>
            <w:shd w:val="clear" w:color="auto" w:fill="auto"/>
            <w:vAlign w:val="center"/>
            <w:hideMark/>
          </w:tcPr>
          <w:p w14:paraId="0429EECB"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total UNDP expenditure related to management activities (Management Efficiency Ratio)</w:t>
            </w:r>
          </w:p>
        </w:tc>
        <w:tc>
          <w:tcPr>
            <w:tcW w:w="441" w:type="pct"/>
            <w:shd w:val="clear" w:color="auto" w:fill="auto"/>
            <w:vAlign w:val="center"/>
            <w:hideMark/>
          </w:tcPr>
          <w:p w14:paraId="57BA86A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6.93%</w:t>
            </w:r>
          </w:p>
        </w:tc>
        <w:tc>
          <w:tcPr>
            <w:tcW w:w="441" w:type="pct"/>
            <w:shd w:val="clear" w:color="auto" w:fill="auto"/>
            <w:vAlign w:val="center"/>
            <w:hideMark/>
          </w:tcPr>
          <w:p w14:paraId="29CDD678" w14:textId="77777777" w:rsidR="00F1342D" w:rsidRPr="001D5CF6" w:rsidRDefault="00F1342D" w:rsidP="005D6C2D">
            <w:pPr>
              <w:spacing w:after="0" w:line="240" w:lineRule="auto"/>
              <w:jc w:val="center"/>
              <w:rPr>
                <w:rFonts w:eastAsia="Times New Roman" w:cs="Times New Roman"/>
                <w:szCs w:val="18"/>
                <w:lang w:eastAsia="en-GB"/>
              </w:rPr>
            </w:pPr>
            <w:r w:rsidRPr="001D5CF6">
              <w:rPr>
                <w:rFonts w:eastAsia="Times New Roman" w:cs="Times New Roman"/>
                <w:szCs w:val="18"/>
                <w:lang w:eastAsia="en-GB"/>
              </w:rPr>
              <w:t>6.90%</w:t>
            </w:r>
          </w:p>
        </w:tc>
        <w:tc>
          <w:tcPr>
            <w:tcW w:w="441" w:type="pct"/>
            <w:shd w:val="clear" w:color="auto" w:fill="FFFFFF" w:themeFill="background1"/>
            <w:vAlign w:val="center"/>
          </w:tcPr>
          <w:p w14:paraId="58A98CD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6.69%</w:t>
            </w:r>
          </w:p>
        </w:tc>
        <w:tc>
          <w:tcPr>
            <w:tcW w:w="441" w:type="pct"/>
            <w:shd w:val="clear" w:color="auto" w:fill="FFFFFF" w:themeFill="background1"/>
            <w:vAlign w:val="center"/>
            <w:hideMark/>
          </w:tcPr>
          <w:p w14:paraId="7B8CE660" w14:textId="77777777" w:rsidR="00F1342D" w:rsidRPr="00B552D9" w:rsidRDefault="00F1342D" w:rsidP="005D6C2D">
            <w:pPr>
              <w:spacing w:after="0" w:line="240" w:lineRule="auto"/>
              <w:jc w:val="center"/>
              <w:rPr>
                <w:rFonts w:eastAsia="Times New Roman" w:cs="Times New Roman"/>
                <w:szCs w:val="18"/>
                <w:lang w:eastAsia="en-GB"/>
              </w:rPr>
            </w:pPr>
            <w:r>
              <w:rPr>
                <w:color w:val="000000"/>
                <w:szCs w:val="18"/>
              </w:rPr>
              <w:t>7.65%</w:t>
            </w:r>
          </w:p>
        </w:tc>
        <w:tc>
          <w:tcPr>
            <w:tcW w:w="441" w:type="pct"/>
            <w:shd w:val="clear" w:color="auto" w:fill="auto"/>
            <w:vAlign w:val="center"/>
          </w:tcPr>
          <w:p w14:paraId="676EDBA5" w14:textId="77777777" w:rsidR="00F1342D" w:rsidRPr="00B552D9" w:rsidRDefault="00F1342D" w:rsidP="005D6C2D">
            <w:pPr>
              <w:spacing w:after="0" w:line="240" w:lineRule="auto"/>
              <w:jc w:val="center"/>
              <w:rPr>
                <w:rFonts w:eastAsia="Times New Roman" w:cs="Times New Roman"/>
                <w:color w:val="000000"/>
                <w:szCs w:val="18"/>
                <w:lang w:eastAsia="en-GB"/>
              </w:rPr>
            </w:pPr>
            <w:r>
              <w:rPr>
                <w:b/>
                <w:bCs/>
                <w:color w:val="000000"/>
                <w:szCs w:val="18"/>
              </w:rPr>
              <w:t>7.55%</w:t>
            </w:r>
          </w:p>
        </w:tc>
        <w:tc>
          <w:tcPr>
            <w:tcW w:w="441" w:type="pct"/>
            <w:shd w:val="clear" w:color="auto" w:fill="auto"/>
            <w:vAlign w:val="center"/>
            <w:hideMark/>
          </w:tcPr>
          <w:p w14:paraId="22ED4300" w14:textId="77777777" w:rsidR="00F1342D" w:rsidRPr="00B552D9" w:rsidRDefault="00F1342D" w:rsidP="005D6C2D">
            <w:pPr>
              <w:spacing w:after="0" w:line="240" w:lineRule="auto"/>
              <w:jc w:val="center"/>
              <w:rPr>
                <w:rFonts w:eastAsia="Times New Roman" w:cs="Times New Roman"/>
                <w:color w:val="000000"/>
                <w:szCs w:val="18"/>
                <w:lang w:eastAsia="en-GB"/>
              </w:rPr>
            </w:pPr>
            <w:r>
              <w:rPr>
                <w:color w:val="000000"/>
                <w:szCs w:val="18"/>
              </w:rPr>
              <w:t>7.50%</w:t>
            </w:r>
          </w:p>
        </w:tc>
        <w:tc>
          <w:tcPr>
            <w:tcW w:w="438" w:type="pct"/>
            <w:shd w:val="clear" w:color="auto" w:fill="auto"/>
            <w:vAlign w:val="center"/>
            <w:hideMark/>
          </w:tcPr>
          <w:p w14:paraId="03302CB9" w14:textId="77777777" w:rsidR="00F1342D" w:rsidRPr="00B552D9" w:rsidRDefault="00F1342D" w:rsidP="005D6C2D">
            <w:pPr>
              <w:spacing w:after="0" w:line="240" w:lineRule="auto"/>
              <w:jc w:val="center"/>
              <w:rPr>
                <w:rFonts w:eastAsia="Times New Roman" w:cs="Times New Roman"/>
                <w:color w:val="000000"/>
                <w:szCs w:val="18"/>
                <w:lang w:eastAsia="en-GB"/>
              </w:rPr>
            </w:pPr>
            <w:r>
              <w:rPr>
                <w:color w:val="000000"/>
                <w:szCs w:val="18"/>
              </w:rPr>
              <w:t>7.40%</w:t>
            </w:r>
          </w:p>
        </w:tc>
      </w:tr>
      <w:tr w:rsidR="009F74DF" w:rsidRPr="00B552D9" w14:paraId="28FAA78E" w14:textId="77777777" w:rsidTr="009F74DF">
        <w:trPr>
          <w:trHeight w:val="197"/>
        </w:trPr>
        <w:tc>
          <w:tcPr>
            <w:tcW w:w="445" w:type="pct"/>
            <w:vMerge/>
            <w:vAlign w:val="center"/>
          </w:tcPr>
          <w:p w14:paraId="5D01E0B2"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vAlign w:val="center"/>
          </w:tcPr>
          <w:p w14:paraId="2C1603A7" w14:textId="77777777" w:rsidR="00784276" w:rsidRPr="00B552D9" w:rsidRDefault="00784276" w:rsidP="005D6C2D">
            <w:pPr>
              <w:spacing w:after="0" w:line="240" w:lineRule="auto"/>
              <w:jc w:val="center"/>
              <w:rPr>
                <w:rFonts w:eastAsia="Times New Roman" w:cs="Times New Roman"/>
                <w:color w:val="000000"/>
                <w:szCs w:val="18"/>
                <w:lang w:eastAsia="en-GB"/>
              </w:rPr>
            </w:pPr>
          </w:p>
        </w:tc>
        <w:tc>
          <w:tcPr>
            <w:tcW w:w="4257" w:type="pct"/>
            <w:gridSpan w:val="8"/>
            <w:shd w:val="clear" w:color="auto" w:fill="D9D9D9" w:themeFill="background1" w:themeFillShade="D9"/>
            <w:vAlign w:val="center"/>
          </w:tcPr>
          <w:p w14:paraId="59F862FF" w14:textId="43F473E5" w:rsidR="00784276" w:rsidRPr="001D5CF6" w:rsidRDefault="00784276" w:rsidP="005D6C2D">
            <w:pPr>
              <w:spacing w:after="0" w:line="240" w:lineRule="auto"/>
              <w:rPr>
                <w:sz w:val="16"/>
              </w:rPr>
            </w:pPr>
            <w:r w:rsidRPr="001D5CF6">
              <w:rPr>
                <w:b/>
                <w:bCs/>
                <w:sz w:val="16"/>
              </w:rPr>
              <w:t>Note:</w:t>
            </w:r>
            <w:r w:rsidR="006B10FA" w:rsidRPr="001D5CF6">
              <w:rPr>
                <w:sz w:val="16"/>
              </w:rPr>
              <w:t xml:space="preserve"> </w:t>
            </w:r>
            <w:r w:rsidRPr="001D5CF6">
              <w:rPr>
                <w:sz w:val="16"/>
              </w:rPr>
              <w:t xml:space="preserve">Changes in the milestones and targets </w:t>
            </w:r>
            <w:r w:rsidR="000703E7" w:rsidRPr="001D5CF6">
              <w:rPr>
                <w:sz w:val="16"/>
              </w:rPr>
              <w:t xml:space="preserve">from 6.90% (2019), 6.80% (2020 and 6.60% (2021) to 7.65% (2019), 7.50% (2020) and 7.40% (2021) introduced during the MTR </w:t>
            </w:r>
            <w:r w:rsidRPr="001D5CF6">
              <w:rPr>
                <w:sz w:val="16"/>
              </w:rPr>
              <w:t>relate to revised core expenditures due to the Resident Coordinator delinking.  Refer to the midterm review of the integrated resources plan and integrated budget, 2018-2021 </w:t>
            </w:r>
            <w:r w:rsidR="005B7F7D">
              <w:rPr>
                <w:sz w:val="16"/>
              </w:rPr>
              <w:t xml:space="preserve">(DP/2020/9) </w:t>
            </w:r>
            <w:r w:rsidRPr="001D5CF6">
              <w:rPr>
                <w:sz w:val="16"/>
              </w:rPr>
              <w:t xml:space="preserve">for details.  </w:t>
            </w:r>
          </w:p>
        </w:tc>
      </w:tr>
      <w:tr w:rsidR="009F74DF" w:rsidRPr="00B552D9" w14:paraId="5AC7C19C" w14:textId="77777777" w:rsidTr="009F74DF">
        <w:trPr>
          <w:trHeight w:val="350"/>
        </w:trPr>
        <w:tc>
          <w:tcPr>
            <w:tcW w:w="445" w:type="pct"/>
            <w:vMerge w:val="restart"/>
            <w:shd w:val="clear" w:color="auto" w:fill="auto"/>
            <w:vAlign w:val="center"/>
            <w:hideMark/>
          </w:tcPr>
          <w:p w14:paraId="32FAC109"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2.4 Efficient, professional and transparent procurement and value for money</w:t>
            </w:r>
          </w:p>
        </w:tc>
        <w:tc>
          <w:tcPr>
            <w:tcW w:w="298" w:type="pct"/>
            <w:shd w:val="clear" w:color="auto" w:fill="auto"/>
            <w:vAlign w:val="center"/>
            <w:hideMark/>
          </w:tcPr>
          <w:p w14:paraId="58CC56ED"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2.4.1</w:t>
            </w:r>
          </w:p>
        </w:tc>
        <w:tc>
          <w:tcPr>
            <w:tcW w:w="1173" w:type="pct"/>
            <w:shd w:val="clear" w:color="auto" w:fill="auto"/>
            <w:vAlign w:val="center"/>
            <w:hideMark/>
          </w:tcPr>
          <w:p w14:paraId="322FA814"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Heads of country office procurement units with relevant procurement certification</w:t>
            </w:r>
          </w:p>
        </w:tc>
        <w:tc>
          <w:tcPr>
            <w:tcW w:w="441" w:type="pct"/>
            <w:shd w:val="clear" w:color="auto" w:fill="auto"/>
            <w:vAlign w:val="center"/>
            <w:hideMark/>
          </w:tcPr>
          <w:p w14:paraId="694FC2E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57.7%</w:t>
            </w:r>
          </w:p>
        </w:tc>
        <w:tc>
          <w:tcPr>
            <w:tcW w:w="441" w:type="pct"/>
            <w:shd w:val="clear" w:color="auto" w:fill="auto"/>
            <w:vAlign w:val="center"/>
            <w:hideMark/>
          </w:tcPr>
          <w:p w14:paraId="33F52E9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64%</w:t>
            </w:r>
          </w:p>
        </w:tc>
        <w:tc>
          <w:tcPr>
            <w:tcW w:w="441" w:type="pct"/>
            <w:shd w:val="clear" w:color="auto" w:fill="auto"/>
            <w:vAlign w:val="center"/>
          </w:tcPr>
          <w:p w14:paraId="6009882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80%</w:t>
            </w:r>
          </w:p>
        </w:tc>
        <w:tc>
          <w:tcPr>
            <w:tcW w:w="441" w:type="pct"/>
            <w:shd w:val="clear" w:color="auto" w:fill="auto"/>
            <w:vAlign w:val="center"/>
            <w:hideMark/>
          </w:tcPr>
          <w:p w14:paraId="68B8776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71%</w:t>
            </w:r>
          </w:p>
        </w:tc>
        <w:tc>
          <w:tcPr>
            <w:tcW w:w="441" w:type="pct"/>
            <w:shd w:val="clear" w:color="auto" w:fill="auto"/>
            <w:vAlign w:val="center"/>
          </w:tcPr>
          <w:p w14:paraId="07C9E90A" w14:textId="77777777" w:rsidR="00F1342D" w:rsidRPr="00EE0496" w:rsidRDefault="00F1342D" w:rsidP="005D6C2D">
            <w:pPr>
              <w:spacing w:after="0" w:line="240" w:lineRule="auto"/>
              <w:jc w:val="center"/>
              <w:rPr>
                <w:rFonts w:eastAsia="Times New Roman" w:cs="Times New Roman"/>
                <w:b/>
                <w:bCs/>
                <w:szCs w:val="18"/>
                <w:lang w:eastAsia="en-GB"/>
              </w:rPr>
            </w:pPr>
            <w:r w:rsidRPr="00EE0496">
              <w:rPr>
                <w:rFonts w:eastAsia="Times New Roman" w:cs="Times New Roman"/>
                <w:b/>
                <w:bCs/>
                <w:szCs w:val="18"/>
                <w:lang w:eastAsia="en-GB"/>
              </w:rPr>
              <w:t>7</w:t>
            </w:r>
            <w:r>
              <w:rPr>
                <w:rFonts w:eastAsia="Times New Roman" w:cs="Times New Roman"/>
                <w:b/>
                <w:bCs/>
                <w:szCs w:val="18"/>
                <w:lang w:eastAsia="en-GB"/>
              </w:rPr>
              <w:t>3</w:t>
            </w:r>
            <w:r w:rsidRPr="00EE0496">
              <w:rPr>
                <w:rFonts w:eastAsia="Times New Roman" w:cs="Times New Roman"/>
                <w:b/>
                <w:bCs/>
                <w:szCs w:val="18"/>
                <w:lang w:eastAsia="en-GB"/>
              </w:rPr>
              <w:t>%</w:t>
            </w:r>
          </w:p>
        </w:tc>
        <w:tc>
          <w:tcPr>
            <w:tcW w:w="441" w:type="pct"/>
            <w:shd w:val="clear" w:color="auto" w:fill="auto"/>
            <w:vAlign w:val="center"/>
            <w:hideMark/>
          </w:tcPr>
          <w:p w14:paraId="67FDDBB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78%</w:t>
            </w:r>
          </w:p>
        </w:tc>
        <w:tc>
          <w:tcPr>
            <w:tcW w:w="438" w:type="pct"/>
            <w:shd w:val="clear" w:color="auto" w:fill="FFFFFF" w:themeFill="background1"/>
            <w:vAlign w:val="center"/>
          </w:tcPr>
          <w:p w14:paraId="10E275A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r>
      <w:tr w:rsidR="009F74DF" w:rsidRPr="00B552D9" w14:paraId="72B95246" w14:textId="77777777" w:rsidTr="009F74DF">
        <w:trPr>
          <w:trHeight w:val="45"/>
        </w:trPr>
        <w:tc>
          <w:tcPr>
            <w:tcW w:w="445" w:type="pct"/>
            <w:vMerge/>
            <w:vAlign w:val="center"/>
            <w:hideMark/>
          </w:tcPr>
          <w:p w14:paraId="3C5B5DE1"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restart"/>
            <w:shd w:val="clear" w:color="auto" w:fill="auto"/>
            <w:vAlign w:val="center"/>
            <w:hideMark/>
          </w:tcPr>
          <w:p w14:paraId="182D634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2.4.2</w:t>
            </w:r>
          </w:p>
        </w:tc>
        <w:tc>
          <w:tcPr>
            <w:tcW w:w="1173" w:type="pct"/>
            <w:shd w:val="clear" w:color="auto" w:fill="auto"/>
            <w:vAlign w:val="center"/>
            <w:hideMark/>
          </w:tcPr>
          <w:p w14:paraId="20462270"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Percentage of procurement volume spend through LTAs</w:t>
            </w:r>
          </w:p>
        </w:tc>
        <w:tc>
          <w:tcPr>
            <w:tcW w:w="441" w:type="pct"/>
            <w:shd w:val="clear" w:color="auto" w:fill="FFFFFF" w:themeFill="background1"/>
            <w:vAlign w:val="center"/>
            <w:hideMark/>
          </w:tcPr>
          <w:p w14:paraId="3DA3EA6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17%</w:t>
            </w:r>
          </w:p>
        </w:tc>
        <w:tc>
          <w:tcPr>
            <w:tcW w:w="441" w:type="pct"/>
            <w:shd w:val="clear" w:color="auto" w:fill="FFFFFF" w:themeFill="background1"/>
            <w:vAlign w:val="center"/>
            <w:hideMark/>
          </w:tcPr>
          <w:p w14:paraId="5463F80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22%</w:t>
            </w:r>
          </w:p>
        </w:tc>
        <w:tc>
          <w:tcPr>
            <w:tcW w:w="441" w:type="pct"/>
            <w:shd w:val="clear" w:color="auto" w:fill="FFFFFF" w:themeFill="background1"/>
            <w:vAlign w:val="center"/>
          </w:tcPr>
          <w:p w14:paraId="1A2E6455"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27%</w:t>
            </w:r>
          </w:p>
        </w:tc>
        <w:tc>
          <w:tcPr>
            <w:tcW w:w="441" w:type="pct"/>
            <w:shd w:val="clear" w:color="auto" w:fill="FFFFFF" w:themeFill="background1"/>
            <w:vAlign w:val="center"/>
            <w:hideMark/>
          </w:tcPr>
          <w:p w14:paraId="00CBD12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27%</w:t>
            </w:r>
          </w:p>
        </w:tc>
        <w:tc>
          <w:tcPr>
            <w:tcW w:w="441" w:type="pct"/>
            <w:shd w:val="clear" w:color="auto" w:fill="auto"/>
            <w:vAlign w:val="center"/>
          </w:tcPr>
          <w:p w14:paraId="2624329E" w14:textId="77777777" w:rsidR="00F1342D" w:rsidRPr="00FB3A69" w:rsidRDefault="00F1342D" w:rsidP="005D6C2D">
            <w:pPr>
              <w:spacing w:after="0" w:line="240" w:lineRule="auto"/>
              <w:jc w:val="center"/>
              <w:rPr>
                <w:rFonts w:eastAsia="Times New Roman" w:cs="Times New Roman"/>
                <w:b/>
                <w:bCs/>
                <w:color w:val="000000"/>
                <w:szCs w:val="18"/>
                <w:lang w:eastAsia="en-GB"/>
              </w:rPr>
            </w:pPr>
            <w:r>
              <w:rPr>
                <w:rFonts w:eastAsia="Times New Roman" w:cs="Times New Roman"/>
                <w:b/>
                <w:bCs/>
                <w:color w:val="000000"/>
                <w:szCs w:val="18"/>
                <w:lang w:eastAsia="en-GB"/>
              </w:rPr>
              <w:t>25</w:t>
            </w:r>
            <w:r w:rsidRPr="00FB3A69">
              <w:rPr>
                <w:rFonts w:eastAsia="Times New Roman" w:cs="Times New Roman"/>
                <w:b/>
                <w:bCs/>
                <w:color w:val="000000"/>
                <w:szCs w:val="18"/>
                <w:lang w:eastAsia="en-GB"/>
              </w:rPr>
              <w:t>%</w:t>
            </w:r>
          </w:p>
        </w:tc>
        <w:tc>
          <w:tcPr>
            <w:tcW w:w="441" w:type="pct"/>
            <w:shd w:val="clear" w:color="auto" w:fill="auto"/>
            <w:vAlign w:val="center"/>
            <w:hideMark/>
          </w:tcPr>
          <w:p w14:paraId="55B6A2A0"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r w:rsidRPr="00B552D9">
              <w:rPr>
                <w:rFonts w:eastAsia="Times New Roman" w:cs="Times New Roman"/>
                <w:szCs w:val="18"/>
                <w:lang w:eastAsia="en-GB"/>
              </w:rPr>
              <w:t>32%</w:t>
            </w:r>
          </w:p>
        </w:tc>
        <w:tc>
          <w:tcPr>
            <w:tcW w:w="438" w:type="pct"/>
            <w:shd w:val="clear" w:color="auto" w:fill="auto"/>
            <w:vAlign w:val="center"/>
          </w:tcPr>
          <w:p w14:paraId="5A89C78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 37%</w:t>
            </w:r>
          </w:p>
        </w:tc>
      </w:tr>
      <w:tr w:rsidR="009F74DF" w:rsidRPr="00B552D9" w14:paraId="7A107E85" w14:textId="77777777" w:rsidTr="009F74DF">
        <w:trPr>
          <w:trHeight w:val="476"/>
        </w:trPr>
        <w:tc>
          <w:tcPr>
            <w:tcW w:w="445" w:type="pct"/>
            <w:vMerge/>
            <w:vAlign w:val="center"/>
            <w:hideMark/>
          </w:tcPr>
          <w:p w14:paraId="4A96306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7ECBCBB0"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B520AD5"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Percentage of global procurement value in collaboration with UN and other development partners [</w:t>
            </w:r>
            <w:r w:rsidRPr="00B552D9">
              <w:rPr>
                <w:rFonts w:eastAsia="Times New Roman"/>
                <w:b/>
                <w:szCs w:val="18"/>
                <w:lang w:eastAsia="en-GB"/>
              </w:rPr>
              <w:t>QCPR related]</w:t>
            </w:r>
          </w:p>
        </w:tc>
        <w:tc>
          <w:tcPr>
            <w:tcW w:w="441" w:type="pct"/>
            <w:shd w:val="clear" w:color="auto" w:fill="FFFFFF" w:themeFill="background1"/>
            <w:vAlign w:val="center"/>
            <w:hideMark/>
          </w:tcPr>
          <w:p w14:paraId="45767CC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441" w:type="pct"/>
            <w:shd w:val="clear" w:color="auto" w:fill="FFFFFF" w:themeFill="background1"/>
            <w:vAlign w:val="center"/>
            <w:hideMark/>
          </w:tcPr>
          <w:p w14:paraId="6D9E7BD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14%</w:t>
            </w:r>
          </w:p>
        </w:tc>
        <w:tc>
          <w:tcPr>
            <w:tcW w:w="441" w:type="pct"/>
            <w:shd w:val="clear" w:color="auto" w:fill="FFFFFF" w:themeFill="background1"/>
          </w:tcPr>
          <w:p w14:paraId="7401F039" w14:textId="77777777" w:rsidR="00F1342D" w:rsidRPr="00B552D9" w:rsidRDefault="00F1342D" w:rsidP="005D6C2D">
            <w:pPr>
              <w:spacing w:after="0" w:line="240" w:lineRule="auto"/>
              <w:jc w:val="center"/>
              <w:rPr>
                <w:rFonts w:eastAsia="Times New Roman" w:cs="Times New Roman"/>
                <w:b/>
                <w:szCs w:val="18"/>
                <w:lang w:eastAsia="en-GB"/>
              </w:rPr>
            </w:pPr>
          </w:p>
          <w:p w14:paraId="0969A423"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19%</w:t>
            </w:r>
          </w:p>
        </w:tc>
        <w:tc>
          <w:tcPr>
            <w:tcW w:w="441" w:type="pct"/>
            <w:shd w:val="clear" w:color="auto" w:fill="FFFFFF" w:themeFill="background1"/>
            <w:vAlign w:val="center"/>
            <w:hideMark/>
          </w:tcPr>
          <w:p w14:paraId="34CA75B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19%</w:t>
            </w:r>
          </w:p>
        </w:tc>
        <w:tc>
          <w:tcPr>
            <w:tcW w:w="441" w:type="pct"/>
            <w:shd w:val="clear" w:color="auto" w:fill="auto"/>
            <w:vAlign w:val="center"/>
          </w:tcPr>
          <w:p w14:paraId="561273EC" w14:textId="77777777" w:rsidR="00F1342D" w:rsidRPr="003057F8" w:rsidRDefault="00F1342D" w:rsidP="005D6C2D">
            <w:pPr>
              <w:spacing w:after="0" w:line="240" w:lineRule="auto"/>
              <w:jc w:val="center"/>
              <w:rPr>
                <w:rFonts w:eastAsia="Times New Roman" w:cs="Times New Roman"/>
                <w:b/>
                <w:bCs/>
                <w:szCs w:val="18"/>
                <w:lang w:eastAsia="en-GB"/>
              </w:rPr>
            </w:pPr>
            <w:r w:rsidRPr="003057F8">
              <w:rPr>
                <w:rFonts w:eastAsia="Times New Roman" w:cs="Times New Roman"/>
                <w:b/>
                <w:bCs/>
                <w:szCs w:val="18"/>
                <w:lang w:eastAsia="en-GB"/>
              </w:rPr>
              <w:t>20%</w:t>
            </w:r>
          </w:p>
        </w:tc>
        <w:tc>
          <w:tcPr>
            <w:tcW w:w="441" w:type="pct"/>
            <w:shd w:val="clear" w:color="auto" w:fill="FFFFFF" w:themeFill="background1"/>
            <w:vAlign w:val="center"/>
            <w:hideMark/>
          </w:tcPr>
          <w:p w14:paraId="1CF6166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23%</w:t>
            </w:r>
          </w:p>
        </w:tc>
        <w:tc>
          <w:tcPr>
            <w:tcW w:w="438" w:type="pct"/>
            <w:shd w:val="clear" w:color="auto" w:fill="FFFFFF" w:themeFill="background1"/>
            <w:vAlign w:val="center"/>
          </w:tcPr>
          <w:p w14:paraId="27C635F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r>
      <w:tr w:rsidR="009F74DF" w:rsidRPr="00B552D9" w14:paraId="524E0952" w14:textId="77777777" w:rsidTr="009F74DF">
        <w:trPr>
          <w:trHeight w:val="224"/>
        </w:trPr>
        <w:tc>
          <w:tcPr>
            <w:tcW w:w="445" w:type="pct"/>
            <w:vMerge/>
            <w:vAlign w:val="center"/>
          </w:tcPr>
          <w:p w14:paraId="65D2ACF3"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vAlign w:val="center"/>
          </w:tcPr>
          <w:p w14:paraId="5E41D133" w14:textId="77777777" w:rsidR="00784276" w:rsidRPr="00B552D9" w:rsidRDefault="00784276" w:rsidP="005D6C2D">
            <w:pPr>
              <w:spacing w:after="0" w:line="240" w:lineRule="auto"/>
              <w:jc w:val="center"/>
              <w:rPr>
                <w:rFonts w:eastAsia="Times New Roman" w:cs="Times New Roman"/>
                <w:szCs w:val="18"/>
                <w:lang w:eastAsia="en-GB"/>
              </w:rPr>
            </w:pPr>
          </w:p>
        </w:tc>
        <w:tc>
          <w:tcPr>
            <w:tcW w:w="4257" w:type="pct"/>
            <w:gridSpan w:val="8"/>
            <w:shd w:val="clear" w:color="auto" w:fill="D9D9D9" w:themeFill="background1" w:themeFillShade="D9"/>
            <w:vAlign w:val="center"/>
          </w:tcPr>
          <w:p w14:paraId="3C3EDA6B" w14:textId="77777777" w:rsidR="00784276" w:rsidRPr="00B552D9" w:rsidRDefault="00784276" w:rsidP="005D6C2D">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Pr="00B552D9">
              <w:rPr>
                <w:rFonts w:eastAsia="Times New Roman" w:cs="Times New Roman"/>
                <w:sz w:val="16"/>
                <w:szCs w:val="18"/>
                <w:shd w:val="clear" w:color="auto" w:fill="D9D9D9" w:themeFill="background1" w:themeFillShade="D9"/>
                <w:lang w:eastAsia="en-GB"/>
              </w:rPr>
              <w:t xml:space="preserve">Collaboration with UN includes procurement services provided to and from UN Agencies as well as </w:t>
            </w:r>
            <w:r>
              <w:rPr>
                <w:rFonts w:cs="Times New Roman" w:hint="eastAsia"/>
                <w:sz w:val="16"/>
                <w:szCs w:val="18"/>
                <w:shd w:val="clear" w:color="auto" w:fill="D9D9D9" w:themeFill="background1" w:themeFillShade="D9"/>
              </w:rPr>
              <w:t>u</w:t>
            </w:r>
            <w:r>
              <w:rPr>
                <w:rFonts w:cs="Times New Roman"/>
                <w:sz w:val="16"/>
                <w:szCs w:val="18"/>
                <w:shd w:val="clear" w:color="auto" w:fill="D9D9D9" w:themeFill="background1" w:themeFillShade="D9"/>
              </w:rPr>
              <w:t>sing</w:t>
            </w:r>
            <w:r w:rsidRPr="00B552D9">
              <w:rPr>
                <w:rFonts w:eastAsia="Times New Roman" w:cs="Times New Roman"/>
                <w:sz w:val="16"/>
                <w:szCs w:val="18"/>
                <w:shd w:val="clear" w:color="auto" w:fill="D9D9D9" w:themeFill="background1" w:themeFillShade="D9"/>
                <w:lang w:eastAsia="en-GB"/>
              </w:rPr>
              <w:t xml:space="preserve"> UN Agencies’ LTAs.</w:t>
            </w:r>
            <w:r w:rsidRPr="00B552D9">
              <w:rPr>
                <w:rFonts w:eastAsia="Times New Roman" w:cs="Times New Roman"/>
                <w:sz w:val="16"/>
                <w:szCs w:val="18"/>
                <w:lang w:eastAsia="en-GB"/>
              </w:rPr>
              <w:t xml:space="preserve">  </w:t>
            </w:r>
          </w:p>
        </w:tc>
      </w:tr>
      <w:tr w:rsidR="009F74DF" w:rsidRPr="00B552D9" w14:paraId="0C607D7F" w14:textId="77777777" w:rsidTr="009F74DF">
        <w:trPr>
          <w:trHeight w:val="161"/>
        </w:trPr>
        <w:tc>
          <w:tcPr>
            <w:tcW w:w="445" w:type="pct"/>
            <w:vMerge w:val="restart"/>
            <w:shd w:val="clear" w:color="auto" w:fill="auto"/>
            <w:vAlign w:val="center"/>
            <w:hideMark/>
          </w:tcPr>
          <w:p w14:paraId="16C86F73" w14:textId="77777777" w:rsidR="00F1342D" w:rsidRPr="00B552D9" w:rsidRDefault="00F1342D" w:rsidP="005D6C2D">
            <w:pPr>
              <w:spacing w:after="0" w:line="240" w:lineRule="auto"/>
              <w:rPr>
                <w:rFonts w:eastAsia="Times New Roman" w:cs="Times New Roman"/>
                <w:bCs/>
                <w:szCs w:val="18"/>
                <w:lang w:eastAsia="en-GB"/>
              </w:rPr>
            </w:pPr>
            <w:r w:rsidRPr="00B552D9">
              <w:rPr>
                <w:rFonts w:eastAsia="Times New Roman" w:cs="Times New Roman"/>
                <w:bCs/>
                <w:szCs w:val="18"/>
                <w:lang w:eastAsia="en-GB"/>
              </w:rPr>
              <w:t>2.5 UNDP equipped with talented and diverse workforce</w:t>
            </w:r>
          </w:p>
          <w:p w14:paraId="22684E65" w14:textId="77777777" w:rsidR="00F1342D" w:rsidRPr="00B552D9" w:rsidRDefault="00F1342D" w:rsidP="005D6C2D">
            <w:pPr>
              <w:spacing w:after="0" w:line="240" w:lineRule="auto"/>
              <w:jc w:val="center"/>
              <w:rPr>
                <w:rFonts w:eastAsia="Times New Roman" w:cs="Times New Roman"/>
                <w:bCs/>
                <w:szCs w:val="18"/>
                <w:lang w:eastAsia="en-GB"/>
              </w:rPr>
            </w:pPr>
          </w:p>
        </w:tc>
        <w:tc>
          <w:tcPr>
            <w:tcW w:w="298" w:type="pct"/>
            <w:vMerge w:val="restart"/>
            <w:shd w:val="clear" w:color="auto" w:fill="auto"/>
            <w:vAlign w:val="center"/>
            <w:hideMark/>
          </w:tcPr>
          <w:p w14:paraId="1694345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2.5.1</w:t>
            </w:r>
          </w:p>
        </w:tc>
        <w:tc>
          <w:tcPr>
            <w:tcW w:w="1173" w:type="pct"/>
            <w:shd w:val="clear" w:color="auto" w:fill="auto"/>
            <w:vAlign w:val="center"/>
            <w:hideMark/>
          </w:tcPr>
          <w:p w14:paraId="4EA89132"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Staff satisfaction:</w:t>
            </w:r>
          </w:p>
        </w:tc>
        <w:tc>
          <w:tcPr>
            <w:tcW w:w="441" w:type="pct"/>
            <w:shd w:val="clear" w:color="auto" w:fill="FFFFFF" w:themeFill="background1"/>
            <w:vAlign w:val="center"/>
            <w:hideMark/>
          </w:tcPr>
          <w:p w14:paraId="33D70FB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5C82D68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441" w:type="pct"/>
            <w:shd w:val="clear" w:color="auto" w:fill="FFFFFF" w:themeFill="background1"/>
          </w:tcPr>
          <w:p w14:paraId="226D5E07"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58BCE99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441" w:type="pct"/>
          </w:tcPr>
          <w:p w14:paraId="625B1947"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vAlign w:val="center"/>
            <w:hideMark/>
          </w:tcPr>
          <w:p w14:paraId="5BE5B28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p>
        </w:tc>
        <w:tc>
          <w:tcPr>
            <w:tcW w:w="438" w:type="pct"/>
            <w:shd w:val="clear" w:color="auto" w:fill="auto"/>
            <w:vAlign w:val="center"/>
            <w:hideMark/>
          </w:tcPr>
          <w:p w14:paraId="15FFAB6F"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p>
        </w:tc>
      </w:tr>
      <w:tr w:rsidR="009F74DF" w:rsidRPr="00B552D9" w14:paraId="13D2112D" w14:textId="77777777" w:rsidTr="009F74DF">
        <w:trPr>
          <w:trHeight w:val="728"/>
        </w:trPr>
        <w:tc>
          <w:tcPr>
            <w:tcW w:w="445" w:type="pct"/>
            <w:vMerge/>
            <w:vAlign w:val="center"/>
            <w:hideMark/>
          </w:tcPr>
          <w:p w14:paraId="6CBB1F24"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ign w:val="center"/>
            <w:hideMark/>
          </w:tcPr>
          <w:p w14:paraId="61A69625"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4EDB033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 xml:space="preserve">a) Leadership/direction index (percentage of all employees surveyed who express confidence in leadership and direction)  </w:t>
            </w:r>
          </w:p>
        </w:tc>
        <w:tc>
          <w:tcPr>
            <w:tcW w:w="441" w:type="pct"/>
            <w:shd w:val="clear" w:color="auto" w:fill="FFFFFF" w:themeFill="background1"/>
            <w:vAlign w:val="center"/>
            <w:hideMark/>
          </w:tcPr>
          <w:p w14:paraId="43169BB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71% </w:t>
            </w:r>
          </w:p>
          <w:p w14:paraId="55615DD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(2016)</w:t>
            </w:r>
          </w:p>
        </w:tc>
        <w:tc>
          <w:tcPr>
            <w:tcW w:w="441" w:type="pct"/>
            <w:shd w:val="clear" w:color="auto" w:fill="FFFFFF" w:themeFill="background1"/>
            <w:vAlign w:val="center"/>
            <w:hideMark/>
          </w:tcPr>
          <w:p w14:paraId="1359626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75%</w:t>
            </w:r>
          </w:p>
        </w:tc>
        <w:tc>
          <w:tcPr>
            <w:tcW w:w="441" w:type="pct"/>
            <w:shd w:val="clear" w:color="auto" w:fill="FFFFFF" w:themeFill="background1"/>
            <w:vAlign w:val="center"/>
          </w:tcPr>
          <w:p w14:paraId="672037A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69%</w:t>
            </w:r>
          </w:p>
        </w:tc>
        <w:tc>
          <w:tcPr>
            <w:tcW w:w="441" w:type="pct"/>
            <w:shd w:val="clear" w:color="auto" w:fill="FFFFFF" w:themeFill="background1"/>
            <w:vAlign w:val="center"/>
            <w:hideMark/>
          </w:tcPr>
          <w:p w14:paraId="5A0494C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7CCD7C12" w14:textId="77777777" w:rsidR="00F1342D" w:rsidRPr="009765C6" w:rsidRDefault="00F1342D" w:rsidP="005D6C2D">
            <w:pPr>
              <w:spacing w:after="0" w:line="240" w:lineRule="auto"/>
              <w:jc w:val="center"/>
              <w:rPr>
                <w:rFonts w:eastAsia="Times New Roman" w:cs="Times New Roman"/>
                <w:b/>
                <w:bCs/>
                <w:szCs w:val="18"/>
                <w:lang w:eastAsia="en-GB"/>
              </w:rPr>
            </w:pPr>
            <w:r w:rsidRPr="00A87503">
              <w:rPr>
                <w:rFonts w:eastAsia="Times New Roman" w:cs="Times New Roman"/>
                <w:b/>
                <w:bCs/>
                <w:szCs w:val="18"/>
                <w:lang w:eastAsia="en-GB"/>
              </w:rPr>
              <w:t>N/A</w:t>
            </w:r>
          </w:p>
        </w:tc>
        <w:tc>
          <w:tcPr>
            <w:tcW w:w="441" w:type="pct"/>
            <w:shd w:val="clear" w:color="auto" w:fill="auto"/>
            <w:vAlign w:val="center"/>
            <w:hideMark/>
          </w:tcPr>
          <w:p w14:paraId="721DCB8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85%</w:t>
            </w:r>
          </w:p>
        </w:tc>
        <w:tc>
          <w:tcPr>
            <w:tcW w:w="438" w:type="pct"/>
            <w:shd w:val="clear" w:color="auto" w:fill="FFFFFF" w:themeFill="background1"/>
            <w:vAlign w:val="center"/>
          </w:tcPr>
          <w:p w14:paraId="7C16DAB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85%</w:t>
            </w:r>
          </w:p>
        </w:tc>
      </w:tr>
      <w:tr w:rsidR="009F74DF" w:rsidRPr="00B552D9" w14:paraId="77667C71" w14:textId="77777777" w:rsidTr="009F74DF">
        <w:trPr>
          <w:trHeight w:val="300"/>
        </w:trPr>
        <w:tc>
          <w:tcPr>
            <w:tcW w:w="445" w:type="pct"/>
            <w:vMerge/>
            <w:vAlign w:val="center"/>
            <w:hideMark/>
          </w:tcPr>
          <w:p w14:paraId="7CE9ABB5"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ign w:val="center"/>
            <w:hideMark/>
          </w:tcPr>
          <w:p w14:paraId="2B6D4015"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19402CE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Engagement index</w:t>
            </w:r>
          </w:p>
        </w:tc>
        <w:tc>
          <w:tcPr>
            <w:tcW w:w="441" w:type="pct"/>
            <w:shd w:val="clear" w:color="auto" w:fill="FFFFFF" w:themeFill="background1"/>
            <w:vAlign w:val="center"/>
            <w:hideMark/>
          </w:tcPr>
          <w:p w14:paraId="4E06D05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79%</w:t>
            </w:r>
          </w:p>
          <w:p w14:paraId="7673653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(2016)</w:t>
            </w:r>
          </w:p>
        </w:tc>
        <w:tc>
          <w:tcPr>
            <w:tcW w:w="441" w:type="pct"/>
            <w:shd w:val="clear" w:color="auto" w:fill="FFFFFF" w:themeFill="background1"/>
            <w:vAlign w:val="center"/>
            <w:hideMark/>
          </w:tcPr>
          <w:p w14:paraId="43FE86A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82%</w:t>
            </w:r>
          </w:p>
        </w:tc>
        <w:tc>
          <w:tcPr>
            <w:tcW w:w="441" w:type="pct"/>
            <w:shd w:val="clear" w:color="auto" w:fill="FFFFFF" w:themeFill="background1"/>
            <w:vAlign w:val="center"/>
          </w:tcPr>
          <w:p w14:paraId="1680C429"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80%</w:t>
            </w:r>
          </w:p>
        </w:tc>
        <w:tc>
          <w:tcPr>
            <w:tcW w:w="441" w:type="pct"/>
            <w:shd w:val="clear" w:color="auto" w:fill="FFFFFF" w:themeFill="background1"/>
            <w:vAlign w:val="center"/>
            <w:hideMark/>
          </w:tcPr>
          <w:p w14:paraId="64F2064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33E894A9" w14:textId="77777777" w:rsidR="00F1342D" w:rsidRPr="00B552D9" w:rsidRDefault="00F1342D" w:rsidP="005D6C2D">
            <w:pPr>
              <w:spacing w:after="0" w:line="240" w:lineRule="auto"/>
              <w:jc w:val="center"/>
              <w:rPr>
                <w:rFonts w:eastAsia="Times New Roman" w:cs="Times New Roman"/>
                <w:color w:val="000000"/>
                <w:szCs w:val="18"/>
                <w:lang w:eastAsia="en-GB"/>
              </w:rPr>
            </w:pPr>
            <w:r w:rsidRPr="00A87503">
              <w:rPr>
                <w:rFonts w:eastAsia="Times New Roman" w:cs="Times New Roman"/>
                <w:b/>
                <w:bCs/>
                <w:szCs w:val="18"/>
                <w:lang w:eastAsia="en-GB"/>
              </w:rPr>
              <w:t>N/A</w:t>
            </w:r>
          </w:p>
        </w:tc>
        <w:tc>
          <w:tcPr>
            <w:tcW w:w="441" w:type="pct"/>
            <w:shd w:val="clear" w:color="auto" w:fill="auto"/>
            <w:vAlign w:val="center"/>
            <w:hideMark/>
          </w:tcPr>
          <w:p w14:paraId="7C9BE551"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c>
          <w:tcPr>
            <w:tcW w:w="438" w:type="pct"/>
            <w:shd w:val="clear" w:color="auto" w:fill="auto"/>
            <w:vAlign w:val="center"/>
          </w:tcPr>
          <w:p w14:paraId="03B95109"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r>
      <w:tr w:rsidR="009F74DF" w:rsidRPr="00B552D9" w14:paraId="682AB011" w14:textId="77777777" w:rsidTr="009F74DF">
        <w:trPr>
          <w:trHeight w:val="206"/>
        </w:trPr>
        <w:tc>
          <w:tcPr>
            <w:tcW w:w="445" w:type="pct"/>
            <w:vMerge/>
            <w:vAlign w:val="center"/>
            <w:hideMark/>
          </w:tcPr>
          <w:p w14:paraId="31C0E167" w14:textId="77777777" w:rsidR="00784276" w:rsidRPr="00B552D9" w:rsidRDefault="00784276" w:rsidP="005D6C2D">
            <w:pPr>
              <w:spacing w:after="0" w:line="240" w:lineRule="auto"/>
              <w:jc w:val="center"/>
              <w:rPr>
                <w:rFonts w:eastAsia="Times New Roman" w:cs="Times New Roman"/>
                <w:b/>
                <w:bCs/>
                <w:szCs w:val="18"/>
                <w:lang w:eastAsia="en-GB"/>
              </w:rPr>
            </w:pPr>
          </w:p>
        </w:tc>
        <w:tc>
          <w:tcPr>
            <w:tcW w:w="298" w:type="pct"/>
            <w:vMerge/>
          </w:tcPr>
          <w:p w14:paraId="4F940B0D" w14:textId="77777777" w:rsidR="00784276" w:rsidRPr="00B552D9" w:rsidRDefault="00784276"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1C6EF7F2" w14:textId="77777777" w:rsidR="00784276" w:rsidRPr="00B552D9" w:rsidRDefault="00784276" w:rsidP="005D6C2D">
            <w:pPr>
              <w:spacing w:after="0" w:line="240" w:lineRule="auto"/>
              <w:rPr>
                <w:rFonts w:eastAsia="Times New Roman" w:cs="Times New Roman"/>
                <w:b/>
                <w:bCs/>
                <w:sz w:val="16"/>
                <w:szCs w:val="18"/>
                <w:lang w:eastAsia="en-GB"/>
              </w:rPr>
            </w:pPr>
            <w:r w:rsidRPr="00B552D9">
              <w:rPr>
                <w:rFonts w:eastAsia="Times New Roman" w:cs="Times New Roman"/>
                <w:b/>
                <w:bCs/>
                <w:sz w:val="16"/>
                <w:szCs w:val="18"/>
                <w:lang w:eastAsia="en-GB"/>
              </w:rPr>
              <w:t>Note:</w:t>
            </w:r>
            <w:r w:rsidRPr="00B552D9">
              <w:rPr>
                <w:rFonts w:eastAsia="Times New Roman" w:cs="Times New Roman"/>
                <w:sz w:val="16"/>
                <w:szCs w:val="18"/>
                <w:lang w:eastAsia="en-GB"/>
              </w:rPr>
              <w:t xml:space="preserve"> Baseline data comes from 2016 reported actuals through the Global Staff Survey conducted in 2017. The staff survey will be conducted on a biannual basis.  </w:t>
            </w:r>
          </w:p>
        </w:tc>
      </w:tr>
      <w:tr w:rsidR="009F74DF" w:rsidRPr="00B552D9" w14:paraId="33BD7F2C" w14:textId="77777777" w:rsidTr="009F74DF">
        <w:trPr>
          <w:trHeight w:val="45"/>
        </w:trPr>
        <w:tc>
          <w:tcPr>
            <w:tcW w:w="445" w:type="pct"/>
            <w:vMerge/>
            <w:vAlign w:val="center"/>
            <w:hideMark/>
          </w:tcPr>
          <w:p w14:paraId="48B15C02"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restart"/>
            <w:shd w:val="clear" w:color="auto" w:fill="auto"/>
            <w:vAlign w:val="center"/>
            <w:hideMark/>
          </w:tcPr>
          <w:p w14:paraId="57239EC7"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2.5.2</w:t>
            </w:r>
          </w:p>
        </w:tc>
        <w:tc>
          <w:tcPr>
            <w:tcW w:w="1173" w:type="pct"/>
            <w:shd w:val="clear" w:color="auto" w:fill="auto"/>
            <w:vAlign w:val="center"/>
            <w:hideMark/>
          </w:tcPr>
          <w:p w14:paraId="0C8F2145"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relevant staff who completed:</w:t>
            </w:r>
          </w:p>
        </w:tc>
        <w:tc>
          <w:tcPr>
            <w:tcW w:w="441" w:type="pct"/>
            <w:shd w:val="clear" w:color="auto" w:fill="auto"/>
            <w:vAlign w:val="center"/>
            <w:hideMark/>
          </w:tcPr>
          <w:p w14:paraId="69FC19E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077A717D"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7F606F3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3197BAFE"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24ED81A9"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4693ECA3"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33EA048E"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4CAA6C14" w14:textId="77777777" w:rsidTr="009F74DF">
        <w:trPr>
          <w:trHeight w:val="368"/>
        </w:trPr>
        <w:tc>
          <w:tcPr>
            <w:tcW w:w="445" w:type="pct"/>
            <w:vMerge/>
            <w:vAlign w:val="center"/>
          </w:tcPr>
          <w:p w14:paraId="07C48EAF"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ign w:val="center"/>
          </w:tcPr>
          <w:p w14:paraId="1AA27EEE"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6EC4281"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Informal and formal senior leadership/management programme/activities (P5 and above)</w:t>
            </w:r>
          </w:p>
        </w:tc>
        <w:tc>
          <w:tcPr>
            <w:tcW w:w="441" w:type="pct"/>
            <w:shd w:val="clear" w:color="auto" w:fill="auto"/>
            <w:vAlign w:val="center"/>
          </w:tcPr>
          <w:p w14:paraId="10C04B1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6.2%</w:t>
            </w:r>
          </w:p>
        </w:tc>
        <w:tc>
          <w:tcPr>
            <w:tcW w:w="441" w:type="pct"/>
            <w:shd w:val="clear" w:color="auto" w:fill="FFFFFF" w:themeFill="background1"/>
            <w:vAlign w:val="center"/>
          </w:tcPr>
          <w:p w14:paraId="3C0DB7B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441" w:type="pct"/>
            <w:shd w:val="clear" w:color="auto" w:fill="FFFFFF" w:themeFill="background1"/>
            <w:vAlign w:val="center"/>
          </w:tcPr>
          <w:p w14:paraId="754D4203"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16%</w:t>
            </w:r>
          </w:p>
        </w:tc>
        <w:tc>
          <w:tcPr>
            <w:tcW w:w="441" w:type="pct"/>
            <w:shd w:val="clear" w:color="auto" w:fill="FFFFFF" w:themeFill="background1"/>
            <w:vAlign w:val="center"/>
          </w:tcPr>
          <w:p w14:paraId="2FEA743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c>
          <w:tcPr>
            <w:tcW w:w="441" w:type="pct"/>
            <w:shd w:val="clear" w:color="auto" w:fill="auto"/>
            <w:vAlign w:val="center"/>
          </w:tcPr>
          <w:p w14:paraId="50781C18" w14:textId="77777777" w:rsidR="00F1342D" w:rsidRPr="0083375E" w:rsidRDefault="00F1342D" w:rsidP="005D6C2D">
            <w:pPr>
              <w:spacing w:after="0" w:line="240" w:lineRule="auto"/>
              <w:jc w:val="center"/>
              <w:rPr>
                <w:rFonts w:eastAsia="Times New Roman" w:cs="Times New Roman"/>
                <w:b/>
                <w:bCs/>
                <w:color w:val="000000"/>
                <w:szCs w:val="18"/>
                <w:lang w:eastAsia="en-GB"/>
              </w:rPr>
            </w:pPr>
            <w:r w:rsidRPr="0083375E">
              <w:rPr>
                <w:rFonts w:eastAsia="Times New Roman" w:cs="Times New Roman"/>
                <w:b/>
                <w:bCs/>
                <w:szCs w:val="18"/>
                <w:lang w:eastAsia="en-GB"/>
              </w:rPr>
              <w:t>32%</w:t>
            </w:r>
          </w:p>
        </w:tc>
        <w:tc>
          <w:tcPr>
            <w:tcW w:w="441" w:type="pct"/>
            <w:shd w:val="clear" w:color="auto" w:fill="auto"/>
            <w:noWrap/>
            <w:vAlign w:val="center"/>
          </w:tcPr>
          <w:p w14:paraId="2ADAA993"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25%</w:t>
            </w:r>
          </w:p>
        </w:tc>
        <w:tc>
          <w:tcPr>
            <w:tcW w:w="438" w:type="pct"/>
            <w:shd w:val="clear" w:color="auto" w:fill="auto"/>
            <w:noWrap/>
            <w:vAlign w:val="center"/>
          </w:tcPr>
          <w:p w14:paraId="21A8329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30%</w:t>
            </w:r>
          </w:p>
        </w:tc>
      </w:tr>
      <w:tr w:rsidR="009F74DF" w:rsidRPr="00B552D9" w14:paraId="142F7B3D" w14:textId="77777777" w:rsidTr="009F74DF">
        <w:trPr>
          <w:trHeight w:val="45"/>
        </w:trPr>
        <w:tc>
          <w:tcPr>
            <w:tcW w:w="445" w:type="pct"/>
            <w:vMerge/>
            <w:vAlign w:val="center"/>
          </w:tcPr>
          <w:p w14:paraId="41011A33"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ign w:val="center"/>
          </w:tcPr>
          <w:p w14:paraId="6256F5AF"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3D1C2EA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Virtual career management activities</w:t>
            </w:r>
          </w:p>
        </w:tc>
        <w:tc>
          <w:tcPr>
            <w:tcW w:w="441" w:type="pct"/>
            <w:shd w:val="clear" w:color="auto" w:fill="auto"/>
            <w:vAlign w:val="center"/>
          </w:tcPr>
          <w:p w14:paraId="7D360AE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441" w:type="pct"/>
            <w:shd w:val="clear" w:color="auto" w:fill="FFFFFF" w:themeFill="background1"/>
            <w:vAlign w:val="center"/>
          </w:tcPr>
          <w:p w14:paraId="1D4D9BD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441" w:type="pct"/>
            <w:shd w:val="clear" w:color="auto" w:fill="FFFFFF" w:themeFill="background1"/>
          </w:tcPr>
          <w:p w14:paraId="456018B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w:t>
            </w:r>
          </w:p>
        </w:tc>
        <w:tc>
          <w:tcPr>
            <w:tcW w:w="441" w:type="pct"/>
            <w:shd w:val="clear" w:color="auto" w:fill="FFFFFF" w:themeFill="background1"/>
            <w:vAlign w:val="center"/>
          </w:tcPr>
          <w:p w14:paraId="12A0F24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c>
          <w:tcPr>
            <w:tcW w:w="441" w:type="pct"/>
            <w:shd w:val="clear" w:color="auto" w:fill="auto"/>
          </w:tcPr>
          <w:p w14:paraId="437A9648" w14:textId="77777777" w:rsidR="00F1342D" w:rsidRPr="0083375E" w:rsidRDefault="00F1342D" w:rsidP="005D6C2D">
            <w:pPr>
              <w:spacing w:after="0" w:line="240" w:lineRule="auto"/>
              <w:jc w:val="center"/>
              <w:rPr>
                <w:rFonts w:eastAsia="Times New Roman" w:cs="Times New Roman"/>
                <w:b/>
                <w:bCs/>
                <w:color w:val="000000"/>
                <w:szCs w:val="18"/>
                <w:lang w:eastAsia="en-GB"/>
              </w:rPr>
            </w:pPr>
            <w:r w:rsidRPr="0083375E">
              <w:rPr>
                <w:rFonts w:eastAsia="Times New Roman" w:cs="Times New Roman"/>
                <w:b/>
                <w:bCs/>
                <w:szCs w:val="18"/>
                <w:lang w:eastAsia="en-GB"/>
              </w:rPr>
              <w:t>6%</w:t>
            </w:r>
          </w:p>
        </w:tc>
        <w:tc>
          <w:tcPr>
            <w:tcW w:w="441" w:type="pct"/>
            <w:shd w:val="clear" w:color="auto" w:fill="auto"/>
            <w:noWrap/>
            <w:vAlign w:val="center"/>
          </w:tcPr>
          <w:p w14:paraId="50E42CDC"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25%</w:t>
            </w:r>
          </w:p>
        </w:tc>
        <w:tc>
          <w:tcPr>
            <w:tcW w:w="438" w:type="pct"/>
            <w:shd w:val="clear" w:color="auto" w:fill="auto"/>
            <w:noWrap/>
            <w:vAlign w:val="center"/>
          </w:tcPr>
          <w:p w14:paraId="5C99D28E"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30%</w:t>
            </w:r>
          </w:p>
        </w:tc>
      </w:tr>
      <w:tr w:rsidR="009F74DF" w:rsidRPr="00B552D9" w14:paraId="15E2AD68" w14:textId="77777777" w:rsidTr="009F74DF">
        <w:trPr>
          <w:trHeight w:val="45"/>
        </w:trPr>
        <w:tc>
          <w:tcPr>
            <w:tcW w:w="445" w:type="pct"/>
            <w:vMerge/>
            <w:vAlign w:val="center"/>
          </w:tcPr>
          <w:p w14:paraId="7C978AFA"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ign w:val="center"/>
          </w:tcPr>
          <w:p w14:paraId="5CBBA562"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25C49784"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UNDP Mandatory Course-Learning Plan</w:t>
            </w:r>
          </w:p>
        </w:tc>
        <w:tc>
          <w:tcPr>
            <w:tcW w:w="441" w:type="pct"/>
            <w:shd w:val="clear" w:color="auto" w:fill="auto"/>
            <w:vAlign w:val="center"/>
          </w:tcPr>
          <w:p w14:paraId="01F5608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36%</w:t>
            </w:r>
          </w:p>
        </w:tc>
        <w:tc>
          <w:tcPr>
            <w:tcW w:w="441" w:type="pct"/>
            <w:shd w:val="clear" w:color="auto" w:fill="FFFFFF" w:themeFill="background1"/>
            <w:vAlign w:val="center"/>
          </w:tcPr>
          <w:p w14:paraId="3D859A2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c>
          <w:tcPr>
            <w:tcW w:w="441" w:type="pct"/>
            <w:shd w:val="clear" w:color="auto" w:fill="FFFFFF" w:themeFill="background1"/>
          </w:tcPr>
          <w:p w14:paraId="4978767C"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71%</w:t>
            </w:r>
          </w:p>
        </w:tc>
        <w:tc>
          <w:tcPr>
            <w:tcW w:w="441" w:type="pct"/>
            <w:shd w:val="clear" w:color="auto" w:fill="FFFFFF" w:themeFill="background1"/>
            <w:vAlign w:val="center"/>
          </w:tcPr>
          <w:p w14:paraId="2D663E2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441" w:type="pct"/>
            <w:shd w:val="clear" w:color="auto" w:fill="auto"/>
          </w:tcPr>
          <w:p w14:paraId="466A2B9D" w14:textId="77777777" w:rsidR="00F1342D" w:rsidRPr="0083375E" w:rsidRDefault="00F1342D" w:rsidP="005D6C2D">
            <w:pPr>
              <w:spacing w:after="0" w:line="240" w:lineRule="auto"/>
              <w:jc w:val="center"/>
              <w:rPr>
                <w:rFonts w:eastAsia="Times New Roman" w:cs="Times New Roman"/>
                <w:b/>
                <w:bCs/>
                <w:color w:val="000000"/>
                <w:szCs w:val="18"/>
                <w:lang w:eastAsia="en-GB"/>
              </w:rPr>
            </w:pPr>
            <w:r w:rsidRPr="0083375E">
              <w:rPr>
                <w:rFonts w:eastAsia="Times New Roman" w:cs="Times New Roman"/>
                <w:b/>
                <w:bCs/>
                <w:szCs w:val="18"/>
                <w:lang w:eastAsia="en-GB"/>
              </w:rPr>
              <w:t>42%</w:t>
            </w:r>
          </w:p>
        </w:tc>
        <w:tc>
          <w:tcPr>
            <w:tcW w:w="441" w:type="pct"/>
            <w:shd w:val="clear" w:color="auto" w:fill="auto"/>
            <w:noWrap/>
            <w:vAlign w:val="center"/>
          </w:tcPr>
          <w:p w14:paraId="721805A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c>
          <w:tcPr>
            <w:tcW w:w="438" w:type="pct"/>
            <w:shd w:val="clear" w:color="auto" w:fill="auto"/>
            <w:noWrap/>
            <w:vAlign w:val="center"/>
          </w:tcPr>
          <w:p w14:paraId="1E9D5C17"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90%</w:t>
            </w:r>
          </w:p>
        </w:tc>
      </w:tr>
      <w:tr w:rsidR="009F74DF" w:rsidRPr="00B552D9" w14:paraId="1A491C55" w14:textId="77777777" w:rsidTr="009F74DF">
        <w:trPr>
          <w:trHeight w:val="305"/>
        </w:trPr>
        <w:tc>
          <w:tcPr>
            <w:tcW w:w="445" w:type="pct"/>
            <w:vMerge/>
            <w:vAlign w:val="center"/>
          </w:tcPr>
          <w:p w14:paraId="34233A76" w14:textId="77777777" w:rsidR="00784276" w:rsidRPr="00B552D9" w:rsidRDefault="00784276" w:rsidP="005D6C2D">
            <w:pPr>
              <w:spacing w:after="0" w:line="240" w:lineRule="auto"/>
              <w:jc w:val="center"/>
              <w:rPr>
                <w:rFonts w:eastAsia="Times New Roman" w:cs="Times New Roman"/>
                <w:b/>
                <w:bCs/>
                <w:szCs w:val="18"/>
                <w:lang w:eastAsia="en-GB"/>
              </w:rPr>
            </w:pPr>
          </w:p>
        </w:tc>
        <w:tc>
          <w:tcPr>
            <w:tcW w:w="298" w:type="pct"/>
            <w:vMerge/>
          </w:tcPr>
          <w:p w14:paraId="468685E0" w14:textId="77777777" w:rsidR="00784276" w:rsidRPr="00B552D9" w:rsidRDefault="00784276" w:rsidP="005D6C2D">
            <w:pPr>
              <w:spacing w:after="0" w:line="240" w:lineRule="auto"/>
              <w:jc w:val="center"/>
              <w:rPr>
                <w:rFonts w:eastAsia="Times New Roman" w:cs="Times New Roman"/>
                <w:b/>
                <w:color w:val="000000"/>
                <w:szCs w:val="18"/>
                <w:lang w:eastAsia="en-GB"/>
              </w:rPr>
            </w:pPr>
          </w:p>
        </w:tc>
        <w:tc>
          <w:tcPr>
            <w:tcW w:w="4257" w:type="pct"/>
            <w:gridSpan w:val="8"/>
            <w:shd w:val="clear" w:color="auto" w:fill="D9D9D9" w:themeFill="background1" w:themeFillShade="D9"/>
            <w:vAlign w:val="center"/>
          </w:tcPr>
          <w:p w14:paraId="49FB90C4" w14:textId="77777777" w:rsidR="00784276" w:rsidRDefault="00784276" w:rsidP="005D6C2D">
            <w:pPr>
              <w:spacing w:after="0" w:line="240" w:lineRule="auto"/>
              <w:rPr>
                <w:rFonts w:eastAsia="Times New Roman" w:cs="Times New Roman"/>
                <w:bCs/>
                <w:sz w:val="16"/>
                <w:szCs w:val="18"/>
                <w:lang w:eastAsia="en-GB"/>
              </w:rPr>
            </w:pPr>
            <w:r w:rsidRPr="00B552D9">
              <w:rPr>
                <w:rFonts w:eastAsia="Times New Roman" w:cs="Times New Roman"/>
                <w:b/>
                <w:color w:val="000000"/>
                <w:sz w:val="16"/>
                <w:szCs w:val="18"/>
                <w:lang w:eastAsia="en-GB"/>
              </w:rPr>
              <w:t>Note</w:t>
            </w:r>
            <w:r>
              <w:rPr>
                <w:rFonts w:eastAsia="Times New Roman" w:cs="Times New Roman"/>
                <w:b/>
                <w:color w:val="000000"/>
                <w:sz w:val="16"/>
                <w:szCs w:val="18"/>
                <w:lang w:eastAsia="en-GB"/>
              </w:rPr>
              <w:t xml:space="preserve"> 1</w:t>
            </w:r>
            <w:r w:rsidRPr="00B552D9">
              <w:rPr>
                <w:rFonts w:eastAsia="Times New Roman" w:cs="Times New Roman"/>
                <w:b/>
                <w:color w:val="000000"/>
                <w:sz w:val="16"/>
                <w:szCs w:val="18"/>
                <w:lang w:eastAsia="en-GB"/>
              </w:rPr>
              <w:t xml:space="preserve">: </w:t>
            </w:r>
            <w:r w:rsidRPr="00B552D9">
              <w:rPr>
                <w:rFonts w:eastAsia="Times New Roman" w:cs="Times New Roman"/>
                <w:bCs/>
                <w:sz w:val="16"/>
                <w:szCs w:val="18"/>
                <w:lang w:eastAsia="en-GB"/>
              </w:rPr>
              <w:t>The categorization of learning activities has been revised to more accurately reflect UNDP learning programmes. The indicator has been modified for a</w:t>
            </w:r>
            <w:r>
              <w:rPr>
                <w:rFonts w:eastAsia="Times New Roman" w:cs="Times New Roman"/>
                <w:bCs/>
                <w:sz w:val="16"/>
                <w:szCs w:val="18"/>
                <w:lang w:eastAsia="en-GB"/>
              </w:rPr>
              <w:t>)</w:t>
            </w:r>
            <w:r w:rsidRPr="00B552D9">
              <w:rPr>
                <w:rFonts w:eastAsia="Times New Roman" w:cs="Times New Roman"/>
                <w:bCs/>
                <w:sz w:val="16"/>
                <w:szCs w:val="18"/>
                <w:lang w:eastAsia="en-GB"/>
              </w:rPr>
              <w:t>, b</w:t>
            </w:r>
            <w:r>
              <w:rPr>
                <w:rFonts w:eastAsia="Times New Roman" w:cs="Times New Roman"/>
                <w:bCs/>
                <w:sz w:val="16"/>
                <w:szCs w:val="18"/>
                <w:lang w:eastAsia="en-GB"/>
              </w:rPr>
              <w:t>)</w:t>
            </w:r>
            <w:r w:rsidRPr="00B552D9">
              <w:rPr>
                <w:rFonts w:eastAsia="Times New Roman" w:cs="Times New Roman"/>
                <w:bCs/>
                <w:sz w:val="16"/>
                <w:szCs w:val="18"/>
                <w:lang w:eastAsia="en-GB"/>
              </w:rPr>
              <w:t xml:space="preserve"> and c</w:t>
            </w:r>
            <w:r>
              <w:rPr>
                <w:rFonts w:eastAsia="Times New Roman" w:cs="Times New Roman"/>
                <w:bCs/>
                <w:sz w:val="16"/>
                <w:szCs w:val="18"/>
                <w:lang w:eastAsia="en-GB"/>
              </w:rPr>
              <w:t>)</w:t>
            </w:r>
            <w:r w:rsidRPr="00B552D9">
              <w:rPr>
                <w:rFonts w:eastAsia="Times New Roman" w:cs="Times New Roman"/>
                <w:bCs/>
                <w:sz w:val="16"/>
                <w:szCs w:val="18"/>
                <w:lang w:eastAsia="en-GB"/>
              </w:rPr>
              <w:t xml:space="preserve"> in order to provide further clarifications, together with the alignment of baselines, milestones and targets. </w:t>
            </w:r>
          </w:p>
          <w:p w14:paraId="52ED8EE3" w14:textId="77777777" w:rsidR="00784276" w:rsidRDefault="00784276" w:rsidP="005D6C2D">
            <w:pPr>
              <w:spacing w:after="0" w:line="240" w:lineRule="auto"/>
              <w:rPr>
                <w:rFonts w:eastAsia="Times New Roman" w:cs="Times New Roman"/>
                <w:bCs/>
                <w:sz w:val="16"/>
                <w:szCs w:val="18"/>
                <w:lang w:eastAsia="en-GB"/>
              </w:rPr>
            </w:pPr>
          </w:p>
          <w:p w14:paraId="7E8F7294" w14:textId="77777777" w:rsidR="00784276" w:rsidRDefault="00784276" w:rsidP="005D6C2D">
            <w:pPr>
              <w:spacing w:after="0" w:line="240" w:lineRule="auto"/>
              <w:rPr>
                <w:rFonts w:eastAsia="Times New Roman" w:cs="Times New Roman"/>
                <w:bCs/>
                <w:sz w:val="16"/>
                <w:szCs w:val="18"/>
                <w:lang w:eastAsia="en-GB"/>
              </w:rPr>
            </w:pPr>
            <w:r w:rsidRPr="00B455D0">
              <w:rPr>
                <w:rFonts w:eastAsia="Times New Roman" w:cs="Times New Roman"/>
                <w:b/>
                <w:sz w:val="16"/>
                <w:szCs w:val="18"/>
                <w:lang w:eastAsia="en-GB"/>
              </w:rPr>
              <w:t>Note 2</w:t>
            </w:r>
            <w:r>
              <w:rPr>
                <w:rFonts w:eastAsia="Times New Roman" w:cs="Times New Roman"/>
                <w:bCs/>
                <w:sz w:val="16"/>
                <w:szCs w:val="18"/>
                <w:lang w:eastAsia="en-GB"/>
              </w:rPr>
              <w:t xml:space="preserve">: </w:t>
            </w:r>
            <w:r w:rsidRPr="00B455D0">
              <w:rPr>
                <w:rFonts w:eastAsia="Times New Roman" w:cs="Times New Roman"/>
                <w:bCs/>
                <w:sz w:val="16"/>
                <w:szCs w:val="18"/>
                <w:lang w:eastAsia="en-GB"/>
              </w:rPr>
              <w:t>The decline</w:t>
            </w:r>
            <w:r>
              <w:rPr>
                <w:rFonts w:eastAsia="Times New Roman" w:cs="Times New Roman"/>
                <w:bCs/>
                <w:sz w:val="16"/>
                <w:szCs w:val="18"/>
                <w:lang w:eastAsia="en-GB"/>
              </w:rPr>
              <w:t xml:space="preserve"> in the virtual career management activities</w:t>
            </w:r>
            <w:r w:rsidRPr="00B455D0">
              <w:rPr>
                <w:rFonts w:eastAsia="Times New Roman" w:cs="Times New Roman"/>
                <w:bCs/>
                <w:sz w:val="16"/>
                <w:szCs w:val="18"/>
                <w:lang w:eastAsia="en-GB"/>
              </w:rPr>
              <w:t xml:space="preserve"> from 2018 to 2019</w:t>
            </w:r>
            <w:r>
              <w:rPr>
                <w:rFonts w:eastAsia="Times New Roman" w:cs="Times New Roman"/>
                <w:bCs/>
                <w:sz w:val="16"/>
                <w:szCs w:val="18"/>
                <w:lang w:eastAsia="en-GB"/>
              </w:rPr>
              <w:t xml:space="preserve"> is due to the fact that the </w:t>
            </w:r>
            <w:r w:rsidRPr="00B455D0">
              <w:rPr>
                <w:rFonts w:eastAsia="Times New Roman" w:cs="Times New Roman"/>
                <w:bCs/>
                <w:sz w:val="16"/>
                <w:szCs w:val="18"/>
                <w:lang w:eastAsia="en-GB"/>
              </w:rPr>
              <w:t xml:space="preserve">Career Development function </w:t>
            </w:r>
            <w:r>
              <w:rPr>
                <w:rFonts w:eastAsia="Times New Roman" w:cs="Times New Roman"/>
                <w:bCs/>
                <w:sz w:val="16"/>
                <w:szCs w:val="18"/>
                <w:lang w:eastAsia="en-GB"/>
              </w:rPr>
              <w:t xml:space="preserve">within the Talent Development Unit </w:t>
            </w:r>
            <w:r w:rsidRPr="00B455D0">
              <w:rPr>
                <w:rFonts w:eastAsia="Times New Roman" w:cs="Times New Roman"/>
                <w:bCs/>
                <w:sz w:val="16"/>
                <w:szCs w:val="18"/>
                <w:lang w:eastAsia="en-GB"/>
              </w:rPr>
              <w:t>was not fully in place until Q3-4 in 2019.</w:t>
            </w:r>
          </w:p>
          <w:p w14:paraId="602B88FB" w14:textId="77777777" w:rsidR="00784276" w:rsidRDefault="00784276" w:rsidP="005D6C2D">
            <w:pPr>
              <w:spacing w:after="0" w:line="240" w:lineRule="auto"/>
              <w:rPr>
                <w:rFonts w:eastAsia="Times New Roman" w:cs="Times New Roman"/>
                <w:bCs/>
                <w:sz w:val="16"/>
                <w:szCs w:val="18"/>
                <w:lang w:eastAsia="en-GB"/>
              </w:rPr>
            </w:pPr>
          </w:p>
          <w:p w14:paraId="0132F0B6" w14:textId="77777777" w:rsidR="00784276" w:rsidRPr="00B552D9" w:rsidRDefault="00784276" w:rsidP="005D6C2D">
            <w:pPr>
              <w:spacing w:after="0" w:line="240" w:lineRule="auto"/>
              <w:rPr>
                <w:rFonts w:eastAsia="Times New Roman" w:cs="Times New Roman"/>
                <w:b/>
                <w:color w:val="000000"/>
                <w:sz w:val="16"/>
                <w:szCs w:val="18"/>
                <w:lang w:eastAsia="en-GB"/>
              </w:rPr>
            </w:pPr>
            <w:r w:rsidRPr="00A814A0">
              <w:rPr>
                <w:rFonts w:eastAsia="Times New Roman" w:cs="Times New Roman"/>
                <w:b/>
                <w:sz w:val="16"/>
                <w:szCs w:val="16"/>
                <w:lang w:eastAsia="en-GB"/>
              </w:rPr>
              <w:t xml:space="preserve">Note </w:t>
            </w:r>
            <w:r>
              <w:rPr>
                <w:rFonts w:eastAsia="Times New Roman" w:cs="Times New Roman"/>
                <w:b/>
                <w:sz w:val="16"/>
                <w:szCs w:val="16"/>
                <w:lang w:eastAsia="en-GB"/>
              </w:rPr>
              <w:t>3</w:t>
            </w:r>
            <w:r w:rsidRPr="00A814A0">
              <w:rPr>
                <w:rFonts w:eastAsia="Times New Roman" w:cs="Times New Roman"/>
                <w:bCs/>
                <w:sz w:val="16"/>
                <w:szCs w:val="16"/>
                <w:lang w:eastAsia="en-GB"/>
              </w:rPr>
              <w:t xml:space="preserve">: </w:t>
            </w:r>
            <w:r>
              <w:rPr>
                <w:rFonts w:eastAsia="Times New Roman"/>
                <w:sz w:val="16"/>
                <w:szCs w:val="16"/>
                <w:lang w:val="en-US" w:eastAsia="en-US"/>
              </w:rPr>
              <w:t>T</w:t>
            </w:r>
            <w:r w:rsidRPr="00A814A0">
              <w:rPr>
                <w:rFonts w:eastAsia="Times New Roman"/>
                <w:sz w:val="16"/>
                <w:szCs w:val="16"/>
                <w:lang w:val="en-US" w:eastAsia="en-US"/>
              </w:rPr>
              <w:t>he decline in</w:t>
            </w:r>
            <w:r w:rsidRPr="00093733">
              <w:rPr>
                <w:rFonts w:eastAsia="Times New Roman"/>
                <w:sz w:val="16"/>
                <w:szCs w:val="16"/>
                <w:lang w:val="en-US" w:eastAsia="en-US"/>
              </w:rPr>
              <w:t xml:space="preserve"> the </w:t>
            </w:r>
            <w:r w:rsidRPr="00263279">
              <w:rPr>
                <w:rFonts w:eastAsia="Times New Roman"/>
                <w:sz w:val="16"/>
                <w:szCs w:val="16"/>
                <w:lang w:val="en-US" w:eastAsia="en-US"/>
              </w:rPr>
              <w:t>mandatory course</w:t>
            </w:r>
            <w:r w:rsidRPr="00A814A0">
              <w:rPr>
                <w:rFonts w:eastAsia="Times New Roman"/>
                <w:sz w:val="16"/>
                <w:szCs w:val="16"/>
                <w:lang w:val="en-US" w:eastAsia="en-US"/>
              </w:rPr>
              <w:t xml:space="preserve"> compliance rate from 2018 to 2019 is due to three new mandatory courses added to the portfolio in 2019. </w:t>
            </w:r>
            <w:r w:rsidRPr="00A814A0">
              <w:rPr>
                <w:rFonts w:eastAsia="Times New Roman"/>
                <w:i/>
                <w:iCs/>
                <w:sz w:val="16"/>
                <w:szCs w:val="16"/>
                <w:lang w:val="en-US" w:eastAsia="en-US"/>
              </w:rPr>
              <w:t>BSAFE</w:t>
            </w:r>
            <w:r w:rsidRPr="00A814A0">
              <w:rPr>
                <w:rFonts w:eastAsia="Times New Roman"/>
                <w:sz w:val="16"/>
                <w:szCs w:val="16"/>
                <w:lang w:val="en-US" w:eastAsia="en-US"/>
              </w:rPr>
              <w:t xml:space="preserve"> and </w:t>
            </w:r>
            <w:r w:rsidRPr="00A814A0">
              <w:rPr>
                <w:rFonts w:eastAsia="Times New Roman"/>
                <w:i/>
                <w:iCs/>
                <w:color w:val="000000"/>
                <w:sz w:val="16"/>
                <w:szCs w:val="16"/>
              </w:rPr>
              <w:t>Anti-fraud: Fraud and Corruption Awareness and Prevention</w:t>
            </w:r>
            <w:r w:rsidRPr="00A814A0">
              <w:rPr>
                <w:rFonts w:eastAsia="Times New Roman"/>
                <w:color w:val="000000"/>
                <w:sz w:val="16"/>
                <w:szCs w:val="16"/>
              </w:rPr>
              <w:t xml:space="preserve"> were added </w:t>
            </w:r>
            <w:r>
              <w:rPr>
                <w:rFonts w:eastAsia="Times New Roman"/>
                <w:color w:val="000000"/>
                <w:sz w:val="16"/>
                <w:szCs w:val="16"/>
                <w:lang w:val="en-US"/>
              </w:rPr>
              <w:t>in the beginning of 2019</w:t>
            </w:r>
            <w:r w:rsidRPr="00A814A0">
              <w:rPr>
                <w:rFonts w:eastAsia="Times New Roman"/>
                <w:color w:val="000000"/>
                <w:sz w:val="16"/>
                <w:szCs w:val="16"/>
                <w:lang w:val="en-US"/>
              </w:rPr>
              <w:t xml:space="preserve"> and </w:t>
            </w:r>
            <w:r w:rsidRPr="00A814A0">
              <w:rPr>
                <w:rFonts w:eastAsia="Times New Roman"/>
                <w:i/>
                <w:iCs/>
                <w:sz w:val="16"/>
                <w:szCs w:val="16"/>
                <w:lang w:val="en-US"/>
              </w:rPr>
              <w:t>Greening the Blue</w:t>
            </w:r>
            <w:r w:rsidRPr="00A814A0">
              <w:rPr>
                <w:rFonts w:eastAsia="Times New Roman"/>
                <w:sz w:val="16"/>
                <w:szCs w:val="16"/>
                <w:lang w:val="en-US"/>
              </w:rPr>
              <w:t xml:space="preserve"> in September 2019. The Greening the Blue course was provided in English only, and is currently undergoing revisions. </w:t>
            </w:r>
          </w:p>
        </w:tc>
      </w:tr>
      <w:tr w:rsidR="009F74DF" w:rsidRPr="00B552D9" w14:paraId="29287CCC" w14:textId="77777777" w:rsidTr="009F74DF">
        <w:trPr>
          <w:trHeight w:val="300"/>
        </w:trPr>
        <w:tc>
          <w:tcPr>
            <w:tcW w:w="445" w:type="pct"/>
            <w:vMerge/>
            <w:vAlign w:val="center"/>
            <w:hideMark/>
          </w:tcPr>
          <w:p w14:paraId="01D0B4C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3EB4421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2.5.3</w:t>
            </w:r>
          </w:p>
        </w:tc>
        <w:tc>
          <w:tcPr>
            <w:tcW w:w="1173" w:type="pct"/>
            <w:shd w:val="clear" w:color="auto" w:fill="auto"/>
            <w:vAlign w:val="center"/>
            <w:hideMark/>
          </w:tcPr>
          <w:p w14:paraId="245793D5"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staff/personnel who are female: [</w:t>
            </w:r>
            <w:r w:rsidRPr="00B552D9">
              <w:rPr>
                <w:rFonts w:eastAsia="Times New Roman" w:cs="Times New Roman"/>
                <w:b/>
                <w:szCs w:val="18"/>
                <w:lang w:eastAsia="en-GB"/>
              </w:rPr>
              <w:t>QCPR related]</w:t>
            </w:r>
          </w:p>
        </w:tc>
        <w:tc>
          <w:tcPr>
            <w:tcW w:w="441" w:type="pct"/>
            <w:shd w:val="clear" w:color="auto" w:fill="auto"/>
            <w:vAlign w:val="center"/>
            <w:hideMark/>
          </w:tcPr>
          <w:p w14:paraId="4ECF18A9"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79F1F3C4"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5221A761"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701F13C5"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73465D1B"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6D6ECE6A"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4EF1B137"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5DE6DE69" w14:textId="77777777" w:rsidTr="009F74DF">
        <w:trPr>
          <w:trHeight w:val="45"/>
        </w:trPr>
        <w:tc>
          <w:tcPr>
            <w:tcW w:w="445" w:type="pct"/>
            <w:vMerge/>
            <w:vAlign w:val="center"/>
          </w:tcPr>
          <w:p w14:paraId="11487494"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3AD1CC5"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3358496"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All staff</w:t>
            </w:r>
          </w:p>
        </w:tc>
        <w:tc>
          <w:tcPr>
            <w:tcW w:w="441" w:type="pct"/>
            <w:shd w:val="clear" w:color="auto" w:fill="auto"/>
            <w:vAlign w:val="center"/>
          </w:tcPr>
          <w:p w14:paraId="772C523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441" w:type="pct"/>
            <w:shd w:val="clear" w:color="auto" w:fill="FFFFFF" w:themeFill="background1"/>
            <w:vAlign w:val="center"/>
          </w:tcPr>
          <w:p w14:paraId="7A5B257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FFFFFF" w:themeFill="background1"/>
          </w:tcPr>
          <w:p w14:paraId="15B9B255"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51%</w:t>
            </w:r>
          </w:p>
        </w:tc>
        <w:tc>
          <w:tcPr>
            <w:tcW w:w="441" w:type="pct"/>
            <w:shd w:val="clear" w:color="auto" w:fill="FFFFFF" w:themeFill="background1"/>
            <w:vAlign w:val="center"/>
          </w:tcPr>
          <w:p w14:paraId="0FFB27D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31344F74"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50%</w:t>
            </w:r>
          </w:p>
        </w:tc>
        <w:tc>
          <w:tcPr>
            <w:tcW w:w="441" w:type="pct"/>
            <w:shd w:val="clear" w:color="auto" w:fill="auto"/>
            <w:noWrap/>
            <w:vAlign w:val="center"/>
          </w:tcPr>
          <w:p w14:paraId="3ED8E1A5"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438" w:type="pct"/>
            <w:shd w:val="clear" w:color="auto" w:fill="auto"/>
            <w:noWrap/>
            <w:vAlign w:val="center"/>
          </w:tcPr>
          <w:p w14:paraId="21553BE1"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50%</w:t>
            </w:r>
          </w:p>
        </w:tc>
      </w:tr>
      <w:tr w:rsidR="009F74DF" w:rsidRPr="00B552D9" w14:paraId="1D1A7DF8" w14:textId="77777777" w:rsidTr="009F74DF">
        <w:trPr>
          <w:trHeight w:val="45"/>
        </w:trPr>
        <w:tc>
          <w:tcPr>
            <w:tcW w:w="445" w:type="pct"/>
            <w:vMerge/>
            <w:vAlign w:val="center"/>
          </w:tcPr>
          <w:p w14:paraId="7CEF3A68"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00A0A6F0"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2E31021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All workforce (staff, SC holders, UNV)</w:t>
            </w:r>
          </w:p>
        </w:tc>
        <w:tc>
          <w:tcPr>
            <w:tcW w:w="441" w:type="pct"/>
            <w:shd w:val="clear" w:color="auto" w:fill="auto"/>
            <w:vAlign w:val="center"/>
          </w:tcPr>
          <w:p w14:paraId="292A932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441" w:type="pct"/>
            <w:shd w:val="clear" w:color="auto" w:fill="FFFFFF" w:themeFill="background1"/>
            <w:vAlign w:val="center"/>
          </w:tcPr>
          <w:p w14:paraId="615B761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441" w:type="pct"/>
            <w:shd w:val="clear" w:color="auto" w:fill="FFFFFF" w:themeFill="background1"/>
          </w:tcPr>
          <w:p w14:paraId="0CCD9C9F"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45%</w:t>
            </w:r>
          </w:p>
        </w:tc>
        <w:tc>
          <w:tcPr>
            <w:tcW w:w="441" w:type="pct"/>
            <w:shd w:val="clear" w:color="auto" w:fill="FFFFFF" w:themeFill="background1"/>
            <w:vAlign w:val="center"/>
          </w:tcPr>
          <w:p w14:paraId="46FE362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441" w:type="pct"/>
            <w:shd w:val="clear" w:color="auto" w:fill="auto"/>
          </w:tcPr>
          <w:p w14:paraId="217097CA"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45%</w:t>
            </w:r>
          </w:p>
        </w:tc>
        <w:tc>
          <w:tcPr>
            <w:tcW w:w="441" w:type="pct"/>
            <w:shd w:val="clear" w:color="auto" w:fill="auto"/>
            <w:noWrap/>
            <w:vAlign w:val="center"/>
          </w:tcPr>
          <w:p w14:paraId="777BF280"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46%</w:t>
            </w:r>
          </w:p>
        </w:tc>
        <w:tc>
          <w:tcPr>
            <w:tcW w:w="438" w:type="pct"/>
            <w:shd w:val="clear" w:color="auto" w:fill="auto"/>
            <w:noWrap/>
            <w:vAlign w:val="center"/>
          </w:tcPr>
          <w:p w14:paraId="69131BB2"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46%</w:t>
            </w:r>
          </w:p>
        </w:tc>
      </w:tr>
      <w:tr w:rsidR="009F74DF" w:rsidRPr="00B552D9" w14:paraId="03D53C63" w14:textId="77777777" w:rsidTr="009F74DF">
        <w:trPr>
          <w:trHeight w:val="45"/>
        </w:trPr>
        <w:tc>
          <w:tcPr>
            <w:tcW w:w="445" w:type="pct"/>
            <w:vMerge/>
            <w:vAlign w:val="center"/>
          </w:tcPr>
          <w:p w14:paraId="1C5F41B4"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0D68491F"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74C9DC9C"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General Service Staff</w:t>
            </w:r>
          </w:p>
        </w:tc>
        <w:tc>
          <w:tcPr>
            <w:tcW w:w="441" w:type="pct"/>
            <w:shd w:val="clear" w:color="auto" w:fill="auto"/>
            <w:vAlign w:val="center"/>
          </w:tcPr>
          <w:p w14:paraId="7F214F4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56%</w:t>
            </w:r>
          </w:p>
        </w:tc>
        <w:tc>
          <w:tcPr>
            <w:tcW w:w="441" w:type="pct"/>
            <w:shd w:val="clear" w:color="auto" w:fill="FFFFFF" w:themeFill="background1"/>
            <w:vAlign w:val="center"/>
          </w:tcPr>
          <w:p w14:paraId="3BEAFAF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FFFFFF" w:themeFill="background1"/>
          </w:tcPr>
          <w:p w14:paraId="40AB653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441" w:type="pct"/>
            <w:shd w:val="clear" w:color="auto" w:fill="FFFFFF" w:themeFill="background1"/>
            <w:vAlign w:val="center"/>
          </w:tcPr>
          <w:p w14:paraId="0A560C3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221FD77A"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54%</w:t>
            </w:r>
          </w:p>
        </w:tc>
        <w:tc>
          <w:tcPr>
            <w:tcW w:w="441" w:type="pct"/>
            <w:shd w:val="clear" w:color="auto" w:fill="auto"/>
            <w:noWrap/>
            <w:vAlign w:val="center"/>
          </w:tcPr>
          <w:p w14:paraId="3A9A24F5"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438" w:type="pct"/>
            <w:shd w:val="clear" w:color="auto" w:fill="auto"/>
            <w:noWrap/>
            <w:vAlign w:val="center"/>
          </w:tcPr>
          <w:p w14:paraId="4688A957"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9F74DF" w:rsidRPr="00B552D9" w14:paraId="71161DB1" w14:textId="77777777" w:rsidTr="009F74DF">
        <w:trPr>
          <w:trHeight w:val="45"/>
        </w:trPr>
        <w:tc>
          <w:tcPr>
            <w:tcW w:w="445" w:type="pct"/>
            <w:vMerge/>
            <w:vAlign w:val="center"/>
          </w:tcPr>
          <w:p w14:paraId="267A43E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3B8BFFFC"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4E8452F"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d) National Officers (NOA-NOE)</w:t>
            </w:r>
          </w:p>
        </w:tc>
        <w:tc>
          <w:tcPr>
            <w:tcW w:w="441" w:type="pct"/>
            <w:shd w:val="clear" w:color="auto" w:fill="auto"/>
            <w:vAlign w:val="center"/>
          </w:tcPr>
          <w:p w14:paraId="5DB2DF5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441" w:type="pct"/>
            <w:shd w:val="clear" w:color="auto" w:fill="FFFFFF" w:themeFill="background1"/>
            <w:vAlign w:val="center"/>
          </w:tcPr>
          <w:p w14:paraId="322FAA9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49%</w:t>
            </w:r>
          </w:p>
        </w:tc>
        <w:tc>
          <w:tcPr>
            <w:tcW w:w="441" w:type="pct"/>
            <w:shd w:val="clear" w:color="auto" w:fill="FFFFFF" w:themeFill="background1"/>
          </w:tcPr>
          <w:p w14:paraId="69B0E28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49%</w:t>
            </w:r>
          </w:p>
        </w:tc>
        <w:tc>
          <w:tcPr>
            <w:tcW w:w="441" w:type="pct"/>
            <w:shd w:val="clear" w:color="auto" w:fill="FFFFFF" w:themeFill="background1"/>
            <w:vAlign w:val="center"/>
          </w:tcPr>
          <w:p w14:paraId="41EE8C2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7782FEAB"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49%</w:t>
            </w:r>
          </w:p>
        </w:tc>
        <w:tc>
          <w:tcPr>
            <w:tcW w:w="441" w:type="pct"/>
            <w:shd w:val="clear" w:color="auto" w:fill="auto"/>
            <w:noWrap/>
            <w:vAlign w:val="center"/>
          </w:tcPr>
          <w:p w14:paraId="7770CBCC"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438" w:type="pct"/>
            <w:shd w:val="clear" w:color="auto" w:fill="auto"/>
            <w:noWrap/>
            <w:vAlign w:val="center"/>
          </w:tcPr>
          <w:p w14:paraId="3D473DAE"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9F74DF" w:rsidRPr="00B552D9" w14:paraId="6C49A32F" w14:textId="77777777" w:rsidTr="009F74DF">
        <w:trPr>
          <w:trHeight w:val="215"/>
        </w:trPr>
        <w:tc>
          <w:tcPr>
            <w:tcW w:w="445" w:type="pct"/>
            <w:vMerge/>
            <w:vAlign w:val="center"/>
          </w:tcPr>
          <w:p w14:paraId="787DF533"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1334A6EE"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5F4C69C"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e) International professional staff P1-P3</w:t>
            </w:r>
          </w:p>
        </w:tc>
        <w:tc>
          <w:tcPr>
            <w:tcW w:w="441" w:type="pct"/>
            <w:shd w:val="clear" w:color="auto" w:fill="auto"/>
            <w:vAlign w:val="center"/>
          </w:tcPr>
          <w:p w14:paraId="7A7439D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52%</w:t>
            </w:r>
          </w:p>
        </w:tc>
        <w:tc>
          <w:tcPr>
            <w:tcW w:w="441" w:type="pct"/>
            <w:shd w:val="clear" w:color="auto" w:fill="FFFFFF" w:themeFill="background1"/>
            <w:vAlign w:val="center"/>
          </w:tcPr>
          <w:p w14:paraId="57DAFD6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FFFFFF" w:themeFill="background1"/>
          </w:tcPr>
          <w:p w14:paraId="07379F8D"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441" w:type="pct"/>
            <w:shd w:val="clear" w:color="auto" w:fill="FFFFFF" w:themeFill="background1"/>
            <w:vAlign w:val="center"/>
          </w:tcPr>
          <w:p w14:paraId="7BF09CD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58BED6C6"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53%</w:t>
            </w:r>
          </w:p>
        </w:tc>
        <w:tc>
          <w:tcPr>
            <w:tcW w:w="441" w:type="pct"/>
            <w:shd w:val="clear" w:color="auto" w:fill="auto"/>
            <w:noWrap/>
            <w:vAlign w:val="center"/>
          </w:tcPr>
          <w:p w14:paraId="2C4259F3"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438" w:type="pct"/>
            <w:shd w:val="clear" w:color="auto" w:fill="auto"/>
            <w:noWrap/>
            <w:vAlign w:val="center"/>
          </w:tcPr>
          <w:p w14:paraId="088187F6"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9F74DF" w:rsidRPr="00B552D9" w14:paraId="7BF382A9" w14:textId="77777777" w:rsidTr="009F74DF">
        <w:trPr>
          <w:trHeight w:val="45"/>
        </w:trPr>
        <w:tc>
          <w:tcPr>
            <w:tcW w:w="445" w:type="pct"/>
            <w:vMerge/>
            <w:vAlign w:val="center"/>
          </w:tcPr>
          <w:p w14:paraId="6006327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8CAEAC0"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B9CBAB1"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f) International professional staff P4</w:t>
            </w:r>
          </w:p>
        </w:tc>
        <w:tc>
          <w:tcPr>
            <w:tcW w:w="441" w:type="pct"/>
            <w:shd w:val="clear" w:color="auto" w:fill="auto"/>
            <w:vAlign w:val="center"/>
          </w:tcPr>
          <w:p w14:paraId="56B2E43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441" w:type="pct"/>
            <w:shd w:val="clear" w:color="auto" w:fill="FFFFFF" w:themeFill="background1"/>
            <w:vAlign w:val="center"/>
          </w:tcPr>
          <w:p w14:paraId="27E978C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46%</w:t>
            </w:r>
          </w:p>
        </w:tc>
        <w:tc>
          <w:tcPr>
            <w:tcW w:w="441" w:type="pct"/>
            <w:shd w:val="clear" w:color="auto" w:fill="FFFFFF" w:themeFill="background1"/>
          </w:tcPr>
          <w:p w14:paraId="42CC4F7A"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42%</w:t>
            </w:r>
          </w:p>
        </w:tc>
        <w:tc>
          <w:tcPr>
            <w:tcW w:w="441" w:type="pct"/>
            <w:shd w:val="clear" w:color="auto" w:fill="FFFFFF" w:themeFill="background1"/>
            <w:vAlign w:val="center"/>
          </w:tcPr>
          <w:p w14:paraId="3311D09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441" w:type="pct"/>
            <w:shd w:val="clear" w:color="auto" w:fill="auto"/>
          </w:tcPr>
          <w:p w14:paraId="4D7BFF74"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42%</w:t>
            </w:r>
          </w:p>
        </w:tc>
        <w:tc>
          <w:tcPr>
            <w:tcW w:w="441" w:type="pct"/>
            <w:shd w:val="clear" w:color="auto" w:fill="auto"/>
            <w:noWrap/>
            <w:vAlign w:val="center"/>
          </w:tcPr>
          <w:p w14:paraId="2903F3B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438" w:type="pct"/>
            <w:shd w:val="clear" w:color="auto" w:fill="auto"/>
            <w:noWrap/>
            <w:vAlign w:val="center"/>
          </w:tcPr>
          <w:p w14:paraId="17AA510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50%</w:t>
            </w:r>
          </w:p>
        </w:tc>
      </w:tr>
      <w:tr w:rsidR="009F74DF" w:rsidRPr="00B552D9" w14:paraId="53C10230" w14:textId="77777777" w:rsidTr="009F74DF">
        <w:trPr>
          <w:trHeight w:val="45"/>
        </w:trPr>
        <w:tc>
          <w:tcPr>
            <w:tcW w:w="445" w:type="pct"/>
            <w:vMerge/>
            <w:vAlign w:val="center"/>
          </w:tcPr>
          <w:p w14:paraId="47E876AB"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3C1D5FE7"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DF4FC54"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g) International professional staff P5</w:t>
            </w:r>
          </w:p>
        </w:tc>
        <w:tc>
          <w:tcPr>
            <w:tcW w:w="441" w:type="pct"/>
            <w:shd w:val="clear" w:color="auto" w:fill="auto"/>
            <w:vAlign w:val="center"/>
          </w:tcPr>
          <w:p w14:paraId="4A81136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w:t>
            </w:r>
          </w:p>
        </w:tc>
        <w:tc>
          <w:tcPr>
            <w:tcW w:w="441" w:type="pct"/>
            <w:shd w:val="clear" w:color="auto" w:fill="FFFFFF" w:themeFill="background1"/>
            <w:vAlign w:val="center"/>
          </w:tcPr>
          <w:p w14:paraId="54D358E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41%</w:t>
            </w:r>
          </w:p>
        </w:tc>
        <w:tc>
          <w:tcPr>
            <w:tcW w:w="441" w:type="pct"/>
            <w:shd w:val="clear" w:color="auto" w:fill="FFFFFF" w:themeFill="background1"/>
          </w:tcPr>
          <w:p w14:paraId="4B0645A6"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39%</w:t>
            </w:r>
          </w:p>
        </w:tc>
        <w:tc>
          <w:tcPr>
            <w:tcW w:w="441" w:type="pct"/>
            <w:shd w:val="clear" w:color="auto" w:fill="FFFFFF" w:themeFill="background1"/>
            <w:vAlign w:val="center"/>
          </w:tcPr>
          <w:p w14:paraId="4AAABFD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441" w:type="pct"/>
            <w:shd w:val="clear" w:color="auto" w:fill="auto"/>
          </w:tcPr>
          <w:p w14:paraId="138E0FA5"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41%</w:t>
            </w:r>
          </w:p>
        </w:tc>
        <w:tc>
          <w:tcPr>
            <w:tcW w:w="441" w:type="pct"/>
            <w:shd w:val="clear" w:color="auto" w:fill="auto"/>
            <w:noWrap/>
            <w:vAlign w:val="center"/>
          </w:tcPr>
          <w:p w14:paraId="4BFAE86F"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47%</w:t>
            </w:r>
          </w:p>
        </w:tc>
        <w:tc>
          <w:tcPr>
            <w:tcW w:w="438" w:type="pct"/>
            <w:shd w:val="clear" w:color="auto" w:fill="auto"/>
            <w:noWrap/>
            <w:vAlign w:val="center"/>
          </w:tcPr>
          <w:p w14:paraId="73B3CCB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9F74DF" w:rsidRPr="00B552D9" w14:paraId="7EE1815B" w14:textId="77777777" w:rsidTr="009F74DF">
        <w:trPr>
          <w:trHeight w:val="45"/>
        </w:trPr>
        <w:tc>
          <w:tcPr>
            <w:tcW w:w="445" w:type="pct"/>
            <w:vMerge/>
            <w:vAlign w:val="center"/>
          </w:tcPr>
          <w:p w14:paraId="2E7DBB63"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88A978A"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7E4430D"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h) Senior managers (D1 and above)</w:t>
            </w:r>
          </w:p>
        </w:tc>
        <w:tc>
          <w:tcPr>
            <w:tcW w:w="441" w:type="pct"/>
            <w:shd w:val="clear" w:color="auto" w:fill="auto"/>
            <w:vAlign w:val="center"/>
          </w:tcPr>
          <w:p w14:paraId="3AED333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39%</w:t>
            </w:r>
          </w:p>
        </w:tc>
        <w:tc>
          <w:tcPr>
            <w:tcW w:w="441" w:type="pct"/>
            <w:shd w:val="clear" w:color="auto" w:fill="FFFFFF" w:themeFill="background1"/>
            <w:vAlign w:val="center"/>
          </w:tcPr>
          <w:p w14:paraId="38D2E1F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42%</w:t>
            </w:r>
          </w:p>
        </w:tc>
        <w:tc>
          <w:tcPr>
            <w:tcW w:w="441" w:type="pct"/>
            <w:shd w:val="clear" w:color="auto" w:fill="FFFFFF" w:themeFill="background1"/>
          </w:tcPr>
          <w:p w14:paraId="0D333C1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40%</w:t>
            </w:r>
          </w:p>
        </w:tc>
        <w:tc>
          <w:tcPr>
            <w:tcW w:w="441" w:type="pct"/>
            <w:shd w:val="clear" w:color="auto" w:fill="FFFFFF" w:themeFill="background1"/>
            <w:vAlign w:val="center"/>
          </w:tcPr>
          <w:p w14:paraId="0194E7C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441" w:type="pct"/>
            <w:shd w:val="clear" w:color="auto" w:fill="auto"/>
            <w:vAlign w:val="center"/>
          </w:tcPr>
          <w:p w14:paraId="488D1B61" w14:textId="77777777" w:rsidR="00F1342D" w:rsidRPr="006078F0" w:rsidRDefault="00F1342D" w:rsidP="005D6C2D">
            <w:pPr>
              <w:spacing w:after="0" w:line="240" w:lineRule="auto"/>
              <w:jc w:val="center"/>
              <w:rPr>
                <w:rFonts w:eastAsia="Times New Roman" w:cs="Times New Roman"/>
                <w:b/>
                <w:bCs/>
                <w:color w:val="000000"/>
                <w:szCs w:val="18"/>
                <w:lang w:eastAsia="en-GB"/>
              </w:rPr>
            </w:pPr>
            <w:r w:rsidRPr="006078F0">
              <w:rPr>
                <w:rFonts w:eastAsia="Times New Roman" w:cs="Times New Roman"/>
                <w:b/>
                <w:bCs/>
                <w:color w:val="000000"/>
                <w:szCs w:val="18"/>
                <w:lang w:eastAsia="en-GB"/>
              </w:rPr>
              <w:t>43%</w:t>
            </w:r>
          </w:p>
        </w:tc>
        <w:tc>
          <w:tcPr>
            <w:tcW w:w="441" w:type="pct"/>
            <w:shd w:val="clear" w:color="auto" w:fill="auto"/>
            <w:noWrap/>
            <w:vAlign w:val="center"/>
          </w:tcPr>
          <w:p w14:paraId="686040C3"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48%</w:t>
            </w:r>
          </w:p>
        </w:tc>
        <w:tc>
          <w:tcPr>
            <w:tcW w:w="438" w:type="pct"/>
            <w:shd w:val="clear" w:color="auto" w:fill="auto"/>
            <w:noWrap/>
            <w:vAlign w:val="center"/>
          </w:tcPr>
          <w:p w14:paraId="4FA16D0E"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9F74DF" w:rsidRPr="00B552D9" w14:paraId="1BDE43FC" w14:textId="77777777" w:rsidTr="009F74DF">
        <w:trPr>
          <w:trHeight w:val="206"/>
        </w:trPr>
        <w:tc>
          <w:tcPr>
            <w:tcW w:w="445" w:type="pct"/>
            <w:vMerge/>
            <w:vAlign w:val="center"/>
          </w:tcPr>
          <w:p w14:paraId="2C2C8702"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tcPr>
          <w:p w14:paraId="43441073" w14:textId="77777777" w:rsidR="00784276" w:rsidRPr="00B552D9" w:rsidRDefault="00784276" w:rsidP="005D6C2D">
            <w:pPr>
              <w:spacing w:after="0" w:line="240" w:lineRule="auto"/>
              <w:jc w:val="center"/>
              <w:rPr>
                <w:rFonts w:eastAsia="Times New Roman" w:cs="Times New Roman"/>
                <w:b/>
                <w:color w:val="000000"/>
                <w:szCs w:val="18"/>
                <w:lang w:eastAsia="en-GB"/>
              </w:rPr>
            </w:pPr>
          </w:p>
        </w:tc>
        <w:tc>
          <w:tcPr>
            <w:tcW w:w="4257" w:type="pct"/>
            <w:gridSpan w:val="8"/>
            <w:shd w:val="clear" w:color="auto" w:fill="D9D9D9" w:themeFill="background1" w:themeFillShade="D9"/>
            <w:vAlign w:val="center"/>
          </w:tcPr>
          <w:p w14:paraId="61FC01CF" w14:textId="77777777" w:rsidR="00784276" w:rsidRPr="00B552D9" w:rsidRDefault="00784276" w:rsidP="005D6C2D">
            <w:pPr>
              <w:spacing w:after="0" w:line="240" w:lineRule="auto"/>
              <w:rPr>
                <w:rFonts w:eastAsia="Times New Roman" w:cs="Times New Roman"/>
                <w:b/>
                <w:sz w:val="16"/>
                <w:szCs w:val="18"/>
                <w:lang w:eastAsia="en-GB"/>
              </w:rPr>
            </w:pPr>
            <w:r w:rsidRPr="00B552D9">
              <w:rPr>
                <w:rFonts w:eastAsia="Times New Roman" w:cs="Times New Roman"/>
                <w:b/>
                <w:sz w:val="16"/>
                <w:szCs w:val="18"/>
                <w:lang w:eastAsia="en-GB"/>
              </w:rPr>
              <w:t xml:space="preserve">Note: </w:t>
            </w:r>
            <w:r w:rsidRPr="00B552D9">
              <w:rPr>
                <w:rFonts w:eastAsia="Times New Roman" w:cs="Times New Roman"/>
                <w:sz w:val="16"/>
                <w:szCs w:val="18"/>
                <w:lang w:eastAsia="en-GB"/>
              </w:rPr>
              <w:t>The indicator has been further disaggregated to reflect the new People Management Strategy.</w:t>
            </w:r>
            <w:r w:rsidRPr="00B552D9">
              <w:rPr>
                <w:rFonts w:eastAsia="Times New Roman" w:cs="Times New Roman"/>
                <w:b/>
                <w:sz w:val="16"/>
                <w:szCs w:val="18"/>
                <w:lang w:eastAsia="en-GB"/>
              </w:rPr>
              <w:t xml:space="preserve"> </w:t>
            </w:r>
            <w:r w:rsidRPr="00B552D9">
              <w:rPr>
                <w:rFonts w:eastAsia="Times New Roman" w:cs="Times New Roman"/>
                <w:sz w:val="16"/>
                <w:szCs w:val="18"/>
                <w:lang w:eastAsia="en-GB"/>
              </w:rPr>
              <w:t>A specification has been included for b) to provide further clarification.</w:t>
            </w:r>
          </w:p>
        </w:tc>
      </w:tr>
      <w:tr w:rsidR="009F74DF" w:rsidRPr="00B552D9" w14:paraId="6BCAB461" w14:textId="77777777" w:rsidTr="009F74DF">
        <w:trPr>
          <w:trHeight w:val="300"/>
        </w:trPr>
        <w:tc>
          <w:tcPr>
            <w:tcW w:w="445" w:type="pct"/>
            <w:vMerge/>
            <w:vAlign w:val="center"/>
            <w:hideMark/>
          </w:tcPr>
          <w:p w14:paraId="38E2CF9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7042EB2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2.5.4</w:t>
            </w:r>
          </w:p>
        </w:tc>
        <w:tc>
          <w:tcPr>
            <w:tcW w:w="1173" w:type="pct"/>
            <w:shd w:val="clear" w:color="auto" w:fill="auto"/>
            <w:vAlign w:val="center"/>
            <w:hideMark/>
          </w:tcPr>
          <w:p w14:paraId="52436D4A"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staff from programme countries [</w:t>
            </w:r>
            <w:r w:rsidRPr="00B552D9">
              <w:rPr>
                <w:rFonts w:eastAsia="Times New Roman" w:cs="Times New Roman"/>
                <w:b/>
                <w:szCs w:val="18"/>
                <w:lang w:eastAsia="en-GB"/>
              </w:rPr>
              <w:t>QCPR related]</w:t>
            </w:r>
          </w:p>
        </w:tc>
        <w:tc>
          <w:tcPr>
            <w:tcW w:w="441" w:type="pct"/>
            <w:shd w:val="clear" w:color="auto" w:fill="auto"/>
            <w:vAlign w:val="center"/>
            <w:hideMark/>
          </w:tcPr>
          <w:p w14:paraId="7FC4861F"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315A561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71A5698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71CE2A3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tcPr>
          <w:p w14:paraId="0D369FF5"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03A325FE"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24F5264A"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324AF976" w14:textId="77777777" w:rsidTr="009F74DF">
        <w:trPr>
          <w:trHeight w:val="45"/>
        </w:trPr>
        <w:tc>
          <w:tcPr>
            <w:tcW w:w="445" w:type="pct"/>
            <w:vMerge/>
            <w:vAlign w:val="center"/>
          </w:tcPr>
          <w:p w14:paraId="5A76E2B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1DE4CC38"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D7B413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All International Professional staff</w:t>
            </w:r>
          </w:p>
        </w:tc>
        <w:tc>
          <w:tcPr>
            <w:tcW w:w="441" w:type="pct"/>
            <w:shd w:val="clear" w:color="auto" w:fill="auto"/>
            <w:vAlign w:val="center"/>
          </w:tcPr>
          <w:p w14:paraId="2C8259D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441" w:type="pct"/>
            <w:shd w:val="clear" w:color="auto" w:fill="FFFFFF" w:themeFill="background1"/>
            <w:vAlign w:val="center"/>
          </w:tcPr>
          <w:p w14:paraId="1FBC514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168642DF"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53%</w:t>
            </w:r>
          </w:p>
        </w:tc>
        <w:tc>
          <w:tcPr>
            <w:tcW w:w="441" w:type="pct"/>
            <w:shd w:val="clear" w:color="auto" w:fill="FFFFFF" w:themeFill="background1"/>
            <w:vAlign w:val="center"/>
          </w:tcPr>
          <w:p w14:paraId="37C01C1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vAlign w:val="center"/>
          </w:tcPr>
          <w:p w14:paraId="60023EDF" w14:textId="77777777" w:rsidR="00F1342D" w:rsidRPr="00B552D9" w:rsidRDefault="00F1342D" w:rsidP="005D6C2D">
            <w:pPr>
              <w:spacing w:after="0" w:line="240" w:lineRule="auto"/>
              <w:jc w:val="center"/>
              <w:rPr>
                <w:rFonts w:eastAsia="Times New Roman" w:cs="Times New Roman"/>
                <w:szCs w:val="18"/>
                <w:lang w:eastAsia="en-GB"/>
              </w:rPr>
            </w:pPr>
            <w:r w:rsidRPr="00BD6962">
              <w:rPr>
                <w:rFonts w:eastAsia="Times New Roman" w:cs="Times New Roman"/>
                <w:b/>
                <w:bCs/>
                <w:szCs w:val="18"/>
                <w:lang w:eastAsia="en-GB"/>
              </w:rPr>
              <w:t>53%</w:t>
            </w:r>
          </w:p>
        </w:tc>
        <w:tc>
          <w:tcPr>
            <w:tcW w:w="441" w:type="pct"/>
            <w:shd w:val="clear" w:color="auto" w:fill="auto"/>
            <w:noWrap/>
            <w:vAlign w:val="center"/>
          </w:tcPr>
          <w:p w14:paraId="5132EAC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38" w:type="pct"/>
            <w:shd w:val="clear" w:color="auto" w:fill="auto"/>
            <w:noWrap/>
            <w:vAlign w:val="center"/>
          </w:tcPr>
          <w:p w14:paraId="296567C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9F74DF" w:rsidRPr="00B552D9" w14:paraId="4EC2D4CF" w14:textId="77777777" w:rsidTr="009F74DF">
        <w:trPr>
          <w:trHeight w:val="45"/>
        </w:trPr>
        <w:tc>
          <w:tcPr>
            <w:tcW w:w="445" w:type="pct"/>
            <w:vMerge/>
            <w:vAlign w:val="center"/>
          </w:tcPr>
          <w:p w14:paraId="0150F83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1A5003DF"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AB12EF9"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International Professional staff P1-P3</w:t>
            </w:r>
          </w:p>
        </w:tc>
        <w:tc>
          <w:tcPr>
            <w:tcW w:w="441" w:type="pct"/>
            <w:shd w:val="clear" w:color="auto" w:fill="auto"/>
            <w:vAlign w:val="center"/>
          </w:tcPr>
          <w:p w14:paraId="4A63C4D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59%</w:t>
            </w:r>
          </w:p>
        </w:tc>
        <w:tc>
          <w:tcPr>
            <w:tcW w:w="441" w:type="pct"/>
            <w:shd w:val="clear" w:color="auto" w:fill="FFFFFF" w:themeFill="background1"/>
            <w:vAlign w:val="center"/>
          </w:tcPr>
          <w:p w14:paraId="708314A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6FBD2B94"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54%</w:t>
            </w:r>
          </w:p>
        </w:tc>
        <w:tc>
          <w:tcPr>
            <w:tcW w:w="441" w:type="pct"/>
            <w:shd w:val="clear" w:color="auto" w:fill="FFFFFF" w:themeFill="background1"/>
            <w:vAlign w:val="center"/>
          </w:tcPr>
          <w:p w14:paraId="473DBAF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vAlign w:val="center"/>
          </w:tcPr>
          <w:p w14:paraId="263B36E1" w14:textId="77777777" w:rsidR="00F1342D" w:rsidRPr="00B552D9" w:rsidRDefault="00F1342D" w:rsidP="005D6C2D">
            <w:pPr>
              <w:spacing w:after="0" w:line="240" w:lineRule="auto"/>
              <w:jc w:val="center"/>
              <w:rPr>
                <w:rFonts w:eastAsia="Times New Roman" w:cs="Times New Roman"/>
                <w:szCs w:val="18"/>
                <w:lang w:eastAsia="en-GB"/>
              </w:rPr>
            </w:pPr>
            <w:r w:rsidRPr="00CA356F">
              <w:rPr>
                <w:rFonts w:eastAsia="Times New Roman" w:cs="Times New Roman"/>
                <w:b/>
                <w:bCs/>
                <w:szCs w:val="18"/>
                <w:lang w:eastAsia="en-GB"/>
              </w:rPr>
              <w:t>54%</w:t>
            </w:r>
          </w:p>
        </w:tc>
        <w:tc>
          <w:tcPr>
            <w:tcW w:w="441" w:type="pct"/>
            <w:shd w:val="clear" w:color="auto" w:fill="auto"/>
            <w:noWrap/>
            <w:vAlign w:val="center"/>
          </w:tcPr>
          <w:p w14:paraId="48B52DB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38" w:type="pct"/>
            <w:shd w:val="clear" w:color="auto" w:fill="auto"/>
            <w:noWrap/>
            <w:vAlign w:val="center"/>
          </w:tcPr>
          <w:p w14:paraId="69A735A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9F74DF" w:rsidRPr="00B552D9" w14:paraId="5375915D" w14:textId="77777777" w:rsidTr="009F74DF">
        <w:trPr>
          <w:trHeight w:val="45"/>
        </w:trPr>
        <w:tc>
          <w:tcPr>
            <w:tcW w:w="445" w:type="pct"/>
            <w:vMerge/>
            <w:vAlign w:val="center"/>
          </w:tcPr>
          <w:p w14:paraId="236AF46C"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592FAA4D"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14A5285D"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International Professional staff P4 and P5</w:t>
            </w:r>
          </w:p>
        </w:tc>
        <w:tc>
          <w:tcPr>
            <w:tcW w:w="441" w:type="pct"/>
            <w:shd w:val="clear" w:color="auto" w:fill="auto"/>
            <w:vAlign w:val="center"/>
          </w:tcPr>
          <w:p w14:paraId="1F0A29D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67%</w:t>
            </w:r>
          </w:p>
        </w:tc>
        <w:tc>
          <w:tcPr>
            <w:tcW w:w="441" w:type="pct"/>
            <w:shd w:val="clear" w:color="auto" w:fill="FFFFFF" w:themeFill="background1"/>
            <w:vAlign w:val="center"/>
          </w:tcPr>
          <w:p w14:paraId="63F3DD7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1D841F8F"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53%</w:t>
            </w:r>
          </w:p>
        </w:tc>
        <w:tc>
          <w:tcPr>
            <w:tcW w:w="441" w:type="pct"/>
            <w:shd w:val="clear" w:color="auto" w:fill="FFFFFF" w:themeFill="background1"/>
            <w:vAlign w:val="center"/>
          </w:tcPr>
          <w:p w14:paraId="70BB780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vAlign w:val="center"/>
          </w:tcPr>
          <w:p w14:paraId="62F99962" w14:textId="77777777" w:rsidR="00F1342D" w:rsidRPr="00B552D9" w:rsidRDefault="00F1342D" w:rsidP="005D6C2D">
            <w:pPr>
              <w:spacing w:after="0" w:line="240" w:lineRule="auto"/>
              <w:jc w:val="center"/>
              <w:rPr>
                <w:rFonts w:eastAsia="Times New Roman" w:cs="Times New Roman"/>
                <w:szCs w:val="18"/>
                <w:lang w:eastAsia="en-GB"/>
              </w:rPr>
            </w:pPr>
            <w:r w:rsidRPr="00CA356F">
              <w:rPr>
                <w:rFonts w:eastAsia="Times New Roman" w:cs="Times New Roman"/>
                <w:b/>
                <w:bCs/>
                <w:szCs w:val="18"/>
                <w:lang w:eastAsia="en-GB"/>
              </w:rPr>
              <w:t>54%</w:t>
            </w:r>
          </w:p>
        </w:tc>
        <w:tc>
          <w:tcPr>
            <w:tcW w:w="441" w:type="pct"/>
            <w:shd w:val="clear" w:color="auto" w:fill="auto"/>
            <w:noWrap/>
            <w:vAlign w:val="center"/>
          </w:tcPr>
          <w:p w14:paraId="1C7E3ED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38" w:type="pct"/>
            <w:shd w:val="clear" w:color="auto" w:fill="auto"/>
            <w:noWrap/>
            <w:vAlign w:val="center"/>
          </w:tcPr>
          <w:p w14:paraId="323C6ED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9F74DF" w:rsidRPr="00B552D9" w14:paraId="6DC38560" w14:textId="77777777" w:rsidTr="009F74DF">
        <w:trPr>
          <w:trHeight w:val="45"/>
        </w:trPr>
        <w:tc>
          <w:tcPr>
            <w:tcW w:w="445" w:type="pct"/>
            <w:vMerge/>
            <w:vAlign w:val="center"/>
          </w:tcPr>
          <w:p w14:paraId="60567367"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F960F5B"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6AD8073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d) Senior managers (D1 and above)</w:t>
            </w:r>
          </w:p>
        </w:tc>
        <w:tc>
          <w:tcPr>
            <w:tcW w:w="441" w:type="pct"/>
            <w:shd w:val="clear" w:color="auto" w:fill="auto"/>
            <w:vAlign w:val="center"/>
          </w:tcPr>
          <w:p w14:paraId="7C99142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63%</w:t>
            </w:r>
          </w:p>
        </w:tc>
        <w:tc>
          <w:tcPr>
            <w:tcW w:w="441" w:type="pct"/>
            <w:shd w:val="clear" w:color="auto" w:fill="FFFFFF" w:themeFill="background1"/>
            <w:vAlign w:val="center"/>
          </w:tcPr>
          <w:p w14:paraId="17A71A4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tcPr>
          <w:p w14:paraId="00A7BDE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45%</w:t>
            </w:r>
          </w:p>
        </w:tc>
        <w:tc>
          <w:tcPr>
            <w:tcW w:w="441" w:type="pct"/>
            <w:shd w:val="clear" w:color="auto" w:fill="FFFFFF" w:themeFill="background1"/>
            <w:vAlign w:val="center"/>
          </w:tcPr>
          <w:p w14:paraId="3E2C416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auto"/>
            <w:vAlign w:val="center"/>
          </w:tcPr>
          <w:p w14:paraId="42D5A5AC" w14:textId="77777777" w:rsidR="00F1342D" w:rsidRPr="00B552D9" w:rsidRDefault="00F1342D" w:rsidP="005D6C2D">
            <w:pPr>
              <w:spacing w:after="0" w:line="240" w:lineRule="auto"/>
              <w:jc w:val="center"/>
              <w:rPr>
                <w:rFonts w:eastAsia="Times New Roman" w:cs="Times New Roman"/>
                <w:szCs w:val="18"/>
                <w:lang w:eastAsia="en-GB"/>
              </w:rPr>
            </w:pPr>
            <w:r w:rsidRPr="00CA356F">
              <w:rPr>
                <w:rFonts w:eastAsia="Times New Roman" w:cs="Times New Roman"/>
                <w:b/>
                <w:bCs/>
                <w:szCs w:val="18"/>
                <w:lang w:eastAsia="en-GB"/>
              </w:rPr>
              <w:t>45%</w:t>
            </w:r>
          </w:p>
        </w:tc>
        <w:tc>
          <w:tcPr>
            <w:tcW w:w="441" w:type="pct"/>
            <w:shd w:val="clear" w:color="auto" w:fill="auto"/>
            <w:noWrap/>
            <w:vAlign w:val="center"/>
          </w:tcPr>
          <w:p w14:paraId="19417E9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38" w:type="pct"/>
            <w:shd w:val="clear" w:color="auto" w:fill="auto"/>
            <w:noWrap/>
            <w:vAlign w:val="center"/>
          </w:tcPr>
          <w:p w14:paraId="00A24F2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9F74DF" w:rsidRPr="00B552D9" w14:paraId="24E3A4D6" w14:textId="77777777" w:rsidTr="009F74DF">
        <w:trPr>
          <w:trHeight w:val="278"/>
        </w:trPr>
        <w:tc>
          <w:tcPr>
            <w:tcW w:w="445" w:type="pct"/>
            <w:vMerge/>
            <w:vAlign w:val="center"/>
            <w:hideMark/>
          </w:tcPr>
          <w:p w14:paraId="2AB711F8"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4C391296"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2.5.5</w:t>
            </w:r>
          </w:p>
        </w:tc>
        <w:tc>
          <w:tcPr>
            <w:tcW w:w="1173" w:type="pct"/>
            <w:shd w:val="clear" w:color="auto" w:fill="auto"/>
            <w:vAlign w:val="center"/>
            <w:hideMark/>
          </w:tcPr>
          <w:p w14:paraId="448AE6E0"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offices with in-house gender equality expertise:</w:t>
            </w:r>
          </w:p>
        </w:tc>
        <w:tc>
          <w:tcPr>
            <w:tcW w:w="441" w:type="pct"/>
            <w:shd w:val="clear" w:color="auto" w:fill="FFFFFF" w:themeFill="background1"/>
            <w:vAlign w:val="center"/>
            <w:hideMark/>
          </w:tcPr>
          <w:p w14:paraId="1FC7E5CF"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52C8062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tcPr>
          <w:p w14:paraId="5EA0B260"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55E7ED2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3D82010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noWrap/>
            <w:vAlign w:val="center"/>
            <w:hideMark/>
          </w:tcPr>
          <w:p w14:paraId="3F6E6028"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noWrap/>
            <w:vAlign w:val="center"/>
          </w:tcPr>
          <w:p w14:paraId="086BA69E"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3B35A936" w14:textId="77777777" w:rsidTr="009F74DF">
        <w:trPr>
          <w:trHeight w:val="125"/>
        </w:trPr>
        <w:tc>
          <w:tcPr>
            <w:tcW w:w="445" w:type="pct"/>
            <w:vMerge/>
            <w:vAlign w:val="center"/>
          </w:tcPr>
          <w:p w14:paraId="4C376A60"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04F8CD67"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57ECAACE"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Country offices</w:t>
            </w:r>
          </w:p>
        </w:tc>
        <w:tc>
          <w:tcPr>
            <w:tcW w:w="441" w:type="pct"/>
            <w:shd w:val="clear" w:color="auto" w:fill="FFFFFF" w:themeFill="background1"/>
            <w:vAlign w:val="center"/>
          </w:tcPr>
          <w:p w14:paraId="2D61782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441" w:type="pct"/>
            <w:shd w:val="clear" w:color="auto" w:fill="FFFFFF" w:themeFill="background1"/>
            <w:vAlign w:val="center"/>
          </w:tcPr>
          <w:p w14:paraId="0F4A54E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56%</w:t>
            </w:r>
          </w:p>
        </w:tc>
        <w:tc>
          <w:tcPr>
            <w:tcW w:w="441" w:type="pct"/>
            <w:shd w:val="clear" w:color="auto" w:fill="auto"/>
          </w:tcPr>
          <w:p w14:paraId="31A8876D"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57%</w:t>
            </w:r>
          </w:p>
        </w:tc>
        <w:tc>
          <w:tcPr>
            <w:tcW w:w="441" w:type="pct"/>
            <w:shd w:val="clear" w:color="auto" w:fill="FFFFFF" w:themeFill="background1"/>
            <w:vAlign w:val="center"/>
          </w:tcPr>
          <w:p w14:paraId="2960221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w:t>
            </w:r>
          </w:p>
        </w:tc>
        <w:tc>
          <w:tcPr>
            <w:tcW w:w="441" w:type="pct"/>
            <w:shd w:val="clear" w:color="auto" w:fill="auto"/>
            <w:vAlign w:val="center"/>
          </w:tcPr>
          <w:p w14:paraId="68087663" w14:textId="77777777" w:rsidR="00F1342D" w:rsidRPr="00F04BE4" w:rsidRDefault="00F1342D" w:rsidP="005D6C2D">
            <w:pPr>
              <w:spacing w:after="0" w:line="240" w:lineRule="auto"/>
              <w:jc w:val="center"/>
              <w:rPr>
                <w:rFonts w:eastAsia="Times New Roman" w:cs="Times New Roman"/>
                <w:b/>
                <w:bCs/>
                <w:szCs w:val="18"/>
                <w:lang w:eastAsia="en-GB"/>
              </w:rPr>
            </w:pPr>
            <w:r w:rsidRPr="00F04BE4">
              <w:rPr>
                <w:rFonts w:eastAsia="Times New Roman" w:cs="Times New Roman"/>
                <w:b/>
                <w:bCs/>
                <w:szCs w:val="18"/>
                <w:lang w:eastAsia="en-GB"/>
              </w:rPr>
              <w:t>61%</w:t>
            </w:r>
          </w:p>
        </w:tc>
        <w:tc>
          <w:tcPr>
            <w:tcW w:w="441" w:type="pct"/>
            <w:shd w:val="clear" w:color="auto" w:fill="FFFFFF" w:themeFill="background1"/>
            <w:noWrap/>
            <w:vAlign w:val="center"/>
          </w:tcPr>
          <w:p w14:paraId="27B2B05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58%</w:t>
            </w:r>
          </w:p>
        </w:tc>
        <w:tc>
          <w:tcPr>
            <w:tcW w:w="438" w:type="pct"/>
            <w:shd w:val="clear" w:color="auto" w:fill="FFFFFF" w:themeFill="background1"/>
            <w:noWrap/>
            <w:vAlign w:val="center"/>
          </w:tcPr>
          <w:p w14:paraId="0D240DE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60%</w:t>
            </w:r>
          </w:p>
        </w:tc>
      </w:tr>
      <w:tr w:rsidR="009F74DF" w:rsidRPr="00B552D9" w14:paraId="06A31A3D" w14:textId="77777777" w:rsidTr="009F74DF">
        <w:trPr>
          <w:trHeight w:val="170"/>
        </w:trPr>
        <w:tc>
          <w:tcPr>
            <w:tcW w:w="445" w:type="pct"/>
            <w:vMerge/>
            <w:vAlign w:val="center"/>
          </w:tcPr>
          <w:p w14:paraId="14A95E1A"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408BCAFC"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4DF70096"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Regional and Central Bureaux</w:t>
            </w:r>
          </w:p>
        </w:tc>
        <w:tc>
          <w:tcPr>
            <w:tcW w:w="441" w:type="pct"/>
            <w:shd w:val="clear" w:color="auto" w:fill="FFFFFF" w:themeFill="background1"/>
            <w:vAlign w:val="center"/>
          </w:tcPr>
          <w:p w14:paraId="17DE489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441" w:type="pct"/>
            <w:shd w:val="clear" w:color="auto" w:fill="FFFFFF" w:themeFill="background1"/>
            <w:vAlign w:val="center"/>
          </w:tcPr>
          <w:p w14:paraId="4592C6D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441" w:type="pct"/>
            <w:shd w:val="clear" w:color="auto" w:fill="FFFFFF" w:themeFill="background1"/>
          </w:tcPr>
          <w:p w14:paraId="2AE393C8"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67%</w:t>
            </w:r>
          </w:p>
        </w:tc>
        <w:tc>
          <w:tcPr>
            <w:tcW w:w="441" w:type="pct"/>
            <w:shd w:val="clear" w:color="auto" w:fill="FFFFFF" w:themeFill="background1"/>
            <w:vAlign w:val="center"/>
          </w:tcPr>
          <w:p w14:paraId="77A9196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441" w:type="pct"/>
            <w:shd w:val="clear" w:color="auto" w:fill="auto"/>
            <w:vAlign w:val="center"/>
          </w:tcPr>
          <w:p w14:paraId="2D414629" w14:textId="77777777" w:rsidR="00F1342D" w:rsidRPr="00F04BE4" w:rsidRDefault="00F1342D" w:rsidP="005D6C2D">
            <w:pPr>
              <w:spacing w:after="0" w:line="240" w:lineRule="auto"/>
              <w:jc w:val="center"/>
              <w:rPr>
                <w:rFonts w:eastAsia="Times New Roman" w:cs="Times New Roman"/>
                <w:b/>
                <w:bCs/>
                <w:szCs w:val="18"/>
                <w:lang w:eastAsia="en-GB"/>
              </w:rPr>
            </w:pPr>
            <w:r w:rsidRPr="00F04BE4">
              <w:rPr>
                <w:rFonts w:eastAsia="Times New Roman" w:cs="Times New Roman"/>
                <w:b/>
                <w:bCs/>
                <w:szCs w:val="18"/>
                <w:lang w:eastAsia="en-GB"/>
              </w:rPr>
              <w:t>67%</w:t>
            </w:r>
          </w:p>
        </w:tc>
        <w:tc>
          <w:tcPr>
            <w:tcW w:w="441" w:type="pct"/>
            <w:shd w:val="clear" w:color="auto" w:fill="FFFFFF" w:themeFill="background1"/>
            <w:noWrap/>
            <w:vAlign w:val="center"/>
          </w:tcPr>
          <w:p w14:paraId="3C2D6B8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c>
          <w:tcPr>
            <w:tcW w:w="438" w:type="pct"/>
            <w:shd w:val="clear" w:color="auto" w:fill="FFFFFF" w:themeFill="background1"/>
            <w:noWrap/>
            <w:vAlign w:val="center"/>
          </w:tcPr>
          <w:p w14:paraId="35833C0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r>
      <w:tr w:rsidR="009F74DF" w:rsidRPr="00B552D9" w14:paraId="25E869E5" w14:textId="77777777" w:rsidTr="009F74DF">
        <w:trPr>
          <w:trHeight w:val="161"/>
        </w:trPr>
        <w:tc>
          <w:tcPr>
            <w:tcW w:w="445" w:type="pct"/>
            <w:vMerge/>
            <w:vAlign w:val="center"/>
          </w:tcPr>
          <w:p w14:paraId="3A323807"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vAlign w:val="center"/>
          </w:tcPr>
          <w:p w14:paraId="339C4248" w14:textId="77777777" w:rsidR="00784276" w:rsidRPr="00B552D9" w:rsidRDefault="00784276" w:rsidP="005D6C2D">
            <w:pPr>
              <w:spacing w:after="0" w:line="240" w:lineRule="auto"/>
              <w:jc w:val="center"/>
              <w:rPr>
                <w:rFonts w:eastAsia="Times New Roman"/>
                <w:szCs w:val="18"/>
                <w:lang w:eastAsia="en-GB"/>
              </w:rPr>
            </w:pPr>
          </w:p>
        </w:tc>
        <w:tc>
          <w:tcPr>
            <w:tcW w:w="4257" w:type="pct"/>
            <w:gridSpan w:val="8"/>
            <w:shd w:val="clear" w:color="auto" w:fill="D9D9D9" w:themeFill="background1" w:themeFillShade="D9"/>
            <w:vAlign w:val="center"/>
          </w:tcPr>
          <w:p w14:paraId="173D4E10" w14:textId="77777777" w:rsidR="00784276" w:rsidRPr="00B03B76" w:rsidRDefault="00784276" w:rsidP="005D6C2D">
            <w:pPr>
              <w:spacing w:after="0" w:line="240" w:lineRule="auto"/>
              <w:rPr>
                <w:rFonts w:eastAsia="Times New Roman"/>
                <w:sz w:val="16"/>
                <w:szCs w:val="18"/>
                <w:lang w:eastAsia="en-GB"/>
              </w:rPr>
            </w:pPr>
            <w:r w:rsidRPr="00B552D9">
              <w:rPr>
                <w:rFonts w:eastAsia="Times New Roman"/>
                <w:b/>
                <w:sz w:val="16"/>
                <w:szCs w:val="18"/>
                <w:lang w:eastAsia="en-GB"/>
              </w:rPr>
              <w:t>Note</w:t>
            </w:r>
            <w:r w:rsidRPr="00B552D9">
              <w:rPr>
                <w:rFonts w:eastAsia="Times New Roman"/>
                <w:sz w:val="16"/>
                <w:szCs w:val="18"/>
                <w:lang w:eastAsia="en-GB"/>
              </w:rPr>
              <w:t>: Country office</w:t>
            </w:r>
            <w:r>
              <w:rPr>
                <w:rStyle w:val="FootnoteReference"/>
                <w:rFonts w:eastAsia="Times New Roman"/>
                <w:sz w:val="16"/>
                <w:szCs w:val="18"/>
                <w:lang w:eastAsia="en-GB"/>
              </w:rPr>
              <w:footnoteReference w:id="34"/>
            </w:r>
            <w:r w:rsidRPr="00B552D9">
              <w:rPr>
                <w:rFonts w:eastAsia="Times New Roman"/>
                <w:sz w:val="16"/>
                <w:szCs w:val="18"/>
                <w:lang w:eastAsia="en-GB"/>
              </w:rPr>
              <w:t xml:space="preserve"> 7</w:t>
            </w:r>
            <w:r>
              <w:rPr>
                <w:rFonts w:eastAsia="Times New Roman"/>
                <w:sz w:val="16"/>
                <w:szCs w:val="18"/>
                <w:lang w:eastAsia="en-GB"/>
              </w:rPr>
              <w:t>9</w:t>
            </w:r>
            <w:r w:rsidRPr="00B552D9">
              <w:rPr>
                <w:rFonts w:eastAsia="Times New Roman"/>
                <w:sz w:val="16"/>
                <w:szCs w:val="18"/>
                <w:lang w:eastAsia="en-GB"/>
              </w:rPr>
              <w:t>/12</w:t>
            </w:r>
            <w:r>
              <w:rPr>
                <w:rFonts w:eastAsia="Times New Roman"/>
                <w:sz w:val="16"/>
                <w:szCs w:val="18"/>
                <w:lang w:eastAsia="en-GB"/>
              </w:rPr>
              <w:t>9</w:t>
            </w:r>
            <w:r w:rsidRPr="00B552D9">
              <w:rPr>
                <w:rFonts w:eastAsia="Times New Roman"/>
                <w:sz w:val="16"/>
                <w:szCs w:val="18"/>
                <w:lang w:eastAsia="en-GB"/>
              </w:rPr>
              <w:t xml:space="preserve"> = 57%, Regional Bureaux and Central Bureaux: 6/9 =67%</w:t>
            </w:r>
          </w:p>
        </w:tc>
      </w:tr>
      <w:tr w:rsidR="009F74DF" w:rsidRPr="00B552D9" w14:paraId="6F30A972" w14:textId="77777777" w:rsidTr="00C210C2">
        <w:trPr>
          <w:trHeight w:val="390"/>
        </w:trPr>
        <w:tc>
          <w:tcPr>
            <w:tcW w:w="445" w:type="pct"/>
            <w:shd w:val="clear" w:color="auto" w:fill="0F6FC6" w:themeFill="accent1"/>
          </w:tcPr>
          <w:p w14:paraId="603344DD" w14:textId="77777777" w:rsidR="00F1342D" w:rsidRPr="00B552D9" w:rsidRDefault="00F1342D" w:rsidP="005D6C2D">
            <w:pPr>
              <w:spacing w:after="0" w:line="240" w:lineRule="auto"/>
              <w:rPr>
                <w:rFonts w:eastAsia="Times New Roman" w:cs="Times New Roman"/>
                <w:b/>
                <w:color w:val="FFFFFF"/>
                <w:sz w:val="21"/>
                <w:szCs w:val="18"/>
                <w:lang w:eastAsia="en-GB"/>
              </w:rPr>
            </w:pPr>
          </w:p>
        </w:tc>
        <w:tc>
          <w:tcPr>
            <w:tcW w:w="4555" w:type="pct"/>
            <w:gridSpan w:val="9"/>
            <w:shd w:val="clear" w:color="auto" w:fill="0F6FC6" w:themeFill="accent1"/>
            <w:vAlign w:val="center"/>
          </w:tcPr>
          <w:p w14:paraId="29E5C7D9" w14:textId="77777777" w:rsidR="00F1342D" w:rsidRPr="00B552D9" w:rsidRDefault="00F1342D" w:rsidP="005D6C2D">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 xml:space="preserve">Outcome 3. Operational Service Arrangements for United Nations system-wide results, coordination and coherence </w:t>
            </w:r>
          </w:p>
        </w:tc>
      </w:tr>
      <w:tr w:rsidR="009F74DF" w:rsidRPr="00B552D9" w14:paraId="15095978" w14:textId="77777777" w:rsidTr="009F74DF">
        <w:trPr>
          <w:trHeight w:val="600"/>
        </w:trPr>
        <w:tc>
          <w:tcPr>
            <w:tcW w:w="445" w:type="pct"/>
            <w:vMerge w:val="restart"/>
            <w:shd w:val="clear" w:color="auto" w:fill="auto"/>
            <w:vAlign w:val="center"/>
            <w:hideMark/>
          </w:tcPr>
          <w:p w14:paraId="38E15D8C" w14:textId="77777777" w:rsidR="00F1342D" w:rsidRPr="00B552D9" w:rsidRDefault="00F1342D" w:rsidP="005D6C2D">
            <w:pPr>
              <w:spacing w:after="0" w:line="240" w:lineRule="auto"/>
              <w:rPr>
                <w:rFonts w:eastAsia="Calibri"/>
                <w:b/>
                <w:sz w:val="24"/>
              </w:rPr>
            </w:pPr>
            <w:r w:rsidRPr="00B552D9">
              <w:rPr>
                <w:rFonts w:eastAsia="Times New Roman" w:cs="Times New Roman"/>
                <w:bCs/>
                <w:szCs w:val="18"/>
                <w:lang w:eastAsia="en-GB"/>
              </w:rPr>
              <w:t>3.1 Common UN approaches facilitate efficient and accelerated joint delivery against sustainable development objectives</w:t>
            </w:r>
          </w:p>
          <w:p w14:paraId="38CE8353"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6590DB38"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3.1.2</w:t>
            </w:r>
          </w:p>
        </w:tc>
        <w:tc>
          <w:tcPr>
            <w:tcW w:w="1173" w:type="pct"/>
            <w:shd w:val="clear" w:color="auto" w:fill="auto"/>
            <w:vAlign w:val="center"/>
            <w:hideMark/>
          </w:tcPr>
          <w:p w14:paraId="0136EBE8"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color w:val="000000" w:themeColor="text1"/>
                <w:szCs w:val="18"/>
                <w:lang w:eastAsia="en-GB"/>
              </w:rPr>
              <w:t xml:space="preserve">Percentage of country offices that are applying at least eight elements of the Standard Operating Procedures (Out of 15) </w:t>
            </w:r>
            <w:r w:rsidRPr="00B552D9">
              <w:rPr>
                <w:rFonts w:eastAsia="Times New Roman" w:cs="Times New Roman"/>
                <w:b/>
                <w:color w:val="000000" w:themeColor="text1"/>
                <w:szCs w:val="18"/>
                <w:lang w:eastAsia="en-GB"/>
              </w:rPr>
              <w:t>[QCPR related]</w:t>
            </w:r>
          </w:p>
        </w:tc>
        <w:tc>
          <w:tcPr>
            <w:tcW w:w="441" w:type="pct"/>
            <w:shd w:val="clear" w:color="auto" w:fill="FFFFFF" w:themeFill="background1"/>
            <w:vAlign w:val="center"/>
            <w:hideMark/>
          </w:tcPr>
          <w:p w14:paraId="3304E0B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c>
          <w:tcPr>
            <w:tcW w:w="441" w:type="pct"/>
            <w:shd w:val="clear" w:color="auto" w:fill="FFFFFF" w:themeFill="background1"/>
            <w:vAlign w:val="center"/>
            <w:hideMark/>
          </w:tcPr>
          <w:p w14:paraId="5D2DF0F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88%</w:t>
            </w:r>
          </w:p>
        </w:tc>
        <w:tc>
          <w:tcPr>
            <w:tcW w:w="441" w:type="pct"/>
            <w:shd w:val="clear" w:color="auto" w:fill="FFFFFF" w:themeFill="background1"/>
          </w:tcPr>
          <w:p w14:paraId="46817427" w14:textId="77777777" w:rsidR="00F1342D" w:rsidRPr="00B552D9" w:rsidRDefault="00F1342D" w:rsidP="005D6C2D">
            <w:pPr>
              <w:spacing w:after="0" w:line="240" w:lineRule="auto"/>
              <w:jc w:val="center"/>
              <w:rPr>
                <w:rFonts w:eastAsia="Times New Roman" w:cs="Times New Roman"/>
                <w:szCs w:val="18"/>
                <w:lang w:eastAsia="en-GB"/>
              </w:rPr>
            </w:pPr>
          </w:p>
          <w:p w14:paraId="6F51E477"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shd w:val="clear" w:color="auto" w:fill="FFFFFF" w:themeFill="background1"/>
                <w:lang w:eastAsia="en-GB"/>
              </w:rPr>
              <w:t>91%</w:t>
            </w:r>
          </w:p>
        </w:tc>
        <w:tc>
          <w:tcPr>
            <w:tcW w:w="441" w:type="pct"/>
            <w:shd w:val="clear" w:color="auto" w:fill="FFFFFF" w:themeFill="background1"/>
            <w:vAlign w:val="center"/>
            <w:hideMark/>
          </w:tcPr>
          <w:p w14:paraId="33B6A37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90%</w:t>
            </w:r>
          </w:p>
        </w:tc>
        <w:tc>
          <w:tcPr>
            <w:tcW w:w="441" w:type="pct"/>
            <w:shd w:val="clear" w:color="auto" w:fill="auto"/>
            <w:vAlign w:val="center"/>
          </w:tcPr>
          <w:p w14:paraId="00A8E36C" w14:textId="77777777" w:rsidR="00F1342D" w:rsidRPr="0083375E" w:rsidRDefault="00F1342D"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91%</w:t>
            </w:r>
          </w:p>
        </w:tc>
        <w:tc>
          <w:tcPr>
            <w:tcW w:w="441" w:type="pct"/>
            <w:shd w:val="clear" w:color="auto" w:fill="auto"/>
            <w:noWrap/>
            <w:vAlign w:val="center"/>
            <w:hideMark/>
          </w:tcPr>
          <w:p w14:paraId="6A2950A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92%</w:t>
            </w:r>
          </w:p>
        </w:tc>
        <w:tc>
          <w:tcPr>
            <w:tcW w:w="438" w:type="pct"/>
            <w:shd w:val="clear" w:color="auto" w:fill="auto"/>
            <w:noWrap/>
            <w:vAlign w:val="center"/>
          </w:tcPr>
          <w:p w14:paraId="4E079C7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9F74DF" w:rsidRPr="00B552D9" w14:paraId="5B84D9D9" w14:textId="77777777" w:rsidTr="009F74DF">
        <w:trPr>
          <w:trHeight w:val="269"/>
        </w:trPr>
        <w:tc>
          <w:tcPr>
            <w:tcW w:w="445" w:type="pct"/>
            <w:vMerge/>
            <w:vAlign w:val="center"/>
          </w:tcPr>
          <w:p w14:paraId="22BA0FD6"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tcPr>
          <w:p w14:paraId="56FE43E8" w14:textId="77777777" w:rsidR="00784276" w:rsidRPr="00B552D9" w:rsidRDefault="00784276" w:rsidP="005D6C2D">
            <w:pPr>
              <w:spacing w:after="0" w:line="240" w:lineRule="auto"/>
              <w:jc w:val="center"/>
              <w:rPr>
                <w:rFonts w:eastAsia="Times New Roman" w:cs="Times New Roman"/>
                <w:b/>
                <w:szCs w:val="18"/>
                <w:lang w:eastAsia="en-GB"/>
              </w:rPr>
            </w:pPr>
          </w:p>
        </w:tc>
        <w:tc>
          <w:tcPr>
            <w:tcW w:w="4257" w:type="pct"/>
            <w:gridSpan w:val="8"/>
            <w:shd w:val="clear" w:color="auto" w:fill="D9D9D9" w:themeFill="background1" w:themeFillShade="D9"/>
            <w:vAlign w:val="center"/>
          </w:tcPr>
          <w:p w14:paraId="1DB8F467" w14:textId="77777777" w:rsidR="00784276" w:rsidRPr="00B552D9" w:rsidRDefault="00784276" w:rsidP="005D6C2D">
            <w:pPr>
              <w:spacing w:after="0" w:line="240" w:lineRule="auto"/>
              <w:rPr>
                <w:rFonts w:cs="Times New Roman"/>
                <w:sz w:val="16"/>
                <w:szCs w:val="18"/>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This indicator has been clarified by including the minimum number of elements to be applied by the country offices.  In 201</w:t>
            </w:r>
            <w:r>
              <w:rPr>
                <w:rFonts w:eastAsia="Times New Roman" w:cs="Times New Roman"/>
                <w:sz w:val="16"/>
                <w:szCs w:val="18"/>
                <w:lang w:eastAsia="en-GB"/>
              </w:rPr>
              <w:t>9</w:t>
            </w:r>
            <w:r w:rsidRPr="00B552D9">
              <w:rPr>
                <w:rFonts w:eastAsia="Times New Roman" w:cs="Times New Roman"/>
                <w:sz w:val="16"/>
                <w:szCs w:val="18"/>
                <w:lang w:eastAsia="en-GB"/>
              </w:rPr>
              <w:t xml:space="preserve">, </w:t>
            </w:r>
            <w:r w:rsidRPr="00B552D9">
              <w:rPr>
                <w:rFonts w:cs="Times New Roman"/>
                <w:sz w:val="16"/>
                <w:szCs w:val="18"/>
              </w:rPr>
              <w:t>11</w:t>
            </w:r>
            <w:r>
              <w:rPr>
                <w:rFonts w:cs="Times New Roman"/>
                <w:sz w:val="16"/>
                <w:szCs w:val="18"/>
              </w:rPr>
              <w:t>7</w:t>
            </w:r>
            <w:r w:rsidRPr="00B552D9">
              <w:rPr>
                <w:rFonts w:cs="Times New Roman"/>
                <w:sz w:val="16"/>
                <w:szCs w:val="18"/>
              </w:rPr>
              <w:t xml:space="preserve"> out of 12</w:t>
            </w:r>
            <w:r>
              <w:rPr>
                <w:rFonts w:cs="Times New Roman"/>
                <w:sz w:val="16"/>
                <w:szCs w:val="18"/>
              </w:rPr>
              <w:t>9 offices</w:t>
            </w:r>
            <w:r w:rsidRPr="00B552D9">
              <w:rPr>
                <w:rFonts w:cs="Times New Roman"/>
                <w:sz w:val="16"/>
                <w:szCs w:val="18"/>
              </w:rPr>
              <w:t xml:space="preserve"> implemented at least eight elements of the SOPs (91%)</w:t>
            </w:r>
          </w:p>
        </w:tc>
      </w:tr>
      <w:tr w:rsidR="009F74DF" w:rsidRPr="00B552D9" w14:paraId="28C69D67" w14:textId="77777777" w:rsidTr="009F74DF">
        <w:trPr>
          <w:trHeight w:val="600"/>
        </w:trPr>
        <w:tc>
          <w:tcPr>
            <w:tcW w:w="445" w:type="pct"/>
            <w:vMerge/>
            <w:vAlign w:val="center"/>
            <w:hideMark/>
          </w:tcPr>
          <w:p w14:paraId="12A65026"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115D6E04"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3.1.3</w:t>
            </w:r>
          </w:p>
        </w:tc>
        <w:tc>
          <w:tcPr>
            <w:tcW w:w="1173" w:type="pct"/>
            <w:shd w:val="clear" w:color="auto" w:fill="auto"/>
            <w:vAlign w:val="center"/>
            <w:hideMark/>
          </w:tcPr>
          <w:p w14:paraId="4852495F"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country offices which have adopted the following common service lines: </w:t>
            </w:r>
            <w:r w:rsidRPr="00B552D9">
              <w:rPr>
                <w:rFonts w:eastAsia="Times New Roman" w:cs="Times New Roman"/>
                <w:b/>
                <w:szCs w:val="18"/>
                <w:lang w:eastAsia="en-GB"/>
              </w:rPr>
              <w:t>[QCPR related]</w:t>
            </w:r>
          </w:p>
        </w:tc>
        <w:tc>
          <w:tcPr>
            <w:tcW w:w="441" w:type="pct"/>
            <w:shd w:val="clear" w:color="auto" w:fill="FFFFFF" w:themeFill="background1"/>
            <w:vAlign w:val="center"/>
            <w:hideMark/>
          </w:tcPr>
          <w:p w14:paraId="17D5AB03"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7B0E625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71DF6BAF"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23330EE3"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78CEED1C"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noWrap/>
            <w:vAlign w:val="center"/>
            <w:hideMark/>
          </w:tcPr>
          <w:p w14:paraId="356B326D"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auto"/>
            <w:noWrap/>
            <w:vAlign w:val="center"/>
          </w:tcPr>
          <w:p w14:paraId="6C7A3EC3"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2406D094" w14:textId="77777777" w:rsidTr="009F74DF">
        <w:trPr>
          <w:trHeight w:val="161"/>
        </w:trPr>
        <w:tc>
          <w:tcPr>
            <w:tcW w:w="445" w:type="pct"/>
            <w:vMerge/>
            <w:vAlign w:val="center"/>
          </w:tcPr>
          <w:p w14:paraId="669134E2"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BA6B258"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7514B78D"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Common procurement services</w:t>
            </w:r>
          </w:p>
        </w:tc>
        <w:tc>
          <w:tcPr>
            <w:tcW w:w="441" w:type="pct"/>
            <w:shd w:val="clear" w:color="auto" w:fill="FFFFFF" w:themeFill="background1"/>
            <w:vAlign w:val="center"/>
          </w:tcPr>
          <w:p w14:paraId="36D2977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441" w:type="pct"/>
            <w:shd w:val="clear" w:color="auto" w:fill="FFFFFF" w:themeFill="background1"/>
            <w:vAlign w:val="center"/>
          </w:tcPr>
          <w:p w14:paraId="480A1BE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441" w:type="pct"/>
            <w:shd w:val="clear" w:color="auto" w:fill="FFFFFF" w:themeFill="background1"/>
            <w:vAlign w:val="center"/>
          </w:tcPr>
          <w:p w14:paraId="46DC6A8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60%</w:t>
            </w:r>
          </w:p>
        </w:tc>
        <w:tc>
          <w:tcPr>
            <w:tcW w:w="441" w:type="pct"/>
            <w:shd w:val="clear" w:color="auto" w:fill="FFFFFF" w:themeFill="background1"/>
            <w:vAlign w:val="center"/>
          </w:tcPr>
          <w:p w14:paraId="10F02E3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53%</w:t>
            </w:r>
          </w:p>
        </w:tc>
        <w:tc>
          <w:tcPr>
            <w:tcW w:w="441" w:type="pct"/>
            <w:shd w:val="clear" w:color="auto" w:fill="auto"/>
            <w:vAlign w:val="center"/>
          </w:tcPr>
          <w:p w14:paraId="692AA888"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64%</w:t>
            </w:r>
          </w:p>
        </w:tc>
        <w:tc>
          <w:tcPr>
            <w:tcW w:w="441" w:type="pct"/>
            <w:shd w:val="clear" w:color="auto" w:fill="FFFFFF" w:themeFill="background1"/>
            <w:noWrap/>
            <w:vAlign w:val="center"/>
          </w:tcPr>
          <w:p w14:paraId="2490697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438" w:type="pct"/>
            <w:shd w:val="clear" w:color="auto" w:fill="FFFFFF" w:themeFill="background1"/>
            <w:noWrap/>
            <w:vAlign w:val="center"/>
          </w:tcPr>
          <w:p w14:paraId="532A979A"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w:t>
            </w:r>
          </w:p>
        </w:tc>
      </w:tr>
      <w:tr w:rsidR="009F74DF" w:rsidRPr="00B552D9" w14:paraId="22DBA64A" w14:textId="77777777" w:rsidTr="009F74DF">
        <w:trPr>
          <w:trHeight w:val="45"/>
        </w:trPr>
        <w:tc>
          <w:tcPr>
            <w:tcW w:w="445" w:type="pct"/>
            <w:vMerge/>
            <w:vAlign w:val="center"/>
          </w:tcPr>
          <w:p w14:paraId="347C8B3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8F69C52"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17D7C49E"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Common finance services</w:t>
            </w:r>
          </w:p>
        </w:tc>
        <w:tc>
          <w:tcPr>
            <w:tcW w:w="441" w:type="pct"/>
            <w:shd w:val="clear" w:color="auto" w:fill="FFFFFF" w:themeFill="background1"/>
            <w:vAlign w:val="center"/>
          </w:tcPr>
          <w:p w14:paraId="4B9E982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441" w:type="pct"/>
            <w:shd w:val="clear" w:color="auto" w:fill="FFFFFF" w:themeFill="background1"/>
            <w:vAlign w:val="center"/>
          </w:tcPr>
          <w:p w14:paraId="1E40A15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w:t>
            </w:r>
          </w:p>
        </w:tc>
        <w:tc>
          <w:tcPr>
            <w:tcW w:w="441" w:type="pct"/>
            <w:shd w:val="clear" w:color="auto" w:fill="FFFFFF" w:themeFill="background1"/>
            <w:vAlign w:val="center"/>
          </w:tcPr>
          <w:p w14:paraId="307B03F0"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48%</w:t>
            </w:r>
          </w:p>
        </w:tc>
        <w:tc>
          <w:tcPr>
            <w:tcW w:w="441" w:type="pct"/>
            <w:shd w:val="clear" w:color="auto" w:fill="FFFFFF" w:themeFill="background1"/>
            <w:vAlign w:val="center"/>
          </w:tcPr>
          <w:p w14:paraId="7A52ECE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40%</w:t>
            </w:r>
          </w:p>
        </w:tc>
        <w:tc>
          <w:tcPr>
            <w:tcW w:w="441" w:type="pct"/>
            <w:shd w:val="clear" w:color="auto" w:fill="auto"/>
            <w:vAlign w:val="center"/>
          </w:tcPr>
          <w:p w14:paraId="5A56FDCF"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50%</w:t>
            </w:r>
          </w:p>
        </w:tc>
        <w:tc>
          <w:tcPr>
            <w:tcW w:w="441" w:type="pct"/>
            <w:shd w:val="clear" w:color="auto" w:fill="FFFFFF" w:themeFill="background1"/>
            <w:noWrap/>
            <w:vAlign w:val="center"/>
          </w:tcPr>
          <w:p w14:paraId="5653C85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42%</w:t>
            </w:r>
          </w:p>
        </w:tc>
        <w:tc>
          <w:tcPr>
            <w:tcW w:w="438" w:type="pct"/>
            <w:shd w:val="clear" w:color="auto" w:fill="FFFFFF" w:themeFill="background1"/>
            <w:noWrap/>
            <w:vAlign w:val="center"/>
          </w:tcPr>
          <w:p w14:paraId="673978C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r>
      <w:tr w:rsidR="009F74DF" w:rsidRPr="00B552D9" w14:paraId="6E2B1CD6" w14:textId="77777777" w:rsidTr="009F74DF">
        <w:trPr>
          <w:trHeight w:val="170"/>
        </w:trPr>
        <w:tc>
          <w:tcPr>
            <w:tcW w:w="445" w:type="pct"/>
            <w:vMerge/>
            <w:vAlign w:val="center"/>
          </w:tcPr>
          <w:p w14:paraId="5F87349B"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60FA0256"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723889E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c) Common information and communication technology services</w:t>
            </w:r>
          </w:p>
        </w:tc>
        <w:tc>
          <w:tcPr>
            <w:tcW w:w="441" w:type="pct"/>
            <w:shd w:val="clear" w:color="auto" w:fill="FFFFFF" w:themeFill="background1"/>
            <w:vAlign w:val="center"/>
          </w:tcPr>
          <w:p w14:paraId="7E0EB1D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63%</w:t>
            </w:r>
          </w:p>
        </w:tc>
        <w:tc>
          <w:tcPr>
            <w:tcW w:w="441" w:type="pct"/>
            <w:shd w:val="clear" w:color="auto" w:fill="FFFFFF" w:themeFill="background1"/>
            <w:vAlign w:val="center"/>
          </w:tcPr>
          <w:p w14:paraId="14C95FF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64%</w:t>
            </w:r>
          </w:p>
        </w:tc>
        <w:tc>
          <w:tcPr>
            <w:tcW w:w="441" w:type="pct"/>
            <w:shd w:val="clear" w:color="auto" w:fill="FFFFFF" w:themeFill="background1"/>
            <w:vAlign w:val="center"/>
          </w:tcPr>
          <w:p w14:paraId="0C7479D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65%</w:t>
            </w:r>
          </w:p>
        </w:tc>
        <w:tc>
          <w:tcPr>
            <w:tcW w:w="441" w:type="pct"/>
            <w:shd w:val="clear" w:color="auto" w:fill="FFFFFF" w:themeFill="background1"/>
            <w:vAlign w:val="center"/>
          </w:tcPr>
          <w:p w14:paraId="6B736D3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66%</w:t>
            </w:r>
          </w:p>
        </w:tc>
        <w:tc>
          <w:tcPr>
            <w:tcW w:w="441" w:type="pct"/>
            <w:shd w:val="clear" w:color="auto" w:fill="auto"/>
            <w:vAlign w:val="center"/>
          </w:tcPr>
          <w:p w14:paraId="4631F30E"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7</w:t>
            </w:r>
            <w:r>
              <w:rPr>
                <w:rFonts w:eastAsia="Times New Roman" w:cs="Times New Roman"/>
                <w:b/>
                <w:bCs/>
                <w:szCs w:val="18"/>
                <w:lang w:eastAsia="en-GB"/>
              </w:rPr>
              <w:t>2</w:t>
            </w:r>
            <w:r w:rsidRPr="00C623FE">
              <w:rPr>
                <w:rFonts w:eastAsia="Times New Roman" w:cs="Times New Roman"/>
                <w:b/>
                <w:bCs/>
                <w:szCs w:val="18"/>
                <w:lang w:eastAsia="en-GB"/>
              </w:rPr>
              <w:t>%</w:t>
            </w:r>
          </w:p>
        </w:tc>
        <w:tc>
          <w:tcPr>
            <w:tcW w:w="441" w:type="pct"/>
            <w:shd w:val="clear" w:color="auto" w:fill="FFFFFF" w:themeFill="background1"/>
            <w:noWrap/>
            <w:vAlign w:val="center"/>
          </w:tcPr>
          <w:p w14:paraId="054647B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68%</w:t>
            </w:r>
          </w:p>
        </w:tc>
        <w:tc>
          <w:tcPr>
            <w:tcW w:w="438" w:type="pct"/>
            <w:shd w:val="clear" w:color="auto" w:fill="FFFFFF" w:themeFill="background1"/>
            <w:noWrap/>
            <w:vAlign w:val="center"/>
          </w:tcPr>
          <w:p w14:paraId="7439F2F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r>
      <w:tr w:rsidR="009F74DF" w:rsidRPr="00B552D9" w14:paraId="778941CC" w14:textId="77777777" w:rsidTr="009F74DF">
        <w:trPr>
          <w:trHeight w:val="305"/>
        </w:trPr>
        <w:tc>
          <w:tcPr>
            <w:tcW w:w="445" w:type="pct"/>
            <w:vMerge/>
            <w:vAlign w:val="center"/>
          </w:tcPr>
          <w:p w14:paraId="06FE2A9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5FB5A006"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55C901F6"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d) Common logistics services</w:t>
            </w:r>
          </w:p>
        </w:tc>
        <w:tc>
          <w:tcPr>
            <w:tcW w:w="441" w:type="pct"/>
            <w:shd w:val="clear" w:color="auto" w:fill="auto"/>
            <w:vAlign w:val="center"/>
          </w:tcPr>
          <w:p w14:paraId="1B5D16E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5D44824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28466F8E"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43%</w:t>
            </w:r>
          </w:p>
        </w:tc>
        <w:tc>
          <w:tcPr>
            <w:tcW w:w="441" w:type="pct"/>
            <w:shd w:val="clear" w:color="auto" w:fill="auto"/>
            <w:vAlign w:val="center"/>
          </w:tcPr>
          <w:p w14:paraId="31324FF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441" w:type="pct"/>
            <w:shd w:val="clear" w:color="auto" w:fill="auto"/>
            <w:vAlign w:val="center"/>
          </w:tcPr>
          <w:p w14:paraId="72316A40"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43%</w:t>
            </w:r>
          </w:p>
        </w:tc>
        <w:tc>
          <w:tcPr>
            <w:tcW w:w="441" w:type="pct"/>
            <w:shd w:val="clear" w:color="auto" w:fill="auto"/>
            <w:noWrap/>
            <w:vAlign w:val="center"/>
          </w:tcPr>
          <w:p w14:paraId="6CC5FEB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47%</w:t>
            </w:r>
          </w:p>
        </w:tc>
        <w:tc>
          <w:tcPr>
            <w:tcW w:w="438" w:type="pct"/>
            <w:shd w:val="clear" w:color="auto" w:fill="auto"/>
            <w:noWrap/>
            <w:vAlign w:val="center"/>
          </w:tcPr>
          <w:p w14:paraId="02C9172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49%</w:t>
            </w:r>
          </w:p>
        </w:tc>
      </w:tr>
      <w:tr w:rsidR="009F74DF" w:rsidRPr="00B552D9" w14:paraId="18A2C0EF" w14:textId="77777777" w:rsidTr="009F74DF">
        <w:trPr>
          <w:trHeight w:val="143"/>
        </w:trPr>
        <w:tc>
          <w:tcPr>
            <w:tcW w:w="445" w:type="pct"/>
            <w:vMerge/>
            <w:vAlign w:val="center"/>
          </w:tcPr>
          <w:p w14:paraId="67AE3621"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215F8D0C"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69B2BEE7"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e) Common human resources</w:t>
            </w:r>
          </w:p>
        </w:tc>
        <w:tc>
          <w:tcPr>
            <w:tcW w:w="441" w:type="pct"/>
            <w:shd w:val="clear" w:color="auto" w:fill="auto"/>
            <w:vAlign w:val="center"/>
          </w:tcPr>
          <w:p w14:paraId="095290F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40%</w:t>
            </w:r>
          </w:p>
        </w:tc>
        <w:tc>
          <w:tcPr>
            <w:tcW w:w="441" w:type="pct"/>
            <w:shd w:val="clear" w:color="auto" w:fill="auto"/>
            <w:vAlign w:val="center"/>
          </w:tcPr>
          <w:p w14:paraId="3F8F2C0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41%</w:t>
            </w:r>
          </w:p>
        </w:tc>
        <w:tc>
          <w:tcPr>
            <w:tcW w:w="441" w:type="pct"/>
            <w:shd w:val="clear" w:color="auto" w:fill="auto"/>
            <w:vAlign w:val="center"/>
          </w:tcPr>
          <w:p w14:paraId="72996833"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42%</w:t>
            </w:r>
          </w:p>
        </w:tc>
        <w:tc>
          <w:tcPr>
            <w:tcW w:w="441" w:type="pct"/>
            <w:shd w:val="clear" w:color="auto" w:fill="auto"/>
            <w:vAlign w:val="center"/>
          </w:tcPr>
          <w:p w14:paraId="023F744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43%</w:t>
            </w:r>
          </w:p>
        </w:tc>
        <w:tc>
          <w:tcPr>
            <w:tcW w:w="441" w:type="pct"/>
            <w:shd w:val="clear" w:color="auto" w:fill="auto"/>
            <w:vAlign w:val="center"/>
          </w:tcPr>
          <w:p w14:paraId="575D668B"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4</w:t>
            </w:r>
            <w:r>
              <w:rPr>
                <w:rFonts w:eastAsia="Times New Roman" w:cs="Times New Roman"/>
                <w:b/>
                <w:bCs/>
                <w:szCs w:val="18"/>
                <w:lang w:eastAsia="en-GB"/>
              </w:rPr>
              <w:t>7</w:t>
            </w:r>
            <w:r w:rsidRPr="00C623FE">
              <w:rPr>
                <w:rFonts w:eastAsia="Times New Roman" w:cs="Times New Roman"/>
                <w:b/>
                <w:bCs/>
                <w:szCs w:val="18"/>
                <w:lang w:eastAsia="en-GB"/>
              </w:rPr>
              <w:t>%</w:t>
            </w:r>
          </w:p>
        </w:tc>
        <w:tc>
          <w:tcPr>
            <w:tcW w:w="441" w:type="pct"/>
            <w:shd w:val="clear" w:color="auto" w:fill="auto"/>
            <w:noWrap/>
            <w:vAlign w:val="center"/>
          </w:tcPr>
          <w:p w14:paraId="3533C1A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438" w:type="pct"/>
            <w:shd w:val="clear" w:color="auto" w:fill="auto"/>
            <w:noWrap/>
            <w:vAlign w:val="center"/>
          </w:tcPr>
          <w:p w14:paraId="1D992EB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47%</w:t>
            </w:r>
          </w:p>
        </w:tc>
      </w:tr>
      <w:tr w:rsidR="009F74DF" w:rsidRPr="00B552D9" w14:paraId="6C0661BD" w14:textId="77777777" w:rsidTr="009F74DF">
        <w:trPr>
          <w:trHeight w:val="197"/>
        </w:trPr>
        <w:tc>
          <w:tcPr>
            <w:tcW w:w="445" w:type="pct"/>
            <w:vMerge/>
            <w:vAlign w:val="center"/>
          </w:tcPr>
          <w:p w14:paraId="36D0541C"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7137945B"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7C434D42"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f) Common facility services, including common premises</w:t>
            </w:r>
          </w:p>
        </w:tc>
        <w:tc>
          <w:tcPr>
            <w:tcW w:w="441" w:type="pct"/>
            <w:shd w:val="clear" w:color="auto" w:fill="auto"/>
            <w:vAlign w:val="center"/>
          </w:tcPr>
          <w:p w14:paraId="3CF7D3E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0A888F7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auto"/>
            <w:vAlign w:val="center"/>
          </w:tcPr>
          <w:p w14:paraId="33F5C16C"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87%</w:t>
            </w:r>
          </w:p>
        </w:tc>
        <w:tc>
          <w:tcPr>
            <w:tcW w:w="441" w:type="pct"/>
            <w:shd w:val="clear" w:color="auto" w:fill="auto"/>
            <w:vAlign w:val="center"/>
          </w:tcPr>
          <w:p w14:paraId="760A0E3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89%</w:t>
            </w:r>
          </w:p>
        </w:tc>
        <w:tc>
          <w:tcPr>
            <w:tcW w:w="441" w:type="pct"/>
            <w:shd w:val="clear" w:color="auto" w:fill="auto"/>
            <w:vAlign w:val="center"/>
          </w:tcPr>
          <w:p w14:paraId="7AD161B2"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8</w:t>
            </w:r>
            <w:r>
              <w:rPr>
                <w:rFonts w:eastAsia="Times New Roman" w:cs="Times New Roman"/>
                <w:b/>
                <w:bCs/>
                <w:szCs w:val="18"/>
                <w:lang w:eastAsia="en-GB"/>
              </w:rPr>
              <w:t>3</w:t>
            </w:r>
            <w:r w:rsidRPr="00C623FE">
              <w:rPr>
                <w:rFonts w:eastAsia="Times New Roman" w:cs="Times New Roman"/>
                <w:b/>
                <w:bCs/>
                <w:szCs w:val="18"/>
                <w:lang w:eastAsia="en-GB"/>
              </w:rPr>
              <w:t>%</w:t>
            </w:r>
          </w:p>
        </w:tc>
        <w:tc>
          <w:tcPr>
            <w:tcW w:w="441" w:type="pct"/>
            <w:shd w:val="clear" w:color="auto" w:fill="auto"/>
            <w:noWrap/>
            <w:vAlign w:val="center"/>
          </w:tcPr>
          <w:p w14:paraId="4D9DEF8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91%</w:t>
            </w:r>
          </w:p>
        </w:tc>
        <w:tc>
          <w:tcPr>
            <w:tcW w:w="438" w:type="pct"/>
            <w:shd w:val="clear" w:color="auto" w:fill="auto"/>
            <w:noWrap/>
            <w:vAlign w:val="center"/>
          </w:tcPr>
          <w:p w14:paraId="3EFC319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93%</w:t>
            </w:r>
          </w:p>
        </w:tc>
      </w:tr>
      <w:tr w:rsidR="009F74DF" w:rsidRPr="00B552D9" w14:paraId="4FC7F7DB" w14:textId="77777777" w:rsidTr="009F74DF">
        <w:trPr>
          <w:trHeight w:val="278"/>
        </w:trPr>
        <w:tc>
          <w:tcPr>
            <w:tcW w:w="445" w:type="pct"/>
            <w:vMerge/>
            <w:vAlign w:val="center"/>
          </w:tcPr>
          <w:p w14:paraId="4BE0763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7D24CF42"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tcPr>
          <w:p w14:paraId="083013A9"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g) Common long-term agreements</w:t>
            </w:r>
          </w:p>
        </w:tc>
        <w:tc>
          <w:tcPr>
            <w:tcW w:w="441" w:type="pct"/>
            <w:shd w:val="clear" w:color="auto" w:fill="auto"/>
            <w:vAlign w:val="center"/>
          </w:tcPr>
          <w:p w14:paraId="376EF77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76%</w:t>
            </w:r>
          </w:p>
        </w:tc>
        <w:tc>
          <w:tcPr>
            <w:tcW w:w="441" w:type="pct"/>
            <w:shd w:val="clear" w:color="auto" w:fill="auto"/>
            <w:vAlign w:val="center"/>
          </w:tcPr>
          <w:p w14:paraId="3718452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77%</w:t>
            </w:r>
          </w:p>
        </w:tc>
        <w:tc>
          <w:tcPr>
            <w:tcW w:w="441" w:type="pct"/>
            <w:shd w:val="clear" w:color="auto" w:fill="auto"/>
            <w:vAlign w:val="center"/>
          </w:tcPr>
          <w:p w14:paraId="3920E5F8"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86%</w:t>
            </w:r>
          </w:p>
        </w:tc>
        <w:tc>
          <w:tcPr>
            <w:tcW w:w="441" w:type="pct"/>
            <w:shd w:val="clear" w:color="auto" w:fill="auto"/>
            <w:vAlign w:val="center"/>
          </w:tcPr>
          <w:p w14:paraId="3E2332E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79%</w:t>
            </w:r>
          </w:p>
        </w:tc>
        <w:tc>
          <w:tcPr>
            <w:tcW w:w="441" w:type="pct"/>
            <w:shd w:val="clear" w:color="auto" w:fill="auto"/>
            <w:vAlign w:val="center"/>
          </w:tcPr>
          <w:p w14:paraId="6764E9FC"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84%</w:t>
            </w:r>
          </w:p>
        </w:tc>
        <w:tc>
          <w:tcPr>
            <w:tcW w:w="441" w:type="pct"/>
            <w:shd w:val="clear" w:color="auto" w:fill="auto"/>
            <w:noWrap/>
            <w:vAlign w:val="center"/>
          </w:tcPr>
          <w:p w14:paraId="2571647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81%</w:t>
            </w:r>
          </w:p>
        </w:tc>
        <w:tc>
          <w:tcPr>
            <w:tcW w:w="438" w:type="pct"/>
            <w:shd w:val="clear" w:color="auto" w:fill="auto"/>
            <w:noWrap/>
            <w:vAlign w:val="center"/>
          </w:tcPr>
          <w:p w14:paraId="0A2886C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83%</w:t>
            </w:r>
          </w:p>
        </w:tc>
      </w:tr>
      <w:tr w:rsidR="009F74DF" w:rsidRPr="00B552D9" w14:paraId="68D07AC5" w14:textId="77777777" w:rsidTr="009F74DF">
        <w:trPr>
          <w:trHeight w:val="323"/>
        </w:trPr>
        <w:tc>
          <w:tcPr>
            <w:tcW w:w="445" w:type="pct"/>
            <w:vMerge/>
            <w:vAlign w:val="center"/>
            <w:hideMark/>
          </w:tcPr>
          <w:p w14:paraId="457C6BCB" w14:textId="77777777" w:rsidR="00784276" w:rsidRPr="00B552D9" w:rsidRDefault="00784276" w:rsidP="005D6C2D">
            <w:pPr>
              <w:spacing w:after="0" w:line="240" w:lineRule="auto"/>
              <w:rPr>
                <w:rFonts w:eastAsia="Times New Roman" w:cs="Times New Roman"/>
                <w:b/>
                <w:bCs/>
                <w:szCs w:val="18"/>
                <w:lang w:eastAsia="en-GB"/>
              </w:rPr>
            </w:pPr>
          </w:p>
        </w:tc>
        <w:tc>
          <w:tcPr>
            <w:tcW w:w="298" w:type="pct"/>
            <w:vMerge/>
          </w:tcPr>
          <w:p w14:paraId="51401F6A" w14:textId="77777777" w:rsidR="00784276" w:rsidRPr="00B552D9" w:rsidRDefault="00784276" w:rsidP="005D6C2D">
            <w:pPr>
              <w:spacing w:after="0" w:line="240" w:lineRule="auto"/>
              <w:jc w:val="center"/>
              <w:rPr>
                <w:rFonts w:eastAsia="Times New Roman" w:cs="Times New Roman"/>
                <w:b/>
                <w:szCs w:val="18"/>
                <w:lang w:eastAsia="en-GB"/>
              </w:rPr>
            </w:pPr>
          </w:p>
        </w:tc>
        <w:tc>
          <w:tcPr>
            <w:tcW w:w="4257" w:type="pct"/>
            <w:gridSpan w:val="8"/>
            <w:shd w:val="clear" w:color="auto" w:fill="D9D9D9" w:themeFill="background1" w:themeFillShade="D9"/>
            <w:vAlign w:val="center"/>
          </w:tcPr>
          <w:p w14:paraId="5513848A" w14:textId="63E64553" w:rsidR="00784276" w:rsidRPr="00B552D9" w:rsidRDefault="00784276" w:rsidP="005D6C2D">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Pr="00B552D9">
              <w:rPr>
                <w:rFonts w:eastAsia="Times New Roman" w:cs="Times New Roman"/>
                <w:sz w:val="16"/>
                <w:szCs w:val="18"/>
                <w:shd w:val="clear" w:color="auto" w:fill="D9D9D9" w:themeFill="background1" w:themeFillShade="D9"/>
                <w:lang w:eastAsia="en-GB"/>
              </w:rPr>
              <w:t xml:space="preserve">The indicator has been slightly revised by removing the reference to the business operations strategy.  </w:t>
            </w:r>
          </w:p>
        </w:tc>
      </w:tr>
      <w:tr w:rsidR="009F74DF" w:rsidRPr="00B552D9" w14:paraId="5075629F" w14:textId="77777777" w:rsidTr="009F74DF">
        <w:trPr>
          <w:trHeight w:val="494"/>
        </w:trPr>
        <w:tc>
          <w:tcPr>
            <w:tcW w:w="445" w:type="pct"/>
            <w:vMerge/>
            <w:vAlign w:val="center"/>
            <w:hideMark/>
          </w:tcPr>
          <w:p w14:paraId="2102D333"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restart"/>
            <w:shd w:val="clear" w:color="auto" w:fill="auto"/>
            <w:vAlign w:val="center"/>
            <w:hideMark/>
          </w:tcPr>
          <w:p w14:paraId="046D1A22" w14:textId="691F98CD" w:rsidR="00F1342D" w:rsidRPr="003D1DD6" w:rsidRDefault="003D1DD6"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3.1.4</w:t>
            </w:r>
          </w:p>
        </w:tc>
        <w:tc>
          <w:tcPr>
            <w:tcW w:w="1173" w:type="pct"/>
            <w:shd w:val="clear" w:color="auto" w:fill="auto"/>
            <w:vAlign w:val="center"/>
            <w:hideMark/>
          </w:tcPr>
          <w:p w14:paraId="68902C38" w14:textId="77777777" w:rsidR="00F1342D" w:rsidRPr="00B552D9" w:rsidRDefault="00F1342D" w:rsidP="005D6C2D">
            <w:pPr>
              <w:spacing w:after="0" w:line="240" w:lineRule="auto"/>
              <w:rPr>
                <w:rFonts w:eastAsia="Times New Roman" w:cs="Times New Roman"/>
                <w:szCs w:val="18"/>
                <w:lang w:eastAsia="en-US"/>
              </w:rPr>
            </w:pPr>
            <w:r w:rsidRPr="00B552D9">
              <w:rPr>
                <w:rFonts w:eastAsia="Times New Roman" w:cs="Times New Roman"/>
                <w:szCs w:val="18"/>
                <w:lang w:eastAsia="en-US"/>
              </w:rPr>
              <w:t xml:space="preserve">Percentage of country offices, which have performed joint analysis and planning with the UN Country Teams in countries affected by disasters or conflicts, including in mission settings  </w:t>
            </w:r>
          </w:p>
        </w:tc>
        <w:tc>
          <w:tcPr>
            <w:tcW w:w="441" w:type="pct"/>
            <w:shd w:val="clear" w:color="auto" w:fill="FFFFFF" w:themeFill="background1"/>
            <w:vAlign w:val="center"/>
            <w:hideMark/>
          </w:tcPr>
          <w:p w14:paraId="7DFD3E1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12%</w:t>
            </w:r>
          </w:p>
        </w:tc>
        <w:tc>
          <w:tcPr>
            <w:tcW w:w="441" w:type="pct"/>
            <w:shd w:val="clear" w:color="auto" w:fill="auto"/>
            <w:vAlign w:val="center"/>
            <w:hideMark/>
          </w:tcPr>
          <w:p w14:paraId="7743680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13%</w:t>
            </w:r>
          </w:p>
        </w:tc>
        <w:tc>
          <w:tcPr>
            <w:tcW w:w="441" w:type="pct"/>
            <w:shd w:val="clear" w:color="auto" w:fill="auto"/>
            <w:vAlign w:val="center"/>
          </w:tcPr>
          <w:p w14:paraId="6FFA713D"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28%</w:t>
            </w:r>
          </w:p>
          <w:p w14:paraId="75D720E0"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w:t>
            </w:r>
            <w:r>
              <w:rPr>
                <w:rFonts w:eastAsia="Times New Roman" w:cs="Times New Roman"/>
                <w:b/>
                <w:szCs w:val="18"/>
                <w:lang w:eastAsia="en-GB"/>
              </w:rPr>
              <w:t>14</w:t>
            </w:r>
            <w:r w:rsidRPr="00B552D9">
              <w:rPr>
                <w:rFonts w:eastAsia="Times New Roman" w:cs="Times New Roman"/>
                <w:b/>
                <w:szCs w:val="18"/>
                <w:lang w:eastAsia="en-GB"/>
              </w:rPr>
              <w:t>/50 countries)</w:t>
            </w:r>
          </w:p>
        </w:tc>
        <w:tc>
          <w:tcPr>
            <w:tcW w:w="441" w:type="pct"/>
            <w:shd w:val="clear" w:color="auto" w:fill="auto"/>
            <w:vAlign w:val="center"/>
            <w:hideMark/>
          </w:tcPr>
          <w:p w14:paraId="59152AF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14%</w:t>
            </w:r>
          </w:p>
        </w:tc>
        <w:tc>
          <w:tcPr>
            <w:tcW w:w="441" w:type="pct"/>
            <w:shd w:val="clear" w:color="auto" w:fill="auto"/>
            <w:vAlign w:val="center"/>
          </w:tcPr>
          <w:p w14:paraId="1C1ED7E5" w14:textId="77777777" w:rsidR="00F1342D" w:rsidRPr="009A4DEB" w:rsidRDefault="00F1342D" w:rsidP="005D6C2D">
            <w:pPr>
              <w:spacing w:after="0" w:line="240" w:lineRule="auto"/>
              <w:jc w:val="center"/>
              <w:rPr>
                <w:rFonts w:eastAsia="Times New Roman" w:cs="Times New Roman"/>
                <w:b/>
                <w:bCs/>
                <w:szCs w:val="18"/>
                <w:lang w:eastAsia="en-GB"/>
              </w:rPr>
            </w:pPr>
            <w:r w:rsidRPr="009A4DEB">
              <w:rPr>
                <w:rFonts w:eastAsia="Times New Roman" w:cs="Times New Roman"/>
                <w:b/>
                <w:bCs/>
                <w:szCs w:val="18"/>
                <w:lang w:eastAsia="en-GB"/>
              </w:rPr>
              <w:t>66%</w:t>
            </w:r>
          </w:p>
          <w:p w14:paraId="664D3791" w14:textId="77777777" w:rsidR="00F1342D" w:rsidRPr="00B552D9" w:rsidRDefault="00F1342D" w:rsidP="005D6C2D">
            <w:pPr>
              <w:spacing w:after="0" w:line="240" w:lineRule="auto"/>
              <w:jc w:val="center"/>
              <w:rPr>
                <w:rFonts w:eastAsia="Times New Roman" w:cs="Times New Roman"/>
                <w:szCs w:val="18"/>
                <w:lang w:eastAsia="en-GB"/>
              </w:rPr>
            </w:pPr>
            <w:r w:rsidRPr="009A4DEB">
              <w:rPr>
                <w:rFonts w:eastAsia="Times New Roman" w:cs="Times New Roman"/>
                <w:b/>
                <w:bCs/>
                <w:szCs w:val="18"/>
                <w:lang w:eastAsia="en-GB"/>
              </w:rPr>
              <w:t>(33/50 countries)</w:t>
            </w:r>
          </w:p>
        </w:tc>
        <w:tc>
          <w:tcPr>
            <w:tcW w:w="441" w:type="pct"/>
            <w:shd w:val="clear" w:color="auto" w:fill="auto"/>
            <w:vAlign w:val="center"/>
            <w:hideMark/>
          </w:tcPr>
          <w:p w14:paraId="3B59AB8A"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15% </w:t>
            </w:r>
            <w:r w:rsidRPr="00B552D9">
              <w:rPr>
                <w:rFonts w:eastAsia="Times New Roman" w:cs="Times New Roman"/>
                <w:color w:val="000000"/>
                <w:szCs w:val="18"/>
                <w:lang w:eastAsia="en-GB"/>
              </w:rPr>
              <w:t> </w:t>
            </w:r>
          </w:p>
        </w:tc>
        <w:tc>
          <w:tcPr>
            <w:tcW w:w="438" w:type="pct"/>
            <w:shd w:val="clear" w:color="auto" w:fill="auto"/>
            <w:vAlign w:val="center"/>
            <w:hideMark/>
          </w:tcPr>
          <w:p w14:paraId="7A169C41"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15%</w:t>
            </w:r>
          </w:p>
        </w:tc>
      </w:tr>
      <w:tr w:rsidR="009F74DF" w:rsidRPr="00B552D9" w14:paraId="65ED423C" w14:textId="77777777" w:rsidTr="009F74DF">
        <w:trPr>
          <w:trHeight w:val="197"/>
        </w:trPr>
        <w:tc>
          <w:tcPr>
            <w:tcW w:w="445" w:type="pct"/>
            <w:vMerge/>
            <w:vAlign w:val="center"/>
            <w:hideMark/>
          </w:tcPr>
          <w:p w14:paraId="42555517"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tcPr>
          <w:p w14:paraId="5EAE1956" w14:textId="77777777" w:rsidR="00967CB7" w:rsidRPr="003D1DD6" w:rsidRDefault="00967CB7"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137761BD" w14:textId="20EFC097" w:rsidR="00967CB7" w:rsidRPr="00967CB7" w:rsidRDefault="00967CB7" w:rsidP="005D6C2D">
            <w:pPr>
              <w:spacing w:after="0"/>
              <w:rPr>
                <w:rFonts w:cs="Times New Roman"/>
                <w:sz w:val="16"/>
                <w:szCs w:val="16"/>
              </w:rPr>
            </w:pPr>
            <w:r w:rsidRPr="00B552D9">
              <w:rPr>
                <w:rFonts w:eastAsia="Times New Roman" w:cs="Times New Roman"/>
                <w:b/>
                <w:bCs/>
                <w:sz w:val="16"/>
                <w:szCs w:val="18"/>
                <w:lang w:eastAsia="en-GB"/>
              </w:rPr>
              <w:t xml:space="preserve">Note: </w:t>
            </w:r>
            <w:r w:rsidRPr="00B552D9">
              <w:rPr>
                <w:rFonts w:eastAsia="Times New Roman"/>
                <w:sz w:val="16"/>
                <w:szCs w:val="18"/>
                <w:lang w:eastAsia="en-GB"/>
              </w:rPr>
              <w:t xml:space="preserve">The language of the indicator has been modified to provide clarity of measurement. </w:t>
            </w:r>
            <w:r>
              <w:rPr>
                <w:rFonts w:cs="Times New Roman"/>
                <w:sz w:val="16"/>
                <w:szCs w:val="16"/>
              </w:rPr>
              <w:t>For 2019 it also includes joint analysis and planning c</w:t>
            </w:r>
            <w:r w:rsidRPr="0062636F">
              <w:rPr>
                <w:rFonts w:cs="Times New Roman"/>
                <w:sz w:val="16"/>
                <w:szCs w:val="16"/>
              </w:rPr>
              <w:t>onducted by Peace and Development Advisor</w:t>
            </w:r>
            <w:r>
              <w:rPr>
                <w:rFonts w:cs="Times New Roman"/>
                <w:sz w:val="16"/>
                <w:szCs w:val="16"/>
              </w:rPr>
              <w:t>s</w:t>
            </w:r>
            <w:r>
              <w:rPr>
                <w:rFonts w:eastAsia="Times New Roman"/>
                <w:sz w:val="16"/>
                <w:szCs w:val="18"/>
                <w:lang w:eastAsia="en-GB"/>
              </w:rPr>
              <w:t xml:space="preserve"> in counties affected by disasters or conflicts. </w:t>
            </w:r>
          </w:p>
        </w:tc>
      </w:tr>
      <w:tr w:rsidR="009F74DF" w:rsidRPr="00B552D9" w14:paraId="0BB354D1" w14:textId="77777777" w:rsidTr="009F74DF">
        <w:trPr>
          <w:trHeight w:val="300"/>
        </w:trPr>
        <w:tc>
          <w:tcPr>
            <w:tcW w:w="445" w:type="pct"/>
            <w:vMerge w:val="restart"/>
            <w:shd w:val="clear" w:color="auto" w:fill="auto"/>
            <w:vAlign w:val="center"/>
            <w:hideMark/>
          </w:tcPr>
          <w:p w14:paraId="5A12E8F0" w14:textId="77777777" w:rsidR="00F1342D" w:rsidRPr="00B552D9" w:rsidRDefault="00F1342D" w:rsidP="005D6C2D">
            <w:pPr>
              <w:spacing w:after="0" w:line="240" w:lineRule="auto"/>
              <w:rPr>
                <w:rFonts w:eastAsia="Times New Roman" w:cs="Times New Roman"/>
                <w:bCs/>
                <w:szCs w:val="18"/>
                <w:lang w:eastAsia="en-GB"/>
              </w:rPr>
            </w:pPr>
            <w:bookmarkStart w:id="27" w:name="_Hlk5030469"/>
            <w:r w:rsidRPr="00B552D9">
              <w:rPr>
                <w:rFonts w:eastAsia="Times New Roman" w:cs="Times New Roman"/>
                <w:bCs/>
                <w:szCs w:val="18"/>
                <w:lang w:eastAsia="en-GB"/>
              </w:rPr>
              <w:t>3.2 UNDP support to integrated SDG delivery</w:t>
            </w:r>
          </w:p>
        </w:tc>
        <w:tc>
          <w:tcPr>
            <w:tcW w:w="298" w:type="pct"/>
            <w:vMerge w:val="restart"/>
            <w:shd w:val="clear" w:color="auto" w:fill="auto"/>
            <w:vAlign w:val="center"/>
            <w:hideMark/>
          </w:tcPr>
          <w:p w14:paraId="227F23AB" w14:textId="77777777" w:rsidR="00F1342D" w:rsidRPr="003D1DD6" w:rsidRDefault="00F1342D" w:rsidP="005D6C2D">
            <w:pPr>
              <w:spacing w:after="0" w:line="240" w:lineRule="auto"/>
              <w:jc w:val="center"/>
              <w:rPr>
                <w:rFonts w:eastAsia="Times New Roman" w:cs="Times New Roman"/>
                <w:b/>
                <w:bCs/>
                <w:szCs w:val="18"/>
                <w:lang w:eastAsia="en-GB"/>
              </w:rPr>
            </w:pPr>
            <w:r w:rsidRPr="003D1DD6">
              <w:rPr>
                <w:rFonts w:eastAsia="Times New Roman" w:cs="Times New Roman"/>
                <w:b/>
                <w:bCs/>
                <w:szCs w:val="18"/>
                <w:lang w:eastAsia="en-GB"/>
              </w:rPr>
              <w:t>3.2.1</w:t>
            </w:r>
          </w:p>
        </w:tc>
        <w:tc>
          <w:tcPr>
            <w:tcW w:w="1173" w:type="pct"/>
            <w:shd w:val="clear" w:color="auto" w:fill="auto"/>
            <w:vAlign w:val="center"/>
            <w:hideMark/>
          </w:tcPr>
          <w:p w14:paraId="028820DB"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Number and percentage of country offices providing a country support platform for integrated solutions</w:t>
            </w:r>
          </w:p>
        </w:tc>
        <w:tc>
          <w:tcPr>
            <w:tcW w:w="441" w:type="pct"/>
            <w:shd w:val="clear" w:color="auto" w:fill="FFFFFF" w:themeFill="background1"/>
            <w:vAlign w:val="center"/>
            <w:hideMark/>
          </w:tcPr>
          <w:p w14:paraId="3B611AD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0 </w:t>
            </w:r>
          </w:p>
          <w:p w14:paraId="174FAD8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(0%)</w:t>
            </w:r>
          </w:p>
        </w:tc>
        <w:tc>
          <w:tcPr>
            <w:tcW w:w="441" w:type="pct"/>
            <w:shd w:val="clear" w:color="auto" w:fill="FFFFFF" w:themeFill="background1"/>
            <w:vAlign w:val="center"/>
            <w:hideMark/>
          </w:tcPr>
          <w:p w14:paraId="66C11BD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10 </w:t>
            </w:r>
          </w:p>
          <w:p w14:paraId="1954D98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441" w:type="pct"/>
            <w:shd w:val="clear" w:color="auto" w:fill="auto"/>
            <w:vAlign w:val="center"/>
          </w:tcPr>
          <w:p w14:paraId="6728BC4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46</w:t>
            </w:r>
          </w:p>
          <w:p w14:paraId="20CC7D5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b/>
                <w:szCs w:val="18"/>
                <w:lang w:eastAsia="en-GB"/>
              </w:rPr>
              <w:t>(36%)</w:t>
            </w:r>
          </w:p>
        </w:tc>
        <w:tc>
          <w:tcPr>
            <w:tcW w:w="441" w:type="pct"/>
            <w:shd w:val="clear" w:color="auto" w:fill="auto"/>
            <w:vAlign w:val="center"/>
            <w:hideMark/>
          </w:tcPr>
          <w:p w14:paraId="5FF0276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25 </w:t>
            </w:r>
          </w:p>
          <w:p w14:paraId="1B245CE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(19%)</w:t>
            </w:r>
          </w:p>
        </w:tc>
        <w:tc>
          <w:tcPr>
            <w:tcW w:w="441" w:type="pct"/>
            <w:shd w:val="clear" w:color="auto" w:fill="auto"/>
            <w:vAlign w:val="center"/>
          </w:tcPr>
          <w:p w14:paraId="5D0C01FF" w14:textId="532E1FB3" w:rsidR="00F1342D" w:rsidRPr="00453A94" w:rsidRDefault="001207B0" w:rsidP="005D6C2D">
            <w:pPr>
              <w:spacing w:after="0" w:line="240" w:lineRule="auto"/>
              <w:jc w:val="center"/>
              <w:rPr>
                <w:rFonts w:eastAsia="Times New Roman" w:cs="Times New Roman"/>
                <w:b/>
                <w:bCs/>
                <w:szCs w:val="18"/>
                <w:lang w:eastAsia="en-GB"/>
              </w:rPr>
            </w:pPr>
            <w:r>
              <w:rPr>
                <w:rFonts w:eastAsia="Times New Roman" w:cs="Times New Roman"/>
                <w:b/>
                <w:bCs/>
                <w:szCs w:val="18"/>
                <w:lang w:eastAsia="en-GB"/>
              </w:rPr>
              <w:t>55</w:t>
            </w:r>
          </w:p>
          <w:p w14:paraId="30B580CF" w14:textId="5B6C4FF9" w:rsidR="00F1342D" w:rsidRPr="00B552D9" w:rsidRDefault="00F1342D" w:rsidP="005D6C2D">
            <w:pPr>
              <w:spacing w:after="0" w:line="240" w:lineRule="auto"/>
              <w:jc w:val="center"/>
              <w:rPr>
                <w:rFonts w:eastAsia="Times New Roman" w:cs="Times New Roman"/>
                <w:lang w:eastAsia="en-GB"/>
              </w:rPr>
            </w:pPr>
            <w:r w:rsidRPr="0DAD7FE4">
              <w:rPr>
                <w:rFonts w:eastAsia="Times New Roman" w:cs="Times New Roman"/>
                <w:b/>
                <w:bCs/>
                <w:lang w:eastAsia="en-GB"/>
              </w:rPr>
              <w:t>(</w:t>
            </w:r>
            <w:r w:rsidR="001207B0">
              <w:rPr>
                <w:rFonts w:eastAsia="Times New Roman" w:cs="Times New Roman"/>
                <w:b/>
                <w:bCs/>
                <w:lang w:eastAsia="en-GB"/>
              </w:rPr>
              <w:t>43</w:t>
            </w:r>
            <w:r w:rsidRPr="0DAD7FE4">
              <w:rPr>
                <w:rFonts w:eastAsia="Times New Roman" w:cs="Times New Roman"/>
                <w:b/>
                <w:bCs/>
                <w:lang w:eastAsia="en-GB"/>
              </w:rPr>
              <w:t>%)</w:t>
            </w:r>
          </w:p>
        </w:tc>
        <w:tc>
          <w:tcPr>
            <w:tcW w:w="441" w:type="pct"/>
            <w:shd w:val="clear" w:color="auto" w:fill="auto"/>
            <w:vAlign w:val="center"/>
            <w:hideMark/>
          </w:tcPr>
          <w:p w14:paraId="3E1B51A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45 </w:t>
            </w:r>
          </w:p>
          <w:p w14:paraId="39174B7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w:t>
            </w:r>
          </w:p>
        </w:tc>
        <w:tc>
          <w:tcPr>
            <w:tcW w:w="438" w:type="pct"/>
            <w:shd w:val="clear" w:color="auto" w:fill="auto"/>
            <w:vAlign w:val="center"/>
            <w:hideMark/>
          </w:tcPr>
          <w:p w14:paraId="4DB6834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p w14:paraId="6DD7D27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(53%)</w:t>
            </w:r>
          </w:p>
        </w:tc>
      </w:tr>
      <w:bookmarkEnd w:id="27"/>
      <w:tr w:rsidR="009F74DF" w:rsidRPr="00B552D9" w14:paraId="02B52840" w14:textId="77777777" w:rsidTr="00743DE1">
        <w:trPr>
          <w:trHeight w:val="71"/>
        </w:trPr>
        <w:tc>
          <w:tcPr>
            <w:tcW w:w="445" w:type="pct"/>
            <w:vMerge/>
            <w:vAlign w:val="center"/>
          </w:tcPr>
          <w:p w14:paraId="79C98102" w14:textId="77777777" w:rsidR="00967CB7" w:rsidRPr="00B552D9" w:rsidRDefault="00967CB7" w:rsidP="005D6C2D">
            <w:pPr>
              <w:spacing w:after="0" w:line="240" w:lineRule="auto"/>
              <w:rPr>
                <w:rFonts w:eastAsia="Times New Roman" w:cs="Times New Roman"/>
                <w:bCs/>
                <w:szCs w:val="18"/>
                <w:lang w:eastAsia="en-GB"/>
              </w:rPr>
            </w:pPr>
          </w:p>
        </w:tc>
        <w:tc>
          <w:tcPr>
            <w:tcW w:w="298" w:type="pct"/>
            <w:vMerge/>
            <w:vAlign w:val="center"/>
          </w:tcPr>
          <w:p w14:paraId="42671493" w14:textId="77777777" w:rsidR="00967CB7" w:rsidRPr="00B552D9" w:rsidRDefault="00967CB7" w:rsidP="005D6C2D">
            <w:pPr>
              <w:spacing w:after="0" w:line="240" w:lineRule="auto"/>
              <w:jc w:val="center"/>
              <w:rPr>
                <w:rFonts w:eastAsia="Times New Roman" w:cs="Times New Roman"/>
                <w:szCs w:val="18"/>
                <w:lang w:eastAsia="en-GB"/>
              </w:rPr>
            </w:pPr>
          </w:p>
        </w:tc>
        <w:tc>
          <w:tcPr>
            <w:tcW w:w="4257" w:type="pct"/>
            <w:gridSpan w:val="8"/>
            <w:shd w:val="clear" w:color="auto" w:fill="D9D9D9" w:themeFill="background1" w:themeFillShade="D9"/>
            <w:vAlign w:val="center"/>
          </w:tcPr>
          <w:p w14:paraId="22B4873E" w14:textId="3BE39ACC" w:rsidR="00967CB7" w:rsidRPr="00B552D9" w:rsidRDefault="00967CB7" w:rsidP="005D6C2D">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w:t>
            </w:r>
            <w:r w:rsidRPr="00743DE1">
              <w:rPr>
                <w:rFonts w:eastAsia="Times New Roman" w:cs="Times New Roman"/>
                <w:b/>
                <w:sz w:val="16"/>
                <w:szCs w:val="18"/>
                <w:lang w:eastAsia="en-GB"/>
              </w:rPr>
              <w:t>e</w:t>
            </w:r>
            <w:r w:rsidRPr="00743DE1">
              <w:rPr>
                <w:rFonts w:eastAsia="Times New Roman" w:cs="Times New Roman"/>
                <w:sz w:val="16"/>
                <w:szCs w:val="18"/>
                <w:lang w:eastAsia="en-GB"/>
              </w:rPr>
              <w:t xml:space="preserve">: In 2018, 46 country offices out of 127 were identified as providing country support platform(s) using a methodology which included nascent or emerging platforms as qualifying. The 2019 methodology identified </w:t>
            </w:r>
            <w:r w:rsidR="001207B0" w:rsidRPr="00743DE1">
              <w:rPr>
                <w:rFonts w:eastAsia="Times New Roman" w:cs="Times New Roman"/>
                <w:sz w:val="16"/>
                <w:szCs w:val="18"/>
                <w:lang w:eastAsia="en-GB"/>
              </w:rPr>
              <w:t>16</w:t>
            </w:r>
            <w:r w:rsidRPr="00743DE1">
              <w:rPr>
                <w:rFonts w:eastAsia="Times New Roman" w:cs="Times New Roman"/>
                <w:sz w:val="16"/>
                <w:szCs w:val="18"/>
                <w:lang w:eastAsia="en-GB"/>
              </w:rPr>
              <w:t xml:space="preserve"> country offices that had nascent platforms but using a methodology which did </w:t>
            </w:r>
            <w:r w:rsidRPr="00743DE1">
              <w:rPr>
                <w:rFonts w:eastAsia="Times New Roman" w:cs="Times New Roman"/>
                <w:sz w:val="16"/>
                <w:szCs w:val="18"/>
                <w:u w:val="single"/>
                <w:lang w:eastAsia="en-GB"/>
              </w:rPr>
              <w:t>not</w:t>
            </w:r>
            <w:r w:rsidRPr="00743DE1">
              <w:rPr>
                <w:rFonts w:eastAsia="Times New Roman" w:cs="Times New Roman"/>
                <w:sz w:val="16"/>
                <w:szCs w:val="18"/>
                <w:lang w:eastAsia="en-GB"/>
              </w:rPr>
              <w:t xml:space="preserve"> included in the total qualified as providing country support platforms. A strictly comparable figure to compare 2018 reporting would therefore be a total of </w:t>
            </w:r>
            <w:r w:rsidR="001207B0" w:rsidRPr="00743DE1">
              <w:rPr>
                <w:rFonts w:eastAsia="Times New Roman" w:cs="Times New Roman"/>
                <w:sz w:val="16"/>
                <w:szCs w:val="18"/>
                <w:lang w:eastAsia="en-GB"/>
              </w:rPr>
              <w:t>55</w:t>
            </w:r>
            <w:r w:rsidRPr="00743DE1">
              <w:rPr>
                <w:rFonts w:eastAsia="Times New Roman" w:cs="Times New Roman"/>
                <w:sz w:val="16"/>
                <w:szCs w:val="18"/>
                <w:lang w:eastAsia="en-GB"/>
              </w:rPr>
              <w:t xml:space="preserve"> country offices. </w:t>
            </w:r>
            <w:r w:rsidR="00232FD7" w:rsidRPr="00743DE1">
              <w:rPr>
                <w:rFonts w:eastAsia="Times New Roman" w:cs="Times New Roman"/>
                <w:sz w:val="16"/>
                <w:szCs w:val="18"/>
                <w:lang w:eastAsia="en-GB"/>
              </w:rPr>
              <w:t xml:space="preserve"> Several countries have multiple country support platforms reflected in MTR narrative reporting that UNDP has </w:t>
            </w:r>
            <w:r w:rsidR="001207B0" w:rsidRPr="00743DE1">
              <w:rPr>
                <w:rFonts w:eastAsia="Times New Roman" w:cs="Times New Roman"/>
                <w:sz w:val="16"/>
                <w:szCs w:val="18"/>
                <w:lang w:eastAsia="en-GB"/>
              </w:rPr>
              <w:t xml:space="preserve">over </w:t>
            </w:r>
            <w:r w:rsidR="00232FD7" w:rsidRPr="00743DE1">
              <w:rPr>
                <w:rFonts w:eastAsia="Times New Roman" w:cs="Times New Roman"/>
                <w:sz w:val="16"/>
                <w:szCs w:val="18"/>
                <w:lang w:eastAsia="en-GB"/>
              </w:rPr>
              <w:t>60 country support platforms.</w:t>
            </w:r>
          </w:p>
        </w:tc>
      </w:tr>
      <w:tr w:rsidR="009F74DF" w:rsidRPr="00B552D9" w14:paraId="10452251" w14:textId="77777777" w:rsidTr="009F74DF">
        <w:trPr>
          <w:trHeight w:val="386"/>
        </w:trPr>
        <w:tc>
          <w:tcPr>
            <w:tcW w:w="445" w:type="pct"/>
            <w:vMerge/>
            <w:vAlign w:val="center"/>
            <w:hideMark/>
          </w:tcPr>
          <w:p w14:paraId="7AD5C0B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75501A48"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3.2.2</w:t>
            </w:r>
          </w:p>
        </w:tc>
        <w:tc>
          <w:tcPr>
            <w:tcW w:w="1173" w:type="pct"/>
            <w:shd w:val="clear" w:color="auto" w:fill="auto"/>
            <w:vAlign w:val="center"/>
            <w:hideMark/>
          </w:tcPr>
          <w:p w14:paraId="1D0D243C"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UNDP </w:t>
            </w:r>
            <w:r>
              <w:rPr>
                <w:rFonts w:eastAsia="Times New Roman" w:cs="Times New Roman"/>
                <w:szCs w:val="18"/>
                <w:lang w:eastAsia="en-GB"/>
              </w:rPr>
              <w:t>c</w:t>
            </w:r>
            <w:r w:rsidRPr="00B552D9">
              <w:rPr>
                <w:rFonts w:eastAsia="Times New Roman" w:cs="Times New Roman"/>
                <w:szCs w:val="18"/>
                <w:lang w:eastAsia="en-GB"/>
              </w:rPr>
              <w:t xml:space="preserve">ountry </w:t>
            </w:r>
            <w:r>
              <w:rPr>
                <w:rFonts w:eastAsia="Times New Roman" w:cs="Times New Roman"/>
                <w:szCs w:val="18"/>
                <w:lang w:eastAsia="en-GB"/>
              </w:rPr>
              <w:t>o</w:t>
            </w:r>
            <w:r w:rsidRPr="00B552D9">
              <w:rPr>
                <w:rFonts w:eastAsia="Times New Roman" w:cs="Times New Roman"/>
                <w:szCs w:val="18"/>
                <w:lang w:eastAsia="en-GB"/>
              </w:rPr>
              <w:t>ffices providing common services to non-resident agencies</w:t>
            </w:r>
          </w:p>
        </w:tc>
        <w:tc>
          <w:tcPr>
            <w:tcW w:w="441" w:type="pct"/>
            <w:shd w:val="clear" w:color="auto" w:fill="FFFFFF" w:themeFill="background1"/>
            <w:vAlign w:val="center"/>
          </w:tcPr>
          <w:p w14:paraId="1C33D0D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97% </w:t>
            </w:r>
          </w:p>
          <w:p w14:paraId="0ADE8C3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(2018)</w:t>
            </w:r>
          </w:p>
        </w:tc>
        <w:tc>
          <w:tcPr>
            <w:tcW w:w="441" w:type="pct"/>
            <w:shd w:val="clear" w:color="auto" w:fill="FFFFFF" w:themeFill="background1"/>
            <w:vAlign w:val="center"/>
          </w:tcPr>
          <w:p w14:paraId="16B4D200"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441" w:type="pct"/>
            <w:shd w:val="clear" w:color="auto" w:fill="FFFFFF" w:themeFill="background1"/>
            <w:vAlign w:val="center"/>
          </w:tcPr>
          <w:p w14:paraId="31E90532"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97%</w:t>
            </w:r>
          </w:p>
        </w:tc>
        <w:tc>
          <w:tcPr>
            <w:tcW w:w="441" w:type="pct"/>
            <w:shd w:val="clear" w:color="auto" w:fill="FFFFFF" w:themeFill="background1"/>
            <w:vAlign w:val="center"/>
          </w:tcPr>
          <w:p w14:paraId="537915A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441" w:type="pct"/>
            <w:shd w:val="clear" w:color="auto" w:fill="auto"/>
            <w:vAlign w:val="center"/>
          </w:tcPr>
          <w:p w14:paraId="67413E66" w14:textId="77777777" w:rsidR="00F1342D" w:rsidRPr="00B552D9" w:rsidRDefault="00F1342D" w:rsidP="005D6C2D">
            <w:pPr>
              <w:spacing w:after="0" w:line="240" w:lineRule="auto"/>
              <w:jc w:val="center"/>
              <w:rPr>
                <w:rFonts w:eastAsia="Times New Roman" w:cs="Times New Roman"/>
                <w:szCs w:val="18"/>
                <w:lang w:eastAsia="en-GB"/>
              </w:rPr>
            </w:pPr>
            <w:r w:rsidRPr="00C623FE">
              <w:rPr>
                <w:rFonts w:eastAsia="Times New Roman" w:cs="Times New Roman"/>
                <w:b/>
                <w:bCs/>
                <w:szCs w:val="18"/>
                <w:lang w:eastAsia="en-GB"/>
              </w:rPr>
              <w:t>9</w:t>
            </w:r>
            <w:r>
              <w:rPr>
                <w:rFonts w:eastAsia="Times New Roman" w:cs="Times New Roman"/>
                <w:b/>
                <w:bCs/>
                <w:szCs w:val="18"/>
                <w:lang w:eastAsia="en-GB"/>
              </w:rPr>
              <w:t>6</w:t>
            </w:r>
            <w:r w:rsidRPr="00C623FE">
              <w:rPr>
                <w:rFonts w:eastAsia="Times New Roman" w:cs="Times New Roman"/>
                <w:b/>
                <w:bCs/>
                <w:szCs w:val="18"/>
                <w:lang w:eastAsia="en-GB"/>
              </w:rPr>
              <w:t>%</w:t>
            </w:r>
          </w:p>
        </w:tc>
        <w:tc>
          <w:tcPr>
            <w:tcW w:w="441" w:type="pct"/>
            <w:shd w:val="clear" w:color="auto" w:fill="auto"/>
            <w:noWrap/>
            <w:vAlign w:val="center"/>
          </w:tcPr>
          <w:p w14:paraId="4D03C3D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438" w:type="pct"/>
            <w:shd w:val="clear" w:color="auto" w:fill="auto"/>
            <w:noWrap/>
            <w:vAlign w:val="center"/>
          </w:tcPr>
          <w:p w14:paraId="247DFC4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r>
      <w:tr w:rsidR="009F74DF" w:rsidRPr="00B552D9" w14:paraId="29195BAA" w14:textId="77777777" w:rsidTr="009F74DF">
        <w:trPr>
          <w:trHeight w:val="224"/>
        </w:trPr>
        <w:tc>
          <w:tcPr>
            <w:tcW w:w="445" w:type="pct"/>
            <w:vMerge/>
            <w:vAlign w:val="center"/>
            <w:hideMark/>
          </w:tcPr>
          <w:p w14:paraId="47423912"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vAlign w:val="center"/>
          </w:tcPr>
          <w:p w14:paraId="5294317E" w14:textId="77777777" w:rsidR="00967CB7" w:rsidRPr="00B552D9" w:rsidRDefault="00967CB7" w:rsidP="005D6C2D">
            <w:pPr>
              <w:spacing w:after="0" w:line="240" w:lineRule="auto"/>
              <w:jc w:val="center"/>
              <w:rPr>
                <w:rFonts w:eastAsia="Times New Roman" w:cs="Times New Roman"/>
                <w:b/>
                <w:color w:val="000000"/>
                <w:szCs w:val="18"/>
                <w:lang w:eastAsia="en-GB"/>
              </w:rPr>
            </w:pPr>
          </w:p>
        </w:tc>
        <w:tc>
          <w:tcPr>
            <w:tcW w:w="4257" w:type="pct"/>
            <w:gridSpan w:val="8"/>
            <w:shd w:val="clear" w:color="auto" w:fill="D9D9D9" w:themeFill="background1" w:themeFillShade="D9"/>
            <w:vAlign w:val="center"/>
          </w:tcPr>
          <w:p w14:paraId="79E6DF81" w14:textId="77777777" w:rsidR="00967CB7" w:rsidRPr="00B552D9" w:rsidRDefault="00967CB7" w:rsidP="005D6C2D">
            <w:pPr>
              <w:spacing w:after="0" w:line="240" w:lineRule="auto"/>
              <w:rPr>
                <w:rFonts w:eastAsia="Times New Roman" w:cs="Times New Roman"/>
                <w:sz w:val="16"/>
                <w:szCs w:val="18"/>
                <w:lang w:eastAsia="en-GB"/>
              </w:rPr>
            </w:pPr>
            <w:r w:rsidRPr="00B552D9">
              <w:rPr>
                <w:rFonts w:eastAsia="Times New Roman" w:cs="Times New Roman"/>
                <w:b/>
                <w:color w:val="000000"/>
                <w:sz w:val="16"/>
                <w:szCs w:val="18"/>
                <w:lang w:eastAsia="en-GB"/>
              </w:rPr>
              <w:t>Note</w:t>
            </w:r>
            <w:r w:rsidRPr="00B552D9">
              <w:rPr>
                <w:rFonts w:eastAsia="Times New Roman" w:cs="Times New Roman"/>
                <w:color w:val="000000"/>
                <w:sz w:val="16"/>
                <w:szCs w:val="18"/>
                <w:lang w:eastAsia="en-GB"/>
              </w:rPr>
              <w:t xml:space="preserve">: The indicator has been modified from ‘hosting’ to ‘providing common services.’  </w:t>
            </w:r>
          </w:p>
        </w:tc>
      </w:tr>
      <w:tr w:rsidR="009F74DF" w:rsidRPr="00B552D9" w14:paraId="5209A93F" w14:textId="77777777" w:rsidTr="009F74DF">
        <w:trPr>
          <w:trHeight w:val="458"/>
        </w:trPr>
        <w:tc>
          <w:tcPr>
            <w:tcW w:w="445" w:type="pct"/>
            <w:vMerge/>
            <w:vAlign w:val="center"/>
            <w:hideMark/>
          </w:tcPr>
          <w:p w14:paraId="4CDE4FB7"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298" w:type="pct"/>
            <w:vMerge w:val="restart"/>
            <w:shd w:val="clear" w:color="auto" w:fill="auto"/>
            <w:vAlign w:val="center"/>
            <w:hideMark/>
          </w:tcPr>
          <w:p w14:paraId="07A4F9D9"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3.2.3</w:t>
            </w:r>
          </w:p>
        </w:tc>
        <w:tc>
          <w:tcPr>
            <w:tcW w:w="1173" w:type="pct"/>
            <w:shd w:val="clear" w:color="auto" w:fill="auto"/>
            <w:vAlign w:val="center"/>
            <w:hideMark/>
          </w:tcPr>
          <w:p w14:paraId="5F11AF8E" w14:textId="7FCF3123" w:rsidR="00F1342D" w:rsidRPr="00743DE1" w:rsidRDefault="00F1342D" w:rsidP="005D6C2D">
            <w:pPr>
              <w:spacing w:after="0" w:line="240" w:lineRule="auto"/>
              <w:rPr>
                <w:rFonts w:eastAsia="Times New Roman" w:cs="Times New Roman"/>
                <w:szCs w:val="18"/>
                <w:lang w:eastAsia="en-GB"/>
              </w:rPr>
            </w:pPr>
            <w:r w:rsidRPr="00743DE1">
              <w:rPr>
                <w:rFonts w:eastAsia="Times New Roman" w:cs="Times New Roman"/>
                <w:szCs w:val="18"/>
                <w:lang w:eastAsia="en-GB"/>
              </w:rPr>
              <w:t>Percentage of UNDP clients satisfied with UNDP provision of operational services</w:t>
            </w:r>
            <w:r w:rsidR="00FD7FF0" w:rsidRPr="00743DE1">
              <w:rPr>
                <w:rFonts w:eastAsia="Times New Roman" w:cs="Times New Roman"/>
                <w:szCs w:val="18"/>
                <w:lang w:eastAsia="en-GB"/>
              </w:rPr>
              <w:t xml:space="preserve"> (removed)</w:t>
            </w:r>
          </w:p>
        </w:tc>
        <w:tc>
          <w:tcPr>
            <w:tcW w:w="441" w:type="pct"/>
            <w:shd w:val="clear" w:color="auto" w:fill="auto"/>
            <w:vAlign w:val="center"/>
            <w:hideMark/>
          </w:tcPr>
          <w:p w14:paraId="4488BD7E" w14:textId="1C41F48C" w:rsidR="00F1342D" w:rsidRPr="00743DE1"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4CDA5B9F" w14:textId="294F5A6E" w:rsidR="00F1342D" w:rsidRPr="00743DE1"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6FF9BC39" w14:textId="644CF0F2" w:rsidR="00F1342D" w:rsidRPr="00743DE1" w:rsidRDefault="00F1342D" w:rsidP="005D6C2D">
            <w:pPr>
              <w:spacing w:after="0" w:line="240" w:lineRule="auto"/>
              <w:jc w:val="center"/>
              <w:rPr>
                <w:rFonts w:eastAsia="Times New Roman" w:cs="Times New Roman"/>
                <w:szCs w:val="18"/>
                <w:lang w:eastAsia="en-GB"/>
              </w:rPr>
            </w:pPr>
          </w:p>
        </w:tc>
        <w:tc>
          <w:tcPr>
            <w:tcW w:w="441" w:type="pct"/>
            <w:shd w:val="clear" w:color="auto" w:fill="auto"/>
            <w:noWrap/>
            <w:vAlign w:val="center"/>
            <w:hideMark/>
          </w:tcPr>
          <w:p w14:paraId="5AB6D243" w14:textId="76C45C96"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32AD4269" w14:textId="6620DD2D" w:rsidR="00F1342D" w:rsidRPr="00937F80" w:rsidRDefault="00F1342D" w:rsidP="005D6C2D">
            <w:pPr>
              <w:spacing w:after="0" w:line="240" w:lineRule="auto"/>
              <w:jc w:val="center"/>
              <w:rPr>
                <w:rFonts w:eastAsia="Times New Roman" w:cs="Times New Roman"/>
                <w:b/>
                <w:bCs/>
                <w:szCs w:val="18"/>
                <w:lang w:eastAsia="en-GB"/>
              </w:rPr>
            </w:pPr>
          </w:p>
        </w:tc>
        <w:tc>
          <w:tcPr>
            <w:tcW w:w="441" w:type="pct"/>
            <w:shd w:val="clear" w:color="auto" w:fill="auto"/>
            <w:noWrap/>
            <w:vAlign w:val="center"/>
            <w:hideMark/>
          </w:tcPr>
          <w:p w14:paraId="3BD98977" w14:textId="15D1FCC3"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auto"/>
            <w:noWrap/>
            <w:vAlign w:val="center"/>
          </w:tcPr>
          <w:p w14:paraId="237B7379" w14:textId="33DA9085"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6E64D97F" w14:textId="77777777" w:rsidTr="00257DB3">
        <w:trPr>
          <w:trHeight w:val="197"/>
        </w:trPr>
        <w:tc>
          <w:tcPr>
            <w:tcW w:w="445" w:type="pct"/>
            <w:vMerge/>
            <w:vAlign w:val="center"/>
            <w:hideMark/>
          </w:tcPr>
          <w:p w14:paraId="57AEA9E1"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tcPr>
          <w:p w14:paraId="62B80E54" w14:textId="77777777" w:rsidR="00967CB7" w:rsidRPr="00B552D9" w:rsidRDefault="00967CB7"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3DE3FCC5" w14:textId="16FE4EAE" w:rsidR="00967CB7" w:rsidRPr="00743DE1" w:rsidRDefault="00967CB7" w:rsidP="005D6C2D">
            <w:pPr>
              <w:spacing w:after="0" w:line="240" w:lineRule="auto"/>
              <w:rPr>
                <w:rFonts w:eastAsia="Times New Roman" w:cs="Times New Roman"/>
                <w:b/>
                <w:bCs/>
                <w:sz w:val="16"/>
                <w:szCs w:val="18"/>
                <w:lang w:eastAsia="en-GB"/>
              </w:rPr>
            </w:pPr>
            <w:r w:rsidRPr="00743DE1">
              <w:rPr>
                <w:rFonts w:eastAsia="Times New Roman" w:cs="Times New Roman"/>
                <w:b/>
                <w:bCs/>
                <w:sz w:val="16"/>
                <w:szCs w:val="18"/>
                <w:lang w:eastAsia="en-GB"/>
              </w:rPr>
              <w:t>Note</w:t>
            </w:r>
            <w:r w:rsidRPr="00743DE1">
              <w:rPr>
                <w:rFonts w:eastAsia="Times New Roman" w:cs="Times New Roman"/>
                <w:bCs/>
                <w:sz w:val="16"/>
                <w:szCs w:val="18"/>
                <w:lang w:eastAsia="en-GB"/>
              </w:rPr>
              <w:t>:</w:t>
            </w:r>
            <w:r w:rsidRPr="00743DE1">
              <w:rPr>
                <w:rFonts w:eastAsia="Times New Roman" w:cs="Times New Roman"/>
                <w:b/>
                <w:bCs/>
                <w:sz w:val="16"/>
                <w:szCs w:val="18"/>
                <w:lang w:eastAsia="en-GB"/>
              </w:rPr>
              <w:t xml:space="preserve"> </w:t>
            </w:r>
            <w:r w:rsidRPr="00743DE1">
              <w:rPr>
                <w:rFonts w:eastAsia="Times New Roman" w:cs="Times New Roman"/>
                <w:bCs/>
                <w:sz w:val="16"/>
                <w:szCs w:val="18"/>
                <w:lang w:eastAsia="en-GB"/>
              </w:rPr>
              <w:t xml:space="preserve"> D</w:t>
            </w:r>
            <w:r w:rsidR="00FD7FF0" w:rsidRPr="00743DE1">
              <w:rPr>
                <w:rFonts w:eastAsia="Times New Roman" w:cs="Times New Roman"/>
                <w:bCs/>
                <w:sz w:val="16"/>
                <w:szCs w:val="18"/>
                <w:lang w:eastAsia="en-GB"/>
              </w:rPr>
              <w:t xml:space="preserve">ue to </w:t>
            </w:r>
            <w:r w:rsidR="00514C00" w:rsidRPr="00743DE1">
              <w:rPr>
                <w:rFonts w:eastAsia="Times New Roman" w:cs="Times New Roman"/>
                <w:bCs/>
                <w:sz w:val="16"/>
                <w:szCs w:val="18"/>
                <w:lang w:eastAsia="en-GB"/>
              </w:rPr>
              <w:t xml:space="preserve">the </w:t>
            </w:r>
            <w:r w:rsidR="00FD7FF0" w:rsidRPr="00743DE1">
              <w:rPr>
                <w:rFonts w:eastAsia="Times New Roman" w:cs="Times New Roman"/>
                <w:bCs/>
                <w:sz w:val="16"/>
                <w:szCs w:val="18"/>
                <w:lang w:eastAsia="en-GB"/>
              </w:rPr>
              <w:t>difficulty in establish</w:t>
            </w:r>
            <w:r w:rsidR="000465FC" w:rsidRPr="00743DE1">
              <w:rPr>
                <w:rFonts w:eastAsia="Times New Roman" w:cs="Times New Roman"/>
                <w:bCs/>
                <w:sz w:val="16"/>
                <w:szCs w:val="18"/>
                <w:lang w:eastAsia="en-GB"/>
              </w:rPr>
              <w:t>ing</w:t>
            </w:r>
            <w:r w:rsidR="00FD7FF0" w:rsidRPr="00743DE1">
              <w:rPr>
                <w:rFonts w:eastAsia="Times New Roman" w:cs="Times New Roman"/>
                <w:bCs/>
                <w:sz w:val="16"/>
                <w:szCs w:val="18"/>
                <w:lang w:eastAsia="en-GB"/>
              </w:rPr>
              <w:t xml:space="preserve"> a data source to </w:t>
            </w:r>
            <w:r w:rsidR="000465FC" w:rsidRPr="00743DE1">
              <w:rPr>
                <w:rFonts w:eastAsia="Times New Roman" w:cs="Times New Roman"/>
                <w:bCs/>
                <w:sz w:val="16"/>
                <w:szCs w:val="18"/>
                <w:lang w:eastAsia="en-GB"/>
              </w:rPr>
              <w:t xml:space="preserve">properly </w:t>
            </w:r>
            <w:r w:rsidR="00FD7FF0" w:rsidRPr="00743DE1">
              <w:rPr>
                <w:rFonts w:eastAsia="Times New Roman" w:cs="Times New Roman"/>
                <w:bCs/>
                <w:sz w:val="16"/>
                <w:szCs w:val="18"/>
                <w:lang w:eastAsia="en-GB"/>
              </w:rPr>
              <w:t>measure clients’ satisfaction with UNDP provision of operational services, this indicator is removed.</w:t>
            </w:r>
          </w:p>
        </w:tc>
      </w:tr>
      <w:tr w:rsidR="009F74DF" w:rsidRPr="00B552D9" w14:paraId="26A86148" w14:textId="77777777" w:rsidTr="009F74DF">
        <w:trPr>
          <w:trHeight w:val="494"/>
        </w:trPr>
        <w:tc>
          <w:tcPr>
            <w:tcW w:w="445" w:type="pct"/>
            <w:vMerge/>
            <w:vAlign w:val="center"/>
            <w:hideMark/>
          </w:tcPr>
          <w:p w14:paraId="2DF8C55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3BB84DBD"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3.2.4</w:t>
            </w:r>
          </w:p>
        </w:tc>
        <w:tc>
          <w:tcPr>
            <w:tcW w:w="1173" w:type="pct"/>
            <w:shd w:val="clear" w:color="auto" w:fill="auto"/>
            <w:vAlign w:val="center"/>
            <w:hideMark/>
          </w:tcPr>
          <w:p w14:paraId="288B140B"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 xml:space="preserve">UNDP non-core resources received from inter-agency pooled funds </w:t>
            </w:r>
            <w:r w:rsidRPr="00B552D9">
              <w:rPr>
                <w:rFonts w:eastAsia="Times New Roman" w:cs="Times New Roman"/>
                <w:szCs w:val="18"/>
                <w:lang w:eastAsia="en-GB"/>
              </w:rPr>
              <w:t>[</w:t>
            </w:r>
            <w:r w:rsidRPr="00B552D9">
              <w:rPr>
                <w:rFonts w:eastAsia="Times New Roman" w:cs="Times New Roman"/>
                <w:b/>
                <w:szCs w:val="18"/>
                <w:lang w:eastAsia="en-GB"/>
              </w:rPr>
              <w:t>QCPR related]</w:t>
            </w:r>
          </w:p>
        </w:tc>
        <w:tc>
          <w:tcPr>
            <w:tcW w:w="441" w:type="pct"/>
            <w:shd w:val="clear" w:color="auto" w:fill="FFFFFF" w:themeFill="background1"/>
            <w:vAlign w:val="center"/>
            <w:hideMark/>
          </w:tcPr>
          <w:p w14:paraId="7A8CAF4D"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022E1DDA"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3E3BF7DB"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1DA0673A"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2DA4DE4F"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28F1460E" w14:textId="77777777" w:rsidR="00F1342D" w:rsidRPr="00B552D9" w:rsidRDefault="00F1342D" w:rsidP="005D6C2D">
            <w:pPr>
              <w:spacing w:after="0" w:line="240" w:lineRule="auto"/>
              <w:jc w:val="center"/>
              <w:rPr>
                <w:rFonts w:eastAsia="Times New Roman" w:cs="Times New Roman"/>
                <w:szCs w:val="18"/>
                <w:lang w:eastAsia="en-GB"/>
              </w:rPr>
            </w:pPr>
          </w:p>
        </w:tc>
        <w:tc>
          <w:tcPr>
            <w:tcW w:w="438" w:type="pct"/>
            <w:shd w:val="clear" w:color="auto" w:fill="FFFFFF" w:themeFill="background1"/>
            <w:vAlign w:val="center"/>
          </w:tcPr>
          <w:p w14:paraId="4B195A42" w14:textId="77777777" w:rsidR="00F1342D" w:rsidRPr="00B552D9" w:rsidRDefault="00F1342D" w:rsidP="005D6C2D">
            <w:pPr>
              <w:spacing w:after="0" w:line="240" w:lineRule="auto"/>
              <w:jc w:val="center"/>
              <w:rPr>
                <w:rFonts w:eastAsia="Times New Roman" w:cs="Times New Roman"/>
                <w:szCs w:val="18"/>
                <w:lang w:eastAsia="en-GB"/>
              </w:rPr>
            </w:pPr>
          </w:p>
        </w:tc>
      </w:tr>
      <w:tr w:rsidR="009F74DF" w:rsidRPr="00B552D9" w14:paraId="4AABA9DB" w14:textId="77777777" w:rsidTr="009F74DF">
        <w:trPr>
          <w:trHeight w:val="269"/>
        </w:trPr>
        <w:tc>
          <w:tcPr>
            <w:tcW w:w="445" w:type="pct"/>
            <w:vMerge/>
            <w:vAlign w:val="center"/>
            <w:hideMark/>
          </w:tcPr>
          <w:p w14:paraId="24A8CFB0"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7B34662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2440EB59"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Amount (US dollar millions)</w:t>
            </w:r>
          </w:p>
        </w:tc>
        <w:tc>
          <w:tcPr>
            <w:tcW w:w="441" w:type="pct"/>
            <w:shd w:val="clear" w:color="auto" w:fill="FFFFFF" w:themeFill="background1"/>
            <w:vAlign w:val="center"/>
            <w:hideMark/>
          </w:tcPr>
          <w:p w14:paraId="699179E4"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$341</w:t>
            </w:r>
          </w:p>
        </w:tc>
        <w:tc>
          <w:tcPr>
            <w:tcW w:w="441" w:type="pct"/>
            <w:shd w:val="clear" w:color="auto" w:fill="FFFFFF" w:themeFill="background1"/>
            <w:vAlign w:val="center"/>
            <w:hideMark/>
          </w:tcPr>
          <w:p w14:paraId="0CFE0163"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$388</w:t>
            </w:r>
          </w:p>
        </w:tc>
        <w:tc>
          <w:tcPr>
            <w:tcW w:w="441" w:type="pct"/>
            <w:shd w:val="clear" w:color="auto" w:fill="FFFFFF" w:themeFill="background1"/>
            <w:vAlign w:val="center"/>
          </w:tcPr>
          <w:p w14:paraId="0787F97A"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$35</w:t>
            </w:r>
            <w:r>
              <w:rPr>
                <w:rFonts w:eastAsia="Times New Roman" w:cs="Times New Roman"/>
                <w:b/>
                <w:szCs w:val="18"/>
                <w:lang w:eastAsia="en-GB"/>
              </w:rPr>
              <w:t>7</w:t>
            </w:r>
          </w:p>
        </w:tc>
        <w:tc>
          <w:tcPr>
            <w:tcW w:w="441" w:type="pct"/>
            <w:shd w:val="clear" w:color="auto" w:fill="FFFFFF" w:themeFill="background1"/>
            <w:vAlign w:val="center"/>
            <w:hideMark/>
          </w:tcPr>
          <w:p w14:paraId="067A6DE1"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$447</w:t>
            </w:r>
          </w:p>
        </w:tc>
        <w:tc>
          <w:tcPr>
            <w:tcW w:w="441" w:type="pct"/>
            <w:shd w:val="clear" w:color="auto" w:fill="auto"/>
            <w:vAlign w:val="center"/>
          </w:tcPr>
          <w:p w14:paraId="21D5F8D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FD1C3E">
              <w:rPr>
                <w:rFonts w:eastAsia="Times New Roman" w:cs="Times New Roman"/>
                <w:b/>
                <w:bCs/>
                <w:color w:val="000000"/>
                <w:szCs w:val="18"/>
                <w:lang w:eastAsia="en-GB"/>
              </w:rPr>
              <w:t>$452</w:t>
            </w:r>
          </w:p>
        </w:tc>
        <w:tc>
          <w:tcPr>
            <w:tcW w:w="441" w:type="pct"/>
            <w:shd w:val="clear" w:color="auto" w:fill="auto"/>
            <w:vAlign w:val="center"/>
            <w:hideMark/>
          </w:tcPr>
          <w:p w14:paraId="28B79750"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$509</w:t>
            </w:r>
          </w:p>
        </w:tc>
        <w:tc>
          <w:tcPr>
            <w:tcW w:w="438" w:type="pct"/>
            <w:shd w:val="clear" w:color="auto" w:fill="FFFFFF" w:themeFill="background1"/>
            <w:vAlign w:val="center"/>
          </w:tcPr>
          <w:p w14:paraId="263497A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$574 </w:t>
            </w:r>
          </w:p>
        </w:tc>
      </w:tr>
      <w:tr w:rsidR="009F74DF" w:rsidRPr="00B552D9" w14:paraId="4DB3A3E4" w14:textId="77777777" w:rsidTr="009F74DF">
        <w:trPr>
          <w:trHeight w:val="251"/>
        </w:trPr>
        <w:tc>
          <w:tcPr>
            <w:tcW w:w="445" w:type="pct"/>
            <w:vMerge/>
            <w:vAlign w:val="center"/>
            <w:hideMark/>
          </w:tcPr>
          <w:p w14:paraId="36A00084"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33408625"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4D670A24"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Percentage of total UNDP non-core resources</w:t>
            </w:r>
          </w:p>
        </w:tc>
        <w:tc>
          <w:tcPr>
            <w:tcW w:w="441" w:type="pct"/>
            <w:shd w:val="clear" w:color="auto" w:fill="FFFFFF" w:themeFill="background1"/>
            <w:vAlign w:val="center"/>
            <w:hideMark/>
          </w:tcPr>
          <w:p w14:paraId="04FCD29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8% </w:t>
            </w:r>
          </w:p>
        </w:tc>
        <w:tc>
          <w:tcPr>
            <w:tcW w:w="441" w:type="pct"/>
            <w:shd w:val="clear" w:color="auto" w:fill="FFFFFF" w:themeFill="background1"/>
            <w:vAlign w:val="center"/>
            <w:hideMark/>
          </w:tcPr>
          <w:p w14:paraId="722861BE" w14:textId="77777777" w:rsidR="00F1342D" w:rsidRPr="00743DE1" w:rsidRDefault="00F1342D" w:rsidP="005D6C2D">
            <w:pPr>
              <w:spacing w:after="0" w:line="240" w:lineRule="auto"/>
              <w:jc w:val="center"/>
              <w:rPr>
                <w:rFonts w:eastAsia="Times New Roman" w:cs="Times New Roman"/>
                <w:szCs w:val="18"/>
                <w:lang w:eastAsia="en-GB"/>
              </w:rPr>
            </w:pPr>
            <w:r w:rsidRPr="00743DE1">
              <w:rPr>
                <w:rFonts w:eastAsia="Times New Roman" w:cs="Times New Roman"/>
                <w:szCs w:val="18"/>
                <w:lang w:eastAsia="en-GB"/>
              </w:rPr>
              <w:t>9%</w:t>
            </w:r>
          </w:p>
        </w:tc>
        <w:tc>
          <w:tcPr>
            <w:tcW w:w="441" w:type="pct"/>
            <w:shd w:val="clear" w:color="auto" w:fill="FFFFFF" w:themeFill="background1"/>
            <w:vAlign w:val="center"/>
          </w:tcPr>
          <w:p w14:paraId="123AA346"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p>
        </w:tc>
        <w:tc>
          <w:tcPr>
            <w:tcW w:w="441" w:type="pct"/>
            <w:shd w:val="clear" w:color="auto" w:fill="FFFFFF" w:themeFill="background1"/>
            <w:vAlign w:val="center"/>
            <w:hideMark/>
          </w:tcPr>
          <w:p w14:paraId="6E96619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10% </w:t>
            </w:r>
          </w:p>
        </w:tc>
        <w:tc>
          <w:tcPr>
            <w:tcW w:w="441" w:type="pct"/>
            <w:shd w:val="clear" w:color="auto" w:fill="auto"/>
            <w:vAlign w:val="center"/>
          </w:tcPr>
          <w:p w14:paraId="1A2B8BD2" w14:textId="77777777" w:rsidR="00F1342D" w:rsidRPr="00B552D9" w:rsidRDefault="00F1342D" w:rsidP="005D6C2D">
            <w:pPr>
              <w:spacing w:after="0" w:line="240" w:lineRule="auto"/>
              <w:jc w:val="center"/>
              <w:rPr>
                <w:rFonts w:eastAsia="Times New Roman" w:cs="Times New Roman"/>
                <w:szCs w:val="18"/>
                <w:lang w:eastAsia="en-GB"/>
              </w:rPr>
            </w:pPr>
            <w:r w:rsidRPr="00FD1C3E">
              <w:rPr>
                <w:rFonts w:eastAsia="Times New Roman" w:cs="Times New Roman"/>
                <w:b/>
                <w:bCs/>
                <w:szCs w:val="18"/>
                <w:lang w:eastAsia="en-GB"/>
              </w:rPr>
              <w:t>+</w:t>
            </w:r>
            <w:r>
              <w:rPr>
                <w:rFonts w:eastAsia="Times New Roman" w:cs="Times New Roman"/>
                <w:b/>
                <w:bCs/>
                <w:szCs w:val="18"/>
                <w:lang w:eastAsia="en-GB"/>
              </w:rPr>
              <w:t>11%</w:t>
            </w:r>
          </w:p>
        </w:tc>
        <w:tc>
          <w:tcPr>
            <w:tcW w:w="441" w:type="pct"/>
            <w:shd w:val="clear" w:color="auto" w:fill="FFFFFF" w:themeFill="background1"/>
            <w:vAlign w:val="center"/>
            <w:hideMark/>
          </w:tcPr>
          <w:p w14:paraId="139FAB5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11% </w:t>
            </w:r>
          </w:p>
        </w:tc>
        <w:tc>
          <w:tcPr>
            <w:tcW w:w="438" w:type="pct"/>
            <w:shd w:val="clear" w:color="auto" w:fill="FFFFFF" w:themeFill="background1"/>
            <w:vAlign w:val="center"/>
          </w:tcPr>
          <w:p w14:paraId="6F7DF1D6"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 xml:space="preserve">12% </w:t>
            </w:r>
          </w:p>
        </w:tc>
      </w:tr>
      <w:tr w:rsidR="009F74DF" w:rsidRPr="00B552D9" w14:paraId="22FBFAFB" w14:textId="77777777" w:rsidTr="009F74DF">
        <w:trPr>
          <w:trHeight w:val="224"/>
        </w:trPr>
        <w:tc>
          <w:tcPr>
            <w:tcW w:w="445" w:type="pct"/>
            <w:vMerge/>
            <w:vAlign w:val="center"/>
          </w:tcPr>
          <w:p w14:paraId="7FA3331F"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vAlign w:val="center"/>
          </w:tcPr>
          <w:p w14:paraId="32ED2F8A" w14:textId="77777777" w:rsidR="00967CB7" w:rsidRPr="00B552D9" w:rsidRDefault="00967CB7" w:rsidP="005D6C2D">
            <w:pPr>
              <w:spacing w:after="0" w:line="240" w:lineRule="auto"/>
              <w:jc w:val="center"/>
              <w:rPr>
                <w:rFonts w:eastAsia="Times New Roman"/>
                <w:szCs w:val="18"/>
                <w:lang w:eastAsia="en-GB"/>
              </w:rPr>
            </w:pPr>
          </w:p>
        </w:tc>
        <w:tc>
          <w:tcPr>
            <w:tcW w:w="4257" w:type="pct"/>
            <w:gridSpan w:val="8"/>
            <w:shd w:val="clear" w:color="auto" w:fill="D9D9D9" w:themeFill="background1" w:themeFillShade="D9"/>
            <w:vAlign w:val="center"/>
          </w:tcPr>
          <w:p w14:paraId="60D9EA3C" w14:textId="77777777" w:rsidR="00967CB7" w:rsidRPr="00743DE1" w:rsidRDefault="00967CB7" w:rsidP="005D6C2D">
            <w:pPr>
              <w:spacing w:after="0" w:line="240" w:lineRule="auto"/>
              <w:rPr>
                <w:rFonts w:eastAsia="Times New Roman" w:cs="Times New Roman"/>
                <w:sz w:val="16"/>
                <w:szCs w:val="18"/>
                <w:lang w:eastAsia="en-GB"/>
              </w:rPr>
            </w:pPr>
            <w:r w:rsidRPr="00743DE1">
              <w:rPr>
                <w:rFonts w:eastAsia="Times New Roman" w:cs="Times New Roman"/>
                <w:b/>
                <w:sz w:val="16"/>
                <w:szCs w:val="18"/>
                <w:lang w:eastAsia="en-GB"/>
              </w:rPr>
              <w:t>Note:</w:t>
            </w:r>
            <w:r w:rsidRPr="00743DE1">
              <w:rPr>
                <w:rFonts w:eastAsia="Times New Roman" w:cs="Times New Roman"/>
                <w:sz w:val="16"/>
                <w:szCs w:val="18"/>
                <w:lang w:eastAsia="en-GB"/>
              </w:rPr>
              <w:t xml:space="preserve"> </w:t>
            </w:r>
            <w:r w:rsidRPr="00743DE1">
              <w:rPr>
                <w:rFonts w:cs="Times New Roman"/>
                <w:sz w:val="16"/>
                <w:szCs w:val="18"/>
              </w:rPr>
              <w:t>The baseline has been revised to be in sync with the 2017 actual reported under 2.1.2 c.4 (pooled funding).</w:t>
            </w:r>
          </w:p>
        </w:tc>
      </w:tr>
      <w:tr w:rsidR="009F74DF" w:rsidRPr="00B552D9" w14:paraId="7EF97803" w14:textId="77777777" w:rsidTr="009F74DF">
        <w:trPr>
          <w:trHeight w:val="458"/>
        </w:trPr>
        <w:tc>
          <w:tcPr>
            <w:tcW w:w="445" w:type="pct"/>
            <w:vMerge/>
            <w:vAlign w:val="center"/>
            <w:hideMark/>
          </w:tcPr>
          <w:p w14:paraId="37D83A56"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7D42D63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3.2.5</w:t>
            </w:r>
          </w:p>
        </w:tc>
        <w:tc>
          <w:tcPr>
            <w:tcW w:w="1173" w:type="pct"/>
            <w:shd w:val="clear" w:color="auto" w:fill="auto"/>
            <w:vAlign w:val="center"/>
            <w:hideMark/>
          </w:tcPr>
          <w:p w14:paraId="08203E05"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total UNDP expenditures from joint programmes </w:t>
            </w:r>
            <w:r w:rsidRPr="00B552D9">
              <w:rPr>
                <w:rFonts w:eastAsia="Times New Roman" w:cs="Times New Roman"/>
                <w:b/>
                <w:szCs w:val="18"/>
                <w:lang w:eastAsia="en-GB"/>
              </w:rPr>
              <w:t>[QCPR related]</w:t>
            </w:r>
          </w:p>
        </w:tc>
        <w:tc>
          <w:tcPr>
            <w:tcW w:w="441" w:type="pct"/>
            <w:shd w:val="clear" w:color="auto" w:fill="FFFFFF" w:themeFill="background1"/>
            <w:vAlign w:val="center"/>
            <w:hideMark/>
          </w:tcPr>
          <w:p w14:paraId="57F7F10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441" w:type="pct"/>
            <w:shd w:val="clear" w:color="auto" w:fill="FFFFFF" w:themeFill="background1"/>
            <w:vAlign w:val="center"/>
            <w:hideMark/>
          </w:tcPr>
          <w:p w14:paraId="5DE75224" w14:textId="77777777" w:rsidR="00F1342D" w:rsidRPr="00743DE1" w:rsidRDefault="00F1342D" w:rsidP="005D6C2D">
            <w:pPr>
              <w:spacing w:after="0" w:line="240" w:lineRule="auto"/>
              <w:jc w:val="center"/>
              <w:rPr>
                <w:rFonts w:eastAsia="Times New Roman" w:cs="Times New Roman"/>
                <w:szCs w:val="18"/>
                <w:lang w:eastAsia="en-GB"/>
              </w:rPr>
            </w:pPr>
            <w:r w:rsidRPr="00743DE1">
              <w:rPr>
                <w:rFonts w:eastAsia="Times New Roman" w:cs="Times New Roman"/>
                <w:szCs w:val="18"/>
                <w:lang w:eastAsia="en-GB"/>
              </w:rPr>
              <w:t>15%</w:t>
            </w:r>
          </w:p>
        </w:tc>
        <w:tc>
          <w:tcPr>
            <w:tcW w:w="441" w:type="pct"/>
            <w:shd w:val="clear" w:color="auto" w:fill="FFFFFF" w:themeFill="background1"/>
            <w:vAlign w:val="center"/>
          </w:tcPr>
          <w:p w14:paraId="0E4727CA"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r>
              <w:rPr>
                <w:rFonts w:eastAsia="Times New Roman" w:cs="Times New Roman"/>
                <w:b/>
                <w:szCs w:val="18"/>
                <w:lang w:eastAsia="en-GB"/>
              </w:rPr>
              <w:t>.4</w:t>
            </w:r>
            <w:r w:rsidRPr="00B552D9">
              <w:rPr>
                <w:rFonts w:eastAsia="Times New Roman" w:cs="Times New Roman"/>
                <w:b/>
                <w:szCs w:val="18"/>
                <w:lang w:eastAsia="en-GB"/>
              </w:rPr>
              <w:t>%</w:t>
            </w:r>
          </w:p>
        </w:tc>
        <w:tc>
          <w:tcPr>
            <w:tcW w:w="441" w:type="pct"/>
            <w:shd w:val="clear" w:color="auto" w:fill="FFFFFF" w:themeFill="background1"/>
            <w:vAlign w:val="center"/>
            <w:hideMark/>
          </w:tcPr>
          <w:p w14:paraId="5ACE3BC2" w14:textId="53776C28" w:rsidR="00F1342D" w:rsidRPr="00743DE1" w:rsidRDefault="00F1342D" w:rsidP="005D6C2D">
            <w:pPr>
              <w:spacing w:after="0" w:line="240" w:lineRule="auto"/>
              <w:jc w:val="center"/>
              <w:rPr>
                <w:rFonts w:eastAsia="Times New Roman" w:cs="Times New Roman"/>
                <w:szCs w:val="18"/>
                <w:lang w:eastAsia="en-GB"/>
              </w:rPr>
            </w:pPr>
            <w:r w:rsidRPr="00743DE1">
              <w:rPr>
                <w:rFonts w:eastAsia="Times New Roman" w:cs="Times New Roman"/>
                <w:szCs w:val="18"/>
                <w:lang w:eastAsia="en-GB"/>
              </w:rPr>
              <w:t>1</w:t>
            </w:r>
            <w:r w:rsidR="000470C3" w:rsidRPr="00743DE1">
              <w:rPr>
                <w:rFonts w:eastAsia="Times New Roman" w:cs="Times New Roman"/>
                <w:szCs w:val="18"/>
                <w:lang w:eastAsia="en-GB"/>
              </w:rPr>
              <w:t>0</w:t>
            </w:r>
            <w:r w:rsidRPr="00743DE1">
              <w:rPr>
                <w:rFonts w:eastAsia="Times New Roman" w:cs="Times New Roman"/>
                <w:szCs w:val="18"/>
                <w:lang w:eastAsia="en-GB"/>
              </w:rPr>
              <w:t>%</w:t>
            </w:r>
          </w:p>
        </w:tc>
        <w:tc>
          <w:tcPr>
            <w:tcW w:w="441" w:type="pct"/>
            <w:shd w:val="clear" w:color="auto" w:fill="auto"/>
            <w:vAlign w:val="center"/>
          </w:tcPr>
          <w:p w14:paraId="34D77757" w14:textId="77777777" w:rsidR="00F1342D" w:rsidRPr="00743DE1" w:rsidRDefault="00F1342D" w:rsidP="005D6C2D">
            <w:pPr>
              <w:spacing w:after="0" w:line="240" w:lineRule="auto"/>
              <w:jc w:val="center"/>
              <w:rPr>
                <w:rFonts w:eastAsia="Times New Roman" w:cs="Times New Roman"/>
                <w:b/>
                <w:bCs/>
                <w:color w:val="000000"/>
                <w:szCs w:val="18"/>
                <w:lang w:eastAsia="en-GB"/>
              </w:rPr>
            </w:pPr>
            <w:r w:rsidRPr="00743DE1">
              <w:rPr>
                <w:rFonts w:eastAsia="Times New Roman" w:cs="Times New Roman"/>
                <w:b/>
                <w:bCs/>
                <w:color w:val="000000"/>
                <w:szCs w:val="18"/>
                <w:lang w:eastAsia="en-GB"/>
              </w:rPr>
              <w:t>8.4%</w:t>
            </w:r>
          </w:p>
        </w:tc>
        <w:tc>
          <w:tcPr>
            <w:tcW w:w="441" w:type="pct"/>
            <w:shd w:val="clear" w:color="auto" w:fill="auto"/>
            <w:noWrap/>
            <w:vAlign w:val="center"/>
            <w:hideMark/>
          </w:tcPr>
          <w:p w14:paraId="490A13BB" w14:textId="277D0EAD" w:rsidR="00F1342D" w:rsidRPr="00743DE1" w:rsidRDefault="00F1342D" w:rsidP="005D6C2D">
            <w:pPr>
              <w:spacing w:after="0" w:line="240" w:lineRule="auto"/>
              <w:jc w:val="center"/>
              <w:rPr>
                <w:rFonts w:eastAsia="Times New Roman" w:cs="Times New Roman"/>
                <w:color w:val="000000"/>
                <w:szCs w:val="18"/>
                <w:lang w:eastAsia="en-GB"/>
              </w:rPr>
            </w:pPr>
            <w:r w:rsidRPr="00743DE1">
              <w:rPr>
                <w:rFonts w:eastAsia="Times New Roman" w:cs="Times New Roman"/>
                <w:color w:val="000000"/>
                <w:szCs w:val="18"/>
                <w:lang w:eastAsia="en-GB"/>
              </w:rPr>
              <w:t>1</w:t>
            </w:r>
            <w:r w:rsidR="000470C3" w:rsidRPr="00743DE1">
              <w:rPr>
                <w:rFonts w:eastAsia="Times New Roman" w:cs="Times New Roman"/>
                <w:color w:val="000000"/>
                <w:szCs w:val="18"/>
                <w:lang w:eastAsia="en-GB"/>
              </w:rPr>
              <w:t>2</w:t>
            </w:r>
            <w:r w:rsidRPr="00743DE1">
              <w:rPr>
                <w:rFonts w:eastAsia="Times New Roman" w:cs="Times New Roman"/>
                <w:color w:val="000000"/>
                <w:szCs w:val="18"/>
                <w:lang w:eastAsia="en-GB"/>
              </w:rPr>
              <w:t>%</w:t>
            </w:r>
          </w:p>
        </w:tc>
        <w:tc>
          <w:tcPr>
            <w:tcW w:w="438" w:type="pct"/>
            <w:shd w:val="clear" w:color="auto" w:fill="auto"/>
            <w:noWrap/>
            <w:vAlign w:val="center"/>
          </w:tcPr>
          <w:p w14:paraId="22A3BF95" w14:textId="77777777" w:rsidR="00F1342D" w:rsidRPr="00743DE1" w:rsidRDefault="00F1342D" w:rsidP="005D6C2D">
            <w:pPr>
              <w:spacing w:after="0" w:line="240" w:lineRule="auto"/>
              <w:jc w:val="center"/>
              <w:rPr>
                <w:rFonts w:eastAsia="Times New Roman" w:cs="Times New Roman"/>
                <w:color w:val="000000"/>
                <w:szCs w:val="18"/>
                <w:lang w:eastAsia="en-GB"/>
              </w:rPr>
            </w:pPr>
            <w:r w:rsidRPr="00743DE1">
              <w:rPr>
                <w:rFonts w:eastAsia="Times New Roman" w:cs="Times New Roman"/>
                <w:color w:val="000000"/>
                <w:szCs w:val="18"/>
                <w:lang w:eastAsia="en-GB"/>
              </w:rPr>
              <w:t>15%</w:t>
            </w:r>
          </w:p>
        </w:tc>
      </w:tr>
      <w:tr w:rsidR="009F74DF" w:rsidRPr="00B552D9" w14:paraId="2127ED44" w14:textId="77777777" w:rsidTr="009F74DF">
        <w:trPr>
          <w:trHeight w:val="584"/>
        </w:trPr>
        <w:tc>
          <w:tcPr>
            <w:tcW w:w="445" w:type="pct"/>
            <w:vMerge/>
            <w:vAlign w:val="center"/>
            <w:hideMark/>
          </w:tcPr>
          <w:p w14:paraId="437E16D5"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tcPr>
          <w:p w14:paraId="573EBA13" w14:textId="77777777" w:rsidR="00967CB7" w:rsidRPr="00B552D9" w:rsidRDefault="00967CB7"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35769466" w14:textId="0BFC83D3" w:rsidR="00967CB7" w:rsidRPr="00743DE1" w:rsidRDefault="00967CB7" w:rsidP="005D6C2D">
            <w:pPr>
              <w:spacing w:after="0"/>
            </w:pPr>
            <w:r w:rsidRPr="00743DE1">
              <w:rPr>
                <w:rFonts w:eastAsia="Times New Roman" w:cs="Times New Roman"/>
                <w:b/>
                <w:bCs/>
                <w:sz w:val="16"/>
                <w:szCs w:val="18"/>
                <w:lang w:eastAsia="en-GB"/>
              </w:rPr>
              <w:t xml:space="preserve">Note: </w:t>
            </w:r>
            <w:r w:rsidRPr="00743DE1">
              <w:rPr>
                <w:rFonts w:eastAsia="Times New Roman" w:cs="Times New Roman"/>
                <w:bCs/>
                <w:sz w:val="16"/>
                <w:szCs w:val="18"/>
                <w:lang w:eastAsia="en-GB"/>
              </w:rPr>
              <w:t xml:space="preserve">The target was determined in line with the </w:t>
            </w:r>
            <w:r w:rsidRPr="00743DE1">
              <w:rPr>
                <w:rFonts w:cs="Times New Roman"/>
                <w:sz w:val="16"/>
                <w:szCs w:val="18"/>
              </w:rPr>
              <w:t>General Assembly Resolution (A/RES/72/279), paragraph 28e: … requests the United Nations development system… to allocate, where applicable, at least 15 per cent of non-core resources for development to joint activities.</w:t>
            </w:r>
            <w:r w:rsidRPr="00743DE1">
              <w:rPr>
                <w:rFonts w:eastAsia="Times New Roman" w:cs="Times New Roman"/>
                <w:bCs/>
                <w:sz w:val="16"/>
                <w:szCs w:val="18"/>
                <w:lang w:eastAsia="en-GB"/>
              </w:rPr>
              <w:t xml:space="preserve"> </w:t>
            </w:r>
            <w:bookmarkStart w:id="28" w:name="_Hlk34759105"/>
            <w:r w:rsidRPr="00743DE1">
              <w:rPr>
                <w:rFonts w:eastAsia="Times New Roman" w:cs="Times New Roman"/>
                <w:bCs/>
                <w:sz w:val="16"/>
                <w:szCs w:val="18"/>
                <w:lang w:eastAsia="en-GB"/>
              </w:rPr>
              <w:t xml:space="preserve">In 2019, out of the total expenditure for ($4.4 billion), $371.2 million (8.4%) was </w:t>
            </w:r>
            <w:r w:rsidRPr="00743DE1">
              <w:rPr>
                <w:rFonts w:cs="Times New Roman"/>
                <w:sz w:val="16"/>
                <w:szCs w:val="18"/>
              </w:rPr>
              <w:t>spent on joint programmes. In terms of non-core resources, out of the expenditure of $4 billion, $328 million (8.2%) was spent on joint programmes. While not marked as Joint Programme, the expenditure of the projects where UN agencies are implementing partners totalled $613 million in 2019, 14% of the total expenditure of $4,419 million.</w:t>
            </w:r>
            <w:bookmarkEnd w:id="28"/>
            <w:r w:rsidR="000470C3" w:rsidRPr="00743DE1">
              <w:rPr>
                <w:rFonts w:cs="Times New Roman"/>
                <w:sz w:val="16"/>
                <w:szCs w:val="18"/>
              </w:rPr>
              <w:t xml:space="preserve">  The milestones for 2029 and 2020 and the target for 2021 were adjusted to show incremental improvement towards achieving 15% by the end of 2021.   </w:t>
            </w:r>
          </w:p>
        </w:tc>
      </w:tr>
      <w:tr w:rsidR="009F74DF" w:rsidRPr="00B552D9" w14:paraId="4A8DA3EF" w14:textId="77777777" w:rsidTr="009F74DF">
        <w:trPr>
          <w:trHeight w:val="260"/>
        </w:trPr>
        <w:tc>
          <w:tcPr>
            <w:tcW w:w="445" w:type="pct"/>
            <w:vMerge/>
            <w:vAlign w:val="center"/>
            <w:hideMark/>
          </w:tcPr>
          <w:p w14:paraId="13C605E0"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2EDC1062"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3.2.6</w:t>
            </w:r>
          </w:p>
        </w:tc>
        <w:tc>
          <w:tcPr>
            <w:tcW w:w="1173" w:type="pct"/>
            <w:shd w:val="clear" w:color="auto" w:fill="auto"/>
            <w:vAlign w:val="center"/>
            <w:hideMark/>
          </w:tcPr>
          <w:p w14:paraId="4B6D474F"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UNCDF:</w:t>
            </w:r>
          </w:p>
        </w:tc>
        <w:tc>
          <w:tcPr>
            <w:tcW w:w="441" w:type="pct"/>
            <w:shd w:val="clear" w:color="auto" w:fill="FFFFFF" w:themeFill="background1"/>
            <w:vAlign w:val="center"/>
            <w:hideMark/>
          </w:tcPr>
          <w:p w14:paraId="3A55750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441" w:type="pct"/>
            <w:shd w:val="clear" w:color="auto" w:fill="FFFFFF" w:themeFill="background1"/>
            <w:vAlign w:val="center"/>
            <w:hideMark/>
          </w:tcPr>
          <w:p w14:paraId="7B771A0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441" w:type="pct"/>
            <w:shd w:val="clear" w:color="auto" w:fill="FFFFFF" w:themeFill="background1"/>
          </w:tcPr>
          <w:p w14:paraId="232F71BD"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6E2B33CD" w14:textId="77777777" w:rsidR="00F1342D" w:rsidRPr="00B552D9" w:rsidRDefault="00F1342D" w:rsidP="005D6C2D">
            <w:pPr>
              <w:spacing w:after="0" w:line="240" w:lineRule="auto"/>
              <w:jc w:val="center"/>
              <w:rPr>
                <w:rFonts w:eastAsia="Times New Roman" w:cs="Times New Roman"/>
                <w:color w:val="FF0000"/>
                <w:szCs w:val="18"/>
                <w:lang w:eastAsia="en-GB"/>
              </w:rPr>
            </w:pPr>
            <w:r w:rsidRPr="00B552D9">
              <w:rPr>
                <w:rFonts w:eastAsia="Times New Roman" w:cs="Times New Roman"/>
                <w:color w:val="FF0000"/>
                <w:szCs w:val="18"/>
                <w:lang w:eastAsia="en-GB"/>
              </w:rPr>
              <w:t> </w:t>
            </w:r>
          </w:p>
        </w:tc>
        <w:tc>
          <w:tcPr>
            <w:tcW w:w="441" w:type="pct"/>
          </w:tcPr>
          <w:p w14:paraId="0A6F3F01"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hideMark/>
          </w:tcPr>
          <w:p w14:paraId="68D0C2D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438" w:type="pct"/>
            <w:shd w:val="clear" w:color="auto" w:fill="auto"/>
            <w:vAlign w:val="center"/>
            <w:hideMark/>
          </w:tcPr>
          <w:p w14:paraId="2BCF4B6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r>
      <w:tr w:rsidR="009F74DF" w:rsidRPr="00B552D9" w14:paraId="702DBFE9" w14:textId="77777777" w:rsidTr="009F74DF">
        <w:trPr>
          <w:trHeight w:val="300"/>
        </w:trPr>
        <w:tc>
          <w:tcPr>
            <w:tcW w:w="445" w:type="pct"/>
            <w:vMerge/>
            <w:vAlign w:val="center"/>
            <w:hideMark/>
          </w:tcPr>
          <w:p w14:paraId="36D6F406"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6F5C48BE"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425F9490"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Number of LDCs where UNCDF has a strategic country presence</w:t>
            </w:r>
          </w:p>
        </w:tc>
        <w:tc>
          <w:tcPr>
            <w:tcW w:w="441" w:type="pct"/>
            <w:shd w:val="clear" w:color="auto" w:fill="FFFFFF" w:themeFill="background1"/>
            <w:vAlign w:val="center"/>
            <w:hideMark/>
          </w:tcPr>
          <w:p w14:paraId="67D335B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25</w:t>
            </w:r>
          </w:p>
        </w:tc>
        <w:tc>
          <w:tcPr>
            <w:tcW w:w="441" w:type="pct"/>
            <w:shd w:val="clear" w:color="auto" w:fill="FFFFFF" w:themeFill="background1"/>
            <w:vAlign w:val="center"/>
            <w:hideMark/>
          </w:tcPr>
          <w:p w14:paraId="2CC1CDA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26</w:t>
            </w:r>
          </w:p>
        </w:tc>
        <w:tc>
          <w:tcPr>
            <w:tcW w:w="441" w:type="pct"/>
            <w:shd w:val="clear" w:color="auto" w:fill="FFFFFF" w:themeFill="background1"/>
            <w:vAlign w:val="center"/>
          </w:tcPr>
          <w:p w14:paraId="21FA9340"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27</w:t>
            </w:r>
          </w:p>
        </w:tc>
        <w:tc>
          <w:tcPr>
            <w:tcW w:w="441" w:type="pct"/>
            <w:shd w:val="clear" w:color="auto" w:fill="FFFFFF" w:themeFill="background1"/>
            <w:vAlign w:val="center"/>
            <w:hideMark/>
          </w:tcPr>
          <w:p w14:paraId="24EFB81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c>
          <w:tcPr>
            <w:tcW w:w="441" w:type="pct"/>
            <w:shd w:val="clear" w:color="auto" w:fill="auto"/>
            <w:vAlign w:val="center"/>
          </w:tcPr>
          <w:p w14:paraId="1B765341" w14:textId="77777777" w:rsidR="00F1342D" w:rsidRPr="00B552D9" w:rsidRDefault="00F1342D" w:rsidP="005D6C2D">
            <w:pPr>
              <w:spacing w:after="0" w:line="240" w:lineRule="auto"/>
              <w:jc w:val="center"/>
              <w:rPr>
                <w:rFonts w:eastAsia="Times New Roman" w:cs="Times New Roman"/>
                <w:szCs w:val="18"/>
                <w:lang w:eastAsia="en-GB"/>
              </w:rPr>
            </w:pPr>
            <w:r w:rsidRPr="00574342">
              <w:rPr>
                <w:rFonts w:eastAsia="Times New Roman" w:cs="Times New Roman"/>
                <w:b/>
                <w:bCs/>
                <w:szCs w:val="18"/>
                <w:lang w:eastAsia="en-GB"/>
              </w:rPr>
              <w:t>28</w:t>
            </w:r>
          </w:p>
        </w:tc>
        <w:tc>
          <w:tcPr>
            <w:tcW w:w="441" w:type="pct"/>
            <w:shd w:val="clear" w:color="auto" w:fill="FFFFFF" w:themeFill="background1"/>
            <w:noWrap/>
            <w:vAlign w:val="center"/>
            <w:hideMark/>
          </w:tcPr>
          <w:p w14:paraId="2564929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30</w:t>
            </w:r>
          </w:p>
        </w:tc>
        <w:tc>
          <w:tcPr>
            <w:tcW w:w="438" w:type="pct"/>
            <w:shd w:val="clear" w:color="auto" w:fill="auto"/>
            <w:noWrap/>
            <w:vAlign w:val="center"/>
          </w:tcPr>
          <w:p w14:paraId="1E59A578"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32</w:t>
            </w:r>
          </w:p>
        </w:tc>
      </w:tr>
      <w:tr w:rsidR="009F74DF" w:rsidRPr="00B552D9" w14:paraId="1BA9A279" w14:textId="77777777" w:rsidTr="009F74DF">
        <w:trPr>
          <w:trHeight w:val="224"/>
        </w:trPr>
        <w:tc>
          <w:tcPr>
            <w:tcW w:w="445" w:type="pct"/>
            <w:vMerge/>
            <w:vAlign w:val="center"/>
            <w:hideMark/>
          </w:tcPr>
          <w:p w14:paraId="26284D40"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hideMark/>
          </w:tcPr>
          <w:p w14:paraId="7328509C" w14:textId="77777777" w:rsidR="00F1342D" w:rsidRPr="00B552D9" w:rsidRDefault="00F1342D" w:rsidP="005D6C2D">
            <w:pPr>
              <w:spacing w:after="0" w:line="240" w:lineRule="auto"/>
              <w:rPr>
                <w:rFonts w:eastAsia="Times New Roman" w:cs="Times New Roman"/>
                <w:b/>
                <w:bCs/>
                <w:szCs w:val="18"/>
                <w:lang w:eastAsia="en-GB"/>
              </w:rPr>
            </w:pPr>
          </w:p>
        </w:tc>
        <w:tc>
          <w:tcPr>
            <w:tcW w:w="1173" w:type="pct"/>
            <w:shd w:val="clear" w:color="auto" w:fill="auto"/>
            <w:vAlign w:val="center"/>
            <w:hideMark/>
          </w:tcPr>
          <w:p w14:paraId="6CA971FF"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b) Number of joint UNDP-UNCDF programmes/projects</w:t>
            </w:r>
          </w:p>
        </w:tc>
        <w:tc>
          <w:tcPr>
            <w:tcW w:w="441" w:type="pct"/>
            <w:shd w:val="clear" w:color="auto" w:fill="FFFFFF" w:themeFill="background1"/>
            <w:vAlign w:val="center"/>
            <w:hideMark/>
          </w:tcPr>
          <w:p w14:paraId="3B873142"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24</w:t>
            </w:r>
          </w:p>
        </w:tc>
        <w:tc>
          <w:tcPr>
            <w:tcW w:w="441" w:type="pct"/>
            <w:shd w:val="clear" w:color="auto" w:fill="FFFFFF" w:themeFill="background1"/>
            <w:vAlign w:val="center"/>
            <w:hideMark/>
          </w:tcPr>
          <w:p w14:paraId="4C7980E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25</w:t>
            </w:r>
          </w:p>
        </w:tc>
        <w:tc>
          <w:tcPr>
            <w:tcW w:w="441" w:type="pct"/>
            <w:shd w:val="clear" w:color="auto" w:fill="FFFFFF" w:themeFill="background1"/>
            <w:vAlign w:val="center"/>
          </w:tcPr>
          <w:p w14:paraId="6C53D6AB"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26</w:t>
            </w:r>
          </w:p>
        </w:tc>
        <w:tc>
          <w:tcPr>
            <w:tcW w:w="441" w:type="pct"/>
            <w:shd w:val="clear" w:color="auto" w:fill="FFFFFF" w:themeFill="background1"/>
            <w:vAlign w:val="center"/>
            <w:hideMark/>
          </w:tcPr>
          <w:p w14:paraId="675F3E6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26</w:t>
            </w:r>
          </w:p>
        </w:tc>
        <w:tc>
          <w:tcPr>
            <w:tcW w:w="441" w:type="pct"/>
            <w:shd w:val="clear" w:color="auto" w:fill="auto"/>
            <w:vAlign w:val="center"/>
          </w:tcPr>
          <w:p w14:paraId="4BE9DEFE" w14:textId="77777777" w:rsidR="00F1342D" w:rsidRPr="00B552D9" w:rsidRDefault="00F1342D" w:rsidP="005D6C2D">
            <w:pPr>
              <w:spacing w:after="0" w:line="240" w:lineRule="auto"/>
              <w:jc w:val="center"/>
              <w:rPr>
                <w:rFonts w:eastAsia="Times New Roman" w:cs="Times New Roman"/>
                <w:szCs w:val="18"/>
                <w:lang w:eastAsia="en-GB"/>
              </w:rPr>
            </w:pPr>
            <w:r w:rsidRPr="00574342">
              <w:rPr>
                <w:rFonts w:eastAsia="Times New Roman" w:cs="Times New Roman"/>
                <w:b/>
                <w:bCs/>
                <w:szCs w:val="18"/>
                <w:lang w:eastAsia="en-GB"/>
              </w:rPr>
              <w:t>27</w:t>
            </w:r>
          </w:p>
        </w:tc>
        <w:tc>
          <w:tcPr>
            <w:tcW w:w="441" w:type="pct"/>
            <w:shd w:val="clear" w:color="auto" w:fill="FFFFFF" w:themeFill="background1"/>
            <w:noWrap/>
            <w:vAlign w:val="center"/>
            <w:hideMark/>
          </w:tcPr>
          <w:p w14:paraId="661C8D7D"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27</w:t>
            </w:r>
          </w:p>
        </w:tc>
        <w:tc>
          <w:tcPr>
            <w:tcW w:w="438" w:type="pct"/>
            <w:shd w:val="clear" w:color="auto" w:fill="auto"/>
            <w:noWrap/>
            <w:vAlign w:val="center"/>
          </w:tcPr>
          <w:p w14:paraId="706CDEB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r>
      <w:tr w:rsidR="009F74DF" w:rsidRPr="00B552D9" w14:paraId="1FAE3D60" w14:textId="77777777" w:rsidTr="009F74DF">
        <w:trPr>
          <w:trHeight w:val="287"/>
        </w:trPr>
        <w:tc>
          <w:tcPr>
            <w:tcW w:w="445" w:type="pct"/>
            <w:vMerge/>
            <w:vAlign w:val="center"/>
            <w:hideMark/>
          </w:tcPr>
          <w:p w14:paraId="18C7F98E"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hideMark/>
          </w:tcPr>
          <w:p w14:paraId="4ABD7681"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3.2.7</w:t>
            </w:r>
          </w:p>
        </w:tc>
        <w:tc>
          <w:tcPr>
            <w:tcW w:w="1173" w:type="pct"/>
            <w:shd w:val="clear" w:color="auto" w:fill="auto"/>
            <w:vAlign w:val="center"/>
            <w:hideMark/>
          </w:tcPr>
          <w:p w14:paraId="61781C5C"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UNV: </w:t>
            </w:r>
          </w:p>
        </w:tc>
        <w:tc>
          <w:tcPr>
            <w:tcW w:w="441" w:type="pct"/>
            <w:shd w:val="clear" w:color="auto" w:fill="FFFFFF" w:themeFill="background1"/>
            <w:vAlign w:val="center"/>
            <w:hideMark/>
          </w:tcPr>
          <w:p w14:paraId="57E4EC08"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043FDD5B"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tcPr>
          <w:p w14:paraId="211B957F"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FFFFFF" w:themeFill="background1"/>
            <w:vAlign w:val="center"/>
            <w:hideMark/>
          </w:tcPr>
          <w:p w14:paraId="3A42EDC6" w14:textId="77777777" w:rsidR="00F1342D" w:rsidRPr="00B552D9" w:rsidRDefault="00F1342D" w:rsidP="005D6C2D">
            <w:pPr>
              <w:spacing w:after="0" w:line="240" w:lineRule="auto"/>
              <w:jc w:val="center"/>
              <w:rPr>
                <w:rFonts w:eastAsia="Times New Roman" w:cs="Times New Roman"/>
                <w:szCs w:val="18"/>
                <w:lang w:eastAsia="en-GB"/>
              </w:rPr>
            </w:pPr>
          </w:p>
        </w:tc>
        <w:tc>
          <w:tcPr>
            <w:tcW w:w="441" w:type="pct"/>
            <w:shd w:val="clear" w:color="auto" w:fill="auto"/>
            <w:vAlign w:val="center"/>
          </w:tcPr>
          <w:p w14:paraId="34A88718"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41" w:type="pct"/>
            <w:shd w:val="clear" w:color="auto" w:fill="auto"/>
            <w:noWrap/>
            <w:vAlign w:val="center"/>
            <w:hideMark/>
          </w:tcPr>
          <w:p w14:paraId="4053661B"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438" w:type="pct"/>
            <w:shd w:val="clear" w:color="auto" w:fill="auto"/>
            <w:noWrap/>
            <w:vAlign w:val="center"/>
          </w:tcPr>
          <w:p w14:paraId="5A80F119" w14:textId="77777777" w:rsidR="00F1342D" w:rsidRPr="00B552D9" w:rsidRDefault="00F1342D" w:rsidP="005D6C2D">
            <w:pPr>
              <w:spacing w:after="0" w:line="240" w:lineRule="auto"/>
              <w:jc w:val="center"/>
              <w:rPr>
                <w:rFonts w:eastAsia="Times New Roman" w:cs="Times New Roman"/>
                <w:color w:val="000000"/>
                <w:szCs w:val="18"/>
                <w:lang w:eastAsia="en-GB"/>
              </w:rPr>
            </w:pPr>
          </w:p>
        </w:tc>
      </w:tr>
      <w:tr w:rsidR="009F74DF" w:rsidRPr="00B552D9" w14:paraId="59B2F9DA" w14:textId="77777777" w:rsidTr="009F74DF">
        <w:trPr>
          <w:trHeight w:val="440"/>
        </w:trPr>
        <w:tc>
          <w:tcPr>
            <w:tcW w:w="445" w:type="pct"/>
            <w:vMerge/>
            <w:vAlign w:val="center"/>
          </w:tcPr>
          <w:p w14:paraId="7A7557ED"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02BB06F4"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5C0668D3"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a) Number of people volunteered per year through UNV</w:t>
            </w:r>
          </w:p>
        </w:tc>
        <w:tc>
          <w:tcPr>
            <w:tcW w:w="441" w:type="pct"/>
            <w:shd w:val="clear" w:color="auto" w:fill="FFFFFF" w:themeFill="background1"/>
            <w:vAlign w:val="center"/>
          </w:tcPr>
          <w:p w14:paraId="7CF04A9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6,501</w:t>
            </w:r>
          </w:p>
        </w:tc>
        <w:tc>
          <w:tcPr>
            <w:tcW w:w="441" w:type="pct"/>
            <w:shd w:val="clear" w:color="auto" w:fill="FFFFFF" w:themeFill="background1"/>
            <w:vAlign w:val="center"/>
          </w:tcPr>
          <w:p w14:paraId="296B18F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6,750</w:t>
            </w:r>
          </w:p>
        </w:tc>
        <w:tc>
          <w:tcPr>
            <w:tcW w:w="441" w:type="pct"/>
            <w:shd w:val="clear" w:color="auto" w:fill="FFFFFF" w:themeFill="background1"/>
            <w:vAlign w:val="center"/>
          </w:tcPr>
          <w:p w14:paraId="0CAA8558"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7,201</w:t>
            </w:r>
          </w:p>
        </w:tc>
        <w:tc>
          <w:tcPr>
            <w:tcW w:w="441" w:type="pct"/>
            <w:shd w:val="clear" w:color="auto" w:fill="FFFFFF" w:themeFill="background1"/>
            <w:vAlign w:val="center"/>
          </w:tcPr>
          <w:p w14:paraId="04CA35DF"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7,000</w:t>
            </w:r>
          </w:p>
        </w:tc>
        <w:tc>
          <w:tcPr>
            <w:tcW w:w="441" w:type="pct"/>
            <w:shd w:val="clear" w:color="auto" w:fill="auto"/>
            <w:vAlign w:val="center"/>
          </w:tcPr>
          <w:p w14:paraId="5C8168A1" w14:textId="77777777" w:rsidR="00F1342D" w:rsidRPr="00B552D9" w:rsidRDefault="00F1342D" w:rsidP="005D6C2D">
            <w:pPr>
              <w:spacing w:after="0" w:line="240" w:lineRule="auto"/>
              <w:jc w:val="center"/>
              <w:rPr>
                <w:rFonts w:eastAsia="Times New Roman" w:cs="Times New Roman"/>
                <w:color w:val="000000"/>
                <w:szCs w:val="18"/>
                <w:lang w:eastAsia="en-GB"/>
              </w:rPr>
            </w:pPr>
            <w:r>
              <w:rPr>
                <w:b/>
                <w:bCs/>
                <w:color w:val="000000"/>
                <w:lang w:eastAsia="en-GB"/>
              </w:rPr>
              <w:t>8,282</w:t>
            </w:r>
          </w:p>
        </w:tc>
        <w:tc>
          <w:tcPr>
            <w:tcW w:w="441" w:type="pct"/>
            <w:shd w:val="clear" w:color="auto" w:fill="auto"/>
            <w:noWrap/>
            <w:vAlign w:val="center"/>
          </w:tcPr>
          <w:p w14:paraId="6B97C04D"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7,250</w:t>
            </w:r>
          </w:p>
        </w:tc>
        <w:tc>
          <w:tcPr>
            <w:tcW w:w="438" w:type="pct"/>
            <w:shd w:val="clear" w:color="auto" w:fill="auto"/>
            <w:noWrap/>
            <w:vAlign w:val="center"/>
          </w:tcPr>
          <w:p w14:paraId="37B945AE"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7,500</w:t>
            </w:r>
          </w:p>
        </w:tc>
      </w:tr>
      <w:tr w:rsidR="009F74DF" w:rsidRPr="00B552D9" w14:paraId="295345A5" w14:textId="77777777" w:rsidTr="009F74DF">
        <w:trPr>
          <w:trHeight w:val="341"/>
        </w:trPr>
        <w:tc>
          <w:tcPr>
            <w:tcW w:w="445" w:type="pct"/>
            <w:vMerge/>
            <w:vAlign w:val="center"/>
          </w:tcPr>
          <w:p w14:paraId="422811A3"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ign w:val="center"/>
          </w:tcPr>
          <w:p w14:paraId="16397435"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352BCE80" w14:textId="77777777" w:rsidR="00F1342D" w:rsidRPr="00B552D9" w:rsidRDefault="00F1342D" w:rsidP="005D6C2D">
            <w:pPr>
              <w:spacing w:after="0" w:line="240" w:lineRule="auto"/>
              <w:rPr>
                <w:rFonts w:eastAsia="Times New Roman"/>
                <w:szCs w:val="18"/>
                <w:lang w:eastAsia="en-GB"/>
              </w:rPr>
            </w:pPr>
            <w:r w:rsidRPr="00B552D9">
              <w:rPr>
                <w:rFonts w:eastAsia="Times New Roman"/>
                <w:szCs w:val="18"/>
                <w:lang w:eastAsia="en-GB"/>
              </w:rPr>
              <w:t xml:space="preserve">b) Number of UN partners engaging UN Volunteers </w:t>
            </w:r>
          </w:p>
        </w:tc>
        <w:tc>
          <w:tcPr>
            <w:tcW w:w="441" w:type="pct"/>
            <w:shd w:val="clear" w:color="auto" w:fill="FFFFFF" w:themeFill="background1"/>
            <w:vAlign w:val="center"/>
          </w:tcPr>
          <w:p w14:paraId="6C9DD5A5"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w:t>
            </w:r>
          </w:p>
        </w:tc>
        <w:tc>
          <w:tcPr>
            <w:tcW w:w="441" w:type="pct"/>
            <w:shd w:val="clear" w:color="auto" w:fill="FFFFFF" w:themeFill="background1"/>
            <w:vAlign w:val="center"/>
          </w:tcPr>
          <w:p w14:paraId="7E1A1047"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35</w:t>
            </w:r>
          </w:p>
        </w:tc>
        <w:tc>
          <w:tcPr>
            <w:tcW w:w="441" w:type="pct"/>
            <w:shd w:val="clear" w:color="auto" w:fill="FFFFFF" w:themeFill="background1"/>
            <w:vAlign w:val="center"/>
          </w:tcPr>
          <w:p w14:paraId="48EF5F04"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38</w:t>
            </w:r>
          </w:p>
        </w:tc>
        <w:tc>
          <w:tcPr>
            <w:tcW w:w="441" w:type="pct"/>
            <w:shd w:val="clear" w:color="auto" w:fill="FFFFFF" w:themeFill="background1"/>
            <w:vAlign w:val="center"/>
          </w:tcPr>
          <w:p w14:paraId="221CF399"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441" w:type="pct"/>
            <w:shd w:val="clear" w:color="auto" w:fill="auto"/>
            <w:vAlign w:val="center"/>
          </w:tcPr>
          <w:p w14:paraId="4BB9F193" w14:textId="77777777" w:rsidR="00F1342D" w:rsidRPr="0083375E" w:rsidRDefault="00F1342D" w:rsidP="005D6C2D">
            <w:pPr>
              <w:spacing w:after="0" w:line="240" w:lineRule="auto"/>
              <w:jc w:val="center"/>
              <w:rPr>
                <w:rFonts w:eastAsia="Times New Roman" w:cs="Times New Roman"/>
                <w:b/>
                <w:bCs/>
                <w:color w:val="000000"/>
                <w:szCs w:val="18"/>
                <w:lang w:eastAsia="en-GB"/>
              </w:rPr>
            </w:pPr>
            <w:r>
              <w:rPr>
                <w:rFonts w:eastAsia="Times New Roman" w:cs="Times New Roman"/>
                <w:b/>
                <w:bCs/>
                <w:color w:val="000000"/>
                <w:szCs w:val="18"/>
                <w:lang w:eastAsia="en-GB"/>
              </w:rPr>
              <w:t>54</w:t>
            </w:r>
          </w:p>
        </w:tc>
        <w:tc>
          <w:tcPr>
            <w:tcW w:w="441" w:type="pct"/>
            <w:shd w:val="clear" w:color="auto" w:fill="auto"/>
            <w:noWrap/>
            <w:vAlign w:val="center"/>
          </w:tcPr>
          <w:p w14:paraId="377568B3"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39</w:t>
            </w:r>
          </w:p>
        </w:tc>
        <w:tc>
          <w:tcPr>
            <w:tcW w:w="438" w:type="pct"/>
            <w:shd w:val="clear" w:color="auto" w:fill="auto"/>
            <w:noWrap/>
            <w:vAlign w:val="center"/>
          </w:tcPr>
          <w:p w14:paraId="2E3E5BC4"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40</w:t>
            </w:r>
          </w:p>
        </w:tc>
      </w:tr>
      <w:tr w:rsidR="009F74DF" w:rsidRPr="00B552D9" w14:paraId="6C58A7F1" w14:textId="77777777" w:rsidTr="009F74DF">
        <w:trPr>
          <w:trHeight w:val="206"/>
        </w:trPr>
        <w:tc>
          <w:tcPr>
            <w:tcW w:w="445" w:type="pct"/>
            <w:vMerge/>
            <w:vAlign w:val="center"/>
            <w:hideMark/>
          </w:tcPr>
          <w:p w14:paraId="7AA3A3CE"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tcPr>
          <w:p w14:paraId="72D00002" w14:textId="77777777" w:rsidR="00967CB7" w:rsidRPr="00B552D9" w:rsidRDefault="00967CB7"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1A1680D2" w14:textId="77777777" w:rsidR="00967CB7" w:rsidRPr="00B552D9" w:rsidRDefault="00967CB7" w:rsidP="005D6C2D">
            <w:pPr>
              <w:spacing w:after="0" w:line="240" w:lineRule="auto"/>
              <w:rPr>
                <w:rFonts w:cs="Times New Roman"/>
                <w:sz w:val="16"/>
                <w:szCs w:val="18"/>
                <w:lang w:val="en-US"/>
              </w:rPr>
            </w:pPr>
            <w:r w:rsidRPr="00B552D9">
              <w:rPr>
                <w:rFonts w:cs="Times New Roman"/>
                <w:b/>
                <w:sz w:val="16"/>
                <w:szCs w:val="18"/>
              </w:rPr>
              <w:t>Note</w:t>
            </w:r>
            <w:r w:rsidRPr="00B552D9">
              <w:rPr>
                <w:rFonts w:cs="Times New Roman"/>
                <w:sz w:val="16"/>
                <w:szCs w:val="18"/>
              </w:rPr>
              <w:t xml:space="preserve">: Disaggregation for indicator 3.2.7.a: 47% female, 53% male UN Volunteers, 55% International UN Volunteers, 43% National UN Volunteers. </w:t>
            </w:r>
          </w:p>
        </w:tc>
      </w:tr>
      <w:tr w:rsidR="009F74DF" w:rsidRPr="00B552D9" w14:paraId="5C4ECBF9" w14:textId="77777777" w:rsidTr="009F74DF">
        <w:trPr>
          <w:trHeight w:val="188"/>
        </w:trPr>
        <w:tc>
          <w:tcPr>
            <w:tcW w:w="445" w:type="pct"/>
            <w:vMerge/>
            <w:vAlign w:val="center"/>
          </w:tcPr>
          <w:p w14:paraId="202FB679"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val="restart"/>
            <w:shd w:val="clear" w:color="auto" w:fill="auto"/>
            <w:vAlign w:val="center"/>
          </w:tcPr>
          <w:p w14:paraId="6178056A"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3.2.8</w:t>
            </w:r>
          </w:p>
        </w:tc>
        <w:tc>
          <w:tcPr>
            <w:tcW w:w="1173" w:type="pct"/>
            <w:shd w:val="clear" w:color="auto" w:fill="auto"/>
            <w:vAlign w:val="center"/>
          </w:tcPr>
          <w:p w14:paraId="54749BF5" w14:textId="77777777" w:rsidR="00F1342D" w:rsidRPr="00B552D9" w:rsidRDefault="00F1342D" w:rsidP="005D6C2D">
            <w:pPr>
              <w:spacing w:after="0" w:line="240" w:lineRule="auto"/>
              <w:rPr>
                <w:rFonts w:cs="Times New Roman"/>
                <w:szCs w:val="18"/>
              </w:rPr>
            </w:pPr>
            <w:r w:rsidRPr="00B552D9">
              <w:rPr>
                <w:rFonts w:cs="Times New Roman"/>
                <w:szCs w:val="18"/>
              </w:rPr>
              <w:t>UNOSSC:</w:t>
            </w:r>
          </w:p>
        </w:tc>
        <w:tc>
          <w:tcPr>
            <w:tcW w:w="441" w:type="pct"/>
            <w:shd w:val="clear" w:color="auto" w:fill="auto"/>
            <w:vAlign w:val="center"/>
          </w:tcPr>
          <w:p w14:paraId="188FE7CA" w14:textId="77777777" w:rsidR="00F1342D" w:rsidRPr="00B552D9" w:rsidRDefault="00F1342D" w:rsidP="005D6C2D">
            <w:pPr>
              <w:spacing w:after="0" w:line="240" w:lineRule="auto"/>
              <w:rPr>
                <w:rFonts w:cs="Times New Roman"/>
                <w:szCs w:val="18"/>
              </w:rPr>
            </w:pPr>
          </w:p>
        </w:tc>
        <w:tc>
          <w:tcPr>
            <w:tcW w:w="441" w:type="pct"/>
            <w:shd w:val="clear" w:color="auto" w:fill="auto"/>
            <w:vAlign w:val="center"/>
          </w:tcPr>
          <w:p w14:paraId="63BBE56E" w14:textId="77777777" w:rsidR="00F1342D" w:rsidRPr="00B552D9" w:rsidRDefault="00F1342D" w:rsidP="005D6C2D">
            <w:pPr>
              <w:spacing w:after="0" w:line="240" w:lineRule="auto"/>
              <w:rPr>
                <w:rFonts w:cs="Times New Roman"/>
                <w:szCs w:val="18"/>
              </w:rPr>
            </w:pPr>
          </w:p>
        </w:tc>
        <w:tc>
          <w:tcPr>
            <w:tcW w:w="441" w:type="pct"/>
            <w:shd w:val="clear" w:color="auto" w:fill="auto"/>
            <w:vAlign w:val="center"/>
          </w:tcPr>
          <w:p w14:paraId="3A5D9DE1" w14:textId="77777777" w:rsidR="00F1342D" w:rsidRPr="00B552D9" w:rsidRDefault="00F1342D" w:rsidP="005D6C2D">
            <w:pPr>
              <w:spacing w:after="0" w:line="240" w:lineRule="auto"/>
              <w:rPr>
                <w:rFonts w:cs="Times New Roman"/>
                <w:szCs w:val="18"/>
              </w:rPr>
            </w:pPr>
          </w:p>
        </w:tc>
        <w:tc>
          <w:tcPr>
            <w:tcW w:w="441" w:type="pct"/>
            <w:shd w:val="clear" w:color="auto" w:fill="auto"/>
            <w:vAlign w:val="center"/>
          </w:tcPr>
          <w:p w14:paraId="347E9050" w14:textId="77777777" w:rsidR="00F1342D" w:rsidRPr="00B552D9" w:rsidRDefault="00F1342D" w:rsidP="005D6C2D">
            <w:pPr>
              <w:spacing w:after="0" w:line="240" w:lineRule="auto"/>
              <w:rPr>
                <w:rFonts w:cs="Times New Roman"/>
                <w:szCs w:val="18"/>
              </w:rPr>
            </w:pPr>
          </w:p>
        </w:tc>
        <w:tc>
          <w:tcPr>
            <w:tcW w:w="441" w:type="pct"/>
          </w:tcPr>
          <w:p w14:paraId="76732327" w14:textId="77777777" w:rsidR="00F1342D" w:rsidRPr="00B552D9" w:rsidRDefault="00F1342D" w:rsidP="005D6C2D">
            <w:pPr>
              <w:spacing w:after="0" w:line="240" w:lineRule="auto"/>
              <w:rPr>
                <w:rFonts w:cs="Times New Roman"/>
                <w:szCs w:val="18"/>
              </w:rPr>
            </w:pPr>
          </w:p>
        </w:tc>
        <w:tc>
          <w:tcPr>
            <w:tcW w:w="441" w:type="pct"/>
            <w:shd w:val="clear" w:color="auto" w:fill="auto"/>
            <w:vAlign w:val="center"/>
          </w:tcPr>
          <w:p w14:paraId="3A18840F" w14:textId="77777777" w:rsidR="00F1342D" w:rsidRPr="00B552D9" w:rsidRDefault="00F1342D" w:rsidP="005D6C2D">
            <w:pPr>
              <w:spacing w:after="0" w:line="240" w:lineRule="auto"/>
              <w:rPr>
                <w:rFonts w:cs="Times New Roman"/>
                <w:szCs w:val="18"/>
              </w:rPr>
            </w:pPr>
          </w:p>
        </w:tc>
        <w:tc>
          <w:tcPr>
            <w:tcW w:w="438" w:type="pct"/>
            <w:shd w:val="clear" w:color="auto" w:fill="auto"/>
            <w:vAlign w:val="center"/>
          </w:tcPr>
          <w:p w14:paraId="598EF4B6" w14:textId="77777777" w:rsidR="00F1342D" w:rsidRPr="00B552D9" w:rsidRDefault="00F1342D" w:rsidP="005D6C2D">
            <w:pPr>
              <w:spacing w:after="0" w:line="240" w:lineRule="auto"/>
              <w:rPr>
                <w:rFonts w:cs="Times New Roman"/>
                <w:szCs w:val="18"/>
              </w:rPr>
            </w:pPr>
          </w:p>
        </w:tc>
      </w:tr>
      <w:tr w:rsidR="009F74DF" w:rsidRPr="00B552D9" w14:paraId="7221A1A7" w14:textId="77777777" w:rsidTr="009F74DF">
        <w:trPr>
          <w:trHeight w:val="881"/>
        </w:trPr>
        <w:tc>
          <w:tcPr>
            <w:tcW w:w="445" w:type="pct"/>
            <w:vMerge/>
            <w:vAlign w:val="center"/>
          </w:tcPr>
          <w:p w14:paraId="55F3F1D6"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tcPr>
          <w:p w14:paraId="0A918B8B"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0CA2FD16" w14:textId="77777777" w:rsidR="00F1342D" w:rsidRPr="00B552D9" w:rsidRDefault="00F1342D" w:rsidP="005D6C2D">
            <w:pPr>
              <w:spacing w:after="0" w:line="240" w:lineRule="auto"/>
              <w:rPr>
                <w:rFonts w:cs="Times New Roman"/>
                <w:szCs w:val="18"/>
              </w:rPr>
            </w:pPr>
            <w:r w:rsidRPr="00B552D9">
              <w:rPr>
                <w:rFonts w:cs="Times New Roman"/>
                <w:szCs w:val="18"/>
              </w:rPr>
              <w:t>a) Number of partnership compacts established with relevant United Nations organisations, other intergovernmental organisations, partner countries and other relevant stakeholders.</w:t>
            </w:r>
          </w:p>
        </w:tc>
        <w:tc>
          <w:tcPr>
            <w:tcW w:w="441" w:type="pct"/>
            <w:shd w:val="clear" w:color="auto" w:fill="auto"/>
            <w:vAlign w:val="center"/>
          </w:tcPr>
          <w:p w14:paraId="63D3E133" w14:textId="77777777" w:rsidR="00F1342D" w:rsidRPr="00B552D9" w:rsidRDefault="00F1342D" w:rsidP="005D6C2D">
            <w:pPr>
              <w:spacing w:after="0" w:line="240" w:lineRule="auto"/>
              <w:jc w:val="center"/>
              <w:rPr>
                <w:rFonts w:cs="Times New Roman"/>
                <w:szCs w:val="18"/>
              </w:rPr>
            </w:pPr>
            <w:r w:rsidRPr="00B552D9">
              <w:rPr>
                <w:rFonts w:cs="Times New Roman"/>
                <w:szCs w:val="18"/>
              </w:rPr>
              <w:t>20</w:t>
            </w:r>
          </w:p>
        </w:tc>
        <w:tc>
          <w:tcPr>
            <w:tcW w:w="441" w:type="pct"/>
            <w:shd w:val="clear" w:color="auto" w:fill="auto"/>
            <w:vAlign w:val="center"/>
          </w:tcPr>
          <w:p w14:paraId="527341CF" w14:textId="77777777" w:rsidR="00F1342D" w:rsidRPr="00B552D9" w:rsidRDefault="00F1342D" w:rsidP="005D6C2D">
            <w:pPr>
              <w:spacing w:after="0" w:line="240" w:lineRule="auto"/>
              <w:jc w:val="center"/>
              <w:rPr>
                <w:rFonts w:cs="Times New Roman"/>
                <w:szCs w:val="18"/>
              </w:rPr>
            </w:pPr>
            <w:r w:rsidRPr="00B552D9">
              <w:rPr>
                <w:rFonts w:cs="Times New Roman"/>
                <w:szCs w:val="18"/>
              </w:rPr>
              <w:t>30</w:t>
            </w:r>
            <w:r>
              <w:rPr>
                <w:rFonts w:cs="Times New Roman"/>
                <w:szCs w:val="18"/>
              </w:rPr>
              <w:t xml:space="preserve"> </w:t>
            </w:r>
          </w:p>
        </w:tc>
        <w:tc>
          <w:tcPr>
            <w:tcW w:w="441" w:type="pct"/>
            <w:shd w:val="clear" w:color="auto" w:fill="FFFFFF" w:themeFill="background1"/>
            <w:vAlign w:val="center"/>
          </w:tcPr>
          <w:p w14:paraId="2AB08BB3" w14:textId="77777777" w:rsidR="00F1342D" w:rsidRPr="00B552D9" w:rsidRDefault="00F1342D" w:rsidP="005D6C2D">
            <w:pPr>
              <w:spacing w:after="0" w:line="240" w:lineRule="auto"/>
              <w:jc w:val="center"/>
              <w:rPr>
                <w:rFonts w:cs="Times New Roman"/>
                <w:b/>
                <w:szCs w:val="18"/>
              </w:rPr>
            </w:pPr>
            <w:r w:rsidRPr="00B552D9">
              <w:rPr>
                <w:rFonts w:cs="Times New Roman"/>
                <w:b/>
                <w:szCs w:val="18"/>
              </w:rPr>
              <w:t>57</w:t>
            </w:r>
          </w:p>
        </w:tc>
        <w:tc>
          <w:tcPr>
            <w:tcW w:w="441" w:type="pct"/>
            <w:shd w:val="clear" w:color="auto" w:fill="FFFFFF" w:themeFill="background1"/>
            <w:vAlign w:val="center"/>
          </w:tcPr>
          <w:p w14:paraId="51EC2246" w14:textId="77777777" w:rsidR="00F1342D" w:rsidRPr="00B552D9" w:rsidRDefault="00F1342D" w:rsidP="005D6C2D">
            <w:pPr>
              <w:spacing w:after="0" w:line="240" w:lineRule="auto"/>
              <w:jc w:val="center"/>
              <w:rPr>
                <w:rFonts w:cs="Times New Roman"/>
                <w:szCs w:val="18"/>
              </w:rPr>
            </w:pPr>
            <w:r w:rsidRPr="00B552D9">
              <w:rPr>
                <w:rFonts w:cs="Times New Roman"/>
                <w:szCs w:val="18"/>
              </w:rPr>
              <w:t>40</w:t>
            </w:r>
          </w:p>
        </w:tc>
        <w:tc>
          <w:tcPr>
            <w:tcW w:w="441" w:type="pct"/>
            <w:shd w:val="clear" w:color="auto" w:fill="auto"/>
            <w:vAlign w:val="center"/>
          </w:tcPr>
          <w:p w14:paraId="6AEBC5DF" w14:textId="77777777" w:rsidR="00F1342D" w:rsidRPr="002278DF" w:rsidRDefault="00F1342D" w:rsidP="005D6C2D">
            <w:pPr>
              <w:spacing w:after="0" w:line="240" w:lineRule="auto"/>
              <w:jc w:val="center"/>
              <w:rPr>
                <w:rFonts w:cs="Times New Roman"/>
                <w:b/>
                <w:bCs/>
                <w:szCs w:val="18"/>
              </w:rPr>
            </w:pPr>
            <w:r w:rsidRPr="002278DF">
              <w:rPr>
                <w:rFonts w:cs="Times New Roman"/>
                <w:b/>
                <w:bCs/>
                <w:szCs w:val="18"/>
              </w:rPr>
              <w:t>78</w:t>
            </w:r>
          </w:p>
        </w:tc>
        <w:tc>
          <w:tcPr>
            <w:tcW w:w="441" w:type="pct"/>
            <w:shd w:val="clear" w:color="auto" w:fill="auto"/>
            <w:vAlign w:val="center"/>
          </w:tcPr>
          <w:p w14:paraId="7212F22C" w14:textId="77777777" w:rsidR="00F1342D" w:rsidRPr="00B552D9" w:rsidRDefault="00F1342D" w:rsidP="005D6C2D">
            <w:pPr>
              <w:spacing w:after="0" w:line="240" w:lineRule="auto"/>
              <w:jc w:val="center"/>
              <w:rPr>
                <w:rFonts w:cs="Times New Roman"/>
                <w:szCs w:val="18"/>
              </w:rPr>
            </w:pPr>
            <w:r w:rsidRPr="00B552D9">
              <w:rPr>
                <w:rFonts w:cs="Times New Roman"/>
                <w:szCs w:val="18"/>
              </w:rPr>
              <w:t>50</w:t>
            </w:r>
          </w:p>
        </w:tc>
        <w:tc>
          <w:tcPr>
            <w:tcW w:w="438" w:type="pct"/>
            <w:shd w:val="clear" w:color="auto" w:fill="auto"/>
            <w:vAlign w:val="center"/>
          </w:tcPr>
          <w:p w14:paraId="5BE16D0E" w14:textId="77777777" w:rsidR="00F1342D" w:rsidRPr="00B552D9" w:rsidRDefault="00F1342D" w:rsidP="005D6C2D">
            <w:pPr>
              <w:spacing w:after="0" w:line="240" w:lineRule="auto"/>
              <w:jc w:val="center"/>
              <w:rPr>
                <w:rFonts w:cs="Times New Roman"/>
                <w:szCs w:val="18"/>
              </w:rPr>
            </w:pPr>
            <w:r w:rsidRPr="00B552D9">
              <w:rPr>
                <w:rFonts w:cs="Times New Roman"/>
                <w:szCs w:val="18"/>
              </w:rPr>
              <w:t>60</w:t>
            </w:r>
          </w:p>
        </w:tc>
      </w:tr>
      <w:tr w:rsidR="009F74DF" w:rsidRPr="00B552D9" w14:paraId="18DC4C0C" w14:textId="77777777" w:rsidTr="009F74DF">
        <w:trPr>
          <w:trHeight w:val="530"/>
        </w:trPr>
        <w:tc>
          <w:tcPr>
            <w:tcW w:w="445" w:type="pct"/>
            <w:vMerge/>
            <w:vAlign w:val="center"/>
          </w:tcPr>
          <w:p w14:paraId="0F436F45" w14:textId="77777777" w:rsidR="00F1342D" w:rsidRPr="00B552D9" w:rsidRDefault="00F1342D" w:rsidP="005D6C2D">
            <w:pPr>
              <w:spacing w:after="0" w:line="240" w:lineRule="auto"/>
              <w:rPr>
                <w:rFonts w:eastAsia="Times New Roman" w:cs="Times New Roman"/>
                <w:b/>
                <w:bCs/>
                <w:szCs w:val="18"/>
                <w:lang w:eastAsia="en-GB"/>
              </w:rPr>
            </w:pPr>
          </w:p>
        </w:tc>
        <w:tc>
          <w:tcPr>
            <w:tcW w:w="298" w:type="pct"/>
            <w:vMerge/>
          </w:tcPr>
          <w:p w14:paraId="29105740" w14:textId="77777777" w:rsidR="00F1342D" w:rsidRPr="00B552D9" w:rsidRDefault="00F1342D" w:rsidP="005D6C2D">
            <w:pPr>
              <w:spacing w:after="0" w:line="240" w:lineRule="auto"/>
              <w:jc w:val="center"/>
              <w:rPr>
                <w:rFonts w:eastAsia="Times New Roman" w:cs="Times New Roman"/>
                <w:b/>
                <w:bCs/>
                <w:szCs w:val="18"/>
                <w:lang w:eastAsia="en-GB"/>
              </w:rPr>
            </w:pPr>
          </w:p>
        </w:tc>
        <w:tc>
          <w:tcPr>
            <w:tcW w:w="1173" w:type="pct"/>
            <w:shd w:val="clear" w:color="auto" w:fill="auto"/>
            <w:vAlign w:val="center"/>
          </w:tcPr>
          <w:p w14:paraId="72EFFA07" w14:textId="77777777" w:rsidR="00F1342D" w:rsidRPr="00B552D9" w:rsidRDefault="00F1342D" w:rsidP="005D6C2D">
            <w:pPr>
              <w:spacing w:after="0" w:line="240" w:lineRule="auto"/>
              <w:rPr>
                <w:rFonts w:cs="Times New Roman"/>
                <w:szCs w:val="18"/>
              </w:rPr>
            </w:pPr>
            <w:r w:rsidRPr="00B552D9">
              <w:rPr>
                <w:rFonts w:cs="Times New Roman"/>
                <w:szCs w:val="18"/>
              </w:rPr>
              <w:t>b) Number of volumes of South-South in Action and other publications launched.</w:t>
            </w:r>
          </w:p>
        </w:tc>
        <w:tc>
          <w:tcPr>
            <w:tcW w:w="441" w:type="pct"/>
            <w:shd w:val="clear" w:color="auto" w:fill="auto"/>
            <w:vAlign w:val="center"/>
          </w:tcPr>
          <w:p w14:paraId="7B57DF31" w14:textId="77777777" w:rsidR="00F1342D" w:rsidRPr="00B552D9" w:rsidRDefault="00F1342D" w:rsidP="005D6C2D">
            <w:pPr>
              <w:spacing w:after="0" w:line="240" w:lineRule="auto"/>
              <w:jc w:val="center"/>
              <w:rPr>
                <w:rFonts w:cs="Times New Roman"/>
                <w:szCs w:val="18"/>
              </w:rPr>
            </w:pPr>
            <w:r w:rsidRPr="00B552D9">
              <w:rPr>
                <w:rFonts w:cs="Times New Roman"/>
                <w:szCs w:val="18"/>
              </w:rPr>
              <w:t>12</w:t>
            </w:r>
          </w:p>
        </w:tc>
        <w:tc>
          <w:tcPr>
            <w:tcW w:w="441" w:type="pct"/>
            <w:shd w:val="clear" w:color="auto" w:fill="auto"/>
            <w:vAlign w:val="center"/>
          </w:tcPr>
          <w:p w14:paraId="751A565B" w14:textId="77777777" w:rsidR="00F1342D" w:rsidRPr="00B552D9" w:rsidRDefault="00F1342D" w:rsidP="005D6C2D">
            <w:pPr>
              <w:spacing w:after="0" w:line="240" w:lineRule="auto"/>
              <w:jc w:val="center"/>
              <w:rPr>
                <w:rFonts w:cs="Times New Roman"/>
                <w:szCs w:val="18"/>
              </w:rPr>
            </w:pPr>
            <w:r w:rsidRPr="00B552D9">
              <w:rPr>
                <w:rFonts w:cs="Times New Roman"/>
                <w:szCs w:val="18"/>
              </w:rPr>
              <w:t>20</w:t>
            </w:r>
          </w:p>
        </w:tc>
        <w:tc>
          <w:tcPr>
            <w:tcW w:w="441" w:type="pct"/>
            <w:shd w:val="clear" w:color="auto" w:fill="FFFFFF" w:themeFill="background1"/>
            <w:vAlign w:val="center"/>
          </w:tcPr>
          <w:p w14:paraId="0E6FCF22" w14:textId="77777777" w:rsidR="00F1342D" w:rsidRPr="00B552D9" w:rsidRDefault="00F1342D" w:rsidP="005D6C2D">
            <w:pPr>
              <w:spacing w:after="0" w:line="240" w:lineRule="auto"/>
              <w:jc w:val="center"/>
              <w:rPr>
                <w:rFonts w:cs="Times New Roman"/>
                <w:b/>
                <w:szCs w:val="18"/>
              </w:rPr>
            </w:pPr>
            <w:r w:rsidRPr="00B552D9">
              <w:rPr>
                <w:rFonts w:cs="Times New Roman"/>
                <w:b/>
                <w:szCs w:val="18"/>
              </w:rPr>
              <w:t>36</w:t>
            </w:r>
          </w:p>
        </w:tc>
        <w:tc>
          <w:tcPr>
            <w:tcW w:w="441" w:type="pct"/>
            <w:shd w:val="clear" w:color="auto" w:fill="FFFFFF" w:themeFill="background1"/>
            <w:vAlign w:val="center"/>
          </w:tcPr>
          <w:p w14:paraId="7269F861" w14:textId="77777777" w:rsidR="00F1342D" w:rsidRPr="00B552D9" w:rsidRDefault="00F1342D" w:rsidP="005D6C2D">
            <w:pPr>
              <w:spacing w:after="0" w:line="240" w:lineRule="auto"/>
              <w:jc w:val="center"/>
              <w:rPr>
                <w:rFonts w:cs="Times New Roman"/>
                <w:szCs w:val="18"/>
              </w:rPr>
            </w:pPr>
            <w:r w:rsidRPr="00B552D9">
              <w:rPr>
                <w:rFonts w:cs="Times New Roman"/>
                <w:szCs w:val="18"/>
              </w:rPr>
              <w:t>28</w:t>
            </w:r>
          </w:p>
        </w:tc>
        <w:tc>
          <w:tcPr>
            <w:tcW w:w="441" w:type="pct"/>
            <w:shd w:val="clear" w:color="auto" w:fill="auto"/>
            <w:vAlign w:val="center"/>
          </w:tcPr>
          <w:p w14:paraId="666AA7CF" w14:textId="77777777" w:rsidR="00F1342D" w:rsidRPr="002278DF" w:rsidRDefault="00F1342D" w:rsidP="005D6C2D">
            <w:pPr>
              <w:spacing w:after="0" w:line="240" w:lineRule="auto"/>
              <w:jc w:val="center"/>
              <w:rPr>
                <w:rFonts w:cs="Times New Roman"/>
                <w:b/>
                <w:bCs/>
                <w:szCs w:val="18"/>
              </w:rPr>
            </w:pPr>
            <w:r w:rsidRPr="002278DF">
              <w:rPr>
                <w:rFonts w:cs="Times New Roman"/>
                <w:b/>
                <w:bCs/>
                <w:szCs w:val="18"/>
              </w:rPr>
              <w:t>63</w:t>
            </w:r>
          </w:p>
        </w:tc>
        <w:tc>
          <w:tcPr>
            <w:tcW w:w="441" w:type="pct"/>
            <w:shd w:val="clear" w:color="auto" w:fill="auto"/>
            <w:vAlign w:val="center"/>
          </w:tcPr>
          <w:p w14:paraId="24B492BB" w14:textId="77777777" w:rsidR="00F1342D" w:rsidRPr="00B552D9" w:rsidRDefault="00F1342D" w:rsidP="005D6C2D">
            <w:pPr>
              <w:spacing w:after="0" w:line="240" w:lineRule="auto"/>
              <w:jc w:val="center"/>
              <w:rPr>
                <w:rFonts w:cs="Times New Roman"/>
                <w:szCs w:val="18"/>
              </w:rPr>
            </w:pPr>
            <w:r w:rsidRPr="00B552D9">
              <w:rPr>
                <w:rFonts w:cs="Times New Roman"/>
                <w:szCs w:val="18"/>
              </w:rPr>
              <w:t>36</w:t>
            </w:r>
          </w:p>
        </w:tc>
        <w:tc>
          <w:tcPr>
            <w:tcW w:w="438" w:type="pct"/>
            <w:shd w:val="clear" w:color="auto" w:fill="auto"/>
            <w:vAlign w:val="center"/>
          </w:tcPr>
          <w:p w14:paraId="3E6DE44E" w14:textId="77777777" w:rsidR="00F1342D" w:rsidRPr="00B552D9" w:rsidRDefault="00F1342D" w:rsidP="005D6C2D">
            <w:pPr>
              <w:spacing w:after="0" w:line="240" w:lineRule="auto"/>
              <w:jc w:val="center"/>
              <w:rPr>
                <w:rFonts w:cs="Times New Roman"/>
                <w:szCs w:val="18"/>
              </w:rPr>
            </w:pPr>
            <w:r w:rsidRPr="00B552D9">
              <w:rPr>
                <w:rFonts w:cs="Times New Roman"/>
                <w:szCs w:val="18"/>
              </w:rPr>
              <w:t>44</w:t>
            </w:r>
          </w:p>
        </w:tc>
      </w:tr>
      <w:tr w:rsidR="009F74DF" w:rsidRPr="00B552D9" w14:paraId="722CF90A" w14:textId="77777777" w:rsidTr="009F74DF">
        <w:trPr>
          <w:trHeight w:val="359"/>
        </w:trPr>
        <w:tc>
          <w:tcPr>
            <w:tcW w:w="445" w:type="pct"/>
            <w:vMerge/>
            <w:vAlign w:val="center"/>
          </w:tcPr>
          <w:p w14:paraId="565E1551" w14:textId="77777777" w:rsidR="00967CB7" w:rsidRPr="00B552D9" w:rsidRDefault="00967CB7" w:rsidP="005D6C2D">
            <w:pPr>
              <w:spacing w:after="0" w:line="240" w:lineRule="auto"/>
              <w:rPr>
                <w:rFonts w:eastAsia="Times New Roman" w:cs="Times New Roman"/>
                <w:b/>
                <w:bCs/>
                <w:szCs w:val="18"/>
                <w:lang w:eastAsia="en-GB"/>
              </w:rPr>
            </w:pPr>
          </w:p>
        </w:tc>
        <w:tc>
          <w:tcPr>
            <w:tcW w:w="298" w:type="pct"/>
            <w:vMerge/>
          </w:tcPr>
          <w:p w14:paraId="72649DAA" w14:textId="77777777" w:rsidR="00967CB7" w:rsidRPr="00B552D9" w:rsidRDefault="00967CB7" w:rsidP="005D6C2D">
            <w:pPr>
              <w:spacing w:after="0" w:line="240" w:lineRule="auto"/>
              <w:jc w:val="center"/>
              <w:rPr>
                <w:rFonts w:eastAsia="Times New Roman" w:cs="Times New Roman"/>
                <w:b/>
                <w:bCs/>
                <w:szCs w:val="18"/>
                <w:lang w:eastAsia="en-GB"/>
              </w:rPr>
            </w:pPr>
          </w:p>
        </w:tc>
        <w:tc>
          <w:tcPr>
            <w:tcW w:w="4257" w:type="pct"/>
            <w:gridSpan w:val="8"/>
            <w:shd w:val="clear" w:color="auto" w:fill="D9D9D9" w:themeFill="background1" w:themeFillShade="D9"/>
            <w:vAlign w:val="center"/>
          </w:tcPr>
          <w:p w14:paraId="3578B10C" w14:textId="77777777" w:rsidR="00967CB7" w:rsidRPr="00B552D9" w:rsidRDefault="00967CB7" w:rsidP="005D6C2D">
            <w:pPr>
              <w:spacing w:after="0" w:line="240" w:lineRule="auto"/>
              <w:rPr>
                <w:rFonts w:cs="Times New Roman"/>
                <w:sz w:val="16"/>
                <w:szCs w:val="18"/>
              </w:rPr>
            </w:pPr>
            <w:r w:rsidRPr="00B552D9">
              <w:rPr>
                <w:rFonts w:cs="Times New Roman"/>
                <w:b/>
                <w:sz w:val="16"/>
                <w:szCs w:val="18"/>
              </w:rPr>
              <w:t>Note:</w:t>
            </w:r>
            <w:r w:rsidRPr="00B552D9">
              <w:rPr>
                <w:rFonts w:cs="Times New Roman"/>
                <w:sz w:val="16"/>
                <w:szCs w:val="18"/>
              </w:rPr>
              <w:t xml:space="preserve"> A new indicator relating to the United Nations Office for South-South Cooperation is added as per the discussion with the Executive Board during an informal session on 16 August 2018.</w:t>
            </w:r>
            <w:r>
              <w:rPr>
                <w:rFonts w:cs="Times New Roman"/>
                <w:sz w:val="16"/>
                <w:szCs w:val="18"/>
              </w:rPr>
              <w:t xml:space="preserve"> The data reflects aggregated numbers from previous years, </w:t>
            </w:r>
            <w:r w:rsidRPr="00632E08">
              <w:rPr>
                <w:sz w:val="16"/>
                <w:szCs w:val="16"/>
              </w:rPr>
              <w:t>21 partnership compacts were signed whilst 27 publications were developed in 2019.</w:t>
            </w:r>
            <w:r>
              <w:t xml:space="preserve"> </w:t>
            </w:r>
          </w:p>
        </w:tc>
      </w:tr>
      <w:tr w:rsidR="009F74DF" w:rsidRPr="00B552D9" w14:paraId="5062A9FC" w14:textId="77777777" w:rsidTr="009F74DF">
        <w:trPr>
          <w:trHeight w:val="600"/>
        </w:trPr>
        <w:tc>
          <w:tcPr>
            <w:tcW w:w="445" w:type="pct"/>
            <w:vMerge/>
            <w:vAlign w:val="center"/>
            <w:hideMark/>
          </w:tcPr>
          <w:p w14:paraId="425AF31D" w14:textId="77777777" w:rsidR="00F1342D" w:rsidRPr="00B552D9" w:rsidRDefault="00F1342D" w:rsidP="005D6C2D">
            <w:pPr>
              <w:spacing w:after="0" w:line="240" w:lineRule="auto"/>
              <w:jc w:val="center"/>
              <w:rPr>
                <w:rFonts w:eastAsia="Times New Roman" w:cs="Times New Roman"/>
                <w:color w:val="000000"/>
                <w:szCs w:val="18"/>
                <w:lang w:eastAsia="en-GB"/>
              </w:rPr>
            </w:pPr>
          </w:p>
        </w:tc>
        <w:tc>
          <w:tcPr>
            <w:tcW w:w="298" w:type="pct"/>
            <w:vMerge w:val="restart"/>
            <w:shd w:val="clear" w:color="auto" w:fill="auto"/>
            <w:vAlign w:val="center"/>
            <w:hideMark/>
          </w:tcPr>
          <w:p w14:paraId="362D6A64" w14:textId="77777777" w:rsidR="00F1342D" w:rsidRPr="00B552D9" w:rsidRDefault="00F1342D" w:rsidP="005D6C2D">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3.3.2</w:t>
            </w:r>
          </w:p>
        </w:tc>
        <w:tc>
          <w:tcPr>
            <w:tcW w:w="1173" w:type="pct"/>
            <w:shd w:val="clear" w:color="auto" w:fill="auto"/>
            <w:vAlign w:val="center"/>
            <w:hideMark/>
          </w:tcPr>
          <w:p w14:paraId="0757436A" w14:textId="77777777" w:rsidR="00F1342D" w:rsidRPr="00B552D9" w:rsidRDefault="00F1342D" w:rsidP="005D6C2D">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Total contribution in cash paid by UNDP to the UNDP Resident Coordinator system cost-sharing arrangement </w:t>
            </w:r>
            <w:r w:rsidRPr="00B552D9">
              <w:rPr>
                <w:rFonts w:eastAsia="Times New Roman" w:cs="Times New Roman"/>
                <w:b/>
                <w:szCs w:val="18"/>
                <w:lang w:eastAsia="en-GB"/>
              </w:rPr>
              <w:t>[QCPR related]</w:t>
            </w:r>
          </w:p>
        </w:tc>
        <w:tc>
          <w:tcPr>
            <w:tcW w:w="441" w:type="pct"/>
            <w:shd w:val="clear" w:color="auto" w:fill="FFFFFF" w:themeFill="background1"/>
            <w:vAlign w:val="center"/>
            <w:hideMark/>
          </w:tcPr>
          <w:p w14:paraId="39C1FF1E"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$5.15m</w:t>
            </w:r>
          </w:p>
        </w:tc>
        <w:tc>
          <w:tcPr>
            <w:tcW w:w="441" w:type="pct"/>
            <w:shd w:val="clear" w:color="auto" w:fill="FFFFFF" w:themeFill="background1"/>
            <w:vAlign w:val="center"/>
            <w:hideMark/>
          </w:tcPr>
          <w:p w14:paraId="6264F1EC"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$5.15m</w:t>
            </w:r>
          </w:p>
        </w:tc>
        <w:tc>
          <w:tcPr>
            <w:tcW w:w="441" w:type="pct"/>
            <w:shd w:val="clear" w:color="auto" w:fill="FFFFFF" w:themeFill="background1"/>
          </w:tcPr>
          <w:p w14:paraId="55A1C446" w14:textId="77777777" w:rsidR="00F1342D" w:rsidRPr="00B552D9" w:rsidRDefault="00F1342D" w:rsidP="005D6C2D">
            <w:pPr>
              <w:spacing w:after="0" w:line="240" w:lineRule="auto"/>
              <w:jc w:val="center"/>
              <w:rPr>
                <w:rFonts w:eastAsia="Times New Roman" w:cs="Times New Roman"/>
                <w:szCs w:val="18"/>
                <w:lang w:eastAsia="en-GB"/>
              </w:rPr>
            </w:pPr>
          </w:p>
          <w:p w14:paraId="39F38D98" w14:textId="77777777" w:rsidR="00F1342D" w:rsidRPr="00B552D9" w:rsidRDefault="00F1342D" w:rsidP="005D6C2D">
            <w:pPr>
              <w:spacing w:after="0" w:line="240" w:lineRule="auto"/>
              <w:jc w:val="center"/>
              <w:rPr>
                <w:rFonts w:eastAsia="Times New Roman" w:cs="Times New Roman"/>
                <w:b/>
                <w:szCs w:val="18"/>
                <w:lang w:eastAsia="en-GB"/>
              </w:rPr>
            </w:pPr>
            <w:r w:rsidRPr="00B552D9">
              <w:rPr>
                <w:rFonts w:eastAsia="Times New Roman" w:cs="Times New Roman"/>
                <w:b/>
                <w:szCs w:val="18"/>
                <w:shd w:val="clear" w:color="auto" w:fill="FFFFFF" w:themeFill="background1"/>
                <w:lang w:eastAsia="en-GB"/>
              </w:rPr>
              <w:t>$5.15m</w:t>
            </w:r>
          </w:p>
        </w:tc>
        <w:tc>
          <w:tcPr>
            <w:tcW w:w="441" w:type="pct"/>
            <w:shd w:val="clear" w:color="auto" w:fill="FFFFFF" w:themeFill="background1"/>
            <w:vAlign w:val="center"/>
            <w:hideMark/>
          </w:tcPr>
          <w:p w14:paraId="4F8BC3BB" w14:textId="77777777" w:rsidR="00F1342D" w:rsidRPr="00B552D9" w:rsidRDefault="00F1342D" w:rsidP="005D6C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$10.3m</w:t>
            </w:r>
          </w:p>
        </w:tc>
        <w:tc>
          <w:tcPr>
            <w:tcW w:w="441" w:type="pct"/>
            <w:shd w:val="clear" w:color="auto" w:fill="auto"/>
            <w:vAlign w:val="center"/>
          </w:tcPr>
          <w:p w14:paraId="3FE0A9A9" w14:textId="77777777" w:rsidR="00F1342D" w:rsidRPr="0083375E" w:rsidRDefault="00F1342D" w:rsidP="005D6C2D">
            <w:pPr>
              <w:spacing w:after="0" w:line="240" w:lineRule="auto"/>
              <w:jc w:val="center"/>
              <w:rPr>
                <w:rFonts w:eastAsia="Times New Roman" w:cs="Times New Roman"/>
                <w:b/>
                <w:bCs/>
                <w:color w:val="000000"/>
                <w:szCs w:val="18"/>
                <w:lang w:eastAsia="en-GB"/>
              </w:rPr>
            </w:pPr>
            <w:r w:rsidRPr="0083375E">
              <w:rPr>
                <w:rFonts w:eastAsia="Times New Roman" w:cs="Times New Roman"/>
                <w:b/>
                <w:bCs/>
                <w:szCs w:val="18"/>
                <w:lang w:eastAsia="en-GB"/>
              </w:rPr>
              <w:t>$10.3m</w:t>
            </w:r>
          </w:p>
        </w:tc>
        <w:tc>
          <w:tcPr>
            <w:tcW w:w="441" w:type="pct"/>
            <w:shd w:val="clear" w:color="auto" w:fill="auto"/>
            <w:noWrap/>
            <w:vAlign w:val="center"/>
            <w:hideMark/>
          </w:tcPr>
          <w:p w14:paraId="28D9923C"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$10.3m</w:t>
            </w:r>
          </w:p>
        </w:tc>
        <w:tc>
          <w:tcPr>
            <w:tcW w:w="441" w:type="pct"/>
            <w:shd w:val="clear" w:color="auto" w:fill="auto"/>
            <w:noWrap/>
            <w:vAlign w:val="center"/>
          </w:tcPr>
          <w:p w14:paraId="3DCBD978" w14:textId="77777777" w:rsidR="00F1342D" w:rsidRPr="00B552D9" w:rsidRDefault="00F1342D" w:rsidP="005D6C2D">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$10.3m</w:t>
            </w:r>
          </w:p>
        </w:tc>
      </w:tr>
      <w:tr w:rsidR="009F74DF" w:rsidRPr="00B552D9" w14:paraId="23B58ABE" w14:textId="77777777" w:rsidTr="009F74DF">
        <w:trPr>
          <w:trHeight w:val="251"/>
        </w:trPr>
        <w:tc>
          <w:tcPr>
            <w:tcW w:w="445" w:type="pct"/>
            <w:vMerge/>
            <w:vAlign w:val="center"/>
          </w:tcPr>
          <w:p w14:paraId="741FF6C5" w14:textId="77777777" w:rsidR="00967CB7" w:rsidRPr="00B552D9" w:rsidRDefault="00967CB7" w:rsidP="005D6C2D">
            <w:pPr>
              <w:spacing w:after="0" w:line="240" w:lineRule="auto"/>
              <w:jc w:val="center"/>
              <w:rPr>
                <w:rFonts w:eastAsia="Times New Roman" w:cs="Times New Roman"/>
                <w:color w:val="000000"/>
                <w:szCs w:val="18"/>
                <w:lang w:eastAsia="en-GB"/>
              </w:rPr>
            </w:pPr>
          </w:p>
        </w:tc>
        <w:tc>
          <w:tcPr>
            <w:tcW w:w="298" w:type="pct"/>
            <w:vMerge/>
          </w:tcPr>
          <w:p w14:paraId="094AD5B0" w14:textId="77777777" w:rsidR="00967CB7" w:rsidRPr="00B552D9" w:rsidRDefault="00967CB7" w:rsidP="005D6C2D">
            <w:pPr>
              <w:spacing w:after="0" w:line="240" w:lineRule="auto"/>
              <w:jc w:val="center"/>
              <w:rPr>
                <w:rFonts w:eastAsia="Times New Roman" w:cs="Times New Roman"/>
                <w:b/>
                <w:szCs w:val="18"/>
                <w:lang w:eastAsia="en-GB"/>
              </w:rPr>
            </w:pPr>
          </w:p>
        </w:tc>
        <w:tc>
          <w:tcPr>
            <w:tcW w:w="4257" w:type="pct"/>
            <w:gridSpan w:val="8"/>
            <w:shd w:val="clear" w:color="auto" w:fill="D9D9D9" w:themeFill="background1" w:themeFillShade="D9"/>
            <w:vAlign w:val="center"/>
          </w:tcPr>
          <w:p w14:paraId="00301A39" w14:textId="77777777" w:rsidR="00967CB7" w:rsidRPr="00B552D9" w:rsidRDefault="00967CB7" w:rsidP="005D6C2D">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 xml:space="preserve">Note:  </w:t>
            </w:r>
            <w:r w:rsidRPr="00B552D9">
              <w:rPr>
                <w:rFonts w:eastAsia="Times New Roman" w:cs="Times New Roman"/>
                <w:sz w:val="16"/>
                <w:szCs w:val="18"/>
                <w:lang w:eastAsia="en-GB"/>
              </w:rPr>
              <w:t xml:space="preserve">Milestones and target are aligned with draft General Assembly resolution A/72/L.52 (9 May 2018), “Repositioning of the United Nations development system in the context of the quadrennial comprehensive policy review of operational activities for development of the United Nations system.”  </w:t>
            </w:r>
          </w:p>
          <w:p w14:paraId="506AAC5C" w14:textId="77777777" w:rsidR="00967CB7" w:rsidRPr="00B552D9" w:rsidRDefault="00967CB7" w:rsidP="005D6C2D">
            <w:pPr>
              <w:spacing w:after="0" w:line="240" w:lineRule="auto"/>
              <w:rPr>
                <w:rFonts w:cs="Times New Roman"/>
                <w:sz w:val="16"/>
                <w:szCs w:val="18"/>
              </w:rPr>
            </w:pPr>
            <w:r w:rsidRPr="00B552D9">
              <w:rPr>
                <w:rFonts w:cs="Times New Roman"/>
                <w:sz w:val="16"/>
                <w:szCs w:val="18"/>
              </w:rPr>
              <w:t>The milestones for 2019-2021 have been revised based on the 2019 contributions level of $10.3 million (instead of the amount of $10.2 million).</w:t>
            </w:r>
          </w:p>
          <w:p w14:paraId="27633358" w14:textId="77777777" w:rsidR="00967CB7" w:rsidRPr="00B552D9" w:rsidRDefault="00967CB7" w:rsidP="005D6C2D">
            <w:pPr>
              <w:spacing w:after="0" w:line="240" w:lineRule="auto"/>
              <w:rPr>
                <w:rFonts w:cs="Times New Roman"/>
                <w:sz w:val="16"/>
                <w:szCs w:val="18"/>
                <w:lang w:val="en-US"/>
              </w:rPr>
            </w:pPr>
            <w:r w:rsidRPr="00B552D9">
              <w:rPr>
                <w:rFonts w:cs="Times New Roman"/>
                <w:sz w:val="16"/>
                <w:szCs w:val="18"/>
              </w:rPr>
              <w:t>UNDP disbursed the $10.3 million contribution to the UNSDG RC system for 2019 in 2018 in response to the request of the UN to make the payment in the 4</w:t>
            </w:r>
            <w:r w:rsidRPr="00B552D9">
              <w:rPr>
                <w:rFonts w:cs="Times New Roman"/>
                <w:sz w:val="16"/>
                <w:szCs w:val="18"/>
                <w:vertAlign w:val="superscript"/>
              </w:rPr>
              <w:t>th</w:t>
            </w:r>
            <w:r w:rsidRPr="00B552D9">
              <w:rPr>
                <w:rFonts w:cs="Times New Roman"/>
                <w:sz w:val="16"/>
                <w:szCs w:val="18"/>
              </w:rPr>
              <w:t xml:space="preserve"> quarter of the preceding year. </w:t>
            </w:r>
          </w:p>
        </w:tc>
      </w:tr>
    </w:tbl>
    <w:p w14:paraId="0698515A" w14:textId="77777777" w:rsidR="00F1342D" w:rsidRPr="00B552D9" w:rsidRDefault="00F1342D" w:rsidP="005D6C2D">
      <w:pPr>
        <w:spacing w:after="0" w:line="240" w:lineRule="auto"/>
        <w:rPr>
          <w:sz w:val="20"/>
          <w:szCs w:val="20"/>
        </w:rPr>
      </w:pPr>
    </w:p>
    <w:p w14:paraId="1C759143" w14:textId="77777777" w:rsidR="00F1342D" w:rsidRPr="00B552D9" w:rsidRDefault="00F1342D" w:rsidP="005D6C2D">
      <w:pPr>
        <w:spacing w:after="0" w:line="240" w:lineRule="auto"/>
        <w:rPr>
          <w:rFonts w:eastAsia="Calibri"/>
          <w:b/>
          <w:sz w:val="24"/>
        </w:rPr>
      </w:pPr>
    </w:p>
    <w:p w14:paraId="65526738" w14:textId="77777777" w:rsidR="00F1342D" w:rsidRPr="00253F9F" w:rsidRDefault="00F1342D" w:rsidP="005D6C2D">
      <w:pPr>
        <w:spacing w:after="0" w:line="240" w:lineRule="auto"/>
        <w:rPr>
          <w:rFonts w:eastAsia="Calibri"/>
          <w:b/>
          <w:sz w:val="24"/>
        </w:rPr>
      </w:pPr>
    </w:p>
    <w:p w14:paraId="4F4EC687" w14:textId="77777777" w:rsidR="00C210C2" w:rsidRDefault="00C210C2" w:rsidP="005D6C2D">
      <w:pPr>
        <w:spacing w:after="0" w:line="259" w:lineRule="auto"/>
        <w:rPr>
          <w:rFonts w:eastAsia="SimSun" w:cs="Times New Roman"/>
          <w:b/>
          <w:color w:val="000000" w:themeColor="text1"/>
          <w:sz w:val="28"/>
          <w:szCs w:val="20"/>
          <w:lang w:eastAsia="x-none"/>
        </w:rPr>
      </w:pPr>
      <w:r>
        <w:rPr>
          <w:rFonts w:eastAsia="SimSun" w:cs="Times New Roman"/>
          <w:b/>
          <w:color w:val="000000" w:themeColor="text1"/>
          <w:sz w:val="28"/>
          <w:szCs w:val="20"/>
          <w:lang w:eastAsia="x-none"/>
        </w:rPr>
        <w:br w:type="page"/>
      </w:r>
    </w:p>
    <w:p w14:paraId="3BE1A4B5" w14:textId="3841CC7E" w:rsidR="000B251D" w:rsidRDefault="000B251D" w:rsidP="005D6C2D">
      <w:pPr>
        <w:spacing w:after="0" w:line="240" w:lineRule="auto"/>
        <w:jc w:val="center"/>
        <w:rPr>
          <w:rFonts w:eastAsia="SimSun" w:cs="Times New Roman"/>
          <w:b/>
          <w:color w:val="000000" w:themeColor="text1"/>
          <w:sz w:val="28"/>
          <w:szCs w:val="20"/>
          <w:lang w:eastAsia="x-none"/>
        </w:rPr>
      </w:pPr>
      <w:r>
        <w:rPr>
          <w:rFonts w:eastAsia="SimSun" w:cs="Times New Roman"/>
          <w:b/>
          <w:color w:val="000000" w:themeColor="text1"/>
          <w:sz w:val="28"/>
          <w:szCs w:val="20"/>
          <w:lang w:eastAsia="x-none"/>
        </w:rPr>
        <w:lastRenderedPageBreak/>
        <w:t>SECTION II: Report Cards</w:t>
      </w:r>
    </w:p>
    <w:p w14:paraId="5A7898FB" w14:textId="77777777" w:rsidR="000B251D" w:rsidRDefault="000B251D" w:rsidP="005D6C2D">
      <w:pPr>
        <w:spacing w:after="0" w:line="240" w:lineRule="auto"/>
        <w:rPr>
          <w:rFonts w:eastAsia="SimSun" w:cs="Times New Roman"/>
          <w:b/>
          <w:color w:val="000000" w:themeColor="text1"/>
          <w:sz w:val="28"/>
          <w:szCs w:val="20"/>
          <w:lang w:eastAsia="x-none"/>
        </w:rPr>
      </w:pPr>
    </w:p>
    <w:p w14:paraId="5F91BE3B" w14:textId="77777777" w:rsidR="000B251D" w:rsidRDefault="000B251D" w:rsidP="005D6C2D">
      <w:pPr>
        <w:pStyle w:val="ListParagraph"/>
        <w:ind w:left="0"/>
        <w:rPr>
          <w:rFonts w:ascii="Times New Roman" w:eastAsia="times new" w:hAnsi="Times New Roman"/>
          <w:sz w:val="20"/>
          <w:szCs w:val="20"/>
        </w:rPr>
      </w:pPr>
      <w:r>
        <w:rPr>
          <w:rFonts w:ascii="Times New Roman" w:eastAsia="times new" w:hAnsi="Times New Roman"/>
          <w:sz w:val="20"/>
          <w:szCs w:val="20"/>
        </w:rPr>
        <w:t>SECTION II presents the report cards that summarize UNDP performance against milestones and targets for both development results and organisational effectiveness and efficiency indicators, including a description of the methodology used to generate these metrics.</w:t>
      </w:r>
    </w:p>
    <w:p w14:paraId="753BD098" w14:textId="77777777" w:rsidR="000B251D" w:rsidRDefault="000B251D" w:rsidP="005D6C2D">
      <w:pPr>
        <w:spacing w:after="0" w:line="240" w:lineRule="auto"/>
        <w:rPr>
          <w:rFonts w:eastAsia="times new" w:cs="Times New Roman"/>
          <w:b/>
          <w:bCs/>
          <w:sz w:val="20"/>
          <w:szCs w:val="20"/>
        </w:rPr>
      </w:pPr>
    </w:p>
    <w:p w14:paraId="12BE5E64"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Methodology used for assessing performance for development results</w:t>
      </w:r>
    </w:p>
    <w:p w14:paraId="2C37EFE1" w14:textId="77777777" w:rsidR="000B251D" w:rsidRDefault="000B251D" w:rsidP="005D6C2D">
      <w:pPr>
        <w:spacing w:after="0" w:line="240" w:lineRule="auto"/>
        <w:rPr>
          <w:rFonts w:eastAsia="times new" w:cs="Times New Roman"/>
          <w:b/>
          <w:bCs/>
          <w:sz w:val="20"/>
          <w:szCs w:val="20"/>
        </w:rPr>
      </w:pPr>
    </w:p>
    <w:p w14:paraId="78FA6480" w14:textId="5759D9D8"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 xml:space="preserve">As in the previous years, an assessment of development performance was conducted at output level. First, the data under each output indicator are aggregated on the basis of the milestones and actuals presented in SECTION I of this report. Second, the aggregated data for each indicator are compared with the milestones of a reporting year by calculating the percentage of milestones achieved.  Finally, a non-weighted average of resulting percentages was taken across all indicators for an output to calculate the average percentage achievement for that output. This calculation was translated into “traffic light” coding of the report card, with the meaning of the </w:t>
      </w:r>
      <w:r w:rsidR="00067856">
        <w:rPr>
          <w:rFonts w:ascii="Times New Roman" w:eastAsia="times new" w:hAnsi="Times New Roman"/>
          <w:sz w:val="20"/>
          <w:szCs w:val="20"/>
        </w:rPr>
        <w:t>colour</w:t>
      </w:r>
      <w:r>
        <w:rPr>
          <w:rFonts w:ascii="Times New Roman" w:eastAsia="times new" w:hAnsi="Times New Roman"/>
          <w:sz w:val="20"/>
          <w:szCs w:val="20"/>
        </w:rPr>
        <w:t xml:space="preserve"> codes outlined below. Coding is in line with the harmonized standards agreed upon by UNFPA, UNICEF and UN Women for the reporting of the SP. </w:t>
      </w:r>
    </w:p>
    <w:p w14:paraId="38EE7391" w14:textId="77777777" w:rsidR="000B251D" w:rsidRDefault="000B251D" w:rsidP="005D6C2D">
      <w:pPr>
        <w:spacing w:after="0" w:line="240" w:lineRule="auto"/>
        <w:rPr>
          <w:rFonts w:eastAsia="times new" w:cs="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0B251D" w14:paraId="475D8A0C"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ED45F43"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Traffic light coding</w:t>
            </w:r>
          </w:p>
        </w:tc>
        <w:tc>
          <w:tcPr>
            <w:tcW w:w="1034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4576229"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Meaning</w:t>
            </w:r>
          </w:p>
        </w:tc>
      </w:tr>
      <w:tr w:rsidR="000B251D" w14:paraId="06DAAF8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92D050"/>
            <w:hideMark/>
          </w:tcPr>
          <w:p w14:paraId="6A85CF50"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Green</w:t>
            </w:r>
          </w:p>
        </w:tc>
        <w:tc>
          <w:tcPr>
            <w:tcW w:w="10345" w:type="dxa"/>
            <w:tcBorders>
              <w:top w:val="single" w:sz="4" w:space="0" w:color="auto"/>
              <w:left w:val="single" w:sz="4" w:space="0" w:color="auto"/>
              <w:bottom w:val="single" w:sz="4" w:space="0" w:color="auto"/>
              <w:right w:val="single" w:sz="4" w:space="0" w:color="auto"/>
            </w:tcBorders>
            <w:hideMark/>
          </w:tcPr>
          <w:p w14:paraId="2A6F31EA"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equal to or above</w:t>
            </w:r>
            <w:r>
              <w:rPr>
                <w:rFonts w:eastAsia="times new" w:cs="Times New Roman"/>
                <w:sz w:val="20"/>
                <w:szCs w:val="20"/>
              </w:rPr>
              <w:t xml:space="preserve"> </w:t>
            </w:r>
            <w:r>
              <w:rPr>
                <w:rFonts w:eastAsia="times new" w:cs="Times New Roman"/>
                <w:b/>
                <w:sz w:val="20"/>
                <w:szCs w:val="20"/>
              </w:rPr>
              <w:t>90%</w:t>
            </w:r>
            <w:r>
              <w:rPr>
                <w:rFonts w:eastAsia="times new" w:cs="Times New Roman"/>
                <w:sz w:val="20"/>
                <w:szCs w:val="20"/>
              </w:rPr>
              <w:t xml:space="preserve"> of the milestone. </w:t>
            </w:r>
          </w:p>
        </w:tc>
      </w:tr>
      <w:tr w:rsidR="000B251D" w14:paraId="1DD89455"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FFC000"/>
            <w:hideMark/>
          </w:tcPr>
          <w:p w14:paraId="0E8CBFDD"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Amber</w:t>
            </w:r>
          </w:p>
        </w:tc>
        <w:tc>
          <w:tcPr>
            <w:tcW w:w="10345" w:type="dxa"/>
            <w:tcBorders>
              <w:top w:val="single" w:sz="4" w:space="0" w:color="auto"/>
              <w:left w:val="single" w:sz="4" w:space="0" w:color="auto"/>
              <w:bottom w:val="single" w:sz="4" w:space="0" w:color="auto"/>
              <w:right w:val="single" w:sz="4" w:space="0" w:color="auto"/>
            </w:tcBorders>
            <w:hideMark/>
          </w:tcPr>
          <w:p w14:paraId="48A93164"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between 60% and 89%</w:t>
            </w:r>
            <w:r>
              <w:rPr>
                <w:rFonts w:eastAsia="times new" w:cs="Times New Roman"/>
                <w:sz w:val="20"/>
                <w:szCs w:val="20"/>
              </w:rPr>
              <w:t xml:space="preserve"> of the milestone.</w:t>
            </w:r>
          </w:p>
        </w:tc>
      </w:tr>
      <w:tr w:rsidR="000B251D" w14:paraId="1E4CFB4B"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00000"/>
            <w:hideMark/>
          </w:tcPr>
          <w:p w14:paraId="18BF53E7"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Red</w:t>
            </w:r>
          </w:p>
        </w:tc>
        <w:tc>
          <w:tcPr>
            <w:tcW w:w="10345" w:type="dxa"/>
            <w:tcBorders>
              <w:top w:val="single" w:sz="4" w:space="0" w:color="auto"/>
              <w:left w:val="single" w:sz="4" w:space="0" w:color="auto"/>
              <w:bottom w:val="single" w:sz="4" w:space="0" w:color="auto"/>
              <w:right w:val="single" w:sz="4" w:space="0" w:color="auto"/>
            </w:tcBorders>
            <w:hideMark/>
          </w:tcPr>
          <w:p w14:paraId="7F028248"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less than 60%</w:t>
            </w:r>
            <w:r>
              <w:rPr>
                <w:rFonts w:eastAsia="times new" w:cs="Times New Roman"/>
                <w:sz w:val="20"/>
                <w:szCs w:val="20"/>
              </w:rPr>
              <w:t xml:space="preserve"> of the milestone.</w:t>
            </w:r>
          </w:p>
        </w:tc>
      </w:tr>
    </w:tbl>
    <w:p w14:paraId="0A513EE5" w14:textId="77777777" w:rsidR="000B251D" w:rsidRDefault="000B251D" w:rsidP="005D6C2D">
      <w:pPr>
        <w:spacing w:after="0" w:line="240" w:lineRule="auto"/>
        <w:rPr>
          <w:rFonts w:eastAsia="times new" w:cs="Times New Roman"/>
          <w:sz w:val="20"/>
          <w:szCs w:val="20"/>
        </w:rPr>
      </w:pPr>
    </w:p>
    <w:p w14:paraId="69E69814" w14:textId="77777777"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For output indicators presenting cumulative results over the SP cycle, the progress rate was calculated by comparing the actual progress from the baseline (i.e. cumulative actual results minus the baseline value) with expected progress since the baseline (i.e. cumulative milestone value minus the baseline value).  For output indicators showing non-cumulative results, the progress rate was calculated by comparing overall results achieved in the reporting year with overall results expected in the same year without subtracting the baseline. For indicators with both “number and proportion”, the achievement rate was calculated using the indicators with numbers only.</w:t>
      </w:r>
    </w:p>
    <w:p w14:paraId="4E651CA5" w14:textId="77777777" w:rsidR="000B251D" w:rsidRDefault="000B251D" w:rsidP="005D6C2D">
      <w:pPr>
        <w:pStyle w:val="ListParagraph"/>
        <w:ind w:left="0"/>
        <w:jc w:val="both"/>
        <w:rPr>
          <w:rFonts w:ascii="Times New Roman" w:eastAsia="times new" w:hAnsi="Times New Roman"/>
          <w:sz w:val="20"/>
          <w:szCs w:val="20"/>
        </w:rPr>
      </w:pPr>
    </w:p>
    <w:tbl>
      <w:tblPr>
        <w:tblStyle w:val="TableGrid"/>
        <w:tblW w:w="0" w:type="auto"/>
        <w:tblInd w:w="535" w:type="dxa"/>
        <w:tblLook w:val="04A0" w:firstRow="1" w:lastRow="0" w:firstColumn="1" w:lastColumn="0" w:noHBand="0" w:noVBand="1"/>
      </w:tblPr>
      <w:tblGrid>
        <w:gridCol w:w="6068"/>
        <w:gridCol w:w="6352"/>
      </w:tblGrid>
      <w:tr w:rsidR="000B251D" w14:paraId="2CACE85B" w14:textId="77777777" w:rsidTr="000B251D">
        <w:trPr>
          <w:trHeight w:val="282"/>
        </w:trPr>
        <w:tc>
          <w:tcPr>
            <w:tcW w:w="6068"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1808B691"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Indicators showing cumulative results</w:t>
            </w:r>
          </w:p>
        </w:tc>
        <w:tc>
          <w:tcPr>
            <w:tcW w:w="6352"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1509D3D"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Indicators showing non-cumulative results</w:t>
            </w:r>
          </w:p>
        </w:tc>
      </w:tr>
      <w:tr w:rsidR="000B251D" w14:paraId="631A3BAB" w14:textId="77777777" w:rsidTr="000B251D">
        <w:trPr>
          <w:trHeight w:val="835"/>
        </w:trPr>
        <w:tc>
          <w:tcPr>
            <w:tcW w:w="6068" w:type="dxa"/>
            <w:tcBorders>
              <w:top w:val="single" w:sz="4" w:space="0" w:color="auto"/>
              <w:left w:val="single" w:sz="4" w:space="0" w:color="auto"/>
              <w:bottom w:val="single" w:sz="4" w:space="0" w:color="auto"/>
              <w:right w:val="single" w:sz="4" w:space="0" w:color="auto"/>
            </w:tcBorders>
            <w:hideMark/>
          </w:tcPr>
          <w:p w14:paraId="005AB192" w14:textId="77777777" w:rsidR="000B251D" w:rsidRDefault="000B251D" w:rsidP="005D6C2D">
            <w:pPr>
              <w:spacing w:after="0" w:line="240" w:lineRule="auto"/>
              <w:jc w:val="both"/>
              <w:rPr>
                <w:rFonts w:eastAsia="times new" w:cs="Times New Roman"/>
                <w:sz w:val="20"/>
                <w:szCs w:val="20"/>
              </w:rPr>
            </w:pPr>
            <m:oMathPara>
              <m:oMathParaPr>
                <m:jc m:val="center"/>
              </m:oMathParaPr>
              <m:oMath>
                <m:r>
                  <w:rPr>
                    <w:rFonts w:ascii="Cambria Math" w:eastAsia="Times New Roman" w:hAnsi="Cambria Math" w:cs="Times New Roman"/>
                    <w:sz w:val="20"/>
                    <w:szCs w:val="20"/>
                  </w:rPr>
                  <m:t>cumulative percentage achievement (%)=</m:t>
                </m:r>
                <m:f>
                  <m:fPr>
                    <m:ctrlPr>
                      <w:rPr>
                        <w:rFonts w:ascii="Cambria Math" w:eastAsia="Times New Roman" w:hAnsi="Cambria Math" w:cs="Times New Roman"/>
                        <w:i/>
                      </w:rPr>
                    </m:ctrlPr>
                  </m:fPr>
                  <m:num>
                    <m:r>
                      <w:rPr>
                        <w:rFonts w:ascii="Cambria Math" w:eastAsia="Times New Roman" w:hAnsi="Cambria Math" w:cs="Times New Roman"/>
                        <w:sz w:val="20"/>
                        <w:szCs w:val="20"/>
                      </w:rPr>
                      <m:t>2018 actual-2017 baseline</m:t>
                    </m:r>
                  </m:num>
                  <m:den>
                    <m:r>
                      <w:rPr>
                        <w:rFonts w:ascii="Cambria Math" w:eastAsia="Times New Roman" w:hAnsi="Cambria Math" w:cs="Times New Roman"/>
                        <w:sz w:val="20"/>
                        <w:szCs w:val="20"/>
                      </w:rPr>
                      <m:t>2018 milestone -2017 baseline</m:t>
                    </m:r>
                  </m:den>
                </m:f>
                <m:r>
                  <w:rPr>
                    <w:rFonts w:ascii="Cambria Math" w:eastAsia="Times New Roman" w:hAnsi="Cambria Math" w:cs="Times New Roman"/>
                    <w:sz w:val="20"/>
                    <w:szCs w:val="20"/>
                  </w:rPr>
                  <m:t>*100</m:t>
                </m:r>
              </m:oMath>
            </m:oMathPara>
          </w:p>
        </w:tc>
        <w:tc>
          <w:tcPr>
            <w:tcW w:w="6352" w:type="dxa"/>
            <w:tcBorders>
              <w:top w:val="single" w:sz="4" w:space="0" w:color="auto"/>
              <w:left w:val="single" w:sz="4" w:space="0" w:color="auto"/>
              <w:bottom w:val="single" w:sz="4" w:space="0" w:color="auto"/>
              <w:right w:val="single" w:sz="4" w:space="0" w:color="auto"/>
            </w:tcBorders>
            <w:hideMark/>
          </w:tcPr>
          <w:p w14:paraId="325ADE98" w14:textId="77777777" w:rsidR="000B251D" w:rsidRDefault="000B251D" w:rsidP="005D6C2D">
            <w:pPr>
              <w:spacing w:after="0" w:line="240" w:lineRule="auto"/>
              <w:jc w:val="both"/>
              <w:rPr>
                <w:rFonts w:eastAsia="times new" w:cs="Times New Roman"/>
                <w:sz w:val="20"/>
                <w:szCs w:val="20"/>
              </w:rPr>
            </w:pPr>
            <m:oMathPara>
              <m:oMath>
                <m:r>
                  <w:rPr>
                    <w:rFonts w:ascii="Cambria Math" w:eastAsia="Times New Roman" w:hAnsi="Cambria Math" w:cs="Times New Roman"/>
                    <w:sz w:val="20"/>
                    <w:szCs w:val="20"/>
                  </w:rPr>
                  <m:t>non-cumulative percentage achievement (%)=</m:t>
                </m:r>
                <m:f>
                  <m:fPr>
                    <m:ctrlPr>
                      <w:rPr>
                        <w:rFonts w:ascii="Cambria Math" w:eastAsia="Times New Roman" w:hAnsi="Cambria Math" w:cs="Times New Roman"/>
                        <w:i/>
                      </w:rPr>
                    </m:ctrlPr>
                  </m:fPr>
                  <m:num>
                    <m:r>
                      <w:rPr>
                        <w:rFonts w:ascii="Cambria Math" w:eastAsia="Times New Roman" w:hAnsi="Cambria Math" w:cs="Times New Roman"/>
                        <w:sz w:val="20"/>
                        <w:szCs w:val="20"/>
                      </w:rPr>
                      <m:t>2018 actual</m:t>
                    </m:r>
                  </m:num>
                  <m:den>
                    <m:r>
                      <w:rPr>
                        <w:rFonts w:ascii="Cambria Math" w:eastAsia="Times New Roman" w:hAnsi="Cambria Math" w:cs="Times New Roman"/>
                        <w:sz w:val="20"/>
                        <w:szCs w:val="20"/>
                      </w:rPr>
                      <m:t xml:space="preserve">2018 milestone </m:t>
                    </m:r>
                  </m:den>
                </m:f>
                <m:r>
                  <w:rPr>
                    <w:rFonts w:ascii="Cambria Math" w:eastAsia="Times New Roman" w:hAnsi="Cambria Math" w:cs="Times New Roman"/>
                    <w:sz w:val="20"/>
                    <w:szCs w:val="20"/>
                  </w:rPr>
                  <m:t>*100</m:t>
                </m:r>
              </m:oMath>
            </m:oMathPara>
          </w:p>
        </w:tc>
      </w:tr>
    </w:tbl>
    <w:p w14:paraId="006FFE2B" w14:textId="77777777" w:rsidR="000B251D" w:rsidRDefault="000B251D" w:rsidP="005D6C2D">
      <w:pPr>
        <w:spacing w:after="0" w:line="240" w:lineRule="auto"/>
        <w:jc w:val="both"/>
        <w:rPr>
          <w:rFonts w:eastAsia="times new" w:cs="Times New Roman"/>
          <w:sz w:val="20"/>
          <w:szCs w:val="20"/>
        </w:rPr>
      </w:pPr>
    </w:p>
    <w:p w14:paraId="63767270" w14:textId="77777777"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Output level achievement rate is an average of indicator component achievement rate under the output number.  For components where achievement is above 150%, the ceiling of 150% is applied.</w:t>
      </w:r>
    </w:p>
    <w:p w14:paraId="52112315" w14:textId="77777777" w:rsidR="000B251D" w:rsidRDefault="000B251D" w:rsidP="005D6C2D">
      <w:pPr>
        <w:pStyle w:val="ListParagraph"/>
        <w:ind w:left="0"/>
        <w:jc w:val="both"/>
        <w:rPr>
          <w:rFonts w:ascii="Times New Roman" w:eastAsia="times new" w:hAnsi="Times New Roman"/>
          <w:sz w:val="20"/>
          <w:szCs w:val="20"/>
        </w:rPr>
      </w:pPr>
    </w:p>
    <w:p w14:paraId="3260889E" w14:textId="5C443936" w:rsidR="000B251D" w:rsidRPr="00033499"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 xml:space="preserve">In addition to the summary measure of performance against milestones, the report card presents </w:t>
      </w:r>
      <w:r w:rsidR="00C166BA" w:rsidRPr="00033499">
        <w:rPr>
          <w:rFonts w:ascii="Times New Roman" w:eastAsia="times new" w:hAnsi="Times New Roman"/>
          <w:sz w:val="20"/>
          <w:szCs w:val="20"/>
        </w:rPr>
        <w:t>t</w:t>
      </w:r>
      <w:r w:rsidRPr="00033499">
        <w:rPr>
          <w:rFonts w:ascii="Times New Roman" w:eastAsia="times new" w:hAnsi="Times New Roman"/>
          <w:sz w:val="20"/>
          <w:szCs w:val="20"/>
        </w:rPr>
        <w:t xml:space="preserve">he number of countries reporting on any IRRF indicator values (a baseline, milestones and/or a target) under each output. </w:t>
      </w:r>
    </w:p>
    <w:p w14:paraId="2BBD952D" w14:textId="77777777" w:rsidR="000B251D" w:rsidRDefault="000B251D" w:rsidP="005D6C2D">
      <w:pPr>
        <w:pStyle w:val="ListParagraph"/>
        <w:ind w:left="0"/>
        <w:jc w:val="both"/>
        <w:rPr>
          <w:rFonts w:ascii="Times New Roman" w:eastAsia="times new" w:hAnsi="Times New Roman"/>
          <w:sz w:val="20"/>
          <w:szCs w:val="20"/>
        </w:rPr>
      </w:pPr>
    </w:p>
    <w:p w14:paraId="2310A51C"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Methodology used for assessing performance for organisational effectiveness and efficiency indicators</w:t>
      </w:r>
    </w:p>
    <w:p w14:paraId="509ADAC5" w14:textId="77777777" w:rsidR="000B251D" w:rsidRDefault="000B251D" w:rsidP="005D6C2D">
      <w:pPr>
        <w:spacing w:after="0" w:line="240" w:lineRule="auto"/>
        <w:rPr>
          <w:rFonts w:eastAsia="times new" w:cs="Times New Roman"/>
          <w:sz w:val="20"/>
          <w:szCs w:val="20"/>
        </w:rPr>
      </w:pPr>
    </w:p>
    <w:p w14:paraId="5FC788DD" w14:textId="77777777" w:rsidR="000B251D" w:rsidRDefault="000B251D" w:rsidP="005D6C2D">
      <w:pPr>
        <w:spacing w:after="0" w:line="240" w:lineRule="auto"/>
        <w:jc w:val="both"/>
        <w:rPr>
          <w:rFonts w:eastAsia="times new"/>
          <w:sz w:val="20"/>
          <w:szCs w:val="20"/>
        </w:rPr>
      </w:pPr>
      <w:r>
        <w:rPr>
          <w:rFonts w:eastAsia="times new"/>
          <w:sz w:val="20"/>
          <w:szCs w:val="20"/>
        </w:rPr>
        <w:t xml:space="preserve">The report card for organisational effectiveness and efficiency results assists readers in understanding achievements against annual milestones as measured by the Tier 3 IRRF indicators. </w:t>
      </w:r>
    </w:p>
    <w:p w14:paraId="04DA6333" w14:textId="77777777" w:rsidR="000B251D" w:rsidRDefault="000B251D" w:rsidP="005D6C2D">
      <w:pPr>
        <w:spacing w:after="0" w:line="240" w:lineRule="auto"/>
        <w:jc w:val="both"/>
        <w:rPr>
          <w:rFonts w:eastAsia="times new"/>
          <w:sz w:val="20"/>
          <w:szCs w:val="20"/>
        </w:rPr>
      </w:pPr>
    </w:p>
    <w:p w14:paraId="491C57FF" w14:textId="4D873A84" w:rsidR="000B251D" w:rsidRDefault="000B251D" w:rsidP="005D6C2D">
      <w:pPr>
        <w:spacing w:after="0" w:line="240" w:lineRule="auto"/>
        <w:jc w:val="both"/>
        <w:rPr>
          <w:rFonts w:eastAsia="times new"/>
          <w:sz w:val="20"/>
          <w:szCs w:val="20"/>
        </w:rPr>
      </w:pPr>
      <w:r>
        <w:rPr>
          <w:rFonts w:eastAsia="times new"/>
          <w:sz w:val="20"/>
          <w:szCs w:val="20"/>
        </w:rPr>
        <w:t xml:space="preserve">Assessment of organisational effectiveness and efficiency performance is presented at indicator level rather than output level. As the organisational results are determined by a range of organisational processes, assessing progress against indicator level provides a more </w:t>
      </w:r>
      <w:r w:rsidR="009F3426">
        <w:rPr>
          <w:rFonts w:eastAsia="times new"/>
          <w:sz w:val="20"/>
          <w:szCs w:val="20"/>
        </w:rPr>
        <w:t>meaningful</w:t>
      </w:r>
      <w:r>
        <w:rPr>
          <w:rFonts w:eastAsia="times new"/>
          <w:sz w:val="20"/>
          <w:szCs w:val="20"/>
        </w:rPr>
        <w:t xml:space="preserve"> picture of UNDP performance. </w:t>
      </w:r>
    </w:p>
    <w:p w14:paraId="5F689B84" w14:textId="77777777" w:rsidR="000B251D" w:rsidRDefault="000B251D" w:rsidP="005D6C2D">
      <w:pPr>
        <w:spacing w:after="0" w:line="240" w:lineRule="auto"/>
        <w:jc w:val="both"/>
        <w:rPr>
          <w:rFonts w:eastAsia="times new"/>
          <w:sz w:val="20"/>
          <w:szCs w:val="20"/>
        </w:rPr>
      </w:pPr>
    </w:p>
    <w:p w14:paraId="4B22F48A" w14:textId="77777777" w:rsidR="000B251D" w:rsidRDefault="000B251D" w:rsidP="005D6C2D">
      <w:pPr>
        <w:spacing w:after="0" w:line="240" w:lineRule="auto"/>
        <w:jc w:val="both"/>
        <w:rPr>
          <w:rFonts w:eastAsia="times new"/>
          <w:sz w:val="20"/>
          <w:szCs w:val="20"/>
        </w:rPr>
      </w:pPr>
      <w:r>
        <w:rPr>
          <w:rFonts w:eastAsia="times new"/>
          <w:sz w:val="20"/>
          <w:szCs w:val="20"/>
        </w:rPr>
        <w:t xml:space="preserve">Performance against each indicator is calculated based on the milestones and actual results of the reporting year as presented in SECTION I, which are converted into “traffic light” coding for the report card. Thresholds for traffic light coding are aligned with those for the development results.   </w:t>
      </w:r>
    </w:p>
    <w:p w14:paraId="170C26F4" w14:textId="77777777" w:rsidR="000B251D" w:rsidRDefault="000B251D" w:rsidP="005D6C2D">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0B251D" w14:paraId="5906A1E0"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483F29CB"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Traffic light coding</w:t>
            </w:r>
          </w:p>
        </w:tc>
        <w:tc>
          <w:tcPr>
            <w:tcW w:w="1034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3A3331B4"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Meaning</w:t>
            </w:r>
          </w:p>
        </w:tc>
      </w:tr>
      <w:tr w:rsidR="000B251D" w14:paraId="5DAC594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7D0642"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Green</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4D6603CB"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equal to or above</w:t>
            </w:r>
            <w:r>
              <w:rPr>
                <w:rFonts w:eastAsia="times new" w:cs="Times New Roman"/>
                <w:sz w:val="20"/>
                <w:szCs w:val="20"/>
              </w:rPr>
              <w:t xml:space="preserve"> </w:t>
            </w:r>
            <w:r>
              <w:rPr>
                <w:rFonts w:eastAsia="times new" w:cs="Times New Roman"/>
                <w:b/>
                <w:sz w:val="20"/>
                <w:szCs w:val="20"/>
              </w:rPr>
              <w:t xml:space="preserve">90% </w:t>
            </w:r>
            <w:r>
              <w:rPr>
                <w:rFonts w:eastAsia="times new" w:cs="Times New Roman"/>
                <w:sz w:val="20"/>
                <w:szCs w:val="20"/>
              </w:rPr>
              <w:t>of the milestone.</w:t>
            </w:r>
          </w:p>
        </w:tc>
      </w:tr>
      <w:tr w:rsidR="000B251D" w14:paraId="1964719C"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7EA3DDB"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Amber</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3053C976"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between 60% and 89%</w:t>
            </w:r>
            <w:r>
              <w:rPr>
                <w:rFonts w:eastAsia="times new" w:cs="Times New Roman"/>
                <w:sz w:val="20"/>
                <w:szCs w:val="20"/>
              </w:rPr>
              <w:t xml:space="preserve"> of the milestone.</w:t>
            </w:r>
          </w:p>
        </w:tc>
      </w:tr>
      <w:tr w:rsidR="000B251D" w14:paraId="573EEC1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D673AEC"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Red</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3C4C53FD"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less than 60%</w:t>
            </w:r>
            <w:r>
              <w:rPr>
                <w:rFonts w:eastAsia="times new" w:cs="Times New Roman"/>
                <w:sz w:val="20"/>
                <w:szCs w:val="20"/>
              </w:rPr>
              <w:t xml:space="preserve"> of the milestone.</w:t>
            </w:r>
          </w:p>
        </w:tc>
      </w:tr>
    </w:tbl>
    <w:p w14:paraId="23F45719" w14:textId="77777777" w:rsidR="000B251D" w:rsidRDefault="000B251D" w:rsidP="005D6C2D">
      <w:pPr>
        <w:pStyle w:val="ListParagraph"/>
        <w:ind w:left="360"/>
        <w:jc w:val="both"/>
        <w:rPr>
          <w:rFonts w:ascii="Times New Roman" w:eastAsia="times new" w:hAnsi="Times New Roman"/>
          <w:sz w:val="20"/>
          <w:szCs w:val="20"/>
        </w:rPr>
      </w:pPr>
    </w:p>
    <w:p w14:paraId="6FBE0FA7" w14:textId="77777777" w:rsidR="000B251D" w:rsidRDefault="000B251D" w:rsidP="005D6C2D">
      <w:pPr>
        <w:spacing w:after="0" w:line="240" w:lineRule="auto"/>
        <w:jc w:val="both"/>
        <w:rPr>
          <w:rFonts w:eastAsia="times new"/>
          <w:sz w:val="20"/>
          <w:szCs w:val="20"/>
        </w:rPr>
      </w:pPr>
      <w:r>
        <w:rPr>
          <w:rFonts w:eastAsia="times new"/>
          <w:sz w:val="20"/>
          <w:szCs w:val="20"/>
        </w:rPr>
        <w:t>The progress rate is calculated on an annual basis.  Differentiated formulae are applied to measure the progress rate of two types of indicators, where: 1- success is defined as the actual value equal to or higher than the milestone, and 2- success is defined as the actual value equal to or below the milestone (e.g. management efficiency ratio).  The formula for the second type yields a percentage achievement above 100 per cent when the actual is lower than the milestone (performance above expectations) and a percentage achievement below 100 per cent when the actual is higher than the milestone (under performance).</w:t>
      </w:r>
    </w:p>
    <w:p w14:paraId="696B74FF" w14:textId="77777777" w:rsidR="000B251D" w:rsidRDefault="000B251D" w:rsidP="005D6C2D">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6023"/>
        <w:gridCol w:w="6498"/>
      </w:tblGrid>
      <w:tr w:rsidR="000B251D" w14:paraId="49764B8F" w14:textId="77777777" w:rsidTr="000B251D">
        <w:trPr>
          <w:trHeight w:val="278"/>
        </w:trPr>
        <w:tc>
          <w:tcPr>
            <w:tcW w:w="6023"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5A745A3D" w14:textId="77777777" w:rsidR="000B251D" w:rsidRDefault="000B251D" w:rsidP="005D6C2D">
            <w:pPr>
              <w:spacing w:after="0" w:line="240" w:lineRule="auto"/>
              <w:jc w:val="both"/>
              <w:rPr>
                <w:rFonts w:eastAsia="times new" w:cs="Times New Roman"/>
                <w:b/>
                <w:bCs/>
                <w:sz w:val="20"/>
                <w:szCs w:val="20"/>
              </w:rPr>
            </w:pPr>
            <w:r>
              <w:rPr>
                <w:rFonts w:eastAsia="times new" w:cs="Times New Roman"/>
                <w:b/>
                <w:bCs/>
                <w:sz w:val="20"/>
                <w:szCs w:val="20"/>
              </w:rPr>
              <w:t>Success is defined as the actual equal to or higher than the milestone</w:t>
            </w:r>
          </w:p>
        </w:tc>
        <w:tc>
          <w:tcPr>
            <w:tcW w:w="6498"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3CB6BCD0"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Success is defined as the actual equal to or below the milestone</w:t>
            </w:r>
          </w:p>
        </w:tc>
      </w:tr>
      <w:tr w:rsidR="000B251D" w14:paraId="1FB9DACC" w14:textId="77777777" w:rsidTr="000B251D">
        <w:trPr>
          <w:trHeight w:val="503"/>
        </w:trPr>
        <w:tc>
          <w:tcPr>
            <w:tcW w:w="6023" w:type="dxa"/>
            <w:tcBorders>
              <w:top w:val="single" w:sz="4" w:space="0" w:color="auto"/>
              <w:left w:val="single" w:sz="4" w:space="0" w:color="auto"/>
              <w:bottom w:val="single" w:sz="4" w:space="0" w:color="auto"/>
              <w:right w:val="single" w:sz="4" w:space="0" w:color="auto"/>
            </w:tcBorders>
            <w:hideMark/>
          </w:tcPr>
          <w:p w14:paraId="5A3D782D" w14:textId="77777777" w:rsidR="000B251D" w:rsidRDefault="000B251D" w:rsidP="005D6C2D">
            <w:pPr>
              <w:spacing w:after="0" w:line="240" w:lineRule="auto"/>
              <w:jc w:val="both"/>
              <w:rPr>
                <w:rFonts w:eastAsia="times new" w:cs="Times New Roman"/>
                <w:sz w:val="20"/>
                <w:szCs w:val="20"/>
              </w:rPr>
            </w:pPr>
            <m:oMathPara>
              <m:oMath>
                <m:r>
                  <w:rPr>
                    <w:rFonts w:ascii="Cambria Math" w:eastAsia="Times New Roman" w:hAnsi="Cambria Math" w:cs="Times New Roman"/>
                    <w:szCs w:val="20"/>
                  </w:rPr>
                  <m:t xml:space="preserve">percentage achievement </m:t>
                </m:r>
                <m:d>
                  <m:dPr>
                    <m:ctrlPr>
                      <w:rPr>
                        <w:rFonts w:ascii="Cambria Math" w:eastAsia="Times New Roman" w:hAnsi="Cambria Math" w:cs="Times New Roman"/>
                        <w:i/>
                      </w:rPr>
                    </m:ctrlPr>
                  </m:dPr>
                  <m:e>
                    <m:r>
                      <w:rPr>
                        <w:rFonts w:ascii="Cambria Math" w:eastAsia="Times New Roman" w:hAnsi="Cambria Math" w:cs="Times New Roman"/>
                        <w:szCs w:val="20"/>
                      </w:rPr>
                      <m:t>%</m:t>
                    </m:r>
                  </m:e>
                </m:d>
                <m:r>
                  <w:rPr>
                    <w:rFonts w:ascii="Cambria Math" w:eastAsia="Times New Roman" w:hAnsi="Cambria Math" w:cs="Times New Roman"/>
                    <w:szCs w:val="20"/>
                  </w:rPr>
                  <m:t>=</m:t>
                </m:r>
                <m:f>
                  <m:fPr>
                    <m:ctrlPr>
                      <w:rPr>
                        <w:rFonts w:ascii="Cambria Math" w:eastAsia="Times New Roman" w:hAnsi="Cambria Math" w:cs="Times New Roman"/>
                        <w:i/>
                      </w:rPr>
                    </m:ctrlPr>
                  </m:fPr>
                  <m:num>
                    <m:r>
                      <w:rPr>
                        <w:rFonts w:ascii="Cambria Math" w:eastAsia="Times New Roman" w:hAnsi="Cambria Math" w:cs="Times New Roman"/>
                        <w:szCs w:val="20"/>
                      </w:rPr>
                      <m:t>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*100</m:t>
                </m:r>
              </m:oMath>
            </m:oMathPara>
          </w:p>
        </w:tc>
        <w:tc>
          <w:tcPr>
            <w:tcW w:w="6498" w:type="dxa"/>
            <w:tcBorders>
              <w:top w:val="single" w:sz="4" w:space="0" w:color="auto"/>
              <w:left w:val="single" w:sz="4" w:space="0" w:color="auto"/>
              <w:bottom w:val="single" w:sz="4" w:space="0" w:color="auto"/>
              <w:right w:val="single" w:sz="4" w:space="0" w:color="auto"/>
            </w:tcBorders>
            <w:hideMark/>
          </w:tcPr>
          <w:p w14:paraId="03383E47" w14:textId="77777777" w:rsidR="000B251D" w:rsidRDefault="000B251D" w:rsidP="005D6C2D">
            <w:pPr>
              <w:spacing w:after="0" w:line="240" w:lineRule="auto"/>
              <w:jc w:val="both"/>
              <w:rPr>
                <w:rFonts w:eastAsia="times new" w:cs="Times New Roman"/>
                <w:szCs w:val="20"/>
              </w:rPr>
            </w:pPr>
            <m:oMathPara>
              <m:oMath>
                <m:r>
                  <w:rPr>
                    <w:rFonts w:ascii="Cambria Math" w:eastAsia="Times New Roman" w:hAnsi="Cambria Math" w:cs="Times New Roman"/>
                    <w:szCs w:val="20"/>
                  </w:rPr>
                  <m:t>percentage achievement (%)=(</m:t>
                </m:r>
                <m:f>
                  <m:fPr>
                    <m:ctrlPr>
                      <w:rPr>
                        <w:rFonts w:ascii="Cambria Math" w:eastAsia="Times New Roman" w:hAnsi="Cambria Math" w:cs="Times New Roman"/>
                        <w:i/>
                      </w:rPr>
                    </m:ctrlPr>
                  </m:fPr>
                  <m:num>
                    <m:r>
                      <w:rPr>
                        <w:rFonts w:ascii="Cambria Math" w:eastAsia="Times New Roman" w:hAnsi="Cambria Math" w:cs="Times New Roman"/>
                        <w:szCs w:val="20"/>
                      </w:rPr>
                      <m:t>milestone-actual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+1)*100</m:t>
                </m:r>
              </m:oMath>
            </m:oMathPara>
          </w:p>
        </w:tc>
      </w:tr>
    </w:tbl>
    <w:p w14:paraId="380B9602" w14:textId="77777777" w:rsidR="000B251D" w:rsidRDefault="000B251D" w:rsidP="005D6C2D">
      <w:pPr>
        <w:pStyle w:val="ListParagraph"/>
        <w:ind w:left="360"/>
        <w:jc w:val="both"/>
        <w:rPr>
          <w:rFonts w:ascii="Times New Roman" w:eastAsia="times new" w:hAnsi="Times New Roman"/>
          <w:sz w:val="20"/>
          <w:szCs w:val="20"/>
        </w:rPr>
      </w:pPr>
    </w:p>
    <w:p w14:paraId="2F86A9A9" w14:textId="77777777" w:rsidR="000B251D" w:rsidRDefault="000B251D" w:rsidP="005D6C2D">
      <w:pPr>
        <w:spacing w:after="0"/>
        <w:jc w:val="both"/>
        <w:rPr>
          <w:rFonts w:eastAsia="times new"/>
          <w:sz w:val="20"/>
          <w:szCs w:val="20"/>
        </w:rPr>
      </w:pPr>
      <w:r>
        <w:rPr>
          <w:rFonts w:eastAsia="times new"/>
          <w:sz w:val="20"/>
          <w:szCs w:val="20"/>
        </w:rPr>
        <w:t xml:space="preserve">Where UNDP strives to achieve a parity, such as the percentage of staff/personnel who are female (2.5.3) and the percentage of staff from programme countries (2.5.4), the performance threshold is applied to both low achievement and over achievement.  In a case where milestones are lower than 50% (e.g. 42%), the performance threshold for low performance is set against 42% (green = 38% and above, amber = 25% to 37%, and red 0% to 24%) and against 50% for over achievement (green 50% to 55%, amber = 56%-70%, and red = 71%-100%).  </w:t>
      </w:r>
    </w:p>
    <w:p w14:paraId="5C27978D" w14:textId="77777777" w:rsidR="000B251D" w:rsidRDefault="000B251D" w:rsidP="005D6C2D">
      <w:pPr>
        <w:spacing w:after="0" w:line="240" w:lineRule="auto"/>
        <w:rPr>
          <w:rFonts w:eastAsia="times new"/>
          <w:sz w:val="20"/>
          <w:szCs w:val="20"/>
        </w:rPr>
      </w:pPr>
    </w:p>
    <w:p w14:paraId="75EDF049" w14:textId="77777777" w:rsidR="000B251D" w:rsidRDefault="000B251D" w:rsidP="005D6C2D">
      <w:pPr>
        <w:spacing w:after="0" w:line="240" w:lineRule="auto"/>
        <w:rPr>
          <w:rFonts w:eastAsia="times new"/>
          <w:sz w:val="20"/>
          <w:szCs w:val="20"/>
        </w:rPr>
      </w:pPr>
      <w:r>
        <w:rPr>
          <w:rFonts w:eastAsia="times new"/>
          <w:sz w:val="20"/>
          <w:szCs w:val="20"/>
        </w:rPr>
        <w:t xml:space="preserve">As to indicators with sub-components, a non-weighted average of the performance rate is applied to calculate the average percentage achievement.  Component achievements above 150% are kept at the 150% ceiling for aggregation.  Where an indicator has only one component and the achievement is above 150%, it is displayed as “&gt;150%” in this table. </w:t>
      </w:r>
    </w:p>
    <w:p w14:paraId="44280838" w14:textId="77777777" w:rsidR="000B251D" w:rsidRDefault="000B251D" w:rsidP="005D6C2D">
      <w:pPr>
        <w:spacing w:after="0" w:line="240" w:lineRule="auto"/>
        <w:rPr>
          <w:rFonts w:eastAsia="times new"/>
          <w:sz w:val="20"/>
          <w:szCs w:val="20"/>
        </w:rPr>
      </w:pPr>
    </w:p>
    <w:p w14:paraId="4ED0352B" w14:textId="77CFC641" w:rsidR="000B251D" w:rsidRDefault="000B251D" w:rsidP="005D6C2D">
      <w:pPr>
        <w:tabs>
          <w:tab w:val="left" w:pos="360"/>
        </w:tabs>
        <w:spacing w:after="0" w:line="240" w:lineRule="auto"/>
        <w:jc w:val="both"/>
        <w:rPr>
          <w:rFonts w:eastAsia="times new" w:cs="Times New Roman"/>
          <w:b/>
          <w:bCs/>
          <w:sz w:val="20"/>
          <w:szCs w:val="20"/>
          <w:u w:val="single"/>
        </w:rPr>
      </w:pPr>
      <w:r>
        <w:rPr>
          <w:rFonts w:eastAsia="times new"/>
          <w:sz w:val="20"/>
          <w:szCs w:val="20"/>
        </w:rPr>
        <w:t xml:space="preserve">For the indicators whose data is not available, the progress is </w:t>
      </w:r>
      <w:r w:rsidR="00A91715">
        <w:rPr>
          <w:rFonts w:eastAsia="times new"/>
          <w:sz w:val="20"/>
          <w:szCs w:val="20"/>
        </w:rPr>
        <w:t>coloured</w:t>
      </w:r>
      <w:r>
        <w:rPr>
          <w:rFonts w:eastAsia="times new"/>
          <w:sz w:val="20"/>
          <w:szCs w:val="20"/>
        </w:rPr>
        <w:t xml:space="preserve"> in </w:t>
      </w:r>
      <w:r w:rsidR="00A91715">
        <w:rPr>
          <w:rFonts w:eastAsia="times new"/>
          <w:sz w:val="20"/>
          <w:szCs w:val="20"/>
        </w:rPr>
        <w:t>grey</w:t>
      </w:r>
      <w:r>
        <w:rPr>
          <w:rFonts w:eastAsia="times new"/>
          <w:sz w:val="20"/>
          <w:szCs w:val="20"/>
        </w:rPr>
        <w:t xml:space="preserve"> and marked as ‘No data’.</w:t>
      </w:r>
    </w:p>
    <w:p w14:paraId="25C4EB8B" w14:textId="0332FE90" w:rsidR="00F1342D" w:rsidRDefault="00F1342D" w:rsidP="005D6C2D">
      <w:pPr>
        <w:spacing w:after="0" w:line="240" w:lineRule="auto"/>
        <w:rPr>
          <w:rFonts w:eastAsia="times new" w:cs="Times New Roman"/>
          <w:b/>
          <w:bCs/>
          <w:sz w:val="20"/>
          <w:szCs w:val="20"/>
        </w:rPr>
      </w:pPr>
    </w:p>
    <w:p w14:paraId="565C95BB" w14:textId="38E90259" w:rsidR="000B251D" w:rsidRDefault="000B251D" w:rsidP="005D6C2D">
      <w:pPr>
        <w:spacing w:after="0" w:line="240" w:lineRule="auto"/>
        <w:rPr>
          <w:rFonts w:eastAsia="times new" w:cs="Times New Roman"/>
          <w:b/>
          <w:bCs/>
          <w:sz w:val="20"/>
          <w:szCs w:val="20"/>
        </w:rPr>
      </w:pPr>
    </w:p>
    <w:p w14:paraId="225DD66F" w14:textId="77777777" w:rsidR="000C3588" w:rsidRDefault="000C3588">
      <w:pPr>
        <w:spacing w:after="160" w:line="259" w:lineRule="auto"/>
        <w:rPr>
          <w:rFonts w:cs="Times New Roman"/>
          <w:b/>
          <w:bCs/>
          <w:sz w:val="28"/>
          <w:szCs w:val="28"/>
          <w:lang w:val="en-US"/>
        </w:rPr>
      </w:pPr>
      <w:r>
        <w:rPr>
          <w:rFonts w:cs="Times New Roman"/>
          <w:b/>
          <w:bCs/>
          <w:sz w:val="28"/>
          <w:szCs w:val="28"/>
          <w:lang w:val="en-US"/>
        </w:rPr>
        <w:br w:type="page"/>
      </w:r>
    </w:p>
    <w:p w14:paraId="488C75A5" w14:textId="237032E9" w:rsidR="001A54D2" w:rsidRPr="001A54D2" w:rsidRDefault="001A54D2" w:rsidP="005D6C2D">
      <w:pPr>
        <w:spacing w:after="0"/>
        <w:rPr>
          <w:rFonts w:cs="Times New Roman"/>
          <w:b/>
          <w:bCs/>
          <w:sz w:val="28"/>
          <w:szCs w:val="28"/>
          <w:lang w:val="en-US"/>
        </w:rPr>
      </w:pPr>
      <w:r>
        <w:rPr>
          <w:rFonts w:cs="Times New Roman"/>
          <w:b/>
          <w:bCs/>
          <w:sz w:val="28"/>
          <w:szCs w:val="28"/>
          <w:lang w:val="en-US"/>
        </w:rPr>
        <w:lastRenderedPageBreak/>
        <w:t xml:space="preserve">2018-2019 </w:t>
      </w:r>
      <w:r w:rsidR="00836B02" w:rsidRPr="00B552D9">
        <w:rPr>
          <w:rFonts w:eastAsia="times new" w:cs="Times New Roman"/>
          <w:b/>
          <w:bCs/>
          <w:sz w:val="28"/>
          <w:szCs w:val="20"/>
        </w:rPr>
        <w:t xml:space="preserve">Development </w:t>
      </w:r>
      <w:r>
        <w:rPr>
          <w:rFonts w:cs="Times New Roman"/>
          <w:b/>
          <w:bCs/>
          <w:sz w:val="28"/>
          <w:szCs w:val="28"/>
          <w:lang w:val="en-US"/>
        </w:rPr>
        <w:t>Report Card</w:t>
      </w:r>
    </w:p>
    <w:p w14:paraId="45FFD065" w14:textId="4A2C42F3" w:rsidR="001A54D2" w:rsidRDefault="001A54D2" w:rsidP="005D6C2D">
      <w:pPr>
        <w:spacing w:after="0"/>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8808"/>
        <w:gridCol w:w="2087"/>
        <w:gridCol w:w="1975"/>
        <w:gridCol w:w="1867"/>
        <w:gridCol w:w="108"/>
        <w:gridCol w:w="1864"/>
      </w:tblGrid>
      <w:tr w:rsidR="00CF5BD3" w14:paraId="394DB006" w14:textId="77777777" w:rsidTr="00CF5BD3">
        <w:trPr>
          <w:trHeight w:val="351"/>
        </w:trPr>
        <w:tc>
          <w:tcPr>
            <w:tcW w:w="2804" w:type="pct"/>
            <w:gridSpan w:val="2"/>
            <w:vMerge w:val="restart"/>
            <w:shd w:val="clear" w:color="auto" w:fill="0F6FC6" w:themeFill="accent1"/>
            <w:vAlign w:val="center"/>
          </w:tcPr>
          <w:p w14:paraId="01EA862A" w14:textId="6F46C5D8" w:rsidR="00CF5BD3" w:rsidRPr="004D64C8" w:rsidRDefault="00CF5BD3" w:rsidP="005D6C2D">
            <w:pPr>
              <w:spacing w:after="0"/>
              <w:jc w:val="center"/>
              <w:rPr>
                <w:rFonts w:cs="Times New Roman"/>
                <w:b/>
                <w:bCs/>
                <w:sz w:val="22"/>
              </w:rPr>
            </w:pPr>
            <w:r w:rsidRPr="004D64C8">
              <w:rPr>
                <w:rFonts w:cs="Times New Roman"/>
                <w:b/>
                <w:bCs/>
                <w:color w:val="FFFFFF" w:themeColor="background1"/>
                <w:sz w:val="22"/>
                <w:lang w:val="en-US"/>
              </w:rPr>
              <w:t>Strategic Plan Output</w:t>
            </w:r>
          </w:p>
        </w:tc>
        <w:tc>
          <w:tcPr>
            <w:tcW w:w="2196" w:type="pct"/>
            <w:gridSpan w:val="5"/>
            <w:shd w:val="clear" w:color="auto" w:fill="0F6FC6" w:themeFill="accent1"/>
            <w:tcMar>
              <w:top w:w="15" w:type="dxa"/>
              <w:left w:w="108" w:type="dxa"/>
              <w:bottom w:w="0" w:type="dxa"/>
              <w:right w:w="108" w:type="dxa"/>
            </w:tcMar>
            <w:vAlign w:val="center"/>
          </w:tcPr>
          <w:p w14:paraId="64D422F3" w14:textId="5E8BB984" w:rsidR="00CF5BD3"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Performance against milestones (# of countries)</w:t>
            </w:r>
          </w:p>
        </w:tc>
      </w:tr>
      <w:tr w:rsidR="004D64C8" w14:paraId="4AD53E2A" w14:textId="77777777" w:rsidTr="00CF5BD3">
        <w:trPr>
          <w:trHeight w:val="351"/>
        </w:trPr>
        <w:tc>
          <w:tcPr>
            <w:tcW w:w="2804" w:type="pct"/>
            <w:gridSpan w:val="2"/>
            <w:vMerge/>
            <w:shd w:val="clear" w:color="auto" w:fill="0F6FC6" w:themeFill="accent1"/>
          </w:tcPr>
          <w:p w14:paraId="7466B7A9" w14:textId="4C8F4E26" w:rsidR="001A54D2" w:rsidRPr="001A54D2" w:rsidRDefault="001A54D2" w:rsidP="005D6C2D">
            <w:pPr>
              <w:spacing w:after="0"/>
              <w:rPr>
                <w:rFonts w:cs="Times New Roman"/>
                <w:b/>
                <w:bCs/>
                <w:sz w:val="20"/>
                <w:szCs w:val="20"/>
              </w:rPr>
            </w:pPr>
          </w:p>
        </w:tc>
        <w:tc>
          <w:tcPr>
            <w:tcW w:w="580" w:type="pct"/>
            <w:shd w:val="clear" w:color="auto" w:fill="0070C0"/>
            <w:tcMar>
              <w:top w:w="15" w:type="dxa"/>
              <w:left w:w="108" w:type="dxa"/>
              <w:bottom w:w="0" w:type="dxa"/>
              <w:right w:w="108" w:type="dxa"/>
            </w:tcMar>
            <w:vAlign w:val="center"/>
          </w:tcPr>
          <w:p w14:paraId="23A0B44D" w14:textId="474E4C45"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2018</w:t>
            </w:r>
          </w:p>
        </w:tc>
        <w:tc>
          <w:tcPr>
            <w:tcW w:w="549" w:type="pct"/>
            <w:shd w:val="clear" w:color="auto" w:fill="0070C0"/>
            <w:tcMar>
              <w:top w:w="15" w:type="dxa"/>
              <w:left w:w="108" w:type="dxa"/>
              <w:bottom w:w="0" w:type="dxa"/>
              <w:right w:w="108" w:type="dxa"/>
            </w:tcMar>
            <w:vAlign w:val="center"/>
          </w:tcPr>
          <w:p w14:paraId="6731A2A5" w14:textId="50BEBF33"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2019</w:t>
            </w:r>
          </w:p>
        </w:tc>
        <w:tc>
          <w:tcPr>
            <w:tcW w:w="519" w:type="pct"/>
            <w:shd w:val="clear" w:color="auto" w:fill="0070C0"/>
            <w:tcMar>
              <w:top w:w="15" w:type="dxa"/>
              <w:left w:w="108" w:type="dxa"/>
              <w:bottom w:w="0" w:type="dxa"/>
              <w:right w:w="108" w:type="dxa"/>
            </w:tcMar>
            <w:vAlign w:val="center"/>
          </w:tcPr>
          <w:p w14:paraId="76398861" w14:textId="77F949AF"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2020</w:t>
            </w:r>
          </w:p>
        </w:tc>
        <w:tc>
          <w:tcPr>
            <w:tcW w:w="548" w:type="pct"/>
            <w:gridSpan w:val="2"/>
            <w:shd w:val="clear" w:color="auto" w:fill="0070C0"/>
            <w:tcMar>
              <w:top w:w="15" w:type="dxa"/>
              <w:left w:w="108" w:type="dxa"/>
              <w:bottom w:w="0" w:type="dxa"/>
              <w:right w:w="108" w:type="dxa"/>
            </w:tcMar>
            <w:vAlign w:val="center"/>
          </w:tcPr>
          <w:p w14:paraId="1831D56C" w14:textId="06668B6F"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2021</w:t>
            </w:r>
          </w:p>
        </w:tc>
      </w:tr>
      <w:tr w:rsidR="004D64C8" w14:paraId="78A71F35" w14:textId="77777777" w:rsidTr="00F61FBE">
        <w:trPr>
          <w:trHeight w:val="351"/>
        </w:trPr>
        <w:tc>
          <w:tcPr>
            <w:tcW w:w="5000" w:type="pct"/>
            <w:gridSpan w:val="7"/>
            <w:shd w:val="clear" w:color="auto" w:fill="82B0E4" w:themeFill="text2" w:themeFillTint="66"/>
            <w:vAlign w:val="center"/>
          </w:tcPr>
          <w:p w14:paraId="350AC151" w14:textId="4D9E1D1A" w:rsidR="004D64C8" w:rsidRPr="001A54D2" w:rsidRDefault="004D64C8" w:rsidP="005D6C2D">
            <w:pPr>
              <w:spacing w:after="0"/>
              <w:rPr>
                <w:rFonts w:cs="Times New Roman"/>
                <w:b/>
                <w:bCs/>
                <w:sz w:val="20"/>
                <w:szCs w:val="20"/>
                <w:lang w:val="en-US"/>
              </w:rPr>
            </w:pPr>
            <w:r w:rsidRPr="001A54D2">
              <w:rPr>
                <w:rFonts w:cs="Times New Roman"/>
                <w:b/>
                <w:bCs/>
                <w:sz w:val="20"/>
                <w:szCs w:val="20"/>
                <w:lang w:val="en-US"/>
              </w:rPr>
              <w:t>OUTCOME 1: Advance poverty eradication in all its forms and dimensions</w:t>
            </w:r>
          </w:p>
        </w:tc>
      </w:tr>
      <w:tr w:rsidR="007A4D35" w14:paraId="668549DD" w14:textId="77777777" w:rsidTr="007A4D35">
        <w:trPr>
          <w:trHeight w:val="351"/>
        </w:trPr>
        <w:tc>
          <w:tcPr>
            <w:tcW w:w="356" w:type="pct"/>
            <w:vAlign w:val="center"/>
          </w:tcPr>
          <w:p w14:paraId="5FA5C93E" w14:textId="441119F9"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1.1.1</w:t>
            </w:r>
          </w:p>
        </w:tc>
        <w:tc>
          <w:tcPr>
            <w:tcW w:w="2448" w:type="pct"/>
            <w:tcMar>
              <w:top w:w="15" w:type="dxa"/>
              <w:left w:w="108" w:type="dxa"/>
              <w:bottom w:w="0" w:type="dxa"/>
              <w:right w:w="108" w:type="dxa"/>
            </w:tcMar>
            <w:vAlign w:val="center"/>
            <w:hideMark/>
          </w:tcPr>
          <w:p w14:paraId="71BEB85B" w14:textId="09CE2293" w:rsidR="007A4D35" w:rsidRPr="004D64C8" w:rsidRDefault="007A4D35" w:rsidP="005D6C2D">
            <w:pPr>
              <w:spacing w:after="0"/>
              <w:rPr>
                <w:rFonts w:cs="Times New Roman"/>
              </w:rPr>
            </w:pPr>
            <w:r w:rsidRPr="004D64C8">
              <w:rPr>
                <w:rFonts w:cs="Times New Roman"/>
                <w:lang w:val="en-US"/>
              </w:rPr>
              <w:t>Integration of the 2030 Agenda and other international agreements in development plans and budgets </w:t>
            </w:r>
          </w:p>
        </w:tc>
        <w:tc>
          <w:tcPr>
            <w:tcW w:w="580" w:type="pct"/>
            <w:shd w:val="clear" w:color="auto" w:fill="92D050"/>
            <w:tcMar>
              <w:top w:w="15" w:type="dxa"/>
              <w:left w:w="108" w:type="dxa"/>
              <w:bottom w:w="0" w:type="dxa"/>
              <w:right w:w="108" w:type="dxa"/>
            </w:tcMar>
            <w:vAlign w:val="center"/>
            <w:hideMark/>
          </w:tcPr>
          <w:p w14:paraId="3CB378DD" w14:textId="5067FBBB" w:rsidR="007A4D35" w:rsidRDefault="007A4D35" w:rsidP="005D6C2D">
            <w:pPr>
              <w:spacing w:after="0"/>
              <w:jc w:val="center"/>
              <w:rPr>
                <w:rFonts w:cs="Times New Roman"/>
              </w:rPr>
            </w:pPr>
            <w:r>
              <w:rPr>
                <w:rFonts w:cs="Times New Roman"/>
                <w:lang w:val="en-US"/>
              </w:rPr>
              <w:t>118% (99)</w:t>
            </w:r>
          </w:p>
        </w:tc>
        <w:tc>
          <w:tcPr>
            <w:tcW w:w="549" w:type="pct"/>
            <w:shd w:val="clear" w:color="auto" w:fill="92D050"/>
            <w:tcMar>
              <w:top w:w="15" w:type="dxa"/>
              <w:left w:w="108" w:type="dxa"/>
              <w:bottom w:w="0" w:type="dxa"/>
              <w:right w:w="108" w:type="dxa"/>
            </w:tcMar>
            <w:vAlign w:val="center"/>
          </w:tcPr>
          <w:p w14:paraId="4C308F3A" w14:textId="451D9A94" w:rsidR="007A4D35" w:rsidRDefault="007A4D35" w:rsidP="005D6C2D">
            <w:pPr>
              <w:spacing w:after="0"/>
              <w:jc w:val="center"/>
              <w:rPr>
                <w:rFonts w:cs="Times New Roman"/>
              </w:rPr>
            </w:pPr>
            <w:r>
              <w:rPr>
                <w:rFonts w:cs="Times New Roman"/>
                <w:lang w:val="en-US"/>
              </w:rPr>
              <w:t>97% (103)</w:t>
            </w:r>
          </w:p>
        </w:tc>
        <w:tc>
          <w:tcPr>
            <w:tcW w:w="519" w:type="pct"/>
            <w:shd w:val="clear" w:color="auto" w:fill="auto"/>
            <w:tcMar>
              <w:top w:w="15" w:type="dxa"/>
              <w:left w:w="108" w:type="dxa"/>
              <w:bottom w:w="0" w:type="dxa"/>
              <w:right w:w="108" w:type="dxa"/>
            </w:tcMar>
            <w:vAlign w:val="center"/>
          </w:tcPr>
          <w:p w14:paraId="7DF36ED8" w14:textId="05C8EE53"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EF05F4F" w14:textId="3E7C83ED" w:rsidR="007A4D35" w:rsidRDefault="007A4D35" w:rsidP="005D6C2D">
            <w:pPr>
              <w:spacing w:after="0"/>
              <w:jc w:val="center"/>
              <w:rPr>
                <w:rFonts w:cs="Times New Roman"/>
              </w:rPr>
            </w:pPr>
          </w:p>
        </w:tc>
      </w:tr>
      <w:tr w:rsidR="007A4D35" w14:paraId="35F521A8" w14:textId="77777777" w:rsidTr="007A4D35">
        <w:trPr>
          <w:trHeight w:val="351"/>
        </w:trPr>
        <w:tc>
          <w:tcPr>
            <w:tcW w:w="356" w:type="pct"/>
            <w:vAlign w:val="center"/>
          </w:tcPr>
          <w:p w14:paraId="35DBEF1B" w14:textId="52B957F7"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1.1.2</w:t>
            </w:r>
          </w:p>
        </w:tc>
        <w:tc>
          <w:tcPr>
            <w:tcW w:w="2448" w:type="pct"/>
            <w:tcMar>
              <w:top w:w="15" w:type="dxa"/>
              <w:left w:w="108" w:type="dxa"/>
              <w:bottom w:w="0" w:type="dxa"/>
              <w:right w:w="108" w:type="dxa"/>
            </w:tcMar>
            <w:vAlign w:val="center"/>
            <w:hideMark/>
          </w:tcPr>
          <w:p w14:paraId="226FA058" w14:textId="75EE517E" w:rsidR="007A4D35" w:rsidRPr="004D64C8" w:rsidRDefault="007A4D35" w:rsidP="005D6C2D">
            <w:pPr>
              <w:spacing w:after="0"/>
              <w:rPr>
                <w:rFonts w:cs="Times New Roman"/>
              </w:rPr>
            </w:pPr>
            <w:r w:rsidRPr="004D64C8">
              <w:rPr>
                <w:rFonts w:cs="Times New Roman"/>
                <w:lang w:val="en-US"/>
              </w:rPr>
              <w:t>Universal access to basic services and financial and non-financial assets for sustainable livelihoods and jobs </w:t>
            </w:r>
          </w:p>
        </w:tc>
        <w:tc>
          <w:tcPr>
            <w:tcW w:w="580" w:type="pct"/>
            <w:shd w:val="clear" w:color="auto" w:fill="92D050"/>
            <w:tcMar>
              <w:top w:w="15" w:type="dxa"/>
              <w:left w:w="108" w:type="dxa"/>
              <w:bottom w:w="0" w:type="dxa"/>
              <w:right w:w="108" w:type="dxa"/>
            </w:tcMar>
            <w:vAlign w:val="center"/>
            <w:hideMark/>
          </w:tcPr>
          <w:p w14:paraId="2F670984" w14:textId="474CC409" w:rsidR="007A4D35" w:rsidRDefault="007A4D35" w:rsidP="005D6C2D">
            <w:pPr>
              <w:spacing w:after="0"/>
              <w:jc w:val="center"/>
              <w:rPr>
                <w:rFonts w:cs="Times New Roman"/>
              </w:rPr>
            </w:pPr>
            <w:r>
              <w:rPr>
                <w:rFonts w:cs="Times New Roman"/>
                <w:lang w:val="en-US"/>
              </w:rPr>
              <w:t>92% (86)</w:t>
            </w:r>
          </w:p>
        </w:tc>
        <w:tc>
          <w:tcPr>
            <w:tcW w:w="549" w:type="pct"/>
            <w:shd w:val="clear" w:color="auto" w:fill="92D050"/>
            <w:tcMar>
              <w:top w:w="15" w:type="dxa"/>
              <w:left w:w="108" w:type="dxa"/>
              <w:bottom w:w="0" w:type="dxa"/>
              <w:right w:w="108" w:type="dxa"/>
            </w:tcMar>
            <w:vAlign w:val="center"/>
          </w:tcPr>
          <w:p w14:paraId="1EE4D39D" w14:textId="1BBFEF0B" w:rsidR="007A4D35" w:rsidRDefault="007A4D35" w:rsidP="005D6C2D">
            <w:pPr>
              <w:spacing w:after="0"/>
              <w:jc w:val="center"/>
              <w:rPr>
                <w:rFonts w:cs="Times New Roman"/>
              </w:rPr>
            </w:pPr>
            <w:r>
              <w:rPr>
                <w:rFonts w:cs="Times New Roman"/>
                <w:lang w:val="en-US"/>
              </w:rPr>
              <w:t>108% (88)</w:t>
            </w:r>
          </w:p>
        </w:tc>
        <w:tc>
          <w:tcPr>
            <w:tcW w:w="519" w:type="pct"/>
            <w:shd w:val="clear" w:color="auto" w:fill="auto"/>
            <w:tcMar>
              <w:top w:w="15" w:type="dxa"/>
              <w:left w:w="108" w:type="dxa"/>
              <w:bottom w:w="0" w:type="dxa"/>
              <w:right w:w="108" w:type="dxa"/>
            </w:tcMar>
            <w:vAlign w:val="center"/>
          </w:tcPr>
          <w:p w14:paraId="4B96EC86" w14:textId="086B8DCB"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7FCBD3F" w14:textId="49DDFFCD" w:rsidR="007A4D35" w:rsidRDefault="007A4D35" w:rsidP="005D6C2D">
            <w:pPr>
              <w:spacing w:after="0"/>
              <w:jc w:val="center"/>
              <w:rPr>
                <w:rFonts w:cs="Times New Roman"/>
              </w:rPr>
            </w:pPr>
          </w:p>
        </w:tc>
      </w:tr>
      <w:tr w:rsidR="007A4D35" w14:paraId="07181418" w14:textId="77777777" w:rsidTr="007A4D35">
        <w:trPr>
          <w:trHeight w:val="335"/>
        </w:trPr>
        <w:tc>
          <w:tcPr>
            <w:tcW w:w="356" w:type="pct"/>
            <w:vAlign w:val="center"/>
          </w:tcPr>
          <w:p w14:paraId="6C7F88F1" w14:textId="6D5041A1"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1.2.1</w:t>
            </w:r>
          </w:p>
        </w:tc>
        <w:tc>
          <w:tcPr>
            <w:tcW w:w="2448" w:type="pct"/>
            <w:tcMar>
              <w:top w:w="15" w:type="dxa"/>
              <w:left w:w="108" w:type="dxa"/>
              <w:bottom w:w="0" w:type="dxa"/>
              <w:right w:w="108" w:type="dxa"/>
            </w:tcMar>
            <w:vAlign w:val="center"/>
            <w:hideMark/>
          </w:tcPr>
          <w:p w14:paraId="181908F8" w14:textId="5513A290" w:rsidR="007A4D35" w:rsidRPr="004D64C8" w:rsidRDefault="007A4D35" w:rsidP="005D6C2D">
            <w:pPr>
              <w:spacing w:after="0"/>
              <w:rPr>
                <w:rFonts w:cs="Times New Roman"/>
              </w:rPr>
            </w:pPr>
            <w:r w:rsidRPr="004D64C8">
              <w:rPr>
                <w:rFonts w:cs="Times New Roman"/>
                <w:lang w:val="en-US"/>
              </w:rPr>
              <w:t>Local economic development and delivery of basic services, including HIV related services </w:t>
            </w:r>
          </w:p>
        </w:tc>
        <w:tc>
          <w:tcPr>
            <w:tcW w:w="580" w:type="pct"/>
            <w:shd w:val="clear" w:color="auto" w:fill="92D050"/>
            <w:tcMar>
              <w:top w:w="15" w:type="dxa"/>
              <w:left w:w="108" w:type="dxa"/>
              <w:bottom w:w="0" w:type="dxa"/>
              <w:right w:w="108" w:type="dxa"/>
            </w:tcMar>
            <w:vAlign w:val="center"/>
            <w:hideMark/>
          </w:tcPr>
          <w:p w14:paraId="1379CAE4" w14:textId="5F08B3D1" w:rsidR="007A4D35" w:rsidRDefault="007A4D35" w:rsidP="005D6C2D">
            <w:pPr>
              <w:spacing w:after="0"/>
              <w:jc w:val="center"/>
              <w:rPr>
                <w:rFonts w:cs="Times New Roman"/>
              </w:rPr>
            </w:pPr>
            <w:r>
              <w:rPr>
                <w:rFonts w:cs="Times New Roman"/>
                <w:lang w:val="en-US"/>
              </w:rPr>
              <w:t>121% (98)</w:t>
            </w:r>
          </w:p>
        </w:tc>
        <w:tc>
          <w:tcPr>
            <w:tcW w:w="549" w:type="pct"/>
            <w:shd w:val="clear" w:color="auto" w:fill="92D050"/>
            <w:tcMar>
              <w:top w:w="15" w:type="dxa"/>
              <w:left w:w="108" w:type="dxa"/>
              <w:bottom w:w="0" w:type="dxa"/>
              <w:right w:w="108" w:type="dxa"/>
            </w:tcMar>
            <w:vAlign w:val="center"/>
          </w:tcPr>
          <w:p w14:paraId="42695A87" w14:textId="2D42419A" w:rsidR="007A4D35" w:rsidRDefault="007A4D35" w:rsidP="005D6C2D">
            <w:pPr>
              <w:spacing w:after="0"/>
              <w:jc w:val="center"/>
              <w:rPr>
                <w:rFonts w:cs="Times New Roman"/>
              </w:rPr>
            </w:pPr>
            <w:r>
              <w:rPr>
                <w:rFonts w:cs="Times New Roman"/>
                <w:lang w:val="en-US"/>
              </w:rPr>
              <w:t>111% (99)</w:t>
            </w:r>
          </w:p>
        </w:tc>
        <w:tc>
          <w:tcPr>
            <w:tcW w:w="519" w:type="pct"/>
            <w:shd w:val="clear" w:color="auto" w:fill="auto"/>
            <w:tcMar>
              <w:top w:w="15" w:type="dxa"/>
              <w:left w:w="108" w:type="dxa"/>
              <w:bottom w:w="0" w:type="dxa"/>
              <w:right w:w="108" w:type="dxa"/>
            </w:tcMar>
            <w:vAlign w:val="center"/>
          </w:tcPr>
          <w:p w14:paraId="5EC2D4BE" w14:textId="212B5B99"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36865D8" w14:textId="64AB3A1B" w:rsidR="007A4D35" w:rsidRDefault="007A4D35" w:rsidP="005D6C2D">
            <w:pPr>
              <w:spacing w:after="0"/>
              <w:jc w:val="center"/>
              <w:rPr>
                <w:rFonts w:cs="Times New Roman"/>
              </w:rPr>
            </w:pPr>
          </w:p>
        </w:tc>
      </w:tr>
      <w:tr w:rsidR="007A4D35" w14:paraId="0CD91EF9" w14:textId="77777777" w:rsidTr="007A4D35">
        <w:trPr>
          <w:trHeight w:val="335"/>
        </w:trPr>
        <w:tc>
          <w:tcPr>
            <w:tcW w:w="356" w:type="pct"/>
            <w:vAlign w:val="center"/>
          </w:tcPr>
          <w:p w14:paraId="10D7088B" w14:textId="08221F68"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1.2.2</w:t>
            </w:r>
          </w:p>
        </w:tc>
        <w:tc>
          <w:tcPr>
            <w:tcW w:w="2448" w:type="pct"/>
            <w:tcMar>
              <w:top w:w="15" w:type="dxa"/>
              <w:left w:w="108" w:type="dxa"/>
              <w:bottom w:w="0" w:type="dxa"/>
              <w:right w:w="108" w:type="dxa"/>
            </w:tcMar>
            <w:vAlign w:val="center"/>
            <w:hideMark/>
          </w:tcPr>
          <w:p w14:paraId="41C7A3AD" w14:textId="069B1FDD" w:rsidR="007A4D35" w:rsidRPr="004D64C8" w:rsidRDefault="007A4D35" w:rsidP="005D6C2D">
            <w:pPr>
              <w:spacing w:after="0"/>
              <w:rPr>
                <w:rFonts w:cs="Times New Roman"/>
              </w:rPr>
            </w:pPr>
            <w:r w:rsidRPr="004D64C8">
              <w:rPr>
                <w:rFonts w:cs="Times New Roman"/>
                <w:lang w:val="en-US"/>
              </w:rPr>
              <w:t>Public and private financing for the SDGs </w:t>
            </w:r>
          </w:p>
        </w:tc>
        <w:tc>
          <w:tcPr>
            <w:tcW w:w="580" w:type="pct"/>
            <w:shd w:val="clear" w:color="auto" w:fill="92D050"/>
            <w:tcMar>
              <w:top w:w="15" w:type="dxa"/>
              <w:left w:w="108" w:type="dxa"/>
              <w:bottom w:w="0" w:type="dxa"/>
              <w:right w:w="108" w:type="dxa"/>
            </w:tcMar>
            <w:vAlign w:val="center"/>
            <w:hideMark/>
          </w:tcPr>
          <w:p w14:paraId="22DEFE37" w14:textId="428E94B2" w:rsidR="007A4D35" w:rsidRDefault="007A4D35" w:rsidP="005D6C2D">
            <w:pPr>
              <w:spacing w:after="0"/>
              <w:jc w:val="center"/>
              <w:rPr>
                <w:rFonts w:cs="Times New Roman"/>
              </w:rPr>
            </w:pPr>
            <w:r>
              <w:rPr>
                <w:rFonts w:cs="Times New Roman"/>
                <w:lang w:val="en-US"/>
              </w:rPr>
              <w:t>125% (39)</w:t>
            </w:r>
          </w:p>
        </w:tc>
        <w:tc>
          <w:tcPr>
            <w:tcW w:w="549" w:type="pct"/>
            <w:shd w:val="clear" w:color="auto" w:fill="FFC000"/>
            <w:tcMar>
              <w:top w:w="15" w:type="dxa"/>
              <w:left w:w="108" w:type="dxa"/>
              <w:bottom w:w="0" w:type="dxa"/>
              <w:right w:w="108" w:type="dxa"/>
            </w:tcMar>
            <w:vAlign w:val="center"/>
          </w:tcPr>
          <w:p w14:paraId="5FCB39B4" w14:textId="61DB8B28" w:rsidR="007A4D35" w:rsidRDefault="007A4D35" w:rsidP="005D6C2D">
            <w:pPr>
              <w:spacing w:after="0"/>
              <w:jc w:val="center"/>
              <w:rPr>
                <w:rFonts w:cs="Times New Roman"/>
              </w:rPr>
            </w:pPr>
            <w:r>
              <w:rPr>
                <w:rFonts w:cs="Times New Roman"/>
                <w:lang w:val="en-US"/>
              </w:rPr>
              <w:t>89% (39)</w:t>
            </w:r>
          </w:p>
        </w:tc>
        <w:tc>
          <w:tcPr>
            <w:tcW w:w="519" w:type="pct"/>
            <w:shd w:val="clear" w:color="auto" w:fill="auto"/>
            <w:tcMar>
              <w:top w:w="15" w:type="dxa"/>
              <w:left w:w="108" w:type="dxa"/>
              <w:bottom w:w="0" w:type="dxa"/>
              <w:right w:w="108" w:type="dxa"/>
            </w:tcMar>
            <w:vAlign w:val="center"/>
          </w:tcPr>
          <w:p w14:paraId="1271914D" w14:textId="1765AE90"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29DFE175" w14:textId="17E10776" w:rsidR="007A4D35" w:rsidRDefault="007A4D35" w:rsidP="005D6C2D">
            <w:pPr>
              <w:spacing w:after="0"/>
              <w:jc w:val="center"/>
              <w:rPr>
                <w:rFonts w:cs="Times New Roman"/>
              </w:rPr>
            </w:pPr>
          </w:p>
        </w:tc>
      </w:tr>
      <w:tr w:rsidR="007A4D35" w14:paraId="77075548" w14:textId="77777777" w:rsidTr="007A4D35">
        <w:trPr>
          <w:trHeight w:val="331"/>
        </w:trPr>
        <w:tc>
          <w:tcPr>
            <w:tcW w:w="356" w:type="pct"/>
            <w:vAlign w:val="center"/>
          </w:tcPr>
          <w:p w14:paraId="62A02FB2" w14:textId="49E9D3AD"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1.2.3</w:t>
            </w:r>
          </w:p>
        </w:tc>
        <w:tc>
          <w:tcPr>
            <w:tcW w:w="2448" w:type="pct"/>
            <w:tcMar>
              <w:top w:w="15" w:type="dxa"/>
              <w:left w:w="108" w:type="dxa"/>
              <w:bottom w:w="0" w:type="dxa"/>
              <w:right w:w="108" w:type="dxa"/>
            </w:tcMar>
            <w:vAlign w:val="center"/>
            <w:hideMark/>
          </w:tcPr>
          <w:p w14:paraId="0085E54B" w14:textId="3722B796" w:rsidR="007A4D35" w:rsidRPr="004D64C8" w:rsidRDefault="007A4D35" w:rsidP="005D6C2D">
            <w:pPr>
              <w:spacing w:after="0"/>
              <w:rPr>
                <w:rFonts w:cs="Times New Roman"/>
              </w:rPr>
            </w:pPr>
            <w:r w:rsidRPr="004D64C8">
              <w:rPr>
                <w:rFonts w:cs="Times New Roman"/>
                <w:lang w:val="en-US"/>
              </w:rPr>
              <w:t>Awareness, prevention and enforcement of anti-corruption measures  </w:t>
            </w:r>
          </w:p>
        </w:tc>
        <w:tc>
          <w:tcPr>
            <w:tcW w:w="580" w:type="pct"/>
            <w:shd w:val="clear" w:color="auto" w:fill="92D050"/>
            <w:tcMar>
              <w:top w:w="15" w:type="dxa"/>
              <w:left w:w="108" w:type="dxa"/>
              <w:bottom w:w="0" w:type="dxa"/>
              <w:right w:w="108" w:type="dxa"/>
            </w:tcMar>
            <w:vAlign w:val="center"/>
            <w:hideMark/>
          </w:tcPr>
          <w:p w14:paraId="2BBA0F84" w14:textId="458BBE63" w:rsidR="007A4D35" w:rsidRDefault="007A4D35" w:rsidP="005D6C2D">
            <w:pPr>
              <w:spacing w:after="0"/>
              <w:jc w:val="center"/>
              <w:rPr>
                <w:rFonts w:cs="Times New Roman"/>
              </w:rPr>
            </w:pPr>
            <w:r>
              <w:rPr>
                <w:rFonts w:cs="Times New Roman"/>
                <w:lang w:val="en-US"/>
              </w:rPr>
              <w:t>144% (47)</w:t>
            </w:r>
          </w:p>
        </w:tc>
        <w:tc>
          <w:tcPr>
            <w:tcW w:w="549" w:type="pct"/>
            <w:shd w:val="clear" w:color="auto" w:fill="92D050"/>
            <w:tcMar>
              <w:top w:w="15" w:type="dxa"/>
              <w:left w:w="108" w:type="dxa"/>
              <w:bottom w:w="0" w:type="dxa"/>
              <w:right w:w="108" w:type="dxa"/>
            </w:tcMar>
            <w:vAlign w:val="center"/>
          </w:tcPr>
          <w:p w14:paraId="1BF2074F" w14:textId="3E76720C" w:rsidR="007A4D35" w:rsidRDefault="007A4D35" w:rsidP="005D6C2D">
            <w:pPr>
              <w:spacing w:after="0"/>
              <w:jc w:val="center"/>
              <w:rPr>
                <w:rFonts w:cs="Times New Roman"/>
              </w:rPr>
            </w:pPr>
            <w:r>
              <w:rPr>
                <w:rFonts w:cs="Times New Roman"/>
                <w:lang w:val="en-US"/>
              </w:rPr>
              <w:t>136% (48)</w:t>
            </w:r>
          </w:p>
        </w:tc>
        <w:tc>
          <w:tcPr>
            <w:tcW w:w="519" w:type="pct"/>
            <w:shd w:val="clear" w:color="auto" w:fill="auto"/>
            <w:tcMar>
              <w:top w:w="15" w:type="dxa"/>
              <w:left w:w="108" w:type="dxa"/>
              <w:bottom w:w="0" w:type="dxa"/>
              <w:right w:w="108" w:type="dxa"/>
            </w:tcMar>
            <w:vAlign w:val="center"/>
          </w:tcPr>
          <w:p w14:paraId="2F0F2433" w14:textId="32E683B5"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2EC8716" w14:textId="2EE7F1B1" w:rsidR="007A4D35" w:rsidRDefault="007A4D35" w:rsidP="005D6C2D">
            <w:pPr>
              <w:spacing w:after="0"/>
              <w:jc w:val="center"/>
              <w:rPr>
                <w:rFonts w:cs="Times New Roman"/>
              </w:rPr>
            </w:pPr>
          </w:p>
        </w:tc>
      </w:tr>
      <w:tr w:rsidR="007A4D35" w14:paraId="52EC514A" w14:textId="77777777" w:rsidTr="007A4D35">
        <w:trPr>
          <w:trHeight w:val="331"/>
        </w:trPr>
        <w:tc>
          <w:tcPr>
            <w:tcW w:w="356" w:type="pct"/>
            <w:vAlign w:val="center"/>
          </w:tcPr>
          <w:p w14:paraId="1C951BFB" w14:textId="1F546724"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1.3.1</w:t>
            </w:r>
          </w:p>
        </w:tc>
        <w:tc>
          <w:tcPr>
            <w:tcW w:w="2448" w:type="pct"/>
            <w:tcMar>
              <w:top w:w="15" w:type="dxa"/>
              <w:left w:w="108" w:type="dxa"/>
              <w:bottom w:w="0" w:type="dxa"/>
              <w:right w:w="108" w:type="dxa"/>
            </w:tcMar>
            <w:vAlign w:val="center"/>
            <w:hideMark/>
          </w:tcPr>
          <w:p w14:paraId="6F5F9E2B" w14:textId="7D00B609" w:rsidR="007A4D35" w:rsidRPr="004D64C8" w:rsidRDefault="007A4D35" w:rsidP="005D6C2D">
            <w:pPr>
              <w:spacing w:after="0"/>
              <w:rPr>
                <w:rFonts w:cs="Times New Roman"/>
              </w:rPr>
            </w:pPr>
            <w:r w:rsidRPr="004D64C8">
              <w:rPr>
                <w:rFonts w:cs="Times New Roman"/>
                <w:lang w:val="en-US"/>
              </w:rPr>
              <w:t>National capacities, evidence-based assessment and investments for crisis response and recovery </w:t>
            </w:r>
          </w:p>
        </w:tc>
        <w:tc>
          <w:tcPr>
            <w:tcW w:w="580" w:type="pct"/>
            <w:shd w:val="clear" w:color="auto" w:fill="92D050"/>
            <w:tcMar>
              <w:top w:w="15" w:type="dxa"/>
              <w:left w:w="108" w:type="dxa"/>
              <w:bottom w:w="0" w:type="dxa"/>
              <w:right w:w="108" w:type="dxa"/>
            </w:tcMar>
            <w:vAlign w:val="center"/>
            <w:hideMark/>
          </w:tcPr>
          <w:p w14:paraId="4243D0EE" w14:textId="33FA22EC" w:rsidR="007A4D35" w:rsidRDefault="007A4D35" w:rsidP="005D6C2D">
            <w:pPr>
              <w:spacing w:after="0"/>
              <w:jc w:val="center"/>
              <w:rPr>
                <w:rFonts w:cs="Times New Roman"/>
              </w:rPr>
            </w:pPr>
            <w:r>
              <w:rPr>
                <w:rFonts w:cs="Times New Roman"/>
                <w:lang w:val="en-US"/>
              </w:rPr>
              <w:t xml:space="preserve">125% (37) </w:t>
            </w:r>
          </w:p>
        </w:tc>
        <w:tc>
          <w:tcPr>
            <w:tcW w:w="549" w:type="pct"/>
            <w:shd w:val="clear" w:color="auto" w:fill="92D050"/>
            <w:tcMar>
              <w:top w:w="15" w:type="dxa"/>
              <w:left w:w="108" w:type="dxa"/>
              <w:bottom w:w="0" w:type="dxa"/>
              <w:right w:w="108" w:type="dxa"/>
            </w:tcMar>
            <w:vAlign w:val="center"/>
          </w:tcPr>
          <w:p w14:paraId="3EB3174C" w14:textId="6101FB24" w:rsidR="007A4D35" w:rsidRDefault="007A4D35" w:rsidP="005D6C2D">
            <w:pPr>
              <w:spacing w:after="0"/>
              <w:jc w:val="center"/>
              <w:rPr>
                <w:rFonts w:cs="Times New Roman"/>
              </w:rPr>
            </w:pPr>
            <w:r>
              <w:rPr>
                <w:rFonts w:cs="Times New Roman"/>
                <w:lang w:val="en-US"/>
              </w:rPr>
              <w:t>93% (44)</w:t>
            </w:r>
          </w:p>
        </w:tc>
        <w:tc>
          <w:tcPr>
            <w:tcW w:w="519" w:type="pct"/>
            <w:shd w:val="clear" w:color="auto" w:fill="auto"/>
            <w:tcMar>
              <w:top w:w="15" w:type="dxa"/>
              <w:left w:w="108" w:type="dxa"/>
              <w:bottom w:w="0" w:type="dxa"/>
              <w:right w:w="108" w:type="dxa"/>
            </w:tcMar>
            <w:vAlign w:val="center"/>
          </w:tcPr>
          <w:p w14:paraId="77919A78" w14:textId="505795D6"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27DFE1F6" w14:textId="132FD325" w:rsidR="007A4D35" w:rsidRDefault="007A4D35" w:rsidP="005D6C2D">
            <w:pPr>
              <w:spacing w:after="0"/>
              <w:jc w:val="center"/>
              <w:rPr>
                <w:rFonts w:cs="Times New Roman"/>
              </w:rPr>
            </w:pPr>
          </w:p>
        </w:tc>
      </w:tr>
      <w:tr w:rsidR="007A4D35" w14:paraId="731B8963" w14:textId="77777777" w:rsidTr="007A4D35">
        <w:trPr>
          <w:trHeight w:val="351"/>
        </w:trPr>
        <w:tc>
          <w:tcPr>
            <w:tcW w:w="356" w:type="pct"/>
            <w:vAlign w:val="center"/>
          </w:tcPr>
          <w:p w14:paraId="23C67499" w14:textId="3E5F21F8"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1.4.1</w:t>
            </w:r>
          </w:p>
        </w:tc>
        <w:tc>
          <w:tcPr>
            <w:tcW w:w="2448" w:type="pct"/>
            <w:tcMar>
              <w:top w:w="15" w:type="dxa"/>
              <w:left w:w="108" w:type="dxa"/>
              <w:bottom w:w="0" w:type="dxa"/>
              <w:right w:w="108" w:type="dxa"/>
            </w:tcMar>
            <w:vAlign w:val="center"/>
            <w:hideMark/>
          </w:tcPr>
          <w:p w14:paraId="4EF76331" w14:textId="5EBE1CAE" w:rsidR="007A4D35" w:rsidRPr="004D64C8" w:rsidRDefault="007A4D35" w:rsidP="005D6C2D">
            <w:pPr>
              <w:spacing w:after="0"/>
              <w:rPr>
                <w:rFonts w:cs="Times New Roman"/>
              </w:rPr>
            </w:pPr>
            <w:r w:rsidRPr="004D64C8">
              <w:rPr>
                <w:rFonts w:cs="Times New Roman"/>
                <w:lang w:val="en-US"/>
              </w:rPr>
              <w:t>Sustainable management of natural resources </w:t>
            </w:r>
          </w:p>
        </w:tc>
        <w:tc>
          <w:tcPr>
            <w:tcW w:w="580" w:type="pct"/>
            <w:shd w:val="clear" w:color="auto" w:fill="92D050"/>
            <w:tcMar>
              <w:top w:w="15" w:type="dxa"/>
              <w:left w:w="108" w:type="dxa"/>
              <w:bottom w:w="0" w:type="dxa"/>
              <w:right w:w="108" w:type="dxa"/>
            </w:tcMar>
            <w:vAlign w:val="center"/>
            <w:hideMark/>
          </w:tcPr>
          <w:p w14:paraId="03A52A71" w14:textId="57728ACD" w:rsidR="007A4D35" w:rsidRDefault="007A4D35" w:rsidP="005D6C2D">
            <w:pPr>
              <w:spacing w:after="0"/>
              <w:jc w:val="center"/>
              <w:rPr>
                <w:rFonts w:cs="Times New Roman"/>
              </w:rPr>
            </w:pPr>
            <w:r>
              <w:rPr>
                <w:rFonts w:cs="Times New Roman"/>
                <w:lang w:val="en-US"/>
              </w:rPr>
              <w:t>99% (92)</w:t>
            </w:r>
          </w:p>
        </w:tc>
        <w:tc>
          <w:tcPr>
            <w:tcW w:w="549" w:type="pct"/>
            <w:shd w:val="clear" w:color="auto" w:fill="FFC000"/>
            <w:tcMar>
              <w:top w:w="15" w:type="dxa"/>
              <w:left w:w="108" w:type="dxa"/>
              <w:bottom w:w="0" w:type="dxa"/>
              <w:right w:w="108" w:type="dxa"/>
            </w:tcMar>
            <w:vAlign w:val="center"/>
          </w:tcPr>
          <w:p w14:paraId="7259EA25" w14:textId="240C8A8B" w:rsidR="007A4D35" w:rsidRDefault="007A4D35" w:rsidP="005D6C2D">
            <w:pPr>
              <w:spacing w:after="0"/>
              <w:jc w:val="center"/>
              <w:rPr>
                <w:rFonts w:cs="Times New Roman"/>
              </w:rPr>
            </w:pPr>
            <w:r>
              <w:rPr>
                <w:rFonts w:cs="Times New Roman"/>
                <w:lang w:val="en-US"/>
              </w:rPr>
              <w:t>88% (95)</w:t>
            </w:r>
          </w:p>
        </w:tc>
        <w:tc>
          <w:tcPr>
            <w:tcW w:w="519" w:type="pct"/>
            <w:shd w:val="clear" w:color="auto" w:fill="auto"/>
            <w:tcMar>
              <w:top w:w="15" w:type="dxa"/>
              <w:left w:w="108" w:type="dxa"/>
              <w:bottom w:w="0" w:type="dxa"/>
              <w:right w:w="108" w:type="dxa"/>
            </w:tcMar>
            <w:vAlign w:val="center"/>
          </w:tcPr>
          <w:p w14:paraId="7E787703" w14:textId="4B1C1FD6"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6E7AABBE" w14:textId="2CC3DCA1" w:rsidR="007A4D35" w:rsidRDefault="007A4D35" w:rsidP="005D6C2D">
            <w:pPr>
              <w:spacing w:after="0"/>
              <w:jc w:val="center"/>
              <w:rPr>
                <w:rFonts w:cs="Times New Roman"/>
              </w:rPr>
            </w:pPr>
          </w:p>
        </w:tc>
      </w:tr>
      <w:tr w:rsidR="007A4D35" w14:paraId="7624C13A" w14:textId="77777777" w:rsidTr="007A4D35">
        <w:trPr>
          <w:trHeight w:val="351"/>
        </w:trPr>
        <w:tc>
          <w:tcPr>
            <w:tcW w:w="356" w:type="pct"/>
            <w:vAlign w:val="center"/>
          </w:tcPr>
          <w:p w14:paraId="68B4929A" w14:textId="17B04BF6"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1.5.1</w:t>
            </w:r>
          </w:p>
        </w:tc>
        <w:tc>
          <w:tcPr>
            <w:tcW w:w="2448" w:type="pct"/>
            <w:tcMar>
              <w:top w:w="15" w:type="dxa"/>
              <w:left w:w="108" w:type="dxa"/>
              <w:bottom w:w="0" w:type="dxa"/>
              <w:right w:w="108" w:type="dxa"/>
            </w:tcMar>
            <w:vAlign w:val="center"/>
            <w:hideMark/>
          </w:tcPr>
          <w:p w14:paraId="0272946D" w14:textId="648D317C" w:rsidR="007A4D35" w:rsidRPr="004D64C8" w:rsidRDefault="007A4D35" w:rsidP="005D6C2D">
            <w:pPr>
              <w:spacing w:after="0"/>
              <w:rPr>
                <w:rFonts w:cs="Times New Roman"/>
              </w:rPr>
            </w:pPr>
            <w:r w:rsidRPr="004D64C8">
              <w:rPr>
                <w:rFonts w:cs="Times New Roman"/>
                <w:lang w:val="en-US"/>
              </w:rPr>
              <w:t>Universal access to clean, affordable and sustainable energy </w:t>
            </w:r>
          </w:p>
        </w:tc>
        <w:tc>
          <w:tcPr>
            <w:tcW w:w="580" w:type="pct"/>
            <w:shd w:val="clear" w:color="auto" w:fill="92D050"/>
            <w:tcMar>
              <w:top w:w="15" w:type="dxa"/>
              <w:left w:w="108" w:type="dxa"/>
              <w:bottom w:w="0" w:type="dxa"/>
              <w:right w:w="108" w:type="dxa"/>
            </w:tcMar>
            <w:vAlign w:val="center"/>
            <w:hideMark/>
          </w:tcPr>
          <w:p w14:paraId="00B4DE03" w14:textId="61171B2E" w:rsidR="007A4D35" w:rsidRDefault="007A4D35" w:rsidP="005D6C2D">
            <w:pPr>
              <w:spacing w:after="0"/>
              <w:jc w:val="center"/>
              <w:rPr>
                <w:rFonts w:cs="Times New Roman"/>
              </w:rPr>
            </w:pPr>
            <w:r>
              <w:rPr>
                <w:rFonts w:cs="Times New Roman"/>
                <w:lang w:val="en-US"/>
              </w:rPr>
              <w:t>98% (41)</w:t>
            </w:r>
          </w:p>
        </w:tc>
        <w:tc>
          <w:tcPr>
            <w:tcW w:w="549" w:type="pct"/>
            <w:shd w:val="clear" w:color="auto" w:fill="FFC000"/>
            <w:tcMar>
              <w:top w:w="15" w:type="dxa"/>
              <w:left w:w="108" w:type="dxa"/>
              <w:bottom w:w="0" w:type="dxa"/>
              <w:right w:w="108" w:type="dxa"/>
            </w:tcMar>
            <w:vAlign w:val="center"/>
          </w:tcPr>
          <w:p w14:paraId="35B5C65A" w14:textId="102BB0A5" w:rsidR="007A4D35" w:rsidRDefault="007A4D35" w:rsidP="005D6C2D">
            <w:pPr>
              <w:spacing w:after="0"/>
              <w:jc w:val="center"/>
              <w:rPr>
                <w:rFonts w:cs="Times New Roman"/>
              </w:rPr>
            </w:pPr>
            <w:r>
              <w:rPr>
                <w:rFonts w:cs="Times New Roman"/>
                <w:lang w:val="en-US"/>
              </w:rPr>
              <w:t>89% (40)</w:t>
            </w:r>
          </w:p>
        </w:tc>
        <w:tc>
          <w:tcPr>
            <w:tcW w:w="519" w:type="pct"/>
            <w:shd w:val="clear" w:color="auto" w:fill="auto"/>
            <w:tcMar>
              <w:top w:w="15" w:type="dxa"/>
              <w:left w:w="108" w:type="dxa"/>
              <w:bottom w:w="0" w:type="dxa"/>
              <w:right w:w="108" w:type="dxa"/>
            </w:tcMar>
            <w:vAlign w:val="center"/>
          </w:tcPr>
          <w:p w14:paraId="19872A15" w14:textId="10FE4091"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166219F" w14:textId="70F3CA14" w:rsidR="007A4D35" w:rsidRDefault="007A4D35" w:rsidP="005D6C2D">
            <w:pPr>
              <w:spacing w:after="0"/>
              <w:jc w:val="center"/>
              <w:rPr>
                <w:rFonts w:cs="Times New Roman"/>
              </w:rPr>
            </w:pPr>
          </w:p>
        </w:tc>
      </w:tr>
      <w:tr w:rsidR="007A4D35" w14:paraId="5ED4EA68" w14:textId="77777777" w:rsidTr="007A4D35">
        <w:trPr>
          <w:trHeight w:val="308"/>
        </w:trPr>
        <w:tc>
          <w:tcPr>
            <w:tcW w:w="356" w:type="pct"/>
            <w:vAlign w:val="center"/>
          </w:tcPr>
          <w:p w14:paraId="4086653A" w14:textId="54B97CDD"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1.6.1</w:t>
            </w:r>
          </w:p>
        </w:tc>
        <w:tc>
          <w:tcPr>
            <w:tcW w:w="2448" w:type="pct"/>
            <w:tcMar>
              <w:top w:w="15" w:type="dxa"/>
              <w:left w:w="108" w:type="dxa"/>
              <w:bottom w:w="0" w:type="dxa"/>
              <w:right w:w="108" w:type="dxa"/>
            </w:tcMar>
            <w:vAlign w:val="center"/>
            <w:hideMark/>
          </w:tcPr>
          <w:p w14:paraId="7B15C0A2" w14:textId="0E89BA37" w:rsidR="007A4D35" w:rsidRPr="004D64C8" w:rsidRDefault="007A4D35" w:rsidP="005D6C2D">
            <w:pPr>
              <w:spacing w:after="0"/>
              <w:rPr>
                <w:rFonts w:cs="Times New Roman"/>
              </w:rPr>
            </w:pPr>
            <w:r w:rsidRPr="004D64C8">
              <w:rPr>
                <w:rFonts w:cs="Times New Roman"/>
                <w:lang w:val="en-US"/>
              </w:rPr>
              <w:t>Country-led measures for gender equality and women’s empowerment </w:t>
            </w:r>
          </w:p>
        </w:tc>
        <w:tc>
          <w:tcPr>
            <w:tcW w:w="580" w:type="pct"/>
            <w:shd w:val="clear" w:color="auto" w:fill="92D050"/>
            <w:tcMar>
              <w:top w:w="15" w:type="dxa"/>
              <w:left w:w="108" w:type="dxa"/>
              <w:bottom w:w="0" w:type="dxa"/>
              <w:right w:w="108" w:type="dxa"/>
            </w:tcMar>
            <w:vAlign w:val="center"/>
            <w:hideMark/>
          </w:tcPr>
          <w:p w14:paraId="0C8BFCB8" w14:textId="275AC7A7" w:rsidR="007A4D35" w:rsidRDefault="007A4D35" w:rsidP="005D6C2D">
            <w:pPr>
              <w:spacing w:after="0"/>
              <w:jc w:val="center"/>
              <w:rPr>
                <w:rFonts w:cs="Times New Roman"/>
              </w:rPr>
            </w:pPr>
            <w:r>
              <w:rPr>
                <w:rFonts w:cs="Times New Roman"/>
                <w:lang w:val="en-US"/>
              </w:rPr>
              <w:t>98% (31)</w:t>
            </w:r>
          </w:p>
        </w:tc>
        <w:tc>
          <w:tcPr>
            <w:tcW w:w="549" w:type="pct"/>
            <w:shd w:val="clear" w:color="auto" w:fill="FFC000"/>
            <w:tcMar>
              <w:top w:w="15" w:type="dxa"/>
              <w:left w:w="108" w:type="dxa"/>
              <w:bottom w:w="0" w:type="dxa"/>
              <w:right w:w="108" w:type="dxa"/>
            </w:tcMar>
            <w:vAlign w:val="center"/>
          </w:tcPr>
          <w:p w14:paraId="716AC7AD" w14:textId="77245B9E" w:rsidR="007A4D35" w:rsidRDefault="007A4D35" w:rsidP="005D6C2D">
            <w:pPr>
              <w:spacing w:after="0"/>
              <w:jc w:val="center"/>
              <w:rPr>
                <w:rFonts w:cs="Times New Roman"/>
              </w:rPr>
            </w:pPr>
            <w:r>
              <w:rPr>
                <w:rFonts w:cs="Times New Roman"/>
                <w:lang w:val="en-US"/>
              </w:rPr>
              <w:t>85% (32)</w:t>
            </w:r>
          </w:p>
        </w:tc>
        <w:tc>
          <w:tcPr>
            <w:tcW w:w="519" w:type="pct"/>
            <w:shd w:val="clear" w:color="auto" w:fill="auto"/>
            <w:tcMar>
              <w:top w:w="15" w:type="dxa"/>
              <w:left w:w="108" w:type="dxa"/>
              <w:bottom w:w="0" w:type="dxa"/>
              <w:right w:w="108" w:type="dxa"/>
            </w:tcMar>
            <w:vAlign w:val="center"/>
          </w:tcPr>
          <w:p w14:paraId="287B37D4" w14:textId="04FFBCC4"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1A197CC9" w14:textId="539C46F1" w:rsidR="007A4D35" w:rsidRDefault="007A4D35" w:rsidP="005D6C2D">
            <w:pPr>
              <w:spacing w:after="0"/>
              <w:jc w:val="center"/>
              <w:rPr>
                <w:rFonts w:cs="Times New Roman"/>
              </w:rPr>
            </w:pPr>
          </w:p>
        </w:tc>
      </w:tr>
      <w:tr w:rsidR="007A4D35" w14:paraId="0F88B51A" w14:textId="77777777" w:rsidTr="007A4D35">
        <w:trPr>
          <w:trHeight w:val="351"/>
        </w:trPr>
        <w:tc>
          <w:tcPr>
            <w:tcW w:w="356" w:type="pct"/>
            <w:vAlign w:val="center"/>
          </w:tcPr>
          <w:p w14:paraId="5F61C4AA" w14:textId="7C114367"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1.6.2</w:t>
            </w:r>
          </w:p>
        </w:tc>
        <w:tc>
          <w:tcPr>
            <w:tcW w:w="2448" w:type="pct"/>
            <w:tcMar>
              <w:top w:w="15" w:type="dxa"/>
              <w:left w:w="108" w:type="dxa"/>
              <w:bottom w:w="0" w:type="dxa"/>
              <w:right w:w="108" w:type="dxa"/>
            </w:tcMar>
            <w:vAlign w:val="center"/>
            <w:hideMark/>
          </w:tcPr>
          <w:p w14:paraId="29318B3F" w14:textId="1C622424" w:rsidR="007A4D35" w:rsidRPr="004D64C8" w:rsidRDefault="007A4D35" w:rsidP="005D6C2D">
            <w:pPr>
              <w:spacing w:after="0"/>
              <w:rPr>
                <w:rFonts w:cs="Times New Roman"/>
              </w:rPr>
            </w:pPr>
            <w:r w:rsidRPr="004D64C8">
              <w:rPr>
                <w:rFonts w:cs="Times New Roman"/>
                <w:lang w:val="en-US"/>
              </w:rPr>
              <w:t>Prevention of Sexual and Gender Based Violence (SGBV) </w:t>
            </w:r>
          </w:p>
        </w:tc>
        <w:tc>
          <w:tcPr>
            <w:tcW w:w="580" w:type="pct"/>
            <w:shd w:val="clear" w:color="auto" w:fill="92D050"/>
            <w:tcMar>
              <w:top w:w="15" w:type="dxa"/>
              <w:left w:w="108" w:type="dxa"/>
              <w:bottom w:w="0" w:type="dxa"/>
              <w:right w:w="108" w:type="dxa"/>
            </w:tcMar>
            <w:vAlign w:val="center"/>
            <w:hideMark/>
          </w:tcPr>
          <w:p w14:paraId="6CB7C634" w14:textId="6FC1484D" w:rsidR="007A4D35" w:rsidRDefault="007A4D35" w:rsidP="005D6C2D">
            <w:pPr>
              <w:spacing w:after="0"/>
              <w:jc w:val="center"/>
              <w:rPr>
                <w:rFonts w:cs="Times New Roman"/>
              </w:rPr>
            </w:pPr>
            <w:r>
              <w:rPr>
                <w:rFonts w:cs="Times New Roman"/>
                <w:lang w:val="en-US"/>
              </w:rPr>
              <w:t>101% (39)</w:t>
            </w:r>
          </w:p>
        </w:tc>
        <w:tc>
          <w:tcPr>
            <w:tcW w:w="549" w:type="pct"/>
            <w:shd w:val="clear" w:color="auto" w:fill="92D050"/>
            <w:tcMar>
              <w:top w:w="15" w:type="dxa"/>
              <w:left w:w="108" w:type="dxa"/>
              <w:bottom w:w="0" w:type="dxa"/>
              <w:right w:w="108" w:type="dxa"/>
            </w:tcMar>
            <w:vAlign w:val="center"/>
          </w:tcPr>
          <w:p w14:paraId="613B9C52" w14:textId="48DBA6A6" w:rsidR="007A4D35" w:rsidRDefault="007A4D35" w:rsidP="005D6C2D">
            <w:pPr>
              <w:spacing w:after="0"/>
              <w:jc w:val="center"/>
              <w:rPr>
                <w:rFonts w:cs="Times New Roman"/>
              </w:rPr>
            </w:pPr>
            <w:r>
              <w:rPr>
                <w:rFonts w:cs="Times New Roman"/>
                <w:lang w:val="en-US"/>
              </w:rPr>
              <w:t>115% (40)</w:t>
            </w:r>
          </w:p>
        </w:tc>
        <w:tc>
          <w:tcPr>
            <w:tcW w:w="519" w:type="pct"/>
            <w:shd w:val="clear" w:color="auto" w:fill="auto"/>
            <w:tcMar>
              <w:top w:w="15" w:type="dxa"/>
              <w:left w:w="108" w:type="dxa"/>
              <w:bottom w:w="0" w:type="dxa"/>
              <w:right w:w="108" w:type="dxa"/>
            </w:tcMar>
            <w:vAlign w:val="center"/>
          </w:tcPr>
          <w:p w14:paraId="46E8D120" w14:textId="61F9669F"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6CABA292" w14:textId="2D5A7820" w:rsidR="007A4D35" w:rsidRDefault="007A4D35" w:rsidP="005D6C2D">
            <w:pPr>
              <w:spacing w:after="0"/>
              <w:jc w:val="center"/>
              <w:rPr>
                <w:rFonts w:cs="Times New Roman"/>
              </w:rPr>
            </w:pPr>
          </w:p>
        </w:tc>
      </w:tr>
      <w:tr w:rsidR="007A4D35" w14:paraId="0905754D" w14:textId="77777777" w:rsidTr="00F61FBE">
        <w:trPr>
          <w:trHeight w:val="351"/>
        </w:trPr>
        <w:tc>
          <w:tcPr>
            <w:tcW w:w="5000" w:type="pct"/>
            <w:gridSpan w:val="7"/>
            <w:shd w:val="clear" w:color="auto" w:fill="82B0E4" w:themeFill="text2" w:themeFillTint="66"/>
            <w:vAlign w:val="center"/>
          </w:tcPr>
          <w:p w14:paraId="47E721B8" w14:textId="698A9154" w:rsidR="007A4D35" w:rsidRPr="004D64C8" w:rsidRDefault="007A4D35" w:rsidP="005D6C2D">
            <w:pPr>
              <w:spacing w:after="0"/>
              <w:rPr>
                <w:rFonts w:cs="Times New Roman"/>
                <w:b/>
                <w:bCs/>
                <w:sz w:val="20"/>
                <w:szCs w:val="20"/>
                <w:lang w:val="en-US"/>
              </w:rPr>
            </w:pPr>
            <w:r w:rsidRPr="004D64C8">
              <w:rPr>
                <w:rFonts w:cs="Times New Roman"/>
                <w:b/>
                <w:bCs/>
                <w:sz w:val="20"/>
                <w:szCs w:val="20"/>
                <w:lang w:val="en-US"/>
              </w:rPr>
              <w:t>OUTCOME 2: Accelerate structural transformations for sustainable development</w:t>
            </w:r>
            <w:r>
              <w:rPr>
                <w:rFonts w:cs="Times New Roman"/>
                <w:b/>
                <w:bCs/>
                <w:sz w:val="20"/>
                <w:szCs w:val="20"/>
                <w:lang w:val="en-US"/>
              </w:rPr>
              <w:t xml:space="preserve"> </w:t>
            </w:r>
          </w:p>
        </w:tc>
      </w:tr>
      <w:tr w:rsidR="007A4D35" w14:paraId="60F83B77" w14:textId="77777777" w:rsidTr="007A4D35">
        <w:trPr>
          <w:trHeight w:val="351"/>
        </w:trPr>
        <w:tc>
          <w:tcPr>
            <w:tcW w:w="356" w:type="pct"/>
            <w:vAlign w:val="center"/>
          </w:tcPr>
          <w:p w14:paraId="14875F19" w14:textId="09E300E2"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2.1.1</w:t>
            </w:r>
          </w:p>
        </w:tc>
        <w:tc>
          <w:tcPr>
            <w:tcW w:w="2448" w:type="pct"/>
            <w:tcMar>
              <w:top w:w="15" w:type="dxa"/>
              <w:left w:w="108" w:type="dxa"/>
              <w:bottom w:w="0" w:type="dxa"/>
              <w:right w:w="108" w:type="dxa"/>
            </w:tcMar>
            <w:vAlign w:val="center"/>
            <w:hideMark/>
          </w:tcPr>
          <w:p w14:paraId="13505180" w14:textId="0013925F" w:rsidR="007A4D35" w:rsidRPr="004D64C8" w:rsidRDefault="007A4D35" w:rsidP="005D6C2D">
            <w:pPr>
              <w:spacing w:after="0"/>
              <w:rPr>
                <w:rFonts w:cs="Times New Roman"/>
              </w:rPr>
            </w:pPr>
            <w:r w:rsidRPr="004D64C8">
              <w:rPr>
                <w:rFonts w:cs="Times New Roman"/>
                <w:lang w:val="en-US"/>
              </w:rPr>
              <w:t>Integration of low emission and climate resilient objectives in development plans and policies  </w:t>
            </w:r>
          </w:p>
        </w:tc>
        <w:tc>
          <w:tcPr>
            <w:tcW w:w="580" w:type="pct"/>
            <w:shd w:val="clear" w:color="auto" w:fill="92D050"/>
            <w:tcMar>
              <w:top w:w="15" w:type="dxa"/>
              <w:left w:w="108" w:type="dxa"/>
              <w:bottom w:w="0" w:type="dxa"/>
              <w:right w:w="108" w:type="dxa"/>
            </w:tcMar>
            <w:vAlign w:val="center"/>
            <w:hideMark/>
          </w:tcPr>
          <w:p w14:paraId="0B53653C" w14:textId="446446DB" w:rsidR="007A4D35" w:rsidRDefault="007A4D35" w:rsidP="005D6C2D">
            <w:pPr>
              <w:spacing w:after="0"/>
              <w:jc w:val="center"/>
              <w:rPr>
                <w:rFonts w:cs="Times New Roman"/>
              </w:rPr>
            </w:pPr>
            <w:r>
              <w:rPr>
                <w:rFonts w:cs="Times New Roman"/>
                <w:lang w:val="en-US"/>
              </w:rPr>
              <w:t>117% (78)</w:t>
            </w:r>
          </w:p>
        </w:tc>
        <w:tc>
          <w:tcPr>
            <w:tcW w:w="549" w:type="pct"/>
            <w:shd w:val="clear" w:color="auto" w:fill="92D050"/>
            <w:tcMar>
              <w:top w:w="15" w:type="dxa"/>
              <w:left w:w="108" w:type="dxa"/>
              <w:bottom w:w="0" w:type="dxa"/>
              <w:right w:w="108" w:type="dxa"/>
            </w:tcMar>
            <w:vAlign w:val="center"/>
          </w:tcPr>
          <w:p w14:paraId="195F5816" w14:textId="32C49863" w:rsidR="007A4D35" w:rsidRDefault="007A4D35" w:rsidP="005D6C2D">
            <w:pPr>
              <w:spacing w:after="0"/>
              <w:jc w:val="center"/>
              <w:rPr>
                <w:rFonts w:cs="Times New Roman"/>
              </w:rPr>
            </w:pPr>
            <w:r>
              <w:rPr>
                <w:rFonts w:cs="Times New Roman"/>
                <w:lang w:val="en-US"/>
              </w:rPr>
              <w:t>98% (80)</w:t>
            </w:r>
          </w:p>
        </w:tc>
        <w:tc>
          <w:tcPr>
            <w:tcW w:w="519" w:type="pct"/>
            <w:shd w:val="clear" w:color="auto" w:fill="auto"/>
            <w:tcMar>
              <w:top w:w="15" w:type="dxa"/>
              <w:left w:w="108" w:type="dxa"/>
              <w:bottom w:w="0" w:type="dxa"/>
              <w:right w:w="108" w:type="dxa"/>
            </w:tcMar>
            <w:vAlign w:val="center"/>
          </w:tcPr>
          <w:p w14:paraId="79C2FAB0" w14:textId="3BBD03FD"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481822B4" w14:textId="2FB646F4" w:rsidR="007A4D35" w:rsidRDefault="007A4D35" w:rsidP="005D6C2D">
            <w:pPr>
              <w:spacing w:after="0"/>
              <w:jc w:val="center"/>
              <w:rPr>
                <w:rFonts w:cs="Times New Roman"/>
              </w:rPr>
            </w:pPr>
          </w:p>
        </w:tc>
      </w:tr>
      <w:tr w:rsidR="007A4D35" w14:paraId="0269D424" w14:textId="77777777" w:rsidTr="007A4D35">
        <w:trPr>
          <w:trHeight w:val="351"/>
        </w:trPr>
        <w:tc>
          <w:tcPr>
            <w:tcW w:w="356" w:type="pct"/>
            <w:vAlign w:val="center"/>
          </w:tcPr>
          <w:p w14:paraId="534B4F70" w14:textId="6D1643A2"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2.1.2</w:t>
            </w:r>
          </w:p>
        </w:tc>
        <w:tc>
          <w:tcPr>
            <w:tcW w:w="2448" w:type="pct"/>
            <w:tcMar>
              <w:top w:w="15" w:type="dxa"/>
              <w:left w:w="108" w:type="dxa"/>
              <w:bottom w:w="0" w:type="dxa"/>
              <w:right w:w="108" w:type="dxa"/>
            </w:tcMar>
            <w:vAlign w:val="center"/>
            <w:hideMark/>
          </w:tcPr>
          <w:p w14:paraId="2E0E2989" w14:textId="36E43D73" w:rsidR="007A4D35" w:rsidRPr="004D64C8" w:rsidRDefault="007A4D35" w:rsidP="005D6C2D">
            <w:pPr>
              <w:spacing w:after="0"/>
              <w:rPr>
                <w:rFonts w:cs="Times New Roman"/>
              </w:rPr>
            </w:pPr>
            <w:r w:rsidRPr="004D64C8">
              <w:rPr>
                <w:rFonts w:cs="Times New Roman"/>
                <w:lang w:val="en-US"/>
              </w:rPr>
              <w:t>Inclusive social protection systems </w:t>
            </w:r>
          </w:p>
        </w:tc>
        <w:tc>
          <w:tcPr>
            <w:tcW w:w="580" w:type="pct"/>
            <w:shd w:val="clear" w:color="auto" w:fill="FF0000"/>
            <w:tcMar>
              <w:top w:w="15" w:type="dxa"/>
              <w:left w:w="108" w:type="dxa"/>
              <w:bottom w:w="0" w:type="dxa"/>
              <w:right w:w="108" w:type="dxa"/>
            </w:tcMar>
            <w:vAlign w:val="center"/>
            <w:hideMark/>
          </w:tcPr>
          <w:p w14:paraId="705C366C" w14:textId="6C43EAD3" w:rsidR="007A4D35" w:rsidRDefault="007A4D35" w:rsidP="005D6C2D">
            <w:pPr>
              <w:spacing w:after="0"/>
              <w:jc w:val="center"/>
              <w:rPr>
                <w:rFonts w:cs="Times New Roman"/>
              </w:rPr>
            </w:pPr>
            <w:r>
              <w:rPr>
                <w:rFonts w:cs="Times New Roman"/>
                <w:lang w:val="en-US"/>
              </w:rPr>
              <w:t>58% (39)</w:t>
            </w:r>
          </w:p>
        </w:tc>
        <w:tc>
          <w:tcPr>
            <w:tcW w:w="549" w:type="pct"/>
            <w:shd w:val="clear" w:color="auto" w:fill="FFC000"/>
            <w:tcMar>
              <w:top w:w="15" w:type="dxa"/>
              <w:left w:w="108" w:type="dxa"/>
              <w:bottom w:w="0" w:type="dxa"/>
              <w:right w:w="108" w:type="dxa"/>
            </w:tcMar>
            <w:vAlign w:val="center"/>
          </w:tcPr>
          <w:p w14:paraId="1CA0BC48" w14:textId="3B16D645" w:rsidR="007A4D35" w:rsidRDefault="007A4D35" w:rsidP="005D6C2D">
            <w:pPr>
              <w:spacing w:after="0"/>
              <w:jc w:val="center"/>
              <w:rPr>
                <w:rFonts w:cs="Times New Roman"/>
              </w:rPr>
            </w:pPr>
            <w:r>
              <w:rPr>
                <w:rFonts w:cs="Times New Roman"/>
                <w:lang w:val="en-US"/>
              </w:rPr>
              <w:t>77% (43)</w:t>
            </w:r>
          </w:p>
        </w:tc>
        <w:tc>
          <w:tcPr>
            <w:tcW w:w="519" w:type="pct"/>
            <w:shd w:val="clear" w:color="auto" w:fill="auto"/>
            <w:tcMar>
              <w:top w:w="15" w:type="dxa"/>
              <w:left w:w="108" w:type="dxa"/>
              <w:bottom w:w="0" w:type="dxa"/>
              <w:right w:w="108" w:type="dxa"/>
            </w:tcMar>
            <w:vAlign w:val="center"/>
          </w:tcPr>
          <w:p w14:paraId="5D63D120" w14:textId="5D4EE5B0"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595A9097" w14:textId="7ECCB9AE" w:rsidR="007A4D35" w:rsidRDefault="007A4D35" w:rsidP="005D6C2D">
            <w:pPr>
              <w:spacing w:after="0"/>
              <w:jc w:val="center"/>
              <w:rPr>
                <w:rFonts w:cs="Times New Roman"/>
              </w:rPr>
            </w:pPr>
          </w:p>
        </w:tc>
      </w:tr>
      <w:tr w:rsidR="007A4D35" w14:paraId="0C0D3558" w14:textId="77777777" w:rsidTr="007A4D35">
        <w:trPr>
          <w:trHeight w:val="351"/>
        </w:trPr>
        <w:tc>
          <w:tcPr>
            <w:tcW w:w="356" w:type="pct"/>
            <w:vAlign w:val="center"/>
          </w:tcPr>
          <w:p w14:paraId="4ADC63D2" w14:textId="26D1B167"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2.2.1</w:t>
            </w:r>
          </w:p>
        </w:tc>
        <w:tc>
          <w:tcPr>
            <w:tcW w:w="2448" w:type="pct"/>
            <w:tcMar>
              <w:top w:w="15" w:type="dxa"/>
              <w:left w:w="108" w:type="dxa"/>
              <w:bottom w:w="0" w:type="dxa"/>
              <w:right w:w="108" w:type="dxa"/>
            </w:tcMar>
            <w:vAlign w:val="center"/>
            <w:hideMark/>
          </w:tcPr>
          <w:p w14:paraId="30FC100B" w14:textId="76228EEB" w:rsidR="007A4D35" w:rsidRPr="004D64C8" w:rsidRDefault="007A4D35" w:rsidP="005D6C2D">
            <w:pPr>
              <w:spacing w:after="0"/>
              <w:rPr>
                <w:rFonts w:cs="Times New Roman"/>
              </w:rPr>
            </w:pPr>
            <w:r w:rsidRPr="004D64C8">
              <w:rPr>
                <w:rFonts w:cs="Times New Roman"/>
                <w:lang w:val="en-US"/>
              </w:rPr>
              <w:t>Digital technologies for public services  </w:t>
            </w:r>
          </w:p>
        </w:tc>
        <w:tc>
          <w:tcPr>
            <w:tcW w:w="580" w:type="pct"/>
            <w:shd w:val="clear" w:color="auto" w:fill="92D050"/>
            <w:tcMar>
              <w:top w:w="15" w:type="dxa"/>
              <w:left w:w="108" w:type="dxa"/>
              <w:bottom w:w="0" w:type="dxa"/>
              <w:right w:w="108" w:type="dxa"/>
            </w:tcMar>
            <w:vAlign w:val="center"/>
            <w:hideMark/>
          </w:tcPr>
          <w:p w14:paraId="51003ADB" w14:textId="6843844C" w:rsidR="007A4D35" w:rsidRDefault="007A4D35" w:rsidP="005D6C2D">
            <w:pPr>
              <w:spacing w:after="0"/>
              <w:jc w:val="center"/>
              <w:rPr>
                <w:rFonts w:cs="Times New Roman"/>
              </w:rPr>
            </w:pPr>
            <w:r>
              <w:rPr>
                <w:rFonts w:cs="Times New Roman"/>
                <w:lang w:val="en-US"/>
              </w:rPr>
              <w:t>107% (29)</w:t>
            </w:r>
          </w:p>
        </w:tc>
        <w:tc>
          <w:tcPr>
            <w:tcW w:w="549" w:type="pct"/>
            <w:shd w:val="clear" w:color="auto" w:fill="92D050"/>
            <w:tcMar>
              <w:top w:w="15" w:type="dxa"/>
              <w:left w:w="108" w:type="dxa"/>
              <w:bottom w:w="0" w:type="dxa"/>
              <w:right w:w="108" w:type="dxa"/>
            </w:tcMar>
            <w:vAlign w:val="center"/>
          </w:tcPr>
          <w:p w14:paraId="10DED1A2" w14:textId="7626F9C4" w:rsidR="007A4D35" w:rsidRDefault="007A4D35" w:rsidP="005D6C2D">
            <w:pPr>
              <w:spacing w:after="0"/>
              <w:jc w:val="center"/>
              <w:rPr>
                <w:rFonts w:cs="Times New Roman"/>
              </w:rPr>
            </w:pPr>
            <w:r>
              <w:rPr>
                <w:rFonts w:cs="Times New Roman"/>
                <w:lang w:val="en-US"/>
              </w:rPr>
              <w:t>108% (31)</w:t>
            </w:r>
          </w:p>
        </w:tc>
        <w:tc>
          <w:tcPr>
            <w:tcW w:w="519" w:type="pct"/>
            <w:shd w:val="clear" w:color="auto" w:fill="auto"/>
            <w:tcMar>
              <w:top w:w="15" w:type="dxa"/>
              <w:left w:w="108" w:type="dxa"/>
              <w:bottom w:w="0" w:type="dxa"/>
              <w:right w:w="108" w:type="dxa"/>
            </w:tcMar>
            <w:vAlign w:val="center"/>
          </w:tcPr>
          <w:p w14:paraId="4F1CE0CF" w14:textId="36CE768B"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21E93E71" w14:textId="0EFC4D83" w:rsidR="007A4D35" w:rsidRDefault="007A4D35" w:rsidP="005D6C2D">
            <w:pPr>
              <w:spacing w:after="0"/>
              <w:jc w:val="center"/>
              <w:rPr>
                <w:rFonts w:cs="Times New Roman"/>
              </w:rPr>
            </w:pPr>
          </w:p>
        </w:tc>
      </w:tr>
      <w:tr w:rsidR="007A4D35" w14:paraId="630907D7" w14:textId="77777777" w:rsidTr="007A4D35">
        <w:trPr>
          <w:trHeight w:val="351"/>
        </w:trPr>
        <w:tc>
          <w:tcPr>
            <w:tcW w:w="356" w:type="pct"/>
            <w:vAlign w:val="center"/>
          </w:tcPr>
          <w:p w14:paraId="677848A8" w14:textId="64474D1E"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2.2.2</w:t>
            </w:r>
          </w:p>
        </w:tc>
        <w:tc>
          <w:tcPr>
            <w:tcW w:w="2448" w:type="pct"/>
            <w:tcMar>
              <w:top w:w="15" w:type="dxa"/>
              <w:left w:w="108" w:type="dxa"/>
              <w:bottom w:w="0" w:type="dxa"/>
              <w:right w:w="108" w:type="dxa"/>
            </w:tcMar>
            <w:vAlign w:val="center"/>
            <w:hideMark/>
          </w:tcPr>
          <w:p w14:paraId="71C41E99" w14:textId="1B569964" w:rsidR="007A4D35" w:rsidRPr="004D64C8" w:rsidRDefault="007A4D35" w:rsidP="005D6C2D">
            <w:pPr>
              <w:spacing w:after="0"/>
              <w:rPr>
                <w:rFonts w:cs="Times New Roman"/>
              </w:rPr>
            </w:pPr>
            <w:r w:rsidRPr="004D64C8">
              <w:rPr>
                <w:rFonts w:cs="Times New Roman"/>
                <w:lang w:val="en-US"/>
              </w:rPr>
              <w:t>Strong constitution-making, electoral and parliamentary processes and institutions</w:t>
            </w:r>
          </w:p>
        </w:tc>
        <w:tc>
          <w:tcPr>
            <w:tcW w:w="580" w:type="pct"/>
            <w:shd w:val="clear" w:color="auto" w:fill="92D050"/>
            <w:tcMar>
              <w:top w:w="15" w:type="dxa"/>
              <w:left w:w="108" w:type="dxa"/>
              <w:bottom w:w="0" w:type="dxa"/>
              <w:right w:w="108" w:type="dxa"/>
            </w:tcMar>
            <w:vAlign w:val="center"/>
            <w:hideMark/>
          </w:tcPr>
          <w:p w14:paraId="0BD6C52D" w14:textId="5FAB81B3" w:rsidR="007A4D35" w:rsidRDefault="007A4D35" w:rsidP="005D6C2D">
            <w:pPr>
              <w:spacing w:after="0"/>
              <w:jc w:val="center"/>
              <w:rPr>
                <w:rFonts w:cs="Times New Roman"/>
              </w:rPr>
            </w:pPr>
            <w:r>
              <w:rPr>
                <w:rFonts w:cs="Times New Roman"/>
                <w:lang w:val="en-US"/>
              </w:rPr>
              <w:t>128% (86)</w:t>
            </w:r>
          </w:p>
        </w:tc>
        <w:tc>
          <w:tcPr>
            <w:tcW w:w="549" w:type="pct"/>
            <w:shd w:val="clear" w:color="auto" w:fill="92D050"/>
            <w:tcMar>
              <w:top w:w="15" w:type="dxa"/>
              <w:left w:w="108" w:type="dxa"/>
              <w:bottom w:w="0" w:type="dxa"/>
              <w:right w:w="108" w:type="dxa"/>
            </w:tcMar>
            <w:vAlign w:val="center"/>
          </w:tcPr>
          <w:p w14:paraId="495710E9" w14:textId="5048D933" w:rsidR="007A4D35" w:rsidRDefault="007A4D35" w:rsidP="005D6C2D">
            <w:pPr>
              <w:spacing w:after="0"/>
              <w:jc w:val="center"/>
              <w:rPr>
                <w:rFonts w:cs="Times New Roman"/>
              </w:rPr>
            </w:pPr>
            <w:r>
              <w:rPr>
                <w:rFonts w:cs="Times New Roman"/>
                <w:lang w:val="en-US"/>
              </w:rPr>
              <w:t>120% (89)</w:t>
            </w:r>
          </w:p>
        </w:tc>
        <w:tc>
          <w:tcPr>
            <w:tcW w:w="519" w:type="pct"/>
            <w:shd w:val="clear" w:color="auto" w:fill="auto"/>
            <w:tcMar>
              <w:top w:w="15" w:type="dxa"/>
              <w:left w:w="108" w:type="dxa"/>
              <w:bottom w:w="0" w:type="dxa"/>
              <w:right w:w="108" w:type="dxa"/>
            </w:tcMar>
            <w:vAlign w:val="center"/>
          </w:tcPr>
          <w:p w14:paraId="2C309203" w14:textId="29A671AA"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5E5E4EFC" w14:textId="00365377" w:rsidR="007A4D35" w:rsidRDefault="007A4D35" w:rsidP="005D6C2D">
            <w:pPr>
              <w:spacing w:after="0"/>
              <w:jc w:val="center"/>
              <w:rPr>
                <w:rFonts w:cs="Times New Roman"/>
              </w:rPr>
            </w:pPr>
          </w:p>
        </w:tc>
      </w:tr>
      <w:tr w:rsidR="007A4D35" w14:paraId="3B9BC77D" w14:textId="77777777" w:rsidTr="007A4D35">
        <w:trPr>
          <w:trHeight w:val="351"/>
        </w:trPr>
        <w:tc>
          <w:tcPr>
            <w:tcW w:w="356" w:type="pct"/>
            <w:vAlign w:val="center"/>
          </w:tcPr>
          <w:p w14:paraId="6529713E" w14:textId="3E5B1E16"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2.2.3</w:t>
            </w:r>
          </w:p>
        </w:tc>
        <w:tc>
          <w:tcPr>
            <w:tcW w:w="2448" w:type="pct"/>
            <w:tcMar>
              <w:top w:w="15" w:type="dxa"/>
              <w:left w:w="108" w:type="dxa"/>
              <w:bottom w:w="0" w:type="dxa"/>
              <w:right w:w="108" w:type="dxa"/>
            </w:tcMar>
            <w:vAlign w:val="center"/>
            <w:hideMark/>
          </w:tcPr>
          <w:p w14:paraId="6C7EAB54" w14:textId="7F92D0A4" w:rsidR="007A4D35" w:rsidRPr="004D64C8" w:rsidRDefault="007A4D35" w:rsidP="005D6C2D">
            <w:pPr>
              <w:spacing w:after="0"/>
              <w:rPr>
                <w:rFonts w:cs="Times New Roman"/>
              </w:rPr>
            </w:pPr>
            <w:r w:rsidRPr="004D64C8">
              <w:rPr>
                <w:rFonts w:cs="Times New Roman"/>
                <w:lang w:val="en-US"/>
              </w:rPr>
              <w:t>Strong rule of law and human rights institutions and systems  </w:t>
            </w:r>
          </w:p>
        </w:tc>
        <w:tc>
          <w:tcPr>
            <w:tcW w:w="580" w:type="pct"/>
            <w:shd w:val="clear" w:color="auto" w:fill="92D050"/>
            <w:tcMar>
              <w:top w:w="15" w:type="dxa"/>
              <w:left w:w="108" w:type="dxa"/>
              <w:bottom w:w="0" w:type="dxa"/>
              <w:right w:w="108" w:type="dxa"/>
            </w:tcMar>
            <w:vAlign w:val="center"/>
            <w:hideMark/>
          </w:tcPr>
          <w:p w14:paraId="527FA8C1" w14:textId="47B86FE8" w:rsidR="007A4D35" w:rsidRDefault="007A4D35" w:rsidP="005D6C2D">
            <w:pPr>
              <w:spacing w:after="0"/>
              <w:jc w:val="center"/>
              <w:rPr>
                <w:rFonts w:cs="Times New Roman"/>
              </w:rPr>
            </w:pPr>
            <w:r>
              <w:rPr>
                <w:rFonts w:cs="Times New Roman"/>
                <w:lang w:val="en-US"/>
              </w:rPr>
              <w:t>125% (100)</w:t>
            </w:r>
          </w:p>
        </w:tc>
        <w:tc>
          <w:tcPr>
            <w:tcW w:w="549" w:type="pct"/>
            <w:shd w:val="clear" w:color="auto" w:fill="92D050"/>
            <w:tcMar>
              <w:top w:w="15" w:type="dxa"/>
              <w:left w:w="108" w:type="dxa"/>
              <w:bottom w:w="0" w:type="dxa"/>
              <w:right w:w="108" w:type="dxa"/>
            </w:tcMar>
            <w:vAlign w:val="center"/>
          </w:tcPr>
          <w:p w14:paraId="0679DC0B" w14:textId="15C16341" w:rsidR="007A4D35" w:rsidRDefault="007A4D35" w:rsidP="005D6C2D">
            <w:pPr>
              <w:spacing w:after="0"/>
              <w:jc w:val="center"/>
              <w:rPr>
                <w:rFonts w:cs="Times New Roman"/>
              </w:rPr>
            </w:pPr>
            <w:r>
              <w:rPr>
                <w:rFonts w:cs="Times New Roman"/>
                <w:lang w:val="en-US"/>
              </w:rPr>
              <w:t>104% (100)</w:t>
            </w:r>
          </w:p>
        </w:tc>
        <w:tc>
          <w:tcPr>
            <w:tcW w:w="519" w:type="pct"/>
            <w:shd w:val="clear" w:color="auto" w:fill="auto"/>
            <w:tcMar>
              <w:top w:w="15" w:type="dxa"/>
              <w:left w:w="108" w:type="dxa"/>
              <w:bottom w:w="0" w:type="dxa"/>
              <w:right w:w="108" w:type="dxa"/>
            </w:tcMar>
            <w:vAlign w:val="center"/>
          </w:tcPr>
          <w:p w14:paraId="0BFB4301" w14:textId="71633EF4"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414628E6" w14:textId="3F2CAA89" w:rsidR="007A4D35" w:rsidRDefault="007A4D35" w:rsidP="005D6C2D">
            <w:pPr>
              <w:spacing w:after="0"/>
              <w:jc w:val="center"/>
              <w:rPr>
                <w:rFonts w:cs="Times New Roman"/>
              </w:rPr>
            </w:pPr>
          </w:p>
        </w:tc>
      </w:tr>
      <w:tr w:rsidR="007A4D35" w14:paraId="23C6EE32" w14:textId="77777777" w:rsidTr="007A4D35">
        <w:trPr>
          <w:trHeight w:val="351"/>
        </w:trPr>
        <w:tc>
          <w:tcPr>
            <w:tcW w:w="356" w:type="pct"/>
            <w:vAlign w:val="center"/>
          </w:tcPr>
          <w:p w14:paraId="1417E48F" w14:textId="2F421223"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2.3.1</w:t>
            </w:r>
          </w:p>
        </w:tc>
        <w:tc>
          <w:tcPr>
            <w:tcW w:w="2448" w:type="pct"/>
            <w:tcMar>
              <w:top w:w="15" w:type="dxa"/>
              <w:left w:w="108" w:type="dxa"/>
              <w:bottom w:w="0" w:type="dxa"/>
              <w:right w:w="108" w:type="dxa"/>
            </w:tcMar>
            <w:vAlign w:val="center"/>
            <w:hideMark/>
          </w:tcPr>
          <w:p w14:paraId="6240C845" w14:textId="0C36D97C" w:rsidR="007A4D35" w:rsidRPr="004D64C8" w:rsidRDefault="007A4D35" w:rsidP="005D6C2D">
            <w:pPr>
              <w:spacing w:after="0"/>
              <w:rPr>
                <w:rFonts w:cs="Times New Roman"/>
              </w:rPr>
            </w:pPr>
            <w:r w:rsidRPr="004D64C8">
              <w:rPr>
                <w:rFonts w:cs="Times New Roman"/>
                <w:lang w:val="en-US"/>
              </w:rPr>
              <w:t>Policies, systems and financing for disaster risk reduction, climate change mitigation and conflict prevention </w:t>
            </w:r>
          </w:p>
        </w:tc>
        <w:tc>
          <w:tcPr>
            <w:tcW w:w="580" w:type="pct"/>
            <w:shd w:val="clear" w:color="auto" w:fill="FFC000"/>
            <w:tcMar>
              <w:top w:w="15" w:type="dxa"/>
              <w:left w:w="108" w:type="dxa"/>
              <w:bottom w:w="0" w:type="dxa"/>
              <w:right w:w="108" w:type="dxa"/>
            </w:tcMar>
            <w:vAlign w:val="center"/>
            <w:hideMark/>
          </w:tcPr>
          <w:p w14:paraId="6A4FF24E" w14:textId="5B051F30" w:rsidR="007A4D35" w:rsidRDefault="007A4D35" w:rsidP="005D6C2D">
            <w:pPr>
              <w:spacing w:after="0"/>
              <w:jc w:val="center"/>
              <w:rPr>
                <w:rFonts w:cs="Times New Roman"/>
              </w:rPr>
            </w:pPr>
            <w:r>
              <w:rPr>
                <w:rFonts w:cs="Times New Roman"/>
                <w:lang w:val="en-US"/>
              </w:rPr>
              <w:t>84% (82)</w:t>
            </w:r>
          </w:p>
        </w:tc>
        <w:tc>
          <w:tcPr>
            <w:tcW w:w="549" w:type="pct"/>
            <w:shd w:val="clear" w:color="auto" w:fill="92D050"/>
            <w:tcMar>
              <w:top w:w="15" w:type="dxa"/>
              <w:left w:w="108" w:type="dxa"/>
              <w:bottom w:w="0" w:type="dxa"/>
              <w:right w:w="108" w:type="dxa"/>
            </w:tcMar>
            <w:vAlign w:val="center"/>
          </w:tcPr>
          <w:p w14:paraId="180F821D" w14:textId="37097367" w:rsidR="007A4D35" w:rsidRDefault="007A4D35" w:rsidP="005D6C2D">
            <w:pPr>
              <w:spacing w:after="0"/>
              <w:jc w:val="center"/>
              <w:rPr>
                <w:rFonts w:cs="Times New Roman"/>
              </w:rPr>
            </w:pPr>
            <w:r>
              <w:rPr>
                <w:rFonts w:cs="Times New Roman"/>
                <w:lang w:val="en-US"/>
              </w:rPr>
              <w:t>113% (88)</w:t>
            </w:r>
          </w:p>
        </w:tc>
        <w:tc>
          <w:tcPr>
            <w:tcW w:w="519" w:type="pct"/>
            <w:shd w:val="clear" w:color="auto" w:fill="auto"/>
            <w:tcMar>
              <w:top w:w="15" w:type="dxa"/>
              <w:left w:w="108" w:type="dxa"/>
              <w:bottom w:w="0" w:type="dxa"/>
              <w:right w:w="108" w:type="dxa"/>
            </w:tcMar>
            <w:vAlign w:val="center"/>
          </w:tcPr>
          <w:p w14:paraId="25FF5BF8" w14:textId="0772F953"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5077ECDE" w14:textId="2F972D5A" w:rsidR="007A4D35" w:rsidRDefault="007A4D35" w:rsidP="005D6C2D">
            <w:pPr>
              <w:spacing w:after="0"/>
              <w:jc w:val="center"/>
              <w:rPr>
                <w:rFonts w:cs="Times New Roman"/>
              </w:rPr>
            </w:pPr>
          </w:p>
        </w:tc>
      </w:tr>
      <w:tr w:rsidR="007A4D35" w14:paraId="3B4CC11E" w14:textId="77777777" w:rsidTr="007A4D35">
        <w:trPr>
          <w:trHeight w:val="351"/>
        </w:trPr>
        <w:tc>
          <w:tcPr>
            <w:tcW w:w="356" w:type="pct"/>
            <w:vAlign w:val="center"/>
          </w:tcPr>
          <w:p w14:paraId="0E8D731F" w14:textId="13C6C1D9"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2.4.1</w:t>
            </w:r>
          </w:p>
        </w:tc>
        <w:tc>
          <w:tcPr>
            <w:tcW w:w="2448" w:type="pct"/>
            <w:tcMar>
              <w:top w:w="15" w:type="dxa"/>
              <w:left w:w="108" w:type="dxa"/>
              <w:bottom w:w="0" w:type="dxa"/>
              <w:right w:w="108" w:type="dxa"/>
            </w:tcMar>
            <w:vAlign w:val="center"/>
            <w:hideMark/>
          </w:tcPr>
          <w:p w14:paraId="21ACBD12" w14:textId="07F66D2B" w:rsidR="007A4D35" w:rsidRPr="004D64C8" w:rsidRDefault="007A4D35" w:rsidP="005D6C2D">
            <w:pPr>
              <w:spacing w:after="0"/>
              <w:rPr>
                <w:rFonts w:cs="Times New Roman"/>
              </w:rPr>
            </w:pPr>
            <w:r w:rsidRPr="004D64C8">
              <w:rPr>
                <w:rFonts w:cs="Times New Roman"/>
                <w:lang w:val="en-US"/>
              </w:rPr>
              <w:t>Sustainable use and equitable benefit sharing of natural resources </w:t>
            </w:r>
          </w:p>
        </w:tc>
        <w:tc>
          <w:tcPr>
            <w:tcW w:w="580" w:type="pct"/>
            <w:shd w:val="clear" w:color="auto" w:fill="92D050"/>
            <w:tcMar>
              <w:top w:w="15" w:type="dxa"/>
              <w:left w:w="108" w:type="dxa"/>
              <w:bottom w:w="0" w:type="dxa"/>
              <w:right w:w="108" w:type="dxa"/>
            </w:tcMar>
            <w:vAlign w:val="center"/>
            <w:hideMark/>
          </w:tcPr>
          <w:p w14:paraId="7ADE2B42" w14:textId="266EE76B" w:rsidR="007A4D35" w:rsidRDefault="007A4D35" w:rsidP="005D6C2D">
            <w:pPr>
              <w:spacing w:after="0"/>
              <w:jc w:val="center"/>
              <w:rPr>
                <w:rFonts w:cs="Times New Roman"/>
              </w:rPr>
            </w:pPr>
            <w:r>
              <w:rPr>
                <w:rFonts w:cs="Times New Roman"/>
                <w:lang w:val="en-US"/>
              </w:rPr>
              <w:t>120% (58)</w:t>
            </w:r>
          </w:p>
        </w:tc>
        <w:tc>
          <w:tcPr>
            <w:tcW w:w="549" w:type="pct"/>
            <w:shd w:val="clear" w:color="auto" w:fill="92D050"/>
            <w:tcMar>
              <w:top w:w="15" w:type="dxa"/>
              <w:left w:w="108" w:type="dxa"/>
              <w:bottom w:w="0" w:type="dxa"/>
              <w:right w:w="108" w:type="dxa"/>
            </w:tcMar>
            <w:vAlign w:val="center"/>
          </w:tcPr>
          <w:p w14:paraId="382E8D5F" w14:textId="009D1881" w:rsidR="007A4D35" w:rsidRDefault="007A4D35" w:rsidP="005D6C2D">
            <w:pPr>
              <w:spacing w:after="0"/>
              <w:jc w:val="center"/>
              <w:rPr>
                <w:rFonts w:cs="Times New Roman"/>
              </w:rPr>
            </w:pPr>
            <w:r>
              <w:rPr>
                <w:rFonts w:cs="Times New Roman"/>
                <w:lang w:val="en-US"/>
              </w:rPr>
              <w:t>92% (65)</w:t>
            </w:r>
          </w:p>
        </w:tc>
        <w:tc>
          <w:tcPr>
            <w:tcW w:w="519" w:type="pct"/>
            <w:shd w:val="clear" w:color="auto" w:fill="auto"/>
            <w:tcMar>
              <w:top w:w="15" w:type="dxa"/>
              <w:left w:w="108" w:type="dxa"/>
              <w:bottom w:w="0" w:type="dxa"/>
              <w:right w:w="108" w:type="dxa"/>
            </w:tcMar>
            <w:vAlign w:val="center"/>
          </w:tcPr>
          <w:p w14:paraId="6CF23BDE" w14:textId="60D3A12B"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23EFA2FE" w14:textId="55B3A6EB" w:rsidR="007A4D35" w:rsidRDefault="007A4D35" w:rsidP="005D6C2D">
            <w:pPr>
              <w:spacing w:after="0"/>
              <w:jc w:val="center"/>
              <w:rPr>
                <w:rFonts w:cs="Times New Roman"/>
              </w:rPr>
            </w:pPr>
          </w:p>
        </w:tc>
      </w:tr>
      <w:tr w:rsidR="007A4D35" w14:paraId="197F98C6" w14:textId="77777777" w:rsidTr="007A4D35">
        <w:trPr>
          <w:trHeight w:val="351"/>
        </w:trPr>
        <w:tc>
          <w:tcPr>
            <w:tcW w:w="356" w:type="pct"/>
            <w:vAlign w:val="center"/>
          </w:tcPr>
          <w:p w14:paraId="29827E18" w14:textId="548AEEEC" w:rsidR="007A4D35" w:rsidRPr="004D64C8" w:rsidRDefault="007A4D35" w:rsidP="005D6C2D">
            <w:pPr>
              <w:spacing w:after="0"/>
              <w:jc w:val="center"/>
              <w:rPr>
                <w:rFonts w:cs="Times New Roman"/>
                <w:b/>
                <w:bCs/>
                <w:szCs w:val="18"/>
                <w:lang w:val="en-US"/>
              </w:rPr>
            </w:pPr>
            <w:r w:rsidRPr="004D64C8">
              <w:rPr>
                <w:rFonts w:cs="Times New Roman"/>
                <w:b/>
                <w:bCs/>
                <w:szCs w:val="18"/>
                <w:lang w:val="en-US"/>
              </w:rPr>
              <w:t>2.5.1</w:t>
            </w:r>
          </w:p>
        </w:tc>
        <w:tc>
          <w:tcPr>
            <w:tcW w:w="2448" w:type="pct"/>
            <w:tcMar>
              <w:top w:w="15" w:type="dxa"/>
              <w:left w:w="108" w:type="dxa"/>
              <w:bottom w:w="0" w:type="dxa"/>
              <w:right w:w="108" w:type="dxa"/>
            </w:tcMar>
            <w:vAlign w:val="center"/>
            <w:hideMark/>
          </w:tcPr>
          <w:p w14:paraId="0A996362" w14:textId="074DF3B4" w:rsidR="007A4D35" w:rsidRPr="004D64C8" w:rsidRDefault="007A4D35" w:rsidP="005D6C2D">
            <w:pPr>
              <w:spacing w:after="0"/>
              <w:rPr>
                <w:rFonts w:cs="Times New Roman"/>
              </w:rPr>
            </w:pPr>
            <w:r w:rsidRPr="004D64C8">
              <w:rPr>
                <w:rFonts w:cs="Times New Roman"/>
                <w:lang w:val="en-US"/>
              </w:rPr>
              <w:t>Energy efficiency and transformation to clean energy  </w:t>
            </w:r>
          </w:p>
        </w:tc>
        <w:tc>
          <w:tcPr>
            <w:tcW w:w="580" w:type="pct"/>
            <w:shd w:val="clear" w:color="auto" w:fill="92D050"/>
            <w:tcMar>
              <w:top w:w="15" w:type="dxa"/>
              <w:left w:w="108" w:type="dxa"/>
              <w:bottom w:w="0" w:type="dxa"/>
              <w:right w:w="108" w:type="dxa"/>
            </w:tcMar>
            <w:vAlign w:val="center"/>
            <w:hideMark/>
          </w:tcPr>
          <w:p w14:paraId="39866504" w14:textId="66A6976D" w:rsidR="007A4D35" w:rsidRDefault="007A4D35" w:rsidP="005D6C2D">
            <w:pPr>
              <w:spacing w:after="0"/>
              <w:jc w:val="center"/>
              <w:rPr>
                <w:rFonts w:cs="Times New Roman"/>
              </w:rPr>
            </w:pPr>
            <w:r>
              <w:rPr>
                <w:rFonts w:cs="Times New Roman"/>
                <w:lang w:val="en-US"/>
              </w:rPr>
              <w:t>105% (48)</w:t>
            </w:r>
          </w:p>
        </w:tc>
        <w:tc>
          <w:tcPr>
            <w:tcW w:w="549" w:type="pct"/>
            <w:shd w:val="clear" w:color="auto" w:fill="92D050"/>
            <w:tcMar>
              <w:top w:w="15" w:type="dxa"/>
              <w:left w:w="108" w:type="dxa"/>
              <w:bottom w:w="0" w:type="dxa"/>
              <w:right w:w="108" w:type="dxa"/>
            </w:tcMar>
            <w:vAlign w:val="center"/>
          </w:tcPr>
          <w:p w14:paraId="73DE300E" w14:textId="25C1B76D" w:rsidR="007A4D35" w:rsidRDefault="007A4D35" w:rsidP="005D6C2D">
            <w:pPr>
              <w:spacing w:after="0"/>
              <w:jc w:val="center"/>
              <w:rPr>
                <w:rFonts w:cs="Times New Roman"/>
              </w:rPr>
            </w:pPr>
            <w:r>
              <w:rPr>
                <w:rFonts w:cs="Times New Roman"/>
                <w:lang w:val="en-US"/>
              </w:rPr>
              <w:t>95% (53)</w:t>
            </w:r>
          </w:p>
        </w:tc>
        <w:tc>
          <w:tcPr>
            <w:tcW w:w="519" w:type="pct"/>
            <w:shd w:val="clear" w:color="auto" w:fill="auto"/>
            <w:tcMar>
              <w:top w:w="15" w:type="dxa"/>
              <w:left w:w="108" w:type="dxa"/>
              <w:bottom w:w="0" w:type="dxa"/>
              <w:right w:w="108" w:type="dxa"/>
            </w:tcMar>
            <w:vAlign w:val="center"/>
          </w:tcPr>
          <w:p w14:paraId="2DE66E9D" w14:textId="31DADB6B"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7C2E5BAB" w14:textId="68175B50" w:rsidR="007A4D35" w:rsidRDefault="007A4D35" w:rsidP="005D6C2D">
            <w:pPr>
              <w:spacing w:after="0"/>
              <w:jc w:val="center"/>
              <w:rPr>
                <w:rFonts w:cs="Times New Roman"/>
              </w:rPr>
            </w:pPr>
          </w:p>
        </w:tc>
      </w:tr>
      <w:tr w:rsidR="007A4D35" w14:paraId="7B442EAB" w14:textId="77777777" w:rsidTr="007A4D35">
        <w:trPr>
          <w:trHeight w:val="351"/>
        </w:trPr>
        <w:tc>
          <w:tcPr>
            <w:tcW w:w="356" w:type="pct"/>
            <w:vAlign w:val="center"/>
          </w:tcPr>
          <w:p w14:paraId="50E75E9B" w14:textId="566741AF" w:rsidR="007A4D35" w:rsidRPr="004D64C8" w:rsidRDefault="007A4D35" w:rsidP="005D6C2D">
            <w:pPr>
              <w:spacing w:after="0"/>
              <w:jc w:val="center"/>
              <w:rPr>
                <w:rFonts w:cs="Times New Roman"/>
                <w:b/>
                <w:bCs/>
                <w:szCs w:val="18"/>
                <w:lang w:val="en-US"/>
              </w:rPr>
            </w:pPr>
            <w:r w:rsidRPr="004D64C8">
              <w:rPr>
                <w:rFonts w:cs="Times New Roman"/>
                <w:b/>
                <w:bCs/>
                <w:szCs w:val="18"/>
                <w:lang w:val="en-US"/>
              </w:rPr>
              <w:lastRenderedPageBreak/>
              <w:t>2.6.1</w:t>
            </w:r>
          </w:p>
        </w:tc>
        <w:tc>
          <w:tcPr>
            <w:tcW w:w="2448" w:type="pct"/>
            <w:tcMar>
              <w:top w:w="15" w:type="dxa"/>
              <w:left w:w="108" w:type="dxa"/>
              <w:bottom w:w="0" w:type="dxa"/>
              <w:right w:w="108" w:type="dxa"/>
            </w:tcMar>
            <w:vAlign w:val="center"/>
            <w:hideMark/>
          </w:tcPr>
          <w:p w14:paraId="4F149BE7" w14:textId="0405324C" w:rsidR="007A4D35" w:rsidRPr="004D64C8" w:rsidRDefault="007A4D35" w:rsidP="005D6C2D">
            <w:pPr>
              <w:spacing w:after="0"/>
              <w:rPr>
                <w:rFonts w:cs="Times New Roman"/>
              </w:rPr>
            </w:pPr>
            <w:r w:rsidRPr="004D64C8">
              <w:rPr>
                <w:rFonts w:cs="Times New Roman"/>
                <w:lang w:val="en-US"/>
              </w:rPr>
              <w:t>Fight against structural barriers to women’s empowerment </w:t>
            </w:r>
          </w:p>
        </w:tc>
        <w:tc>
          <w:tcPr>
            <w:tcW w:w="580" w:type="pct"/>
            <w:shd w:val="clear" w:color="auto" w:fill="92D050"/>
            <w:tcMar>
              <w:top w:w="15" w:type="dxa"/>
              <w:left w:w="108" w:type="dxa"/>
              <w:bottom w:w="0" w:type="dxa"/>
              <w:right w:w="108" w:type="dxa"/>
            </w:tcMar>
            <w:vAlign w:val="center"/>
            <w:hideMark/>
          </w:tcPr>
          <w:p w14:paraId="64ADBAB1" w14:textId="3A56859F" w:rsidR="007A4D35" w:rsidRDefault="007A4D35" w:rsidP="005D6C2D">
            <w:pPr>
              <w:spacing w:after="0"/>
              <w:jc w:val="center"/>
              <w:rPr>
                <w:rFonts w:cs="Times New Roman"/>
              </w:rPr>
            </w:pPr>
            <w:r>
              <w:rPr>
                <w:rFonts w:cs="Times New Roman"/>
                <w:lang w:val="en-US"/>
              </w:rPr>
              <w:t>143% (34)</w:t>
            </w:r>
          </w:p>
        </w:tc>
        <w:tc>
          <w:tcPr>
            <w:tcW w:w="549" w:type="pct"/>
            <w:shd w:val="clear" w:color="auto" w:fill="92D050"/>
            <w:tcMar>
              <w:top w:w="15" w:type="dxa"/>
              <w:left w:w="108" w:type="dxa"/>
              <w:bottom w:w="0" w:type="dxa"/>
              <w:right w:w="108" w:type="dxa"/>
            </w:tcMar>
            <w:vAlign w:val="center"/>
          </w:tcPr>
          <w:p w14:paraId="77E006F7" w14:textId="13A68AAC" w:rsidR="007A4D35" w:rsidRDefault="007A4D35" w:rsidP="005D6C2D">
            <w:pPr>
              <w:spacing w:after="0"/>
              <w:jc w:val="center"/>
              <w:rPr>
                <w:rFonts w:cs="Times New Roman"/>
              </w:rPr>
            </w:pPr>
            <w:r>
              <w:rPr>
                <w:rFonts w:cs="Times New Roman"/>
                <w:lang w:val="en-US"/>
              </w:rPr>
              <w:t>109% (40)</w:t>
            </w:r>
          </w:p>
        </w:tc>
        <w:tc>
          <w:tcPr>
            <w:tcW w:w="519" w:type="pct"/>
            <w:shd w:val="clear" w:color="auto" w:fill="auto"/>
            <w:tcMar>
              <w:top w:w="15" w:type="dxa"/>
              <w:left w:w="108" w:type="dxa"/>
              <w:bottom w:w="0" w:type="dxa"/>
              <w:right w:w="108" w:type="dxa"/>
            </w:tcMar>
            <w:vAlign w:val="center"/>
          </w:tcPr>
          <w:p w14:paraId="68783CCC" w14:textId="342067D2" w:rsidR="007A4D35" w:rsidRDefault="007A4D35" w:rsidP="005D6C2D">
            <w:pPr>
              <w:spacing w:after="0"/>
              <w:jc w:val="center"/>
              <w:rPr>
                <w:rFonts w:cs="Times New Roman"/>
              </w:rPr>
            </w:pPr>
          </w:p>
        </w:tc>
        <w:tc>
          <w:tcPr>
            <w:tcW w:w="548" w:type="pct"/>
            <w:gridSpan w:val="2"/>
            <w:tcMar>
              <w:top w:w="15" w:type="dxa"/>
              <w:left w:w="108" w:type="dxa"/>
              <w:bottom w:w="0" w:type="dxa"/>
              <w:right w:w="108" w:type="dxa"/>
            </w:tcMar>
            <w:vAlign w:val="center"/>
          </w:tcPr>
          <w:p w14:paraId="67C13CBE" w14:textId="6316F303" w:rsidR="007A4D35" w:rsidRDefault="007A4D35" w:rsidP="005D6C2D">
            <w:pPr>
              <w:spacing w:after="0"/>
              <w:jc w:val="center"/>
              <w:rPr>
                <w:rFonts w:cs="Times New Roman"/>
              </w:rPr>
            </w:pPr>
          </w:p>
        </w:tc>
      </w:tr>
      <w:tr w:rsidR="007A4D35" w14:paraId="197AA819" w14:textId="77777777" w:rsidTr="00F61FBE">
        <w:trPr>
          <w:trHeight w:val="351"/>
        </w:trPr>
        <w:tc>
          <w:tcPr>
            <w:tcW w:w="5000" w:type="pct"/>
            <w:gridSpan w:val="7"/>
            <w:shd w:val="clear" w:color="auto" w:fill="82B0E4" w:themeFill="text2" w:themeFillTint="66"/>
            <w:vAlign w:val="center"/>
          </w:tcPr>
          <w:p w14:paraId="30D5E9E4" w14:textId="476C8F41" w:rsidR="007A4D35" w:rsidRPr="004D64C8" w:rsidRDefault="007A4D35" w:rsidP="005D6C2D">
            <w:pPr>
              <w:spacing w:after="0" w:line="240" w:lineRule="auto"/>
              <w:rPr>
                <w:rFonts w:eastAsia="Times New Roman" w:cs="Times New Roman"/>
                <w:b/>
                <w:bCs/>
                <w:color w:val="000000"/>
                <w:kern w:val="24"/>
                <w:sz w:val="20"/>
                <w:szCs w:val="20"/>
                <w:lang w:val="en-US"/>
              </w:rPr>
            </w:pPr>
            <w:r w:rsidRPr="004D64C8">
              <w:rPr>
                <w:rFonts w:cs="Times New Roman"/>
                <w:b/>
                <w:bCs/>
                <w:sz w:val="20"/>
                <w:szCs w:val="20"/>
                <w:lang w:val="en-US"/>
              </w:rPr>
              <w:t>OUTCOME 3: Strengthen resilience to shocks and crisis</w:t>
            </w:r>
          </w:p>
        </w:tc>
      </w:tr>
      <w:tr w:rsidR="007A4D35" w14:paraId="24FBB0E2" w14:textId="77777777" w:rsidTr="007A4D35">
        <w:trPr>
          <w:trHeight w:val="259"/>
        </w:trPr>
        <w:tc>
          <w:tcPr>
            <w:tcW w:w="356" w:type="pct"/>
            <w:vAlign w:val="center"/>
          </w:tcPr>
          <w:p w14:paraId="54F74494" w14:textId="2DBAB35E"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3.1.1</w:t>
            </w:r>
          </w:p>
        </w:tc>
        <w:tc>
          <w:tcPr>
            <w:tcW w:w="2448" w:type="pct"/>
            <w:tcMar>
              <w:top w:w="72" w:type="dxa"/>
              <w:left w:w="144" w:type="dxa"/>
              <w:bottom w:w="72" w:type="dxa"/>
              <w:right w:w="144" w:type="dxa"/>
            </w:tcMar>
            <w:vAlign w:val="center"/>
            <w:hideMark/>
          </w:tcPr>
          <w:p w14:paraId="6D3D5C0F" w14:textId="49752289"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Restoration of core government functions and basic services in post-crisis situations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6601AD9A" w14:textId="2C24EB28"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126% (35)</w:t>
            </w:r>
          </w:p>
        </w:tc>
        <w:tc>
          <w:tcPr>
            <w:tcW w:w="549" w:type="pct"/>
            <w:shd w:val="clear" w:color="auto" w:fill="92D050"/>
            <w:tcMar>
              <w:top w:w="15" w:type="dxa"/>
              <w:left w:w="108" w:type="dxa"/>
              <w:bottom w:w="0" w:type="dxa"/>
              <w:right w:w="108" w:type="dxa"/>
            </w:tcMar>
            <w:vAlign w:val="center"/>
          </w:tcPr>
          <w:p w14:paraId="696DCAFA" w14:textId="60537E21"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110% (36)</w:t>
            </w:r>
          </w:p>
        </w:tc>
        <w:tc>
          <w:tcPr>
            <w:tcW w:w="549" w:type="pct"/>
            <w:gridSpan w:val="2"/>
            <w:shd w:val="clear" w:color="auto" w:fill="auto"/>
            <w:tcMar>
              <w:top w:w="15" w:type="dxa"/>
              <w:left w:w="108" w:type="dxa"/>
              <w:bottom w:w="0" w:type="dxa"/>
              <w:right w:w="108" w:type="dxa"/>
            </w:tcMar>
            <w:vAlign w:val="center"/>
          </w:tcPr>
          <w:p w14:paraId="3410D773" w14:textId="568434B2"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05262F92" w14:textId="7343FCEB" w:rsidR="007A4D35" w:rsidRDefault="007A4D35" w:rsidP="005D6C2D">
            <w:pPr>
              <w:spacing w:after="0" w:line="240" w:lineRule="auto"/>
              <w:jc w:val="center"/>
              <w:rPr>
                <w:rFonts w:eastAsia="Times New Roman" w:cs="Times New Roman"/>
              </w:rPr>
            </w:pPr>
          </w:p>
        </w:tc>
      </w:tr>
      <w:tr w:rsidR="007A4D35" w14:paraId="11377772" w14:textId="77777777" w:rsidTr="007A4D35">
        <w:trPr>
          <w:trHeight w:val="259"/>
        </w:trPr>
        <w:tc>
          <w:tcPr>
            <w:tcW w:w="356" w:type="pct"/>
            <w:vAlign w:val="center"/>
          </w:tcPr>
          <w:p w14:paraId="2AE0C83B" w14:textId="3BF516FC"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3.1.2</w:t>
            </w:r>
          </w:p>
        </w:tc>
        <w:tc>
          <w:tcPr>
            <w:tcW w:w="2448" w:type="pct"/>
            <w:tcMar>
              <w:top w:w="72" w:type="dxa"/>
              <w:left w:w="144" w:type="dxa"/>
              <w:bottom w:w="72" w:type="dxa"/>
              <w:right w:w="144" w:type="dxa"/>
            </w:tcMar>
            <w:vAlign w:val="center"/>
            <w:hideMark/>
          </w:tcPr>
          <w:p w14:paraId="66BD9475" w14:textId="174B39CC"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Reintegration, reconciliation, peaceful management of conflict and prevention of violent extremism (PVE)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11F53BDA" w14:textId="0E50E61B"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142% (50)</w:t>
            </w:r>
          </w:p>
        </w:tc>
        <w:tc>
          <w:tcPr>
            <w:tcW w:w="549" w:type="pct"/>
            <w:shd w:val="clear" w:color="auto" w:fill="92D050"/>
            <w:tcMar>
              <w:top w:w="15" w:type="dxa"/>
              <w:left w:w="108" w:type="dxa"/>
              <w:bottom w:w="0" w:type="dxa"/>
              <w:right w:w="108" w:type="dxa"/>
            </w:tcMar>
            <w:vAlign w:val="center"/>
          </w:tcPr>
          <w:p w14:paraId="0805CA87" w14:textId="7E1AB2F1"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115% (53)</w:t>
            </w:r>
          </w:p>
        </w:tc>
        <w:tc>
          <w:tcPr>
            <w:tcW w:w="549" w:type="pct"/>
            <w:gridSpan w:val="2"/>
            <w:shd w:val="clear" w:color="auto" w:fill="auto"/>
            <w:tcMar>
              <w:top w:w="15" w:type="dxa"/>
              <w:left w:w="108" w:type="dxa"/>
              <w:bottom w:w="0" w:type="dxa"/>
              <w:right w:w="108" w:type="dxa"/>
            </w:tcMar>
            <w:vAlign w:val="center"/>
          </w:tcPr>
          <w:p w14:paraId="61375696" w14:textId="28E66B1B"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2301A584" w14:textId="124ABB56" w:rsidR="007A4D35" w:rsidRDefault="007A4D35" w:rsidP="005D6C2D">
            <w:pPr>
              <w:spacing w:after="0" w:line="240" w:lineRule="auto"/>
              <w:jc w:val="center"/>
              <w:rPr>
                <w:rFonts w:eastAsia="Times New Roman" w:cs="Times New Roman"/>
              </w:rPr>
            </w:pPr>
          </w:p>
        </w:tc>
      </w:tr>
      <w:tr w:rsidR="007A4D35" w14:paraId="0C6655B2" w14:textId="77777777" w:rsidTr="007A4D35">
        <w:trPr>
          <w:trHeight w:val="259"/>
        </w:trPr>
        <w:tc>
          <w:tcPr>
            <w:tcW w:w="356" w:type="pct"/>
            <w:vAlign w:val="center"/>
          </w:tcPr>
          <w:p w14:paraId="7D026B06" w14:textId="0D7F7D2E"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3.2.1</w:t>
            </w:r>
          </w:p>
        </w:tc>
        <w:tc>
          <w:tcPr>
            <w:tcW w:w="2448" w:type="pct"/>
            <w:tcMar>
              <w:top w:w="72" w:type="dxa"/>
              <w:left w:w="144" w:type="dxa"/>
              <w:bottom w:w="72" w:type="dxa"/>
              <w:right w:w="144" w:type="dxa"/>
            </w:tcMar>
            <w:vAlign w:val="center"/>
            <w:hideMark/>
          </w:tcPr>
          <w:p w14:paraId="17EE16A0" w14:textId="50349D33"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Restoration of justice institutions, redress mechanisms and community security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23E6B32C" w14:textId="070827CD"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113% (19)</w:t>
            </w:r>
          </w:p>
        </w:tc>
        <w:tc>
          <w:tcPr>
            <w:tcW w:w="549" w:type="pct"/>
            <w:shd w:val="clear" w:color="auto" w:fill="92D050"/>
            <w:tcMar>
              <w:top w:w="15" w:type="dxa"/>
              <w:left w:w="108" w:type="dxa"/>
              <w:bottom w:w="0" w:type="dxa"/>
              <w:right w:w="108" w:type="dxa"/>
            </w:tcMar>
            <w:vAlign w:val="center"/>
          </w:tcPr>
          <w:p w14:paraId="6474578E" w14:textId="614FCA86"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113% (19)</w:t>
            </w:r>
          </w:p>
        </w:tc>
        <w:tc>
          <w:tcPr>
            <w:tcW w:w="549" w:type="pct"/>
            <w:gridSpan w:val="2"/>
            <w:shd w:val="clear" w:color="auto" w:fill="auto"/>
            <w:tcMar>
              <w:top w:w="15" w:type="dxa"/>
              <w:left w:w="108" w:type="dxa"/>
              <w:bottom w:w="0" w:type="dxa"/>
              <w:right w:w="108" w:type="dxa"/>
            </w:tcMar>
            <w:vAlign w:val="center"/>
          </w:tcPr>
          <w:p w14:paraId="5E4FC1BE" w14:textId="2AA7A781"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34C88A17" w14:textId="58017E60" w:rsidR="007A4D35" w:rsidRDefault="007A4D35" w:rsidP="005D6C2D">
            <w:pPr>
              <w:spacing w:after="0" w:line="240" w:lineRule="auto"/>
              <w:jc w:val="center"/>
              <w:rPr>
                <w:rFonts w:eastAsia="Times New Roman" w:cs="Times New Roman"/>
              </w:rPr>
            </w:pPr>
          </w:p>
        </w:tc>
      </w:tr>
      <w:tr w:rsidR="007A4D35" w14:paraId="7BD4F89E" w14:textId="77777777" w:rsidTr="007A4D35">
        <w:trPr>
          <w:trHeight w:val="259"/>
        </w:trPr>
        <w:tc>
          <w:tcPr>
            <w:tcW w:w="356" w:type="pct"/>
            <w:vAlign w:val="center"/>
          </w:tcPr>
          <w:p w14:paraId="460B5CEF" w14:textId="158C9BEE"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3.3.1</w:t>
            </w:r>
          </w:p>
        </w:tc>
        <w:tc>
          <w:tcPr>
            <w:tcW w:w="2448" w:type="pct"/>
            <w:tcMar>
              <w:top w:w="72" w:type="dxa"/>
              <w:left w:w="144" w:type="dxa"/>
              <w:bottom w:w="72" w:type="dxa"/>
              <w:right w:w="144" w:type="dxa"/>
            </w:tcMar>
            <w:vAlign w:val="center"/>
            <w:hideMark/>
          </w:tcPr>
          <w:p w14:paraId="4CF25020" w14:textId="4ACF80CA"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Gender-sensitive and risk-informed prevention of and preparedness for natural hazards and peaceful societies</w:t>
            </w:r>
            <w:r w:rsidRPr="004D64C8">
              <w:rPr>
                <w:rFonts w:eastAsia="Times New Roman" w:cs="Times New Roman"/>
                <w:color w:val="000000" w:themeColor="text1"/>
                <w:kern w:val="24"/>
                <w:lang w:val="en-US"/>
              </w:rPr>
              <w:t> </w:t>
            </w:r>
          </w:p>
        </w:tc>
        <w:tc>
          <w:tcPr>
            <w:tcW w:w="580" w:type="pct"/>
            <w:shd w:val="clear" w:color="auto" w:fill="FFC000"/>
            <w:tcMar>
              <w:top w:w="15" w:type="dxa"/>
              <w:left w:w="108" w:type="dxa"/>
              <w:bottom w:w="0" w:type="dxa"/>
              <w:right w:w="108" w:type="dxa"/>
            </w:tcMar>
            <w:vAlign w:val="center"/>
            <w:hideMark/>
          </w:tcPr>
          <w:p w14:paraId="06F8B9E3" w14:textId="71307AD9"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70% (54)</w:t>
            </w:r>
          </w:p>
        </w:tc>
        <w:tc>
          <w:tcPr>
            <w:tcW w:w="549" w:type="pct"/>
            <w:shd w:val="clear" w:color="auto" w:fill="FFC000"/>
            <w:tcMar>
              <w:top w:w="15" w:type="dxa"/>
              <w:left w:w="108" w:type="dxa"/>
              <w:bottom w:w="0" w:type="dxa"/>
              <w:right w:w="108" w:type="dxa"/>
            </w:tcMar>
            <w:vAlign w:val="center"/>
          </w:tcPr>
          <w:p w14:paraId="0F000047" w14:textId="4D196400"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63% (56)</w:t>
            </w:r>
          </w:p>
        </w:tc>
        <w:tc>
          <w:tcPr>
            <w:tcW w:w="549" w:type="pct"/>
            <w:gridSpan w:val="2"/>
            <w:shd w:val="clear" w:color="auto" w:fill="auto"/>
            <w:tcMar>
              <w:top w:w="15" w:type="dxa"/>
              <w:left w:w="108" w:type="dxa"/>
              <w:bottom w:w="0" w:type="dxa"/>
              <w:right w:w="108" w:type="dxa"/>
            </w:tcMar>
            <w:vAlign w:val="center"/>
          </w:tcPr>
          <w:p w14:paraId="0E1749DC" w14:textId="7CD1B848"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2E793AE4" w14:textId="4C5A0230" w:rsidR="007A4D35" w:rsidRDefault="007A4D35" w:rsidP="005D6C2D">
            <w:pPr>
              <w:spacing w:after="0" w:line="240" w:lineRule="auto"/>
              <w:jc w:val="center"/>
              <w:rPr>
                <w:rFonts w:eastAsia="Times New Roman" w:cs="Times New Roman"/>
              </w:rPr>
            </w:pPr>
          </w:p>
        </w:tc>
      </w:tr>
      <w:tr w:rsidR="007A4D35" w14:paraId="2C040861" w14:textId="77777777" w:rsidTr="007A4D35">
        <w:trPr>
          <w:trHeight w:val="259"/>
        </w:trPr>
        <w:tc>
          <w:tcPr>
            <w:tcW w:w="356" w:type="pct"/>
            <w:vAlign w:val="center"/>
          </w:tcPr>
          <w:p w14:paraId="3C6B57F9" w14:textId="36C7CBA6"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3.3.2</w:t>
            </w:r>
          </w:p>
        </w:tc>
        <w:tc>
          <w:tcPr>
            <w:tcW w:w="2448" w:type="pct"/>
            <w:tcMar>
              <w:top w:w="72" w:type="dxa"/>
              <w:left w:w="144" w:type="dxa"/>
              <w:bottom w:w="72" w:type="dxa"/>
              <w:right w:w="144" w:type="dxa"/>
            </w:tcMar>
            <w:vAlign w:val="center"/>
            <w:hideMark/>
          </w:tcPr>
          <w:p w14:paraId="3452C3A7" w14:textId="334D47C9"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Consensus building and dialogue for peaceful societies</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6628BA0D" w14:textId="1AF63821"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138% (33)</w:t>
            </w:r>
          </w:p>
        </w:tc>
        <w:tc>
          <w:tcPr>
            <w:tcW w:w="549" w:type="pct"/>
            <w:shd w:val="clear" w:color="auto" w:fill="92D050"/>
            <w:tcMar>
              <w:top w:w="15" w:type="dxa"/>
              <w:left w:w="108" w:type="dxa"/>
              <w:bottom w:w="0" w:type="dxa"/>
              <w:right w:w="108" w:type="dxa"/>
            </w:tcMar>
            <w:vAlign w:val="center"/>
          </w:tcPr>
          <w:p w14:paraId="43768380" w14:textId="621E2E5D"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125% (37)</w:t>
            </w:r>
          </w:p>
        </w:tc>
        <w:tc>
          <w:tcPr>
            <w:tcW w:w="549" w:type="pct"/>
            <w:gridSpan w:val="2"/>
            <w:shd w:val="clear" w:color="auto" w:fill="auto"/>
            <w:tcMar>
              <w:top w:w="15" w:type="dxa"/>
              <w:left w:w="108" w:type="dxa"/>
              <w:bottom w:w="0" w:type="dxa"/>
              <w:right w:w="108" w:type="dxa"/>
            </w:tcMar>
            <w:vAlign w:val="center"/>
          </w:tcPr>
          <w:p w14:paraId="349FAC3A" w14:textId="149799BF"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6C9F0808" w14:textId="3412D90F" w:rsidR="007A4D35" w:rsidRDefault="007A4D35" w:rsidP="005D6C2D">
            <w:pPr>
              <w:spacing w:after="0" w:line="240" w:lineRule="auto"/>
              <w:jc w:val="center"/>
              <w:rPr>
                <w:rFonts w:eastAsia="Times New Roman" w:cs="Times New Roman"/>
              </w:rPr>
            </w:pPr>
          </w:p>
        </w:tc>
      </w:tr>
      <w:tr w:rsidR="007A4D35" w14:paraId="4D618292" w14:textId="77777777" w:rsidTr="007A4D35">
        <w:trPr>
          <w:trHeight w:val="259"/>
        </w:trPr>
        <w:tc>
          <w:tcPr>
            <w:tcW w:w="356" w:type="pct"/>
            <w:vAlign w:val="center"/>
          </w:tcPr>
          <w:p w14:paraId="041BC84C" w14:textId="43B38544"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3.4.1</w:t>
            </w:r>
          </w:p>
        </w:tc>
        <w:tc>
          <w:tcPr>
            <w:tcW w:w="2448" w:type="pct"/>
            <w:tcMar>
              <w:top w:w="72" w:type="dxa"/>
              <w:left w:w="144" w:type="dxa"/>
              <w:bottom w:w="72" w:type="dxa"/>
              <w:right w:w="144" w:type="dxa"/>
            </w:tcMar>
            <w:vAlign w:val="center"/>
            <w:hideMark/>
          </w:tcPr>
          <w:p w14:paraId="31C23340" w14:textId="3BBFAF44"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Nature-based solutions for sustainable recovery</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0234F911" w14:textId="43E078DC"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100% (2)</w:t>
            </w:r>
          </w:p>
        </w:tc>
        <w:tc>
          <w:tcPr>
            <w:tcW w:w="549" w:type="pct"/>
            <w:shd w:val="clear" w:color="auto" w:fill="92D050"/>
            <w:tcMar>
              <w:top w:w="15" w:type="dxa"/>
              <w:left w:w="108" w:type="dxa"/>
              <w:bottom w:w="0" w:type="dxa"/>
              <w:right w:w="108" w:type="dxa"/>
            </w:tcMar>
            <w:vAlign w:val="center"/>
          </w:tcPr>
          <w:p w14:paraId="4543BA59" w14:textId="3AE581DF"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100% (2)</w:t>
            </w:r>
          </w:p>
        </w:tc>
        <w:tc>
          <w:tcPr>
            <w:tcW w:w="549" w:type="pct"/>
            <w:gridSpan w:val="2"/>
            <w:shd w:val="clear" w:color="auto" w:fill="auto"/>
            <w:tcMar>
              <w:top w:w="15" w:type="dxa"/>
              <w:left w:w="108" w:type="dxa"/>
              <w:bottom w:w="0" w:type="dxa"/>
              <w:right w:w="108" w:type="dxa"/>
            </w:tcMar>
            <w:vAlign w:val="center"/>
          </w:tcPr>
          <w:p w14:paraId="5250B283" w14:textId="16F1E3F8"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7CDD35AF" w14:textId="521DE452" w:rsidR="007A4D35" w:rsidRDefault="007A4D35" w:rsidP="005D6C2D">
            <w:pPr>
              <w:spacing w:after="0" w:line="240" w:lineRule="auto"/>
              <w:jc w:val="center"/>
              <w:rPr>
                <w:rFonts w:eastAsia="Times New Roman" w:cs="Times New Roman"/>
              </w:rPr>
            </w:pPr>
          </w:p>
        </w:tc>
      </w:tr>
      <w:tr w:rsidR="007A4D35" w14:paraId="145108A7" w14:textId="77777777" w:rsidTr="007A4D35">
        <w:trPr>
          <w:trHeight w:val="259"/>
        </w:trPr>
        <w:tc>
          <w:tcPr>
            <w:tcW w:w="356" w:type="pct"/>
            <w:vAlign w:val="center"/>
          </w:tcPr>
          <w:p w14:paraId="7C16F0A0" w14:textId="136CF3F9"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3.5.1</w:t>
            </w:r>
          </w:p>
        </w:tc>
        <w:tc>
          <w:tcPr>
            <w:tcW w:w="2448" w:type="pct"/>
            <w:tcMar>
              <w:top w:w="72" w:type="dxa"/>
              <w:left w:w="144" w:type="dxa"/>
              <w:bottom w:w="72" w:type="dxa"/>
              <w:right w:w="144" w:type="dxa"/>
            </w:tcMar>
            <w:vAlign w:val="center"/>
            <w:hideMark/>
          </w:tcPr>
          <w:p w14:paraId="30DAE897" w14:textId="47834EA5"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Energy access for crisis-affected populations</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5919C29E" w14:textId="68C796A3"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150% (2)</w:t>
            </w:r>
          </w:p>
        </w:tc>
        <w:tc>
          <w:tcPr>
            <w:tcW w:w="549" w:type="pct"/>
            <w:shd w:val="clear" w:color="auto" w:fill="92D050"/>
            <w:tcMar>
              <w:top w:w="15" w:type="dxa"/>
              <w:left w:w="108" w:type="dxa"/>
              <w:bottom w:w="0" w:type="dxa"/>
              <w:right w:w="108" w:type="dxa"/>
            </w:tcMar>
            <w:vAlign w:val="center"/>
          </w:tcPr>
          <w:p w14:paraId="4C4C1877" w14:textId="11B42AEC"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138% (2)</w:t>
            </w:r>
          </w:p>
        </w:tc>
        <w:tc>
          <w:tcPr>
            <w:tcW w:w="549" w:type="pct"/>
            <w:gridSpan w:val="2"/>
            <w:shd w:val="clear" w:color="auto" w:fill="auto"/>
            <w:tcMar>
              <w:top w:w="15" w:type="dxa"/>
              <w:left w:w="108" w:type="dxa"/>
              <w:bottom w:w="0" w:type="dxa"/>
              <w:right w:w="108" w:type="dxa"/>
            </w:tcMar>
            <w:vAlign w:val="center"/>
          </w:tcPr>
          <w:p w14:paraId="1E536ABE" w14:textId="58C361AE"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0132C8E1" w14:textId="5FCD0FC1" w:rsidR="007A4D35" w:rsidRDefault="007A4D35" w:rsidP="005D6C2D">
            <w:pPr>
              <w:spacing w:after="0" w:line="240" w:lineRule="auto"/>
              <w:jc w:val="center"/>
              <w:rPr>
                <w:rFonts w:eastAsia="Times New Roman" w:cs="Times New Roman"/>
              </w:rPr>
            </w:pPr>
          </w:p>
        </w:tc>
      </w:tr>
      <w:tr w:rsidR="007A4D35" w14:paraId="3D141B00" w14:textId="77777777" w:rsidTr="007A4D35">
        <w:trPr>
          <w:trHeight w:val="259"/>
        </w:trPr>
        <w:tc>
          <w:tcPr>
            <w:tcW w:w="356" w:type="pct"/>
            <w:vAlign w:val="center"/>
          </w:tcPr>
          <w:p w14:paraId="5FEE003F" w14:textId="08B69C54" w:rsidR="007A4D35" w:rsidRPr="004D64C8" w:rsidRDefault="007A4D35" w:rsidP="005D6C2D">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3.6.1</w:t>
            </w:r>
          </w:p>
        </w:tc>
        <w:tc>
          <w:tcPr>
            <w:tcW w:w="2448" w:type="pct"/>
            <w:tcMar>
              <w:top w:w="72" w:type="dxa"/>
              <w:left w:w="144" w:type="dxa"/>
              <w:bottom w:w="72" w:type="dxa"/>
              <w:right w:w="144" w:type="dxa"/>
            </w:tcMar>
            <w:vAlign w:val="center"/>
            <w:hideMark/>
          </w:tcPr>
          <w:p w14:paraId="03C5A8E4" w14:textId="2E5EDFA6" w:rsidR="007A4D35" w:rsidRPr="004D64C8" w:rsidRDefault="007A4D35" w:rsidP="005D6C2D">
            <w:pPr>
              <w:spacing w:after="0" w:line="240" w:lineRule="auto"/>
              <w:textAlignment w:val="baseline"/>
              <w:rPr>
                <w:rFonts w:eastAsia="Times New Roman" w:cs="Times New Roman"/>
              </w:rPr>
            </w:pPr>
            <w:r w:rsidRPr="004D64C8">
              <w:rPr>
                <w:rFonts w:eastAsia="Times New Roman" w:cs="Times New Roman"/>
                <w:color w:val="000000"/>
                <w:kern w:val="24"/>
                <w:lang w:val="en-US"/>
              </w:rPr>
              <w:t>Women’s leadership and participation for crisis prevention and recovery </w:t>
            </w:r>
            <w:r w:rsidRPr="004D64C8">
              <w:rPr>
                <w:rFonts w:eastAsia="Times New Roman" w:cs="Times New Roman"/>
                <w:color w:val="000000" w:themeColor="text1"/>
                <w:kern w:val="24"/>
                <w:lang w:val="en-US"/>
              </w:rPr>
              <w:t> </w:t>
            </w:r>
          </w:p>
        </w:tc>
        <w:tc>
          <w:tcPr>
            <w:tcW w:w="580" w:type="pct"/>
            <w:shd w:val="clear" w:color="auto" w:fill="FFC000"/>
            <w:tcMar>
              <w:top w:w="15" w:type="dxa"/>
              <w:left w:w="108" w:type="dxa"/>
              <w:bottom w:w="0" w:type="dxa"/>
              <w:right w:w="108" w:type="dxa"/>
            </w:tcMar>
            <w:vAlign w:val="center"/>
            <w:hideMark/>
          </w:tcPr>
          <w:p w14:paraId="50ECF6FA" w14:textId="4A85AD49"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83% (17)</w:t>
            </w:r>
          </w:p>
        </w:tc>
        <w:tc>
          <w:tcPr>
            <w:tcW w:w="549" w:type="pct"/>
            <w:shd w:val="clear" w:color="auto" w:fill="FFC000"/>
            <w:tcMar>
              <w:top w:w="15" w:type="dxa"/>
              <w:left w:w="108" w:type="dxa"/>
              <w:bottom w:w="0" w:type="dxa"/>
              <w:right w:w="108" w:type="dxa"/>
            </w:tcMar>
            <w:vAlign w:val="center"/>
          </w:tcPr>
          <w:p w14:paraId="2DCBA33C" w14:textId="79C163FE" w:rsidR="007A4D35" w:rsidRDefault="007A4D35" w:rsidP="005D6C2D">
            <w:pPr>
              <w:spacing w:after="0" w:line="240" w:lineRule="auto"/>
              <w:jc w:val="center"/>
              <w:rPr>
                <w:rFonts w:eastAsia="Times New Roman" w:cs="Times New Roman"/>
              </w:rPr>
            </w:pPr>
            <w:r>
              <w:rPr>
                <w:rFonts w:eastAsia="Times New Roman" w:cs="Times New Roman"/>
                <w:color w:val="000000"/>
                <w:kern w:val="24"/>
                <w:lang w:val="en-US"/>
              </w:rPr>
              <w:t>82% (19)</w:t>
            </w:r>
          </w:p>
        </w:tc>
        <w:tc>
          <w:tcPr>
            <w:tcW w:w="549" w:type="pct"/>
            <w:gridSpan w:val="2"/>
            <w:shd w:val="clear" w:color="auto" w:fill="auto"/>
            <w:tcMar>
              <w:top w:w="15" w:type="dxa"/>
              <w:left w:w="108" w:type="dxa"/>
              <w:bottom w:w="0" w:type="dxa"/>
              <w:right w:w="108" w:type="dxa"/>
            </w:tcMar>
            <w:vAlign w:val="center"/>
            <w:hideMark/>
          </w:tcPr>
          <w:p w14:paraId="7841FED3" w14:textId="0D1F368C" w:rsidR="007A4D35" w:rsidRDefault="007A4D35" w:rsidP="005D6C2D">
            <w:pPr>
              <w:spacing w:after="0" w:line="240" w:lineRule="auto"/>
              <w:jc w:val="center"/>
              <w:rPr>
                <w:rFonts w:eastAsia="Times New Roman" w:cs="Times New Roman"/>
              </w:rPr>
            </w:pPr>
          </w:p>
        </w:tc>
        <w:tc>
          <w:tcPr>
            <w:tcW w:w="518" w:type="pct"/>
            <w:tcMar>
              <w:top w:w="15" w:type="dxa"/>
              <w:left w:w="108" w:type="dxa"/>
              <w:bottom w:w="0" w:type="dxa"/>
              <w:right w:w="108" w:type="dxa"/>
            </w:tcMar>
            <w:vAlign w:val="center"/>
          </w:tcPr>
          <w:p w14:paraId="16D9D02D" w14:textId="58E24384" w:rsidR="007A4D35" w:rsidRDefault="007A4D35" w:rsidP="005D6C2D">
            <w:pPr>
              <w:spacing w:after="0" w:line="240" w:lineRule="auto"/>
              <w:jc w:val="center"/>
              <w:rPr>
                <w:rFonts w:eastAsia="Times New Roman" w:cs="Times New Roman"/>
              </w:rPr>
            </w:pPr>
          </w:p>
        </w:tc>
      </w:tr>
    </w:tbl>
    <w:p w14:paraId="475CA1DF" w14:textId="77777777" w:rsidR="001A54D2" w:rsidRDefault="001A54D2" w:rsidP="005D6C2D">
      <w:pPr>
        <w:spacing w:after="0"/>
        <w:rPr>
          <w:rFonts w:cs="Times New Roman"/>
          <w:sz w:val="22"/>
        </w:rPr>
      </w:pPr>
    </w:p>
    <w:p w14:paraId="0296EA85" w14:textId="2AF9AADC" w:rsidR="000B251D" w:rsidRDefault="000B251D" w:rsidP="005D6C2D">
      <w:pPr>
        <w:spacing w:after="0" w:line="240" w:lineRule="auto"/>
        <w:rPr>
          <w:rFonts w:eastAsia="times new" w:cs="Times New Roman"/>
          <w:b/>
          <w:bCs/>
          <w:sz w:val="20"/>
          <w:szCs w:val="20"/>
        </w:rPr>
      </w:pPr>
    </w:p>
    <w:p w14:paraId="471C8407" w14:textId="2C01CCAC" w:rsidR="006322EE" w:rsidRDefault="006322EE" w:rsidP="005D6C2D">
      <w:pPr>
        <w:spacing w:after="0" w:line="240" w:lineRule="auto"/>
        <w:rPr>
          <w:rFonts w:eastAsia="times new" w:cs="Times New Roman"/>
          <w:b/>
          <w:bCs/>
          <w:sz w:val="20"/>
          <w:szCs w:val="20"/>
        </w:rPr>
      </w:pPr>
    </w:p>
    <w:p w14:paraId="5C15AAF0" w14:textId="464BABD4" w:rsidR="006322EE" w:rsidRDefault="006322EE" w:rsidP="005D6C2D">
      <w:pPr>
        <w:spacing w:after="0" w:line="240" w:lineRule="auto"/>
        <w:rPr>
          <w:rFonts w:eastAsia="times new" w:cs="Times New Roman"/>
          <w:b/>
          <w:bCs/>
          <w:sz w:val="20"/>
          <w:szCs w:val="20"/>
        </w:rPr>
      </w:pPr>
    </w:p>
    <w:p w14:paraId="600BBA68" w14:textId="3CFB122E" w:rsidR="006322EE" w:rsidRDefault="006322EE" w:rsidP="005D6C2D">
      <w:pPr>
        <w:spacing w:after="0" w:line="240" w:lineRule="auto"/>
        <w:rPr>
          <w:rFonts w:eastAsia="times new" w:cs="Times New Roman"/>
          <w:b/>
          <w:bCs/>
          <w:sz w:val="20"/>
          <w:szCs w:val="20"/>
        </w:rPr>
      </w:pPr>
    </w:p>
    <w:p w14:paraId="06F545DB" w14:textId="3C132F74" w:rsidR="00F61FBE" w:rsidRDefault="00F61FBE" w:rsidP="005D6C2D">
      <w:pPr>
        <w:spacing w:after="0" w:line="259" w:lineRule="auto"/>
        <w:rPr>
          <w:rFonts w:eastAsia="times new" w:cs="Times New Roman"/>
          <w:b/>
          <w:bCs/>
          <w:sz w:val="20"/>
          <w:szCs w:val="20"/>
        </w:rPr>
      </w:pPr>
      <w:r>
        <w:rPr>
          <w:rFonts w:eastAsia="times new" w:cs="Times New Roman"/>
          <w:b/>
          <w:bCs/>
          <w:sz w:val="20"/>
          <w:szCs w:val="20"/>
        </w:rPr>
        <w:br w:type="page"/>
      </w:r>
    </w:p>
    <w:p w14:paraId="4346B884" w14:textId="0B21870F" w:rsidR="006322EE" w:rsidRDefault="006322EE" w:rsidP="005D6C2D">
      <w:pPr>
        <w:spacing w:after="0" w:line="240" w:lineRule="auto"/>
        <w:rPr>
          <w:rFonts w:eastAsia="times new" w:cs="Times New Roman"/>
          <w:b/>
          <w:bCs/>
          <w:sz w:val="20"/>
          <w:szCs w:val="20"/>
        </w:rPr>
      </w:pPr>
    </w:p>
    <w:p w14:paraId="2A3D98B2" w14:textId="57F8833C" w:rsidR="006322EE" w:rsidRDefault="006322EE" w:rsidP="005D6C2D">
      <w:pPr>
        <w:spacing w:after="0" w:line="259" w:lineRule="auto"/>
        <w:rPr>
          <w:rFonts w:eastAsia="times new" w:cs="Times New Roman"/>
          <w:b/>
          <w:bCs/>
          <w:sz w:val="28"/>
          <w:szCs w:val="20"/>
        </w:rPr>
      </w:pPr>
      <w:r w:rsidRPr="00B552D9">
        <w:rPr>
          <w:rFonts w:eastAsia="times new" w:cs="Times New Roman"/>
          <w:b/>
          <w:bCs/>
          <w:sz w:val="28"/>
          <w:szCs w:val="20"/>
        </w:rPr>
        <w:t xml:space="preserve">2018 - 2021 Organisational Effectiveness and Efficiency Report Card </w:t>
      </w:r>
    </w:p>
    <w:p w14:paraId="73CF7201" w14:textId="77777777" w:rsidR="003A06C5" w:rsidRPr="00B552D9" w:rsidRDefault="003A06C5" w:rsidP="005D6C2D">
      <w:pPr>
        <w:spacing w:after="0" w:line="259" w:lineRule="auto"/>
        <w:rPr>
          <w:rFonts w:eastAsia="times new" w:cs="Times New Roman"/>
          <w:b/>
          <w:bCs/>
          <w:sz w:val="28"/>
          <w:szCs w:val="20"/>
        </w:rPr>
      </w:pPr>
    </w:p>
    <w:p w14:paraId="1817B3B7" w14:textId="77777777" w:rsidR="006322EE" w:rsidRPr="00B552D9" w:rsidRDefault="006322EE" w:rsidP="005D6C2D">
      <w:pPr>
        <w:tabs>
          <w:tab w:val="left" w:pos="360"/>
        </w:tabs>
        <w:spacing w:after="0" w:line="240" w:lineRule="auto"/>
        <w:rPr>
          <w:rFonts w:eastAsia="times new" w:cs="Times New Roman"/>
          <w:b/>
          <w:bCs/>
          <w:sz w:val="20"/>
          <w:szCs w:val="20"/>
        </w:rPr>
      </w:pPr>
      <w:r>
        <w:rPr>
          <w:rFonts w:eastAsia="times new"/>
          <w:sz w:val="20"/>
          <w:szCs w:val="20"/>
        </w:rPr>
        <w:t xml:space="preserve">Asterisks (*) in the Report Card indicate carryover of previous year’s performance where no new data was available in the reporting year.  </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066"/>
        <w:gridCol w:w="6549"/>
        <w:gridCol w:w="1975"/>
        <w:gridCol w:w="1975"/>
        <w:gridCol w:w="1975"/>
        <w:gridCol w:w="1976"/>
      </w:tblGrid>
      <w:tr w:rsidR="006322EE" w:rsidRPr="00B552D9" w14:paraId="1E666BE8" w14:textId="77777777" w:rsidTr="00CF5BD3">
        <w:trPr>
          <w:trHeight w:val="341"/>
          <w:tblHeader/>
          <w:jc w:val="center"/>
        </w:trPr>
        <w:tc>
          <w:tcPr>
            <w:tcW w:w="2370" w:type="dxa"/>
            <w:vMerge w:val="restart"/>
            <w:shd w:val="clear" w:color="auto" w:fill="089BA2" w:themeFill="accent3" w:themeFillShade="BF"/>
            <w:noWrap/>
            <w:vAlign w:val="center"/>
            <w:hideMark/>
          </w:tcPr>
          <w:p w14:paraId="60563F28"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Results</w:t>
            </w:r>
          </w:p>
          <w:p w14:paraId="67C1CCE7"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Statement</w:t>
            </w:r>
          </w:p>
        </w:tc>
        <w:tc>
          <w:tcPr>
            <w:tcW w:w="7615" w:type="dxa"/>
            <w:gridSpan w:val="2"/>
            <w:vMerge w:val="restart"/>
            <w:shd w:val="clear" w:color="auto" w:fill="089BA2" w:themeFill="accent3" w:themeFillShade="BF"/>
            <w:noWrap/>
            <w:vAlign w:val="center"/>
            <w:hideMark/>
          </w:tcPr>
          <w:p w14:paraId="10DE9EED"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Indicator</w:t>
            </w:r>
          </w:p>
        </w:tc>
        <w:tc>
          <w:tcPr>
            <w:tcW w:w="7901" w:type="dxa"/>
            <w:gridSpan w:val="4"/>
            <w:shd w:val="clear" w:color="auto" w:fill="089BA2" w:themeFill="accent3" w:themeFillShade="BF"/>
            <w:noWrap/>
            <w:vAlign w:val="center"/>
          </w:tcPr>
          <w:p w14:paraId="478397E1"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Performance against milestones</w:t>
            </w:r>
          </w:p>
        </w:tc>
      </w:tr>
      <w:tr w:rsidR="006322EE" w:rsidRPr="00B552D9" w14:paraId="4E4BAD3D" w14:textId="77777777" w:rsidTr="00CF5BD3">
        <w:trPr>
          <w:trHeight w:val="350"/>
          <w:tblHeader/>
          <w:jc w:val="center"/>
        </w:trPr>
        <w:tc>
          <w:tcPr>
            <w:tcW w:w="2370" w:type="dxa"/>
            <w:vMerge/>
            <w:shd w:val="clear" w:color="auto" w:fill="089BA2" w:themeFill="accent3" w:themeFillShade="BF"/>
            <w:noWrap/>
          </w:tcPr>
          <w:p w14:paraId="5A465C9A"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p>
        </w:tc>
        <w:tc>
          <w:tcPr>
            <w:tcW w:w="7615" w:type="dxa"/>
            <w:gridSpan w:val="2"/>
            <w:vMerge/>
            <w:shd w:val="clear" w:color="auto" w:fill="089BA2" w:themeFill="accent3" w:themeFillShade="BF"/>
            <w:noWrap/>
          </w:tcPr>
          <w:p w14:paraId="585B580F"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p>
        </w:tc>
        <w:tc>
          <w:tcPr>
            <w:tcW w:w="1975" w:type="dxa"/>
            <w:shd w:val="clear" w:color="auto" w:fill="089BA2" w:themeFill="accent3" w:themeFillShade="BF"/>
            <w:noWrap/>
            <w:vAlign w:val="center"/>
          </w:tcPr>
          <w:p w14:paraId="434E28AA"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2018</w:t>
            </w:r>
          </w:p>
        </w:tc>
        <w:tc>
          <w:tcPr>
            <w:tcW w:w="1975" w:type="dxa"/>
            <w:shd w:val="clear" w:color="auto" w:fill="089BA2" w:themeFill="accent3" w:themeFillShade="BF"/>
            <w:noWrap/>
            <w:vAlign w:val="center"/>
          </w:tcPr>
          <w:p w14:paraId="287AED35"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2019</w:t>
            </w:r>
          </w:p>
        </w:tc>
        <w:tc>
          <w:tcPr>
            <w:tcW w:w="1975" w:type="dxa"/>
            <w:shd w:val="clear" w:color="auto" w:fill="089BA2" w:themeFill="accent3" w:themeFillShade="BF"/>
            <w:noWrap/>
            <w:vAlign w:val="center"/>
          </w:tcPr>
          <w:p w14:paraId="0EEACFDE"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2020</w:t>
            </w:r>
          </w:p>
        </w:tc>
        <w:tc>
          <w:tcPr>
            <w:tcW w:w="1976" w:type="dxa"/>
            <w:shd w:val="clear" w:color="auto" w:fill="089BA2" w:themeFill="accent3" w:themeFillShade="BF"/>
            <w:vAlign w:val="center"/>
          </w:tcPr>
          <w:p w14:paraId="6135214F" w14:textId="77777777" w:rsidR="006322EE" w:rsidRPr="000C11D2" w:rsidRDefault="006322EE" w:rsidP="005D6C2D">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2021</w:t>
            </w:r>
          </w:p>
        </w:tc>
      </w:tr>
      <w:tr w:rsidR="006322EE" w:rsidRPr="00B552D9" w14:paraId="32E2113A" w14:textId="77777777" w:rsidTr="00CF5BD3">
        <w:trPr>
          <w:trHeight w:val="440"/>
          <w:jc w:val="center"/>
        </w:trPr>
        <w:tc>
          <w:tcPr>
            <w:tcW w:w="2370" w:type="dxa"/>
            <w:vMerge w:val="restart"/>
            <w:shd w:val="clear" w:color="auto" w:fill="auto"/>
            <w:vAlign w:val="center"/>
          </w:tcPr>
          <w:p w14:paraId="4841D952" w14:textId="77777777" w:rsidR="006322EE" w:rsidRPr="00B552D9" w:rsidRDefault="006322EE" w:rsidP="005D6C2D">
            <w:pPr>
              <w:spacing w:after="0" w:line="240" w:lineRule="auto"/>
              <w:rPr>
                <w:rFonts w:eastAsia="times new" w:cs="Times New Roman"/>
                <w:b/>
                <w:bCs/>
                <w:szCs w:val="18"/>
                <w:lang w:eastAsia="en-GB"/>
              </w:rPr>
            </w:pPr>
            <w:r w:rsidRPr="00B552D9">
              <w:rPr>
                <w:rFonts w:eastAsia="Times New Roman" w:cs="Times New Roman"/>
                <w:b/>
                <w:bCs/>
                <w:szCs w:val="18"/>
                <w:lang w:val="en-US" w:eastAsia="en-GB"/>
              </w:rPr>
              <w:t>1.1</w:t>
            </w:r>
            <w:r w:rsidRPr="00B552D9">
              <w:rPr>
                <w:rFonts w:eastAsia="Times New Roman" w:cs="Times New Roman"/>
                <w:bCs/>
                <w:szCs w:val="18"/>
                <w:lang w:val="en-US" w:eastAsia="en-GB"/>
              </w:rPr>
              <w:t xml:space="preserve"> </w:t>
            </w:r>
            <w:r w:rsidRPr="00B552D9">
              <w:rPr>
                <w:rFonts w:eastAsia="Times New Roman" w:cs="Times New Roman"/>
                <w:szCs w:val="18"/>
                <w:lang w:val="en-US" w:eastAsia="en-GB"/>
              </w:rPr>
              <w:t>Evidence based performance analysis and decision making at all levels</w:t>
            </w:r>
          </w:p>
        </w:tc>
        <w:tc>
          <w:tcPr>
            <w:tcW w:w="1066" w:type="dxa"/>
            <w:shd w:val="clear" w:color="auto" w:fill="auto"/>
            <w:vAlign w:val="center"/>
          </w:tcPr>
          <w:p w14:paraId="213B08AA"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1.1.1</w:t>
            </w:r>
          </w:p>
        </w:tc>
        <w:tc>
          <w:tcPr>
            <w:tcW w:w="6549" w:type="dxa"/>
            <w:shd w:val="clear" w:color="auto" w:fill="auto"/>
            <w:vAlign w:val="center"/>
          </w:tcPr>
          <w:p w14:paraId="70C82E7B"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projects with outputs reported as achieved or on track</w:t>
            </w:r>
          </w:p>
        </w:tc>
        <w:tc>
          <w:tcPr>
            <w:tcW w:w="1975" w:type="dxa"/>
            <w:shd w:val="clear" w:color="auto" w:fill="D9D9D9"/>
            <w:noWrap/>
            <w:vAlign w:val="center"/>
          </w:tcPr>
          <w:p w14:paraId="4AAC24E3"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975" w:type="dxa"/>
            <w:shd w:val="clear" w:color="auto" w:fill="92D050"/>
            <w:noWrap/>
            <w:vAlign w:val="center"/>
          </w:tcPr>
          <w:p w14:paraId="490FEA36" w14:textId="77777777" w:rsidR="006322EE" w:rsidRPr="00B552D9" w:rsidRDefault="006322EE" w:rsidP="005D6C2D">
            <w:pPr>
              <w:spacing w:after="0" w:line="240" w:lineRule="auto"/>
              <w:jc w:val="center"/>
              <w:rPr>
                <w:rFonts w:eastAsia="times new" w:cs="Times New Roman"/>
                <w:color w:val="000000"/>
                <w:szCs w:val="18"/>
                <w:lang w:eastAsia="en-GB"/>
              </w:rPr>
            </w:pPr>
            <w:r>
              <w:rPr>
                <w:rFonts w:eastAsia="times new" w:cs="Times New Roman"/>
                <w:color w:val="000000"/>
                <w:szCs w:val="18"/>
                <w:lang w:eastAsia="en-GB"/>
              </w:rPr>
              <w:t>100%</w:t>
            </w:r>
          </w:p>
        </w:tc>
        <w:tc>
          <w:tcPr>
            <w:tcW w:w="1975" w:type="dxa"/>
            <w:shd w:val="clear" w:color="auto" w:fill="auto"/>
            <w:noWrap/>
            <w:vAlign w:val="center"/>
          </w:tcPr>
          <w:p w14:paraId="0298F9FB"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41BAB5ED"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396F7DD" w14:textId="77777777" w:rsidTr="00CF5BD3">
        <w:trPr>
          <w:trHeight w:val="395"/>
          <w:jc w:val="center"/>
        </w:trPr>
        <w:tc>
          <w:tcPr>
            <w:tcW w:w="2370" w:type="dxa"/>
            <w:vMerge/>
            <w:shd w:val="clear" w:color="auto" w:fill="auto"/>
            <w:vAlign w:val="center"/>
            <w:hideMark/>
          </w:tcPr>
          <w:p w14:paraId="25BBBD88"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2E62CD9E" w14:textId="77777777" w:rsidR="006322EE" w:rsidRPr="008F70A8" w:rsidRDefault="006322EE" w:rsidP="005D6C2D">
            <w:pPr>
              <w:spacing w:after="0" w:line="240" w:lineRule="auto"/>
              <w:jc w:val="center"/>
              <w:rPr>
                <w:rFonts w:eastAsia="times new" w:cs="Times New Roman"/>
                <w:b/>
                <w:bCs/>
                <w:szCs w:val="18"/>
                <w:lang w:eastAsia="en-GB"/>
              </w:rPr>
            </w:pPr>
            <w:r w:rsidRPr="008F70A8">
              <w:rPr>
                <w:rFonts w:eastAsia="times new" w:cs="Times New Roman"/>
                <w:b/>
                <w:bCs/>
                <w:szCs w:val="18"/>
                <w:lang w:eastAsia="en-GB"/>
              </w:rPr>
              <w:t>1.1.2</w:t>
            </w:r>
          </w:p>
        </w:tc>
        <w:tc>
          <w:tcPr>
            <w:tcW w:w="6549" w:type="dxa"/>
            <w:shd w:val="clear" w:color="auto" w:fill="auto"/>
            <w:vAlign w:val="center"/>
            <w:hideMark/>
          </w:tcPr>
          <w:p w14:paraId="1F76FD9E" w14:textId="77777777" w:rsidR="006322EE" w:rsidRPr="008F70A8" w:rsidRDefault="006322EE" w:rsidP="005D6C2D">
            <w:pPr>
              <w:spacing w:after="0" w:line="240" w:lineRule="auto"/>
              <w:rPr>
                <w:rFonts w:eastAsia="Times New Roman" w:cs="Times New Roman"/>
                <w:szCs w:val="18"/>
                <w:lang w:val="en-US" w:eastAsia="en-GB"/>
              </w:rPr>
            </w:pPr>
            <w:r w:rsidRPr="008F70A8">
              <w:rPr>
                <w:rFonts w:eastAsia="Times New Roman" w:cs="Times New Roman"/>
                <w:szCs w:val="18"/>
                <w:lang w:val="en-US" w:eastAsia="en-GB"/>
              </w:rPr>
              <w:t xml:space="preserve">Percentage of programme governments who perceive that UNDP: </w:t>
            </w:r>
          </w:p>
          <w:p w14:paraId="32EC5A5C" w14:textId="77777777" w:rsidR="006322EE" w:rsidRPr="008F70A8" w:rsidRDefault="006322EE" w:rsidP="005D6C2D">
            <w:pPr>
              <w:pStyle w:val="ListParagraph"/>
              <w:numPr>
                <w:ilvl w:val="0"/>
                <w:numId w:val="67"/>
              </w:numPr>
              <w:ind w:left="330" w:hanging="180"/>
              <w:rPr>
                <w:rFonts w:ascii="Times New Roman" w:eastAsia="Times New Roman" w:hAnsi="Times New Roman"/>
                <w:szCs w:val="18"/>
                <w:lang w:val="en-US" w:eastAsia="en-GB"/>
              </w:rPr>
            </w:pPr>
            <w:r w:rsidRPr="008F70A8">
              <w:rPr>
                <w:rFonts w:ascii="Times New Roman" w:eastAsia="Times New Roman" w:hAnsi="Times New Roman"/>
                <w:szCs w:val="18"/>
                <w:lang w:val="en-US" w:eastAsia="en-GB"/>
              </w:rPr>
              <w:t xml:space="preserve">plays a relevant role in the development of countries, and reflects the development priorities of its partners and </w:t>
            </w:r>
          </w:p>
          <w:p w14:paraId="30534B99" w14:textId="77777777" w:rsidR="006322EE" w:rsidRPr="008F70A8" w:rsidRDefault="006322EE" w:rsidP="005D6C2D">
            <w:pPr>
              <w:pStyle w:val="ListParagraph"/>
              <w:numPr>
                <w:ilvl w:val="0"/>
                <w:numId w:val="67"/>
              </w:numPr>
              <w:ind w:left="330" w:hanging="180"/>
              <w:rPr>
                <w:rFonts w:ascii="Times New Roman" w:eastAsia="Times New Roman" w:hAnsi="Times New Roman"/>
                <w:szCs w:val="18"/>
                <w:lang w:val="en-US" w:eastAsia="en-GB"/>
              </w:rPr>
            </w:pPr>
            <w:r w:rsidRPr="008F70A8">
              <w:rPr>
                <w:rFonts w:ascii="Times New Roman" w:eastAsia="Times New Roman" w:hAnsi="Times New Roman"/>
                <w:szCs w:val="18"/>
                <w:lang w:val="en-US" w:eastAsia="en-GB"/>
              </w:rPr>
              <w:t xml:space="preserve"> tailors its activities and capacities to national context and needs </w:t>
            </w:r>
          </w:p>
          <w:p w14:paraId="0687EDB3" w14:textId="77777777" w:rsidR="006322EE" w:rsidRPr="008F70A8" w:rsidRDefault="006322EE" w:rsidP="005D6C2D">
            <w:pPr>
              <w:pStyle w:val="ListParagraph"/>
              <w:ind w:left="330"/>
              <w:rPr>
                <w:rFonts w:ascii="Times New Roman" w:eastAsia="Times New Roman" w:hAnsi="Times New Roman"/>
                <w:szCs w:val="18"/>
                <w:lang w:val="en-US" w:eastAsia="en-GB"/>
              </w:rPr>
            </w:pPr>
            <w:r w:rsidRPr="008F70A8">
              <w:rPr>
                <w:rFonts w:ascii="Times New Roman" w:eastAsia="Times New Roman" w:hAnsi="Times New Roman"/>
                <w:b/>
                <w:szCs w:val="18"/>
                <w:lang w:val="en-US" w:eastAsia="en-GB"/>
              </w:rPr>
              <w:t>[QCPR related]</w:t>
            </w:r>
          </w:p>
        </w:tc>
        <w:tc>
          <w:tcPr>
            <w:tcW w:w="1975" w:type="dxa"/>
            <w:shd w:val="clear" w:color="auto" w:fill="D9D9D9"/>
            <w:noWrap/>
            <w:vAlign w:val="center"/>
          </w:tcPr>
          <w:p w14:paraId="27B69996"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975" w:type="dxa"/>
            <w:shd w:val="clear" w:color="auto" w:fill="D9D9D9" w:themeFill="background1" w:themeFillShade="D9"/>
            <w:noWrap/>
            <w:vAlign w:val="center"/>
          </w:tcPr>
          <w:p w14:paraId="232ED3C1"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 xml:space="preserve">No </w:t>
            </w:r>
            <w:r>
              <w:rPr>
                <w:rFonts w:eastAsia="times new" w:cs="Times New Roman"/>
                <w:color w:val="000000"/>
                <w:szCs w:val="18"/>
                <w:lang w:eastAsia="en-GB"/>
              </w:rPr>
              <w:t>2019 milestone</w:t>
            </w:r>
          </w:p>
        </w:tc>
        <w:tc>
          <w:tcPr>
            <w:tcW w:w="1975" w:type="dxa"/>
            <w:shd w:val="clear" w:color="auto" w:fill="auto"/>
            <w:noWrap/>
            <w:vAlign w:val="center"/>
          </w:tcPr>
          <w:p w14:paraId="567E58CC"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4821611A"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3D51043" w14:textId="77777777" w:rsidTr="00CF5BD3">
        <w:trPr>
          <w:trHeight w:val="269"/>
          <w:jc w:val="center"/>
        </w:trPr>
        <w:tc>
          <w:tcPr>
            <w:tcW w:w="2370" w:type="dxa"/>
            <w:vMerge/>
            <w:shd w:val="clear" w:color="auto" w:fill="auto"/>
            <w:vAlign w:val="center"/>
            <w:hideMark/>
          </w:tcPr>
          <w:p w14:paraId="11AFB5D3"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1CDF1FA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1.1.3</w:t>
            </w:r>
          </w:p>
        </w:tc>
        <w:tc>
          <w:tcPr>
            <w:tcW w:w="6549" w:type="dxa"/>
            <w:shd w:val="clear" w:color="auto" w:fill="auto"/>
            <w:vAlign w:val="center"/>
            <w:hideMark/>
          </w:tcPr>
          <w:p w14:paraId="36CDB510"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IATI Publishing Statistics Score </w:t>
            </w:r>
            <w:r w:rsidRPr="00B552D9">
              <w:rPr>
                <w:rFonts w:eastAsia="Times New Roman" w:cs="Times New Roman"/>
                <w:b/>
                <w:szCs w:val="18"/>
                <w:lang w:val="en-US" w:eastAsia="en-GB"/>
              </w:rPr>
              <w:t>[QCPR related]</w:t>
            </w:r>
          </w:p>
        </w:tc>
        <w:tc>
          <w:tcPr>
            <w:tcW w:w="1975" w:type="dxa"/>
            <w:shd w:val="clear" w:color="auto" w:fill="92D050"/>
            <w:noWrap/>
            <w:vAlign w:val="center"/>
          </w:tcPr>
          <w:p w14:paraId="0CA80287"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100%</w:t>
            </w:r>
          </w:p>
        </w:tc>
        <w:tc>
          <w:tcPr>
            <w:tcW w:w="1975" w:type="dxa"/>
            <w:shd w:val="clear" w:color="auto" w:fill="92D050"/>
            <w:noWrap/>
            <w:vAlign w:val="center"/>
          </w:tcPr>
          <w:p w14:paraId="2475B51C" w14:textId="77777777" w:rsidR="006322EE" w:rsidRPr="00B552D9" w:rsidRDefault="006322EE" w:rsidP="005D6C2D">
            <w:pPr>
              <w:spacing w:after="0" w:line="240" w:lineRule="auto"/>
              <w:jc w:val="center"/>
              <w:rPr>
                <w:rFonts w:eastAsia="times new" w:cs="Times New Roman"/>
                <w:color w:val="000000"/>
                <w:szCs w:val="18"/>
                <w:lang w:eastAsia="en-GB"/>
              </w:rPr>
            </w:pPr>
            <w:r w:rsidRPr="005B15C4">
              <w:t>100%</w:t>
            </w:r>
          </w:p>
        </w:tc>
        <w:tc>
          <w:tcPr>
            <w:tcW w:w="1975" w:type="dxa"/>
            <w:shd w:val="clear" w:color="auto" w:fill="auto"/>
            <w:noWrap/>
            <w:vAlign w:val="center"/>
          </w:tcPr>
          <w:p w14:paraId="52B1B243"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06108BEF"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8FB27B9" w14:textId="77777777" w:rsidTr="00CF5BD3">
        <w:trPr>
          <w:trHeight w:val="512"/>
          <w:jc w:val="center"/>
        </w:trPr>
        <w:tc>
          <w:tcPr>
            <w:tcW w:w="2370" w:type="dxa"/>
            <w:vMerge w:val="restart"/>
            <w:shd w:val="clear" w:color="auto" w:fill="auto"/>
            <w:noWrap/>
            <w:vAlign w:val="center"/>
            <w:hideMark/>
          </w:tcPr>
          <w:p w14:paraId="5FDDBC45" w14:textId="77777777" w:rsidR="006322EE" w:rsidRPr="00B552D9" w:rsidRDefault="006322EE" w:rsidP="005D6C2D">
            <w:pPr>
              <w:spacing w:after="0" w:line="240" w:lineRule="auto"/>
              <w:rPr>
                <w:rFonts w:eastAsia="Times New Roman" w:cs="Times New Roman"/>
                <w:bCs/>
                <w:szCs w:val="18"/>
                <w:lang w:val="en-US" w:eastAsia="en-GB"/>
              </w:rPr>
            </w:pPr>
            <w:r w:rsidRPr="00B552D9">
              <w:rPr>
                <w:rFonts w:eastAsia="Times New Roman" w:cs="Times New Roman"/>
                <w:b/>
                <w:bCs/>
                <w:szCs w:val="18"/>
                <w:lang w:val="en-US" w:eastAsia="en-GB"/>
              </w:rPr>
              <w:t>1.2</w:t>
            </w:r>
            <w:r w:rsidRPr="00B552D9">
              <w:rPr>
                <w:rFonts w:eastAsia="Times New Roman" w:cs="Times New Roman"/>
                <w:bCs/>
                <w:szCs w:val="18"/>
                <w:lang w:val="en-US" w:eastAsia="en-GB"/>
              </w:rPr>
              <w:t xml:space="preserve"> Cross-cutting approaches fully integrated into UNDP programmes and projects</w:t>
            </w:r>
          </w:p>
          <w:p w14:paraId="588C8C6A" w14:textId="77777777" w:rsidR="006322EE" w:rsidRPr="00B552D9" w:rsidRDefault="006322EE" w:rsidP="005D6C2D">
            <w:pPr>
              <w:spacing w:after="0" w:line="240" w:lineRule="auto"/>
              <w:rPr>
                <w:rFonts w:eastAsia="times new" w:cs="Times New Roman"/>
                <w:color w:val="000000"/>
                <w:szCs w:val="18"/>
                <w:lang w:eastAsia="en-GB"/>
              </w:rPr>
            </w:pPr>
            <w:r w:rsidRPr="00B552D9">
              <w:rPr>
                <w:rFonts w:eastAsia="Times New Roman" w:cs="Times New Roman"/>
                <w:noProof/>
                <w:color w:val="000000"/>
                <w:szCs w:val="18"/>
                <w:lang w:val="en-US" w:eastAsia="en-US"/>
              </w:rPr>
              <w:drawing>
                <wp:anchor distT="0" distB="0" distL="114300" distR="114300" simplePos="0" relativeHeight="251659264" behindDoc="0" locked="0" layoutInCell="1" allowOverlap="1" wp14:anchorId="1727BD34" wp14:editId="6A922EDB">
                  <wp:simplePos x="0" y="0"/>
                  <wp:positionH relativeFrom="column">
                    <wp:posOffset>2257425</wp:posOffset>
                  </wp:positionH>
                  <wp:positionV relativeFrom="paragraph">
                    <wp:posOffset>504825</wp:posOffset>
                  </wp:positionV>
                  <wp:extent cx="19050" cy="1181100"/>
                  <wp:effectExtent l="0" t="0" r="0"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1066" w:type="dxa"/>
            <w:shd w:val="clear" w:color="auto" w:fill="auto"/>
            <w:vAlign w:val="center"/>
            <w:hideMark/>
          </w:tcPr>
          <w:p w14:paraId="22F3A72F" w14:textId="77777777" w:rsidR="006322EE" w:rsidRPr="00B552D9" w:rsidRDefault="006322EE" w:rsidP="005D6C2D">
            <w:pPr>
              <w:spacing w:after="0" w:line="240" w:lineRule="auto"/>
              <w:jc w:val="center"/>
              <w:rPr>
                <w:rFonts w:eastAsia="times new" w:cs="Times New Roman"/>
                <w:b/>
                <w:bCs/>
                <w:color w:val="000000"/>
                <w:szCs w:val="18"/>
                <w:lang w:eastAsia="en-GB"/>
              </w:rPr>
            </w:pPr>
            <w:r w:rsidRPr="00B552D9">
              <w:rPr>
                <w:rFonts w:eastAsia="times new" w:cs="Times New Roman"/>
                <w:b/>
                <w:bCs/>
                <w:color w:val="000000"/>
                <w:szCs w:val="18"/>
                <w:lang w:eastAsia="en-GB"/>
              </w:rPr>
              <w:t>1.2.1</w:t>
            </w:r>
          </w:p>
        </w:tc>
        <w:tc>
          <w:tcPr>
            <w:tcW w:w="6549" w:type="dxa"/>
            <w:shd w:val="clear" w:color="auto" w:fill="auto"/>
            <w:vAlign w:val="center"/>
            <w:hideMark/>
          </w:tcPr>
          <w:p w14:paraId="78618665"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Percentage of expenditures with a significant gender component and with gender as a principal objective </w:t>
            </w:r>
            <w:r w:rsidRPr="00B552D9">
              <w:rPr>
                <w:rFonts w:eastAsia="Times New Roman" w:cs="Times New Roman"/>
                <w:b/>
                <w:szCs w:val="18"/>
                <w:lang w:val="en-US" w:eastAsia="en-GB"/>
              </w:rPr>
              <w:t>[QCPR related]</w:t>
            </w:r>
          </w:p>
        </w:tc>
        <w:tc>
          <w:tcPr>
            <w:tcW w:w="1975" w:type="dxa"/>
            <w:shd w:val="clear" w:color="auto" w:fill="92D050"/>
            <w:noWrap/>
            <w:vAlign w:val="center"/>
          </w:tcPr>
          <w:p w14:paraId="506DC61A"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111%</w:t>
            </w:r>
          </w:p>
        </w:tc>
        <w:tc>
          <w:tcPr>
            <w:tcW w:w="1975" w:type="dxa"/>
            <w:shd w:val="clear" w:color="auto" w:fill="92D050"/>
            <w:noWrap/>
            <w:vAlign w:val="center"/>
          </w:tcPr>
          <w:p w14:paraId="1E55C590" w14:textId="77777777" w:rsidR="006322EE" w:rsidRPr="00B552D9" w:rsidRDefault="006322EE" w:rsidP="005D6C2D">
            <w:pPr>
              <w:spacing w:after="0" w:line="240" w:lineRule="auto"/>
              <w:jc w:val="center"/>
              <w:rPr>
                <w:rFonts w:eastAsia="times new" w:cs="Times New Roman"/>
                <w:color w:val="000000"/>
                <w:szCs w:val="18"/>
                <w:lang w:eastAsia="en-GB"/>
              </w:rPr>
            </w:pPr>
            <w:r w:rsidRPr="005B15C4">
              <w:t>107%</w:t>
            </w:r>
          </w:p>
        </w:tc>
        <w:tc>
          <w:tcPr>
            <w:tcW w:w="1975" w:type="dxa"/>
            <w:shd w:val="clear" w:color="auto" w:fill="auto"/>
            <w:noWrap/>
            <w:vAlign w:val="center"/>
          </w:tcPr>
          <w:p w14:paraId="5B88F14A"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F9D84C4" w14:textId="77777777" w:rsidR="006322EE" w:rsidRPr="00B552D9" w:rsidRDefault="006322EE" w:rsidP="005D6C2D">
            <w:pPr>
              <w:spacing w:after="0" w:line="240" w:lineRule="auto"/>
              <w:jc w:val="center"/>
              <w:rPr>
                <w:rFonts w:eastAsia="Calibri" w:cs="Times New Roman"/>
                <w:color w:val="000000"/>
                <w:szCs w:val="18"/>
                <w:lang w:val="en-US" w:eastAsia="en-US"/>
              </w:rPr>
            </w:pPr>
          </w:p>
        </w:tc>
      </w:tr>
      <w:tr w:rsidR="006322EE" w:rsidRPr="00B552D9" w14:paraId="7E12A4B1" w14:textId="77777777" w:rsidTr="00CF5BD3">
        <w:trPr>
          <w:trHeight w:val="224"/>
          <w:jc w:val="center"/>
        </w:trPr>
        <w:tc>
          <w:tcPr>
            <w:tcW w:w="2370" w:type="dxa"/>
            <w:vMerge/>
            <w:shd w:val="clear" w:color="auto" w:fill="auto"/>
            <w:noWrap/>
            <w:vAlign w:val="center"/>
          </w:tcPr>
          <w:p w14:paraId="662FB9D9"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4FF9AB46"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1.2.2</w:t>
            </w:r>
          </w:p>
        </w:tc>
        <w:tc>
          <w:tcPr>
            <w:tcW w:w="6549" w:type="dxa"/>
            <w:shd w:val="clear" w:color="auto" w:fill="auto"/>
            <w:vAlign w:val="center"/>
          </w:tcPr>
          <w:p w14:paraId="382C766B"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Percentage of UNSWAP minimum standards met or exceeded </w:t>
            </w:r>
            <w:r w:rsidRPr="00B552D9">
              <w:rPr>
                <w:rFonts w:eastAsia="Times New Roman" w:cs="Times New Roman"/>
                <w:b/>
                <w:szCs w:val="18"/>
                <w:lang w:val="en-US" w:eastAsia="en-GB"/>
              </w:rPr>
              <w:t>[QCPR related]</w:t>
            </w:r>
          </w:p>
        </w:tc>
        <w:tc>
          <w:tcPr>
            <w:tcW w:w="1975" w:type="dxa"/>
            <w:shd w:val="clear" w:color="auto" w:fill="92D050"/>
            <w:noWrap/>
            <w:vAlign w:val="center"/>
          </w:tcPr>
          <w:p w14:paraId="1CC7C67B"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125%</w:t>
            </w:r>
          </w:p>
        </w:tc>
        <w:tc>
          <w:tcPr>
            <w:tcW w:w="1975" w:type="dxa"/>
            <w:shd w:val="clear" w:color="auto" w:fill="92D050"/>
            <w:noWrap/>
            <w:vAlign w:val="center"/>
          </w:tcPr>
          <w:p w14:paraId="37162DD5" w14:textId="77777777" w:rsidR="006322EE" w:rsidRPr="00B552D9" w:rsidRDefault="006322EE" w:rsidP="005D6C2D">
            <w:pPr>
              <w:spacing w:after="0" w:line="240" w:lineRule="auto"/>
              <w:jc w:val="center"/>
              <w:rPr>
                <w:rFonts w:eastAsia="times new" w:cs="Times New Roman"/>
                <w:color w:val="000000"/>
                <w:szCs w:val="18"/>
                <w:lang w:eastAsia="en-GB"/>
              </w:rPr>
            </w:pPr>
            <w:r w:rsidRPr="005B15C4">
              <w:t>122%</w:t>
            </w:r>
          </w:p>
        </w:tc>
        <w:tc>
          <w:tcPr>
            <w:tcW w:w="1975" w:type="dxa"/>
            <w:shd w:val="clear" w:color="auto" w:fill="auto"/>
            <w:noWrap/>
            <w:vAlign w:val="center"/>
          </w:tcPr>
          <w:p w14:paraId="68E9135A"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0984EC4"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7CC2ECD3" w14:textId="77777777" w:rsidTr="00CF5BD3">
        <w:trPr>
          <w:trHeight w:val="323"/>
          <w:jc w:val="center"/>
        </w:trPr>
        <w:tc>
          <w:tcPr>
            <w:tcW w:w="2370" w:type="dxa"/>
            <w:vMerge/>
            <w:vAlign w:val="center"/>
            <w:hideMark/>
          </w:tcPr>
          <w:p w14:paraId="2C45254B" w14:textId="77777777" w:rsidR="006322EE" w:rsidRPr="00B552D9" w:rsidRDefault="006322EE" w:rsidP="005D6C2D">
            <w:pPr>
              <w:spacing w:after="0" w:line="240" w:lineRule="auto"/>
              <w:rPr>
                <w:rFonts w:eastAsia="Times New Roman" w:cs="Times New Roman"/>
                <w:color w:val="000000"/>
                <w:szCs w:val="18"/>
                <w:lang w:eastAsia="en-GB"/>
              </w:rPr>
            </w:pPr>
          </w:p>
        </w:tc>
        <w:tc>
          <w:tcPr>
            <w:tcW w:w="1066" w:type="dxa"/>
            <w:shd w:val="clear" w:color="auto" w:fill="auto"/>
            <w:vAlign w:val="center"/>
            <w:hideMark/>
          </w:tcPr>
          <w:p w14:paraId="73B485FC"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1.2.3</w:t>
            </w:r>
          </w:p>
        </w:tc>
        <w:tc>
          <w:tcPr>
            <w:tcW w:w="6549" w:type="dxa"/>
            <w:shd w:val="clear" w:color="auto" w:fill="auto"/>
            <w:vAlign w:val="center"/>
            <w:hideMark/>
          </w:tcPr>
          <w:p w14:paraId="6F850948"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new country programme planning documents that address the needs and rights of people with disabilities [</w:t>
            </w:r>
            <w:r w:rsidRPr="00B552D9">
              <w:rPr>
                <w:rFonts w:eastAsia="Times New Roman" w:cs="Times New Roman"/>
                <w:b/>
                <w:szCs w:val="18"/>
                <w:lang w:val="en-US" w:eastAsia="en-GB"/>
              </w:rPr>
              <w:t>QCPR related]</w:t>
            </w:r>
          </w:p>
        </w:tc>
        <w:tc>
          <w:tcPr>
            <w:tcW w:w="1975" w:type="dxa"/>
            <w:shd w:val="clear" w:color="auto" w:fill="92D050"/>
            <w:noWrap/>
            <w:vAlign w:val="center"/>
          </w:tcPr>
          <w:p w14:paraId="5DC20F5B"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125%</w:t>
            </w:r>
          </w:p>
        </w:tc>
        <w:tc>
          <w:tcPr>
            <w:tcW w:w="1975" w:type="dxa"/>
            <w:shd w:val="clear" w:color="auto" w:fill="92D050"/>
            <w:noWrap/>
            <w:vAlign w:val="center"/>
          </w:tcPr>
          <w:p w14:paraId="78D40E2A" w14:textId="77777777" w:rsidR="006322EE" w:rsidRPr="00B552D9" w:rsidRDefault="006322EE" w:rsidP="005D6C2D">
            <w:pPr>
              <w:spacing w:after="0" w:line="240" w:lineRule="auto"/>
              <w:jc w:val="center"/>
              <w:rPr>
                <w:rFonts w:eastAsia="times new" w:cs="Times New Roman"/>
                <w:color w:val="000000"/>
                <w:szCs w:val="18"/>
                <w:lang w:eastAsia="en-GB"/>
              </w:rPr>
            </w:pPr>
            <w:r>
              <w:t>&gt;</w:t>
            </w:r>
            <w:r w:rsidRPr="005B15C4">
              <w:t>150%</w:t>
            </w:r>
          </w:p>
        </w:tc>
        <w:tc>
          <w:tcPr>
            <w:tcW w:w="1975" w:type="dxa"/>
            <w:shd w:val="clear" w:color="auto" w:fill="auto"/>
            <w:noWrap/>
            <w:vAlign w:val="center"/>
          </w:tcPr>
          <w:p w14:paraId="7A3067FA"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E11D270"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7BF84D4" w14:textId="77777777" w:rsidTr="00CF5BD3">
        <w:trPr>
          <w:trHeight w:val="413"/>
          <w:jc w:val="center"/>
        </w:trPr>
        <w:tc>
          <w:tcPr>
            <w:tcW w:w="2370" w:type="dxa"/>
            <w:vMerge/>
            <w:vAlign w:val="center"/>
            <w:hideMark/>
          </w:tcPr>
          <w:p w14:paraId="5D044832" w14:textId="77777777" w:rsidR="006322EE" w:rsidRPr="00B552D9" w:rsidRDefault="006322EE" w:rsidP="005D6C2D">
            <w:pPr>
              <w:spacing w:after="0" w:line="240" w:lineRule="auto"/>
              <w:rPr>
                <w:rFonts w:eastAsia="Times New Roman" w:cs="Times New Roman"/>
                <w:color w:val="000000"/>
                <w:szCs w:val="18"/>
                <w:lang w:eastAsia="en-GB"/>
              </w:rPr>
            </w:pPr>
          </w:p>
        </w:tc>
        <w:tc>
          <w:tcPr>
            <w:tcW w:w="1066" w:type="dxa"/>
            <w:shd w:val="clear" w:color="auto" w:fill="auto"/>
            <w:vAlign w:val="center"/>
            <w:hideMark/>
          </w:tcPr>
          <w:p w14:paraId="08529596"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1.2.4</w:t>
            </w:r>
          </w:p>
        </w:tc>
        <w:tc>
          <w:tcPr>
            <w:tcW w:w="6549" w:type="dxa"/>
            <w:shd w:val="clear" w:color="auto" w:fill="auto"/>
            <w:vAlign w:val="center"/>
            <w:hideMark/>
          </w:tcPr>
          <w:p w14:paraId="634152CA"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project outputs that use south-south or triangular cooperation to achieve results [</w:t>
            </w:r>
            <w:r w:rsidRPr="00B552D9">
              <w:rPr>
                <w:rFonts w:eastAsia="Times New Roman" w:cs="Times New Roman"/>
                <w:b/>
                <w:szCs w:val="18"/>
                <w:lang w:val="en-US" w:eastAsia="en-GB"/>
              </w:rPr>
              <w:t>QCPR related]</w:t>
            </w:r>
          </w:p>
        </w:tc>
        <w:tc>
          <w:tcPr>
            <w:tcW w:w="1975" w:type="dxa"/>
            <w:shd w:val="clear" w:color="auto" w:fill="92D050"/>
            <w:noWrap/>
            <w:vAlign w:val="center"/>
          </w:tcPr>
          <w:p w14:paraId="5C11EB2B"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975" w:type="dxa"/>
            <w:shd w:val="clear" w:color="auto" w:fill="92D050"/>
            <w:noWrap/>
            <w:vAlign w:val="center"/>
          </w:tcPr>
          <w:p w14:paraId="3677BE04" w14:textId="77777777" w:rsidR="006322EE" w:rsidRPr="00B552D9" w:rsidRDefault="006322EE" w:rsidP="005D6C2D">
            <w:pPr>
              <w:spacing w:after="0" w:line="240" w:lineRule="auto"/>
              <w:jc w:val="center"/>
              <w:rPr>
                <w:rFonts w:eastAsia="times new" w:cs="Times New Roman"/>
                <w:color w:val="FF0000"/>
                <w:szCs w:val="18"/>
                <w:lang w:eastAsia="en-GB"/>
              </w:rPr>
            </w:pPr>
            <w:r w:rsidRPr="005B15C4">
              <w:t>120%</w:t>
            </w:r>
          </w:p>
        </w:tc>
        <w:tc>
          <w:tcPr>
            <w:tcW w:w="1975" w:type="dxa"/>
            <w:shd w:val="clear" w:color="auto" w:fill="auto"/>
            <w:noWrap/>
            <w:vAlign w:val="center"/>
          </w:tcPr>
          <w:p w14:paraId="2AC180C9"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C7676FC"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7DB70035" w14:textId="77777777" w:rsidTr="00CF5BD3">
        <w:trPr>
          <w:trHeight w:val="251"/>
          <w:jc w:val="center"/>
        </w:trPr>
        <w:tc>
          <w:tcPr>
            <w:tcW w:w="2370" w:type="dxa"/>
            <w:vMerge/>
            <w:vAlign w:val="center"/>
          </w:tcPr>
          <w:p w14:paraId="19578658" w14:textId="77777777" w:rsidR="006322EE" w:rsidRPr="00B552D9" w:rsidRDefault="006322EE" w:rsidP="005D6C2D">
            <w:pPr>
              <w:spacing w:after="0" w:line="240" w:lineRule="auto"/>
              <w:rPr>
                <w:rFonts w:eastAsia="Times New Roman" w:cs="Times New Roman"/>
                <w:color w:val="000000"/>
                <w:szCs w:val="18"/>
                <w:lang w:eastAsia="en-GB"/>
              </w:rPr>
            </w:pPr>
          </w:p>
        </w:tc>
        <w:tc>
          <w:tcPr>
            <w:tcW w:w="1066" w:type="dxa"/>
            <w:shd w:val="clear" w:color="auto" w:fill="auto"/>
            <w:vAlign w:val="center"/>
          </w:tcPr>
          <w:p w14:paraId="4DC9A2D4" w14:textId="77777777" w:rsidR="006322EE" w:rsidRPr="00B552D9" w:rsidRDefault="006322EE" w:rsidP="005D6C2D">
            <w:pPr>
              <w:spacing w:after="0" w:line="240" w:lineRule="auto"/>
              <w:jc w:val="center"/>
              <w:rPr>
                <w:rFonts w:eastAsia="Times New Roman" w:cs="Times New Roman"/>
                <w:b/>
                <w:szCs w:val="18"/>
                <w:lang w:val="en-US" w:eastAsia="en-GB"/>
              </w:rPr>
            </w:pPr>
            <w:r w:rsidRPr="00B552D9">
              <w:rPr>
                <w:rFonts w:eastAsia="Times New Roman" w:cs="Times New Roman"/>
                <w:b/>
                <w:szCs w:val="18"/>
                <w:lang w:val="en-US" w:eastAsia="en-GB"/>
              </w:rPr>
              <w:t>1.2.5</w:t>
            </w:r>
          </w:p>
        </w:tc>
        <w:tc>
          <w:tcPr>
            <w:tcW w:w="6549" w:type="dxa"/>
            <w:shd w:val="clear" w:color="auto" w:fill="auto"/>
            <w:vAlign w:val="center"/>
          </w:tcPr>
          <w:p w14:paraId="4B787615"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Percentage of projects that meet corporate social and environmental standards </w:t>
            </w:r>
          </w:p>
        </w:tc>
        <w:tc>
          <w:tcPr>
            <w:tcW w:w="1975" w:type="dxa"/>
            <w:shd w:val="clear" w:color="auto" w:fill="D9D9D9"/>
            <w:noWrap/>
            <w:vAlign w:val="center"/>
          </w:tcPr>
          <w:p w14:paraId="6756E003"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975" w:type="dxa"/>
            <w:shd w:val="clear" w:color="auto" w:fill="92D050"/>
            <w:noWrap/>
            <w:vAlign w:val="center"/>
          </w:tcPr>
          <w:p w14:paraId="0ADCD1DF" w14:textId="77777777" w:rsidR="006322EE" w:rsidRPr="00B552D9" w:rsidRDefault="006322EE" w:rsidP="005D6C2D">
            <w:pPr>
              <w:spacing w:after="0" w:line="240" w:lineRule="auto"/>
              <w:jc w:val="center"/>
              <w:rPr>
                <w:rFonts w:eastAsia="times new" w:cs="Times New Roman"/>
                <w:color w:val="000000"/>
                <w:szCs w:val="18"/>
                <w:lang w:eastAsia="en-GB"/>
              </w:rPr>
            </w:pPr>
            <w:r>
              <w:rPr>
                <w:rFonts w:eastAsia="Calibri" w:cs="Times New Roman"/>
                <w:szCs w:val="18"/>
                <w:lang w:val="en-US" w:eastAsia="en-US"/>
              </w:rPr>
              <w:t>97%</w:t>
            </w:r>
          </w:p>
        </w:tc>
        <w:tc>
          <w:tcPr>
            <w:tcW w:w="1975" w:type="dxa"/>
            <w:shd w:val="clear" w:color="auto" w:fill="auto"/>
            <w:noWrap/>
            <w:vAlign w:val="center"/>
          </w:tcPr>
          <w:p w14:paraId="546C1860"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1EFF5D6"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7AF15ED9" w14:textId="77777777" w:rsidTr="00CF5BD3">
        <w:trPr>
          <w:trHeight w:val="692"/>
          <w:jc w:val="center"/>
        </w:trPr>
        <w:tc>
          <w:tcPr>
            <w:tcW w:w="2370" w:type="dxa"/>
            <w:vMerge/>
            <w:vAlign w:val="center"/>
          </w:tcPr>
          <w:p w14:paraId="708FFFEA" w14:textId="77777777" w:rsidR="006322EE" w:rsidRPr="00B552D9" w:rsidRDefault="006322EE" w:rsidP="005D6C2D">
            <w:pPr>
              <w:spacing w:after="0" w:line="240" w:lineRule="auto"/>
              <w:rPr>
                <w:rFonts w:eastAsia="Times New Roman" w:cs="Times New Roman"/>
                <w:color w:val="000000"/>
                <w:szCs w:val="18"/>
                <w:lang w:eastAsia="en-GB"/>
              </w:rPr>
            </w:pPr>
          </w:p>
        </w:tc>
        <w:tc>
          <w:tcPr>
            <w:tcW w:w="1066" w:type="dxa"/>
            <w:shd w:val="clear" w:color="auto" w:fill="auto"/>
            <w:vAlign w:val="center"/>
          </w:tcPr>
          <w:p w14:paraId="5F59AE37" w14:textId="77777777" w:rsidR="006322EE" w:rsidRPr="00B552D9" w:rsidRDefault="006322EE" w:rsidP="005D6C2D">
            <w:pPr>
              <w:spacing w:after="0" w:line="240" w:lineRule="auto"/>
              <w:jc w:val="center"/>
              <w:rPr>
                <w:rFonts w:eastAsia="Times New Roman" w:cs="Times New Roman"/>
                <w:b/>
                <w:szCs w:val="18"/>
                <w:lang w:val="en-US" w:eastAsia="en-GB"/>
              </w:rPr>
            </w:pPr>
            <w:r w:rsidRPr="00B552D9">
              <w:rPr>
                <w:rFonts w:eastAsia="Times New Roman" w:cs="Times New Roman"/>
                <w:b/>
                <w:szCs w:val="18"/>
                <w:lang w:val="en-US" w:eastAsia="en-GB"/>
              </w:rPr>
              <w:t>1.2.6</w:t>
            </w:r>
          </w:p>
        </w:tc>
        <w:tc>
          <w:tcPr>
            <w:tcW w:w="6549" w:type="dxa"/>
            <w:shd w:val="clear" w:color="auto" w:fill="auto"/>
            <w:vAlign w:val="center"/>
          </w:tcPr>
          <w:p w14:paraId="0E7D57B7" w14:textId="77777777" w:rsidR="006322EE" w:rsidRDefault="006322EE" w:rsidP="005D6C2D">
            <w:pPr>
              <w:spacing w:after="0" w:line="240" w:lineRule="auto"/>
              <w:rPr>
                <w:rFonts w:eastAsia="Times New Roman" w:cs="Times New Roman"/>
                <w:szCs w:val="18"/>
                <w:lang w:eastAsia="en-GB"/>
              </w:rPr>
            </w:pPr>
            <w:r w:rsidRPr="00B552D9">
              <w:rPr>
                <w:rFonts w:eastAsia="Times New Roman" w:cs="Times New Roman"/>
                <w:szCs w:val="18"/>
                <w:lang w:eastAsia="en-GB"/>
              </w:rPr>
              <w:t>Percentage of project outputs that</w:t>
            </w:r>
            <w:r>
              <w:rPr>
                <w:rFonts w:eastAsia="Times New Roman" w:cs="Times New Roman"/>
                <w:szCs w:val="18"/>
                <w:lang w:eastAsia="en-GB"/>
              </w:rPr>
              <w:t xml:space="preserve"> use innovative tools and methodologies, of which:</w:t>
            </w:r>
          </w:p>
          <w:p w14:paraId="799AB1E3" w14:textId="77777777" w:rsidR="006322EE" w:rsidRPr="00B552D9" w:rsidRDefault="006322EE" w:rsidP="005D6C2D">
            <w:pPr>
              <w:numPr>
                <w:ilvl w:val="0"/>
                <w:numId w:val="58"/>
              </w:numPr>
              <w:spacing w:after="0" w:line="240" w:lineRule="auto"/>
              <w:ind w:left="336" w:hanging="216"/>
              <w:rPr>
                <w:rFonts w:eastAsia="Times New Roman" w:cs="Times New Roman"/>
                <w:szCs w:val="18"/>
                <w:lang w:eastAsia="en-GB"/>
              </w:rPr>
            </w:pPr>
            <w:r w:rsidRPr="00B552D9">
              <w:rPr>
                <w:rFonts w:eastAsia="Times New Roman" w:cs="Times New Roman"/>
                <w:szCs w:val="18"/>
                <w:lang w:eastAsia="en-GB"/>
              </w:rPr>
              <w:t>innovative tools and methodologies</w:t>
            </w:r>
            <w:r>
              <w:rPr>
                <w:rFonts w:eastAsia="Times New Roman" w:cs="Times New Roman"/>
                <w:szCs w:val="18"/>
                <w:lang w:eastAsia="en-GB"/>
              </w:rPr>
              <w:t xml:space="preserve"> are piloted</w:t>
            </w:r>
          </w:p>
          <w:p w14:paraId="3EA74A53" w14:textId="77777777" w:rsidR="006322EE" w:rsidRPr="00B552D9" w:rsidRDefault="006322EE" w:rsidP="005D6C2D">
            <w:pPr>
              <w:numPr>
                <w:ilvl w:val="0"/>
                <w:numId w:val="58"/>
              </w:numPr>
              <w:spacing w:after="0" w:line="240" w:lineRule="auto"/>
              <w:ind w:left="336" w:hanging="216"/>
              <w:rPr>
                <w:rFonts w:eastAsia="Times New Roman" w:cs="Times New Roman"/>
                <w:szCs w:val="18"/>
                <w:lang w:eastAsia="en-GB"/>
              </w:rPr>
            </w:pPr>
            <w:r w:rsidRPr="00B552D9">
              <w:rPr>
                <w:rFonts w:eastAsia="Times New Roman" w:cs="Times New Roman"/>
                <w:szCs w:val="18"/>
                <w:lang w:eastAsia="en-GB"/>
              </w:rPr>
              <w:t>innovative tools and methodologies</w:t>
            </w:r>
            <w:r>
              <w:rPr>
                <w:rFonts w:eastAsia="Times New Roman" w:cs="Times New Roman"/>
                <w:szCs w:val="18"/>
                <w:lang w:eastAsia="en-GB"/>
              </w:rPr>
              <w:t xml:space="preserve"> are scaled</w:t>
            </w:r>
          </w:p>
        </w:tc>
        <w:tc>
          <w:tcPr>
            <w:tcW w:w="1975" w:type="dxa"/>
            <w:shd w:val="clear" w:color="auto" w:fill="D9D9D9"/>
            <w:noWrap/>
            <w:vAlign w:val="center"/>
          </w:tcPr>
          <w:p w14:paraId="32DB2B8B"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975" w:type="dxa"/>
            <w:shd w:val="clear" w:color="auto" w:fill="D9D9D9" w:themeFill="background1" w:themeFillShade="D9"/>
            <w:noWrap/>
            <w:vAlign w:val="center"/>
          </w:tcPr>
          <w:p w14:paraId="1D2241B9" w14:textId="77777777" w:rsidR="006322EE" w:rsidRPr="009B7C55"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 xml:space="preserve">No </w:t>
            </w:r>
            <w:r>
              <w:rPr>
                <w:rFonts w:eastAsia="Calibri" w:cs="Times New Roman"/>
                <w:szCs w:val="18"/>
                <w:lang w:val="en-US" w:eastAsia="en-US"/>
              </w:rPr>
              <w:t xml:space="preserve">2019 milestone </w:t>
            </w:r>
          </w:p>
        </w:tc>
        <w:tc>
          <w:tcPr>
            <w:tcW w:w="1975" w:type="dxa"/>
            <w:shd w:val="clear" w:color="auto" w:fill="auto"/>
            <w:noWrap/>
            <w:vAlign w:val="center"/>
          </w:tcPr>
          <w:p w14:paraId="464021F6"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563A659"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8735920" w14:textId="77777777" w:rsidTr="00CF5BD3">
        <w:trPr>
          <w:trHeight w:val="422"/>
          <w:jc w:val="center"/>
        </w:trPr>
        <w:tc>
          <w:tcPr>
            <w:tcW w:w="2370" w:type="dxa"/>
            <w:vMerge w:val="restart"/>
            <w:shd w:val="clear" w:color="auto" w:fill="auto"/>
            <w:vAlign w:val="center"/>
            <w:hideMark/>
          </w:tcPr>
          <w:p w14:paraId="18D0A5B8" w14:textId="77777777" w:rsidR="006322EE" w:rsidRPr="00B552D9" w:rsidRDefault="006322EE" w:rsidP="005D6C2D">
            <w:pPr>
              <w:spacing w:after="0" w:line="240" w:lineRule="auto"/>
              <w:rPr>
                <w:rFonts w:eastAsia="Times New Roman" w:cs="Times New Roman"/>
                <w:color w:val="000000"/>
                <w:szCs w:val="18"/>
                <w:lang w:val="en-US" w:eastAsia="en-GB"/>
              </w:rPr>
            </w:pPr>
            <w:r w:rsidRPr="00B552D9">
              <w:rPr>
                <w:rFonts w:eastAsia="Times New Roman" w:cs="Times New Roman"/>
                <w:b/>
                <w:color w:val="000000"/>
                <w:szCs w:val="18"/>
                <w:lang w:val="en-US" w:eastAsia="en-GB"/>
              </w:rPr>
              <w:t>1.3</w:t>
            </w:r>
            <w:r w:rsidRPr="00B552D9">
              <w:rPr>
                <w:rFonts w:eastAsia="Times New Roman" w:cs="Times New Roman"/>
                <w:color w:val="000000"/>
                <w:szCs w:val="18"/>
                <w:lang w:val="en-US" w:eastAsia="en-GB"/>
              </w:rPr>
              <w:t xml:space="preserve"> High quality audits and evaluations producing implementable solutions</w:t>
            </w:r>
          </w:p>
          <w:p w14:paraId="17723320" w14:textId="77777777" w:rsidR="006322EE" w:rsidRPr="00B552D9" w:rsidRDefault="006322EE" w:rsidP="005D6C2D">
            <w:pPr>
              <w:spacing w:after="0" w:line="240" w:lineRule="auto"/>
              <w:rPr>
                <w:rFonts w:eastAsia="times new" w:cs="Times New Roman"/>
                <w:b/>
                <w:bCs/>
                <w:szCs w:val="18"/>
                <w:lang w:val="en-US" w:eastAsia="en-GB"/>
              </w:rPr>
            </w:pPr>
          </w:p>
        </w:tc>
        <w:tc>
          <w:tcPr>
            <w:tcW w:w="1066" w:type="dxa"/>
            <w:shd w:val="clear" w:color="auto" w:fill="auto"/>
            <w:vAlign w:val="center"/>
            <w:hideMark/>
          </w:tcPr>
          <w:p w14:paraId="13201DB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1.3.1</w:t>
            </w:r>
          </w:p>
        </w:tc>
        <w:tc>
          <w:tcPr>
            <w:tcW w:w="6549" w:type="dxa"/>
            <w:shd w:val="clear" w:color="auto" w:fill="auto"/>
            <w:vAlign w:val="center"/>
            <w:hideMark/>
          </w:tcPr>
          <w:p w14:paraId="52205C61" w14:textId="77777777" w:rsidR="006322EE" w:rsidRPr="00B552D9" w:rsidRDefault="006322EE" w:rsidP="005D6C2D">
            <w:pPr>
              <w:spacing w:after="0" w:line="240" w:lineRule="auto"/>
              <w:rPr>
                <w:rFonts w:eastAsia="Times New Roman" w:cs="Times New Roman"/>
                <w:b/>
                <w:bCs/>
                <w:szCs w:val="18"/>
                <w:lang w:val="en-US" w:eastAsia="en-GB"/>
              </w:rPr>
            </w:pPr>
            <w:r w:rsidRPr="00B552D9">
              <w:rPr>
                <w:rFonts w:eastAsia="Times New Roman" w:cs="Times New Roman"/>
                <w:szCs w:val="18"/>
                <w:lang w:val="en-US" w:eastAsia="en-GB"/>
              </w:rPr>
              <w:t>Percentage of decentralized evaluations assessed which are rated (including having met UNEG gender-related norms and standards) of:</w:t>
            </w:r>
            <w:r w:rsidRPr="00B552D9">
              <w:rPr>
                <w:rFonts w:eastAsia="Times New Roman" w:cs="Times New Roman"/>
                <w:b/>
                <w:bCs/>
                <w:szCs w:val="18"/>
                <w:lang w:val="en-US" w:eastAsia="en-GB"/>
              </w:rPr>
              <w:t xml:space="preserve"> (SWAP-related indicator)</w:t>
            </w:r>
          </w:p>
          <w:p w14:paraId="3E84D4D9" w14:textId="77777777" w:rsidR="006322EE" w:rsidRPr="00B552D9" w:rsidRDefault="006322EE" w:rsidP="005D6C2D">
            <w:pPr>
              <w:spacing w:after="0"/>
              <w:rPr>
                <w:rFonts w:eastAsia="times new"/>
                <w:szCs w:val="18"/>
                <w:lang w:eastAsia="en-GB"/>
              </w:rPr>
            </w:pPr>
            <w:r w:rsidRPr="00B552D9">
              <w:rPr>
                <w:rFonts w:eastAsia="times new"/>
                <w:szCs w:val="18"/>
                <w:lang w:eastAsia="en-GB"/>
              </w:rPr>
              <w:t xml:space="preserve">   a) Satisfactory quality</w:t>
            </w:r>
          </w:p>
          <w:p w14:paraId="08E659FC" w14:textId="77777777" w:rsidR="006322EE" w:rsidRPr="00B552D9" w:rsidRDefault="006322EE" w:rsidP="005D6C2D">
            <w:pPr>
              <w:spacing w:after="0"/>
              <w:rPr>
                <w:lang w:eastAsia="en-GB"/>
              </w:rPr>
            </w:pPr>
            <w:r w:rsidRPr="00B552D9">
              <w:rPr>
                <w:lang w:eastAsia="en-GB"/>
              </w:rPr>
              <w:t xml:space="preserve">   b) Moderately satisfactory quality</w:t>
            </w:r>
          </w:p>
          <w:p w14:paraId="0816C129" w14:textId="77777777" w:rsidR="006322EE" w:rsidRPr="00B552D9" w:rsidRDefault="006322EE" w:rsidP="005D6C2D">
            <w:pPr>
              <w:spacing w:after="0"/>
              <w:rPr>
                <w:lang w:eastAsia="en-GB"/>
              </w:rPr>
            </w:pPr>
          </w:p>
        </w:tc>
        <w:tc>
          <w:tcPr>
            <w:tcW w:w="1975" w:type="dxa"/>
            <w:shd w:val="clear" w:color="auto" w:fill="92D050"/>
            <w:vAlign w:val="center"/>
          </w:tcPr>
          <w:p w14:paraId="6BFD069A"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975" w:type="dxa"/>
            <w:shd w:val="clear" w:color="auto" w:fill="FFC000"/>
            <w:vAlign w:val="center"/>
          </w:tcPr>
          <w:p w14:paraId="64F33170" w14:textId="77777777" w:rsidR="006322EE" w:rsidRPr="00B552D9" w:rsidRDefault="006322EE" w:rsidP="005D6C2D">
            <w:pPr>
              <w:spacing w:after="0" w:line="240" w:lineRule="auto"/>
              <w:jc w:val="center"/>
              <w:rPr>
                <w:rFonts w:eastAsia="times new" w:cs="Times New Roman"/>
                <w:color w:val="000000"/>
                <w:szCs w:val="18"/>
                <w:lang w:eastAsia="en-GB"/>
              </w:rPr>
            </w:pPr>
            <w:r w:rsidRPr="00440F9E">
              <w:t>86%</w:t>
            </w:r>
          </w:p>
        </w:tc>
        <w:tc>
          <w:tcPr>
            <w:tcW w:w="1975" w:type="dxa"/>
            <w:shd w:val="clear" w:color="auto" w:fill="auto"/>
            <w:vAlign w:val="center"/>
          </w:tcPr>
          <w:p w14:paraId="60BC7A51"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39AD4D18" w14:textId="77777777" w:rsidR="006322EE" w:rsidRPr="00B552D9" w:rsidRDefault="006322EE" w:rsidP="005D6C2D">
            <w:pPr>
              <w:spacing w:after="0" w:line="240" w:lineRule="auto"/>
              <w:jc w:val="center"/>
              <w:rPr>
                <w:rFonts w:eastAsia="times new" w:cs="Times New Roman"/>
                <w:color w:val="000000"/>
                <w:szCs w:val="18"/>
                <w:lang w:eastAsia="en-GB"/>
              </w:rPr>
            </w:pPr>
          </w:p>
        </w:tc>
      </w:tr>
      <w:tr w:rsidR="006322EE" w:rsidRPr="00B552D9" w14:paraId="18B2A0EA" w14:textId="77777777" w:rsidTr="00CF5BD3">
        <w:trPr>
          <w:trHeight w:val="260"/>
          <w:jc w:val="center"/>
        </w:trPr>
        <w:tc>
          <w:tcPr>
            <w:tcW w:w="2370" w:type="dxa"/>
            <w:vMerge/>
            <w:vAlign w:val="center"/>
          </w:tcPr>
          <w:p w14:paraId="0C2EFE70"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01E3D20D"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1.3.2</w:t>
            </w:r>
          </w:p>
        </w:tc>
        <w:tc>
          <w:tcPr>
            <w:tcW w:w="6549" w:type="dxa"/>
            <w:shd w:val="clear" w:color="auto" w:fill="auto"/>
            <w:vAlign w:val="center"/>
          </w:tcPr>
          <w:p w14:paraId="1BFDFB84" w14:textId="77777777" w:rsidR="006322EE" w:rsidRPr="00B552D9" w:rsidRDefault="006322EE" w:rsidP="005D6C2D">
            <w:pPr>
              <w:spacing w:after="0"/>
              <w:rPr>
                <w:rFonts w:eastAsia="times new"/>
                <w:szCs w:val="18"/>
                <w:lang w:eastAsia="en-GB"/>
              </w:rPr>
            </w:pPr>
            <w:r w:rsidRPr="00B552D9">
              <w:rPr>
                <w:rFonts w:eastAsia="Times New Roman"/>
                <w:szCs w:val="18"/>
                <w:lang w:val="en-US" w:eastAsia="en-GB"/>
              </w:rPr>
              <w:t>Percentage of internal audits that are rated as:</w:t>
            </w:r>
          </w:p>
          <w:p w14:paraId="79A6B2AC" w14:textId="77777777" w:rsidR="006322EE" w:rsidRPr="00B552D9" w:rsidRDefault="006322EE" w:rsidP="005D6C2D">
            <w:pPr>
              <w:pStyle w:val="ListParagraph"/>
              <w:numPr>
                <w:ilvl w:val="0"/>
                <w:numId w:val="63"/>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Satisfactory</w:t>
            </w:r>
          </w:p>
          <w:p w14:paraId="0B21586A" w14:textId="77777777" w:rsidR="006322EE" w:rsidRPr="00B552D9" w:rsidRDefault="006322EE" w:rsidP="005D6C2D">
            <w:pPr>
              <w:pStyle w:val="ListParagraph"/>
              <w:numPr>
                <w:ilvl w:val="0"/>
                <w:numId w:val="63"/>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Partially satisfactory with some improvements needed</w:t>
            </w:r>
          </w:p>
          <w:p w14:paraId="19498B97" w14:textId="77777777" w:rsidR="006322EE" w:rsidRPr="00B552D9" w:rsidRDefault="006322EE" w:rsidP="005D6C2D">
            <w:pPr>
              <w:pStyle w:val="ListParagraph"/>
              <w:numPr>
                <w:ilvl w:val="0"/>
                <w:numId w:val="63"/>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Partially satisfactory with major improvements needed</w:t>
            </w:r>
          </w:p>
          <w:p w14:paraId="357CD25C" w14:textId="77777777" w:rsidR="006322EE" w:rsidRPr="00B552D9" w:rsidRDefault="006322EE" w:rsidP="005D6C2D">
            <w:pPr>
              <w:pStyle w:val="ListParagraph"/>
              <w:numPr>
                <w:ilvl w:val="0"/>
                <w:numId w:val="63"/>
              </w:numPr>
              <w:ind w:left="340" w:hanging="180"/>
              <w:rPr>
                <w:rFonts w:eastAsia="Times New Roman"/>
                <w:szCs w:val="18"/>
                <w:lang w:val="en-US" w:eastAsia="en-GB"/>
              </w:rPr>
            </w:pPr>
            <w:r w:rsidRPr="00B552D9">
              <w:rPr>
                <w:rFonts w:ascii="Times New Roman" w:eastAsia="times new" w:hAnsi="Times New Roman" w:cstheme="minorBidi"/>
                <w:szCs w:val="18"/>
                <w:lang w:eastAsia="en-GB"/>
              </w:rPr>
              <w:t>Unsatisfactory</w:t>
            </w:r>
          </w:p>
        </w:tc>
        <w:tc>
          <w:tcPr>
            <w:tcW w:w="1975" w:type="dxa"/>
            <w:shd w:val="clear" w:color="auto" w:fill="92D050"/>
            <w:noWrap/>
            <w:vAlign w:val="center"/>
          </w:tcPr>
          <w:p w14:paraId="109ED73C"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126%</w:t>
            </w:r>
          </w:p>
        </w:tc>
        <w:tc>
          <w:tcPr>
            <w:tcW w:w="1975" w:type="dxa"/>
            <w:shd w:val="clear" w:color="auto" w:fill="92D050"/>
            <w:noWrap/>
            <w:vAlign w:val="center"/>
          </w:tcPr>
          <w:p w14:paraId="38B3DB09" w14:textId="77777777" w:rsidR="006322EE" w:rsidRPr="00B552D9" w:rsidRDefault="006322EE" w:rsidP="005D6C2D">
            <w:pPr>
              <w:spacing w:after="0" w:line="240" w:lineRule="auto"/>
              <w:jc w:val="center"/>
              <w:rPr>
                <w:rFonts w:eastAsia="times new" w:cs="Times New Roman"/>
                <w:color w:val="000000"/>
                <w:szCs w:val="18"/>
                <w:lang w:eastAsia="en-GB"/>
              </w:rPr>
            </w:pPr>
            <w:r w:rsidRPr="00440F9E">
              <w:t>127%</w:t>
            </w:r>
          </w:p>
        </w:tc>
        <w:tc>
          <w:tcPr>
            <w:tcW w:w="1975" w:type="dxa"/>
            <w:shd w:val="clear" w:color="auto" w:fill="auto"/>
            <w:noWrap/>
            <w:vAlign w:val="center"/>
          </w:tcPr>
          <w:p w14:paraId="66E6B19F"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3B391A4C"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3008FEF9" w14:textId="77777777" w:rsidTr="00CF5BD3">
        <w:trPr>
          <w:trHeight w:val="278"/>
          <w:jc w:val="center"/>
        </w:trPr>
        <w:tc>
          <w:tcPr>
            <w:tcW w:w="2370" w:type="dxa"/>
            <w:vMerge/>
            <w:vAlign w:val="center"/>
          </w:tcPr>
          <w:p w14:paraId="17D3F98B"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3A18F661"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1.3.3</w:t>
            </w:r>
          </w:p>
        </w:tc>
        <w:tc>
          <w:tcPr>
            <w:tcW w:w="6549" w:type="dxa"/>
            <w:shd w:val="clear" w:color="auto" w:fill="auto"/>
            <w:vAlign w:val="center"/>
          </w:tcPr>
          <w:p w14:paraId="6AB0B982"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audited expenditures that are unqualified</w:t>
            </w:r>
          </w:p>
        </w:tc>
        <w:tc>
          <w:tcPr>
            <w:tcW w:w="1975" w:type="dxa"/>
            <w:shd w:val="clear" w:color="auto" w:fill="92D050"/>
            <w:noWrap/>
            <w:vAlign w:val="center"/>
          </w:tcPr>
          <w:p w14:paraId="18C99B01"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975" w:type="dxa"/>
            <w:shd w:val="clear" w:color="auto" w:fill="FFC000"/>
            <w:noWrap/>
            <w:vAlign w:val="center"/>
          </w:tcPr>
          <w:p w14:paraId="094C22A0" w14:textId="77777777" w:rsidR="006322EE" w:rsidRPr="00B552D9" w:rsidRDefault="006322EE" w:rsidP="005D6C2D">
            <w:pPr>
              <w:spacing w:after="0" w:line="240" w:lineRule="auto"/>
              <w:jc w:val="center"/>
              <w:rPr>
                <w:rFonts w:eastAsia="times new" w:cs="Times New Roman"/>
                <w:color w:val="000000"/>
                <w:szCs w:val="18"/>
                <w:lang w:eastAsia="en-GB"/>
              </w:rPr>
            </w:pPr>
            <w:r w:rsidRPr="00440F9E">
              <w:t>84%</w:t>
            </w:r>
          </w:p>
        </w:tc>
        <w:tc>
          <w:tcPr>
            <w:tcW w:w="1975" w:type="dxa"/>
            <w:shd w:val="clear" w:color="auto" w:fill="auto"/>
            <w:noWrap/>
            <w:vAlign w:val="center"/>
          </w:tcPr>
          <w:p w14:paraId="48D8FC83"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475C03C2"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F9F2218" w14:textId="77777777" w:rsidTr="00CF5BD3">
        <w:trPr>
          <w:trHeight w:val="260"/>
          <w:jc w:val="center"/>
        </w:trPr>
        <w:tc>
          <w:tcPr>
            <w:tcW w:w="2370" w:type="dxa"/>
            <w:vMerge/>
            <w:vAlign w:val="center"/>
          </w:tcPr>
          <w:p w14:paraId="642A5399"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46D5F6D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1.3.4</w:t>
            </w:r>
          </w:p>
        </w:tc>
        <w:tc>
          <w:tcPr>
            <w:tcW w:w="6549" w:type="dxa"/>
            <w:shd w:val="clear" w:color="auto" w:fill="auto"/>
            <w:vAlign w:val="center"/>
          </w:tcPr>
          <w:p w14:paraId="196A686D"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Implementation rate of agreed Joint Inspection Unit Report recommendations</w:t>
            </w:r>
          </w:p>
        </w:tc>
        <w:tc>
          <w:tcPr>
            <w:tcW w:w="1975" w:type="dxa"/>
            <w:shd w:val="clear" w:color="auto" w:fill="FFC000"/>
            <w:noWrap/>
            <w:vAlign w:val="center"/>
          </w:tcPr>
          <w:p w14:paraId="2234CF6D"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85%</w:t>
            </w:r>
          </w:p>
        </w:tc>
        <w:tc>
          <w:tcPr>
            <w:tcW w:w="1975" w:type="dxa"/>
            <w:shd w:val="clear" w:color="auto" w:fill="92D050"/>
            <w:noWrap/>
            <w:vAlign w:val="center"/>
          </w:tcPr>
          <w:p w14:paraId="5F065A6B" w14:textId="77777777" w:rsidR="006322EE" w:rsidRPr="00B552D9" w:rsidRDefault="006322EE" w:rsidP="005D6C2D">
            <w:pPr>
              <w:spacing w:after="0" w:line="240" w:lineRule="auto"/>
              <w:jc w:val="center"/>
              <w:rPr>
                <w:rFonts w:eastAsia="times new" w:cs="Times New Roman"/>
                <w:color w:val="000000"/>
                <w:szCs w:val="18"/>
                <w:lang w:eastAsia="en-GB"/>
              </w:rPr>
            </w:pPr>
            <w:r>
              <w:t>110%</w:t>
            </w:r>
          </w:p>
        </w:tc>
        <w:tc>
          <w:tcPr>
            <w:tcW w:w="1975" w:type="dxa"/>
            <w:shd w:val="clear" w:color="auto" w:fill="auto"/>
            <w:noWrap/>
            <w:vAlign w:val="center"/>
          </w:tcPr>
          <w:p w14:paraId="11C7A233"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32A64483"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88F45DD" w14:textId="77777777" w:rsidTr="00CF5BD3">
        <w:trPr>
          <w:trHeight w:val="242"/>
          <w:jc w:val="center"/>
        </w:trPr>
        <w:tc>
          <w:tcPr>
            <w:tcW w:w="2370" w:type="dxa"/>
            <w:vMerge/>
            <w:vAlign w:val="center"/>
          </w:tcPr>
          <w:p w14:paraId="06EBB7A8"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1BF15FB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1.3.5</w:t>
            </w:r>
          </w:p>
        </w:tc>
        <w:tc>
          <w:tcPr>
            <w:tcW w:w="6549" w:type="dxa"/>
            <w:shd w:val="clear" w:color="auto" w:fill="auto"/>
            <w:vAlign w:val="center"/>
          </w:tcPr>
          <w:p w14:paraId="15F154A9" w14:textId="77777777" w:rsidR="006322EE" w:rsidRPr="00B552D9" w:rsidRDefault="006322EE" w:rsidP="005D6C2D">
            <w:pPr>
              <w:spacing w:after="0" w:line="240" w:lineRule="auto"/>
              <w:rPr>
                <w:rFonts w:eastAsia="Times New Roman" w:cs="Times New Roman"/>
                <w:bCs/>
                <w:szCs w:val="18"/>
                <w:lang w:val="en-US" w:eastAsia="en-GB"/>
              </w:rPr>
            </w:pPr>
            <w:r w:rsidRPr="00B552D9">
              <w:rPr>
                <w:rFonts w:eastAsia="Times New Roman" w:cs="Times New Roman"/>
                <w:bCs/>
                <w:szCs w:val="18"/>
                <w:lang w:val="en-US" w:eastAsia="en-GB"/>
              </w:rPr>
              <w:t>Implementation rate of agreed actions in evaluation management responses:</w:t>
            </w:r>
          </w:p>
          <w:p w14:paraId="664989D2"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a) Decentralized evaluations</w:t>
            </w:r>
          </w:p>
          <w:p w14:paraId="2E39207F"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b) Independent evaluations</w:t>
            </w:r>
          </w:p>
        </w:tc>
        <w:tc>
          <w:tcPr>
            <w:tcW w:w="1975" w:type="dxa"/>
            <w:shd w:val="clear" w:color="auto" w:fill="92D050"/>
            <w:noWrap/>
            <w:vAlign w:val="center"/>
          </w:tcPr>
          <w:p w14:paraId="60A06E7E"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99%</w:t>
            </w:r>
          </w:p>
        </w:tc>
        <w:tc>
          <w:tcPr>
            <w:tcW w:w="1975" w:type="dxa"/>
            <w:shd w:val="clear" w:color="auto" w:fill="92D050"/>
            <w:noWrap/>
            <w:vAlign w:val="center"/>
          </w:tcPr>
          <w:p w14:paraId="05BBC71F" w14:textId="77777777" w:rsidR="006322EE" w:rsidRPr="00B552D9" w:rsidRDefault="006322EE" w:rsidP="005D6C2D">
            <w:pPr>
              <w:spacing w:after="0" w:line="240" w:lineRule="auto"/>
              <w:jc w:val="center"/>
              <w:rPr>
                <w:rFonts w:eastAsia="times new" w:cs="Times New Roman"/>
                <w:color w:val="000000"/>
                <w:szCs w:val="18"/>
                <w:lang w:eastAsia="en-GB"/>
              </w:rPr>
            </w:pPr>
            <w:r w:rsidRPr="00440F9E">
              <w:t>97%</w:t>
            </w:r>
          </w:p>
        </w:tc>
        <w:tc>
          <w:tcPr>
            <w:tcW w:w="1975" w:type="dxa"/>
            <w:shd w:val="clear" w:color="auto" w:fill="auto"/>
            <w:noWrap/>
            <w:vAlign w:val="center"/>
          </w:tcPr>
          <w:p w14:paraId="0FD2A098"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1E67A0C4"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32795697" w14:textId="77777777" w:rsidTr="00CF5BD3">
        <w:trPr>
          <w:trHeight w:val="242"/>
          <w:jc w:val="center"/>
        </w:trPr>
        <w:tc>
          <w:tcPr>
            <w:tcW w:w="2370" w:type="dxa"/>
            <w:vMerge/>
            <w:vAlign w:val="center"/>
          </w:tcPr>
          <w:p w14:paraId="7B77EDC6"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42E9B18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1.3.6</w:t>
            </w:r>
          </w:p>
        </w:tc>
        <w:tc>
          <w:tcPr>
            <w:tcW w:w="6549" w:type="dxa"/>
            <w:shd w:val="clear" w:color="auto" w:fill="auto"/>
            <w:vAlign w:val="center"/>
          </w:tcPr>
          <w:p w14:paraId="1A4B5CFC" w14:textId="77777777" w:rsidR="006322EE" w:rsidRPr="00B552D9" w:rsidRDefault="006322EE" w:rsidP="005D6C2D">
            <w:pPr>
              <w:spacing w:after="0" w:line="240" w:lineRule="auto"/>
              <w:rPr>
                <w:rFonts w:eastAsia="Times New Roman" w:cs="Times New Roman"/>
                <w:bCs/>
                <w:szCs w:val="18"/>
                <w:lang w:val="en-US" w:eastAsia="en-GB"/>
              </w:rPr>
            </w:pPr>
            <w:r w:rsidRPr="00B552D9">
              <w:rPr>
                <w:rFonts w:eastAsia="Times New Roman" w:cs="Times New Roman"/>
                <w:bCs/>
                <w:szCs w:val="18"/>
                <w:lang w:val="en-US" w:eastAsia="en-GB"/>
              </w:rPr>
              <w:t>Implementation rate of agreed upon</w:t>
            </w:r>
          </w:p>
          <w:p w14:paraId="583AEF16"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a) Internal audit recommendations</w:t>
            </w:r>
          </w:p>
          <w:p w14:paraId="67F2FA07"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b) Extenal audit recommendations (UN Board of Auditors)</w:t>
            </w:r>
          </w:p>
        </w:tc>
        <w:tc>
          <w:tcPr>
            <w:tcW w:w="1975" w:type="dxa"/>
            <w:shd w:val="clear" w:color="auto" w:fill="92D050"/>
            <w:noWrap/>
            <w:vAlign w:val="center"/>
          </w:tcPr>
          <w:p w14:paraId="6F6ED2FB"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109%</w:t>
            </w:r>
          </w:p>
        </w:tc>
        <w:tc>
          <w:tcPr>
            <w:tcW w:w="1975" w:type="dxa"/>
            <w:shd w:val="clear" w:color="auto" w:fill="92D050"/>
            <w:noWrap/>
            <w:vAlign w:val="center"/>
          </w:tcPr>
          <w:p w14:paraId="09A0CB5E" w14:textId="77777777" w:rsidR="006322EE" w:rsidRPr="00B552D9" w:rsidRDefault="006322EE" w:rsidP="005D6C2D">
            <w:pPr>
              <w:spacing w:after="0" w:line="240" w:lineRule="auto"/>
              <w:jc w:val="center"/>
              <w:rPr>
                <w:rFonts w:eastAsia="times new" w:cs="Times New Roman"/>
                <w:color w:val="000000"/>
                <w:szCs w:val="18"/>
                <w:lang w:eastAsia="en-GB"/>
              </w:rPr>
            </w:pPr>
            <w:r w:rsidRPr="00440F9E">
              <w:t>1</w:t>
            </w:r>
            <w:r>
              <w:t>05</w:t>
            </w:r>
            <w:r w:rsidRPr="00440F9E">
              <w:t>%</w:t>
            </w:r>
          </w:p>
        </w:tc>
        <w:tc>
          <w:tcPr>
            <w:tcW w:w="1975" w:type="dxa"/>
            <w:shd w:val="clear" w:color="auto" w:fill="auto"/>
            <w:noWrap/>
            <w:vAlign w:val="center"/>
          </w:tcPr>
          <w:p w14:paraId="78A68314"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6FF7D5E"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56F3127" w14:textId="77777777" w:rsidTr="00CF5BD3">
        <w:trPr>
          <w:trHeight w:val="414"/>
          <w:jc w:val="center"/>
        </w:trPr>
        <w:tc>
          <w:tcPr>
            <w:tcW w:w="2370" w:type="dxa"/>
            <w:vMerge w:val="restart"/>
            <w:shd w:val="clear" w:color="auto" w:fill="auto"/>
            <w:vAlign w:val="center"/>
            <w:hideMark/>
          </w:tcPr>
          <w:p w14:paraId="73FBB7B8"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b/>
                <w:bCs/>
                <w:szCs w:val="18"/>
                <w:lang w:val="en-US" w:eastAsia="en-GB"/>
              </w:rPr>
              <w:t xml:space="preserve">2.1 </w:t>
            </w:r>
            <w:r w:rsidRPr="00B552D9">
              <w:rPr>
                <w:rFonts w:eastAsia="Times New Roman" w:cs="Times New Roman"/>
                <w:szCs w:val="18"/>
                <w:lang w:val="en-US" w:eastAsia="en-GB"/>
              </w:rPr>
              <w:t>UNDP recognized as a development partner of choice</w:t>
            </w:r>
          </w:p>
          <w:p w14:paraId="1AC3F805" w14:textId="77777777" w:rsidR="006322EE" w:rsidRPr="00B552D9" w:rsidRDefault="006322EE" w:rsidP="005D6C2D">
            <w:pPr>
              <w:spacing w:after="0" w:line="240" w:lineRule="auto"/>
              <w:rPr>
                <w:rFonts w:eastAsia="times new" w:cs="Times New Roman"/>
                <w:b/>
                <w:bCs/>
                <w:szCs w:val="18"/>
                <w:lang w:eastAsia="en-GB"/>
              </w:rPr>
            </w:pPr>
          </w:p>
        </w:tc>
        <w:tc>
          <w:tcPr>
            <w:tcW w:w="1066" w:type="dxa"/>
            <w:shd w:val="clear" w:color="auto" w:fill="FFFFFF"/>
            <w:vAlign w:val="center"/>
            <w:hideMark/>
          </w:tcPr>
          <w:p w14:paraId="6B0E9A2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2.1.1</w:t>
            </w:r>
          </w:p>
        </w:tc>
        <w:tc>
          <w:tcPr>
            <w:tcW w:w="6549" w:type="dxa"/>
            <w:shd w:val="clear" w:color="auto" w:fill="FFFFFF"/>
            <w:vAlign w:val="center"/>
            <w:hideMark/>
          </w:tcPr>
          <w:p w14:paraId="2A3BB450"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partners perceiving UNDP as a valued partner to their organisation</w:t>
            </w:r>
          </w:p>
        </w:tc>
        <w:tc>
          <w:tcPr>
            <w:tcW w:w="1975" w:type="dxa"/>
            <w:shd w:val="clear" w:color="auto" w:fill="D9D9D9"/>
            <w:noWrap/>
            <w:vAlign w:val="center"/>
          </w:tcPr>
          <w:p w14:paraId="4F81301C"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975" w:type="dxa"/>
            <w:shd w:val="clear" w:color="auto" w:fill="D9D9D9" w:themeFill="background1" w:themeFillShade="D9"/>
            <w:noWrap/>
            <w:vAlign w:val="center"/>
          </w:tcPr>
          <w:p w14:paraId="2A1F9437"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Calibri" w:cs="Times New Roman"/>
                <w:szCs w:val="18"/>
                <w:lang w:val="en-US" w:eastAsia="en-US"/>
              </w:rPr>
              <w:t xml:space="preserve">No </w:t>
            </w:r>
            <w:r>
              <w:rPr>
                <w:rFonts w:eastAsia="Calibri" w:cs="Times New Roman"/>
                <w:szCs w:val="18"/>
                <w:lang w:val="en-US" w:eastAsia="en-US"/>
              </w:rPr>
              <w:t xml:space="preserve">2019 milestone </w:t>
            </w:r>
          </w:p>
        </w:tc>
        <w:tc>
          <w:tcPr>
            <w:tcW w:w="1975" w:type="dxa"/>
            <w:shd w:val="clear" w:color="auto" w:fill="auto"/>
            <w:noWrap/>
            <w:vAlign w:val="center"/>
          </w:tcPr>
          <w:p w14:paraId="1885C6FE"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F2FBCE9"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F6C7278" w14:textId="77777777" w:rsidTr="00CF5BD3">
        <w:trPr>
          <w:trHeight w:val="414"/>
          <w:jc w:val="center"/>
        </w:trPr>
        <w:tc>
          <w:tcPr>
            <w:tcW w:w="2370" w:type="dxa"/>
            <w:vMerge/>
            <w:vAlign w:val="center"/>
            <w:hideMark/>
          </w:tcPr>
          <w:p w14:paraId="55BD7E55"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61A4629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2.1.2</w:t>
            </w:r>
          </w:p>
        </w:tc>
        <w:tc>
          <w:tcPr>
            <w:tcW w:w="6549" w:type="dxa"/>
            <w:shd w:val="clear" w:color="auto" w:fill="FFFFFF"/>
            <w:vAlign w:val="center"/>
            <w:hideMark/>
          </w:tcPr>
          <w:p w14:paraId="7A66066D"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Size (in million US dollars) and trend (in percentage) in funding disaggregated by funding stream</w:t>
            </w:r>
            <w:r w:rsidRPr="00B552D9">
              <w:rPr>
                <w:rFonts w:eastAsia="Times New Roman" w:cs="Times New Roman"/>
                <w:b/>
                <w:bCs/>
                <w:szCs w:val="18"/>
                <w:lang w:val="en-US" w:eastAsia="en-GB"/>
              </w:rPr>
              <w:t xml:space="preserve"> </w:t>
            </w:r>
            <w:r w:rsidRPr="00B552D9">
              <w:rPr>
                <w:rFonts w:eastAsia="Times New Roman" w:cs="Times New Roman"/>
                <w:b/>
                <w:szCs w:val="18"/>
                <w:lang w:val="en-US" w:eastAsia="en-GB"/>
              </w:rPr>
              <w:t>[QCPR related]</w:t>
            </w:r>
          </w:p>
        </w:tc>
        <w:tc>
          <w:tcPr>
            <w:tcW w:w="1975" w:type="dxa"/>
            <w:shd w:val="clear" w:color="auto" w:fill="92D050"/>
            <w:noWrap/>
            <w:vAlign w:val="center"/>
          </w:tcPr>
          <w:p w14:paraId="371174D1"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104%</w:t>
            </w:r>
          </w:p>
        </w:tc>
        <w:tc>
          <w:tcPr>
            <w:tcW w:w="1975" w:type="dxa"/>
            <w:shd w:val="clear" w:color="auto" w:fill="92D050"/>
            <w:noWrap/>
            <w:vAlign w:val="center"/>
          </w:tcPr>
          <w:p w14:paraId="33BB3B16" w14:textId="77777777" w:rsidR="006322EE" w:rsidRPr="00B552D9" w:rsidRDefault="006322EE" w:rsidP="005D6C2D">
            <w:pPr>
              <w:spacing w:after="0" w:line="240" w:lineRule="auto"/>
              <w:jc w:val="center"/>
              <w:rPr>
                <w:rFonts w:eastAsia="times new" w:cs="Times New Roman"/>
                <w:color w:val="000000"/>
                <w:szCs w:val="18"/>
                <w:lang w:eastAsia="en-GB"/>
              </w:rPr>
            </w:pPr>
            <w:r w:rsidRPr="00314305">
              <w:t>100%</w:t>
            </w:r>
          </w:p>
        </w:tc>
        <w:tc>
          <w:tcPr>
            <w:tcW w:w="1975" w:type="dxa"/>
            <w:shd w:val="clear" w:color="auto" w:fill="auto"/>
            <w:noWrap/>
            <w:vAlign w:val="center"/>
          </w:tcPr>
          <w:p w14:paraId="30D68792"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311BB7F1"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1AE3FB1E" w14:textId="77777777" w:rsidTr="00CF5BD3">
        <w:trPr>
          <w:trHeight w:val="414"/>
          <w:jc w:val="center"/>
        </w:trPr>
        <w:tc>
          <w:tcPr>
            <w:tcW w:w="2370" w:type="dxa"/>
            <w:vMerge/>
            <w:vAlign w:val="center"/>
            <w:hideMark/>
          </w:tcPr>
          <w:p w14:paraId="4E7017DF"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3D509B48"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2.1.3</w:t>
            </w:r>
          </w:p>
        </w:tc>
        <w:tc>
          <w:tcPr>
            <w:tcW w:w="6549" w:type="dxa"/>
            <w:shd w:val="clear" w:color="auto" w:fill="auto"/>
            <w:vAlign w:val="center"/>
            <w:hideMark/>
          </w:tcPr>
          <w:p w14:paraId="5861E7C1"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Size (in million US dollars) and trend (in percentage) in funding disaggregated by partner</w:t>
            </w:r>
          </w:p>
        </w:tc>
        <w:tc>
          <w:tcPr>
            <w:tcW w:w="1975" w:type="dxa"/>
            <w:shd w:val="clear" w:color="auto" w:fill="92D050"/>
            <w:noWrap/>
            <w:vAlign w:val="center"/>
          </w:tcPr>
          <w:p w14:paraId="3F04C5B5"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975" w:type="dxa"/>
            <w:shd w:val="clear" w:color="auto" w:fill="FFC000"/>
            <w:noWrap/>
            <w:vAlign w:val="center"/>
          </w:tcPr>
          <w:p w14:paraId="35218E7D" w14:textId="77777777" w:rsidR="006322EE" w:rsidRPr="00B552D9" w:rsidRDefault="006322EE" w:rsidP="005D6C2D">
            <w:pPr>
              <w:spacing w:after="0" w:line="240" w:lineRule="auto"/>
              <w:jc w:val="center"/>
              <w:rPr>
                <w:rFonts w:eastAsia="times new" w:cs="Times New Roman"/>
                <w:color w:val="000000"/>
                <w:szCs w:val="18"/>
                <w:lang w:eastAsia="en-GB"/>
              </w:rPr>
            </w:pPr>
            <w:r w:rsidRPr="00314305">
              <w:t>82%</w:t>
            </w:r>
          </w:p>
        </w:tc>
        <w:tc>
          <w:tcPr>
            <w:tcW w:w="1975" w:type="dxa"/>
            <w:shd w:val="clear" w:color="auto" w:fill="auto"/>
            <w:noWrap/>
            <w:vAlign w:val="center"/>
          </w:tcPr>
          <w:p w14:paraId="6364342A"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16321889"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AEB91B5" w14:textId="77777777" w:rsidTr="00CF5BD3">
        <w:trPr>
          <w:trHeight w:val="414"/>
          <w:jc w:val="center"/>
        </w:trPr>
        <w:tc>
          <w:tcPr>
            <w:tcW w:w="2370" w:type="dxa"/>
            <w:vMerge/>
            <w:vAlign w:val="center"/>
          </w:tcPr>
          <w:p w14:paraId="37255BFB"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2F467ADC"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2.1.4</w:t>
            </w:r>
          </w:p>
        </w:tc>
        <w:tc>
          <w:tcPr>
            <w:tcW w:w="6549" w:type="dxa"/>
            <w:shd w:val="clear" w:color="auto" w:fill="auto"/>
            <w:vAlign w:val="center"/>
          </w:tcPr>
          <w:p w14:paraId="3DE4191F"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Calibri" w:cs="Times New Roman"/>
                <w:szCs w:val="18"/>
                <w:lang w:val="en-US" w:eastAsia="en-US"/>
              </w:rPr>
              <w:t>Percentage of Multilateral Organisation Performance Assessment Network (MOPAN) performance indicator where UNDP scores at least ‘satisfactory’</w:t>
            </w:r>
          </w:p>
        </w:tc>
        <w:tc>
          <w:tcPr>
            <w:tcW w:w="1975" w:type="dxa"/>
            <w:shd w:val="clear" w:color="auto" w:fill="D9D9D9" w:themeFill="background1" w:themeFillShade="D9"/>
            <w:noWrap/>
            <w:vAlign w:val="center"/>
          </w:tcPr>
          <w:p w14:paraId="72A493E0"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975" w:type="dxa"/>
            <w:shd w:val="clear" w:color="auto" w:fill="D9D9D9" w:themeFill="background1" w:themeFillShade="D9"/>
            <w:noWrap/>
            <w:vAlign w:val="center"/>
          </w:tcPr>
          <w:p w14:paraId="2EC9DB82"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Calibri" w:cs="Times New Roman"/>
                <w:szCs w:val="18"/>
                <w:lang w:val="en-US" w:eastAsia="en-US"/>
              </w:rPr>
              <w:t>No data</w:t>
            </w:r>
          </w:p>
        </w:tc>
        <w:tc>
          <w:tcPr>
            <w:tcW w:w="1975" w:type="dxa"/>
            <w:shd w:val="clear" w:color="auto" w:fill="auto"/>
            <w:noWrap/>
            <w:vAlign w:val="center"/>
          </w:tcPr>
          <w:p w14:paraId="10F6C9B2"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6A45F5E"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56E37684" w14:textId="77777777" w:rsidTr="00CF5BD3">
        <w:trPr>
          <w:trHeight w:val="188"/>
          <w:jc w:val="center"/>
        </w:trPr>
        <w:tc>
          <w:tcPr>
            <w:tcW w:w="2370" w:type="dxa"/>
            <w:shd w:val="clear" w:color="auto" w:fill="auto"/>
            <w:vAlign w:val="center"/>
            <w:hideMark/>
          </w:tcPr>
          <w:p w14:paraId="4A41B08F" w14:textId="77777777" w:rsidR="006322EE" w:rsidRPr="00B552D9" w:rsidRDefault="006322EE" w:rsidP="005D6C2D">
            <w:pPr>
              <w:spacing w:after="0" w:line="240" w:lineRule="auto"/>
              <w:rPr>
                <w:rFonts w:eastAsia="Times New Roman" w:cs="Times New Roman"/>
                <w:b/>
                <w:bCs/>
                <w:szCs w:val="18"/>
                <w:lang w:val="en-US" w:eastAsia="en-GB"/>
              </w:rPr>
            </w:pPr>
            <w:r w:rsidRPr="00B552D9">
              <w:rPr>
                <w:rFonts w:eastAsia="Times New Roman" w:cs="Times New Roman"/>
                <w:b/>
                <w:bCs/>
                <w:szCs w:val="18"/>
                <w:lang w:val="en-US" w:eastAsia="en-GB"/>
              </w:rPr>
              <w:t>2.2.</w:t>
            </w:r>
            <w:r w:rsidRPr="00B552D9">
              <w:rPr>
                <w:rFonts w:eastAsia="Times New Roman" w:cs="Times New Roman"/>
                <w:bCs/>
                <w:szCs w:val="18"/>
                <w:lang w:val="en-US" w:eastAsia="en-GB"/>
              </w:rPr>
              <w:t xml:space="preserve"> Cost-sharing agreements and projects ensure full cost recovery</w:t>
            </w:r>
          </w:p>
        </w:tc>
        <w:tc>
          <w:tcPr>
            <w:tcW w:w="1066" w:type="dxa"/>
            <w:shd w:val="clear" w:color="auto" w:fill="auto"/>
            <w:vAlign w:val="center"/>
            <w:hideMark/>
          </w:tcPr>
          <w:p w14:paraId="551F35B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2.2.1</w:t>
            </w:r>
          </w:p>
        </w:tc>
        <w:tc>
          <w:tcPr>
            <w:tcW w:w="6549" w:type="dxa"/>
            <w:shd w:val="clear" w:color="auto" w:fill="FFFFFF"/>
            <w:vAlign w:val="center"/>
            <w:hideMark/>
          </w:tcPr>
          <w:p w14:paraId="295B95AD"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Use of core and non-core for programme activities </w:t>
            </w:r>
            <w:r w:rsidRPr="00B552D9">
              <w:rPr>
                <w:rFonts w:eastAsia="Times New Roman" w:cs="Times New Roman"/>
                <w:b/>
                <w:szCs w:val="18"/>
                <w:lang w:val="en-US" w:eastAsia="en-GB"/>
              </w:rPr>
              <w:t>[QCPR related]</w:t>
            </w:r>
          </w:p>
        </w:tc>
        <w:tc>
          <w:tcPr>
            <w:tcW w:w="1975" w:type="dxa"/>
            <w:shd w:val="clear" w:color="auto" w:fill="92D050"/>
            <w:noWrap/>
            <w:vAlign w:val="center"/>
          </w:tcPr>
          <w:p w14:paraId="3989E78A"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101%</w:t>
            </w:r>
          </w:p>
        </w:tc>
        <w:tc>
          <w:tcPr>
            <w:tcW w:w="1975" w:type="dxa"/>
            <w:shd w:val="clear" w:color="auto" w:fill="92D050"/>
            <w:noWrap/>
            <w:vAlign w:val="center"/>
          </w:tcPr>
          <w:p w14:paraId="7A845CDD"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100%</w:t>
            </w:r>
          </w:p>
        </w:tc>
        <w:tc>
          <w:tcPr>
            <w:tcW w:w="1975" w:type="dxa"/>
            <w:shd w:val="clear" w:color="auto" w:fill="auto"/>
            <w:noWrap/>
            <w:vAlign w:val="center"/>
          </w:tcPr>
          <w:p w14:paraId="42EB9248"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257A1B5"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7E27E277" w14:textId="77777777" w:rsidTr="00CF5BD3">
        <w:trPr>
          <w:trHeight w:val="440"/>
          <w:jc w:val="center"/>
        </w:trPr>
        <w:tc>
          <w:tcPr>
            <w:tcW w:w="2370" w:type="dxa"/>
            <w:vMerge w:val="restart"/>
            <w:shd w:val="clear" w:color="auto" w:fill="auto"/>
            <w:vAlign w:val="center"/>
            <w:hideMark/>
          </w:tcPr>
          <w:p w14:paraId="6F469704" w14:textId="77777777" w:rsidR="006322EE" w:rsidRPr="00B552D9" w:rsidRDefault="006322EE" w:rsidP="005D6C2D">
            <w:pPr>
              <w:spacing w:after="0" w:line="240" w:lineRule="auto"/>
              <w:rPr>
                <w:rFonts w:eastAsia="times new" w:cs="Times New Roman"/>
                <w:b/>
                <w:bCs/>
                <w:szCs w:val="18"/>
                <w:lang w:eastAsia="en-GB"/>
              </w:rPr>
            </w:pPr>
            <w:r w:rsidRPr="00B552D9">
              <w:rPr>
                <w:rFonts w:eastAsia="times new" w:cs="Times New Roman"/>
                <w:b/>
                <w:bCs/>
                <w:szCs w:val="18"/>
                <w:lang w:val="en-US" w:eastAsia="en-GB"/>
              </w:rPr>
              <w:t>2.3</w:t>
            </w:r>
            <w:r w:rsidRPr="00B552D9">
              <w:rPr>
                <w:rFonts w:eastAsia="times new" w:cs="Times New Roman"/>
                <w:b/>
                <w:bCs/>
                <w:szCs w:val="18"/>
                <w:lang w:eastAsia="en-GB"/>
              </w:rPr>
              <w:t xml:space="preserve"> </w:t>
            </w:r>
            <w:r w:rsidRPr="00B552D9">
              <w:rPr>
                <w:rFonts w:eastAsia="Times New Roman" w:cs="Times New Roman"/>
                <w:bCs/>
                <w:szCs w:val="18"/>
                <w:lang w:val="en-US" w:eastAsia="en-GB"/>
              </w:rPr>
              <w:t>Quality and efficient management services to support programme delivery</w:t>
            </w:r>
          </w:p>
        </w:tc>
        <w:tc>
          <w:tcPr>
            <w:tcW w:w="1066" w:type="dxa"/>
            <w:shd w:val="clear" w:color="auto" w:fill="FFFFFF"/>
            <w:vAlign w:val="center"/>
            <w:hideMark/>
          </w:tcPr>
          <w:p w14:paraId="021C785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2.3.1</w:t>
            </w:r>
          </w:p>
        </w:tc>
        <w:tc>
          <w:tcPr>
            <w:tcW w:w="6549" w:type="dxa"/>
            <w:shd w:val="clear" w:color="auto" w:fill="FFFFFF"/>
            <w:vAlign w:val="center"/>
            <w:hideMark/>
          </w:tcPr>
          <w:p w14:paraId="1940FC5E"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Percentage of operating units meeting financial data quality standards, including IPSAS indicators</w:t>
            </w:r>
          </w:p>
        </w:tc>
        <w:tc>
          <w:tcPr>
            <w:tcW w:w="1975" w:type="dxa"/>
            <w:shd w:val="clear" w:color="auto" w:fill="92D050"/>
            <w:noWrap/>
            <w:vAlign w:val="center"/>
          </w:tcPr>
          <w:p w14:paraId="6D1E716C"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92%</w:t>
            </w:r>
          </w:p>
        </w:tc>
        <w:tc>
          <w:tcPr>
            <w:tcW w:w="1975" w:type="dxa"/>
            <w:shd w:val="clear" w:color="auto" w:fill="92D050"/>
            <w:noWrap/>
            <w:vAlign w:val="center"/>
          </w:tcPr>
          <w:p w14:paraId="43F233D2"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92%</w:t>
            </w:r>
          </w:p>
        </w:tc>
        <w:tc>
          <w:tcPr>
            <w:tcW w:w="1975" w:type="dxa"/>
            <w:shd w:val="clear" w:color="auto" w:fill="auto"/>
            <w:noWrap/>
            <w:vAlign w:val="center"/>
          </w:tcPr>
          <w:p w14:paraId="3DBAD53B"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43931F63"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19D6E855" w14:textId="77777777" w:rsidTr="00CF5BD3">
        <w:trPr>
          <w:trHeight w:val="487"/>
          <w:jc w:val="center"/>
        </w:trPr>
        <w:tc>
          <w:tcPr>
            <w:tcW w:w="2370" w:type="dxa"/>
            <w:vMerge/>
            <w:vAlign w:val="center"/>
            <w:hideMark/>
          </w:tcPr>
          <w:p w14:paraId="5B27F6B3"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FFFFFF"/>
            <w:vAlign w:val="center"/>
            <w:hideMark/>
          </w:tcPr>
          <w:p w14:paraId="27301A74"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2.3.2</w:t>
            </w:r>
          </w:p>
        </w:tc>
        <w:tc>
          <w:tcPr>
            <w:tcW w:w="6549" w:type="dxa"/>
            <w:shd w:val="clear" w:color="auto" w:fill="FFFFFF"/>
            <w:vAlign w:val="center"/>
            <w:hideMark/>
          </w:tcPr>
          <w:p w14:paraId="7B739D6B"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total UNDP expenditure related to management activities (Management Efficiency Ratio)</w:t>
            </w:r>
          </w:p>
        </w:tc>
        <w:tc>
          <w:tcPr>
            <w:tcW w:w="1975" w:type="dxa"/>
            <w:shd w:val="clear" w:color="auto" w:fill="92D050"/>
            <w:noWrap/>
            <w:vAlign w:val="center"/>
          </w:tcPr>
          <w:p w14:paraId="1D6B0470"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103%</w:t>
            </w:r>
          </w:p>
        </w:tc>
        <w:tc>
          <w:tcPr>
            <w:tcW w:w="1975" w:type="dxa"/>
            <w:shd w:val="clear" w:color="auto" w:fill="92D050"/>
            <w:noWrap/>
            <w:vAlign w:val="center"/>
          </w:tcPr>
          <w:p w14:paraId="2D960C30"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101%</w:t>
            </w:r>
          </w:p>
        </w:tc>
        <w:tc>
          <w:tcPr>
            <w:tcW w:w="1975" w:type="dxa"/>
            <w:shd w:val="clear" w:color="auto" w:fill="auto"/>
            <w:noWrap/>
            <w:vAlign w:val="center"/>
          </w:tcPr>
          <w:p w14:paraId="705E5C8F"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F11D2F5"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049E6CD" w14:textId="77777777" w:rsidTr="00CF5BD3">
        <w:trPr>
          <w:trHeight w:val="260"/>
          <w:jc w:val="center"/>
        </w:trPr>
        <w:tc>
          <w:tcPr>
            <w:tcW w:w="2370" w:type="dxa"/>
            <w:vMerge w:val="restart"/>
            <w:shd w:val="clear" w:color="auto" w:fill="auto"/>
            <w:vAlign w:val="center"/>
            <w:hideMark/>
          </w:tcPr>
          <w:p w14:paraId="649BCAEF" w14:textId="77777777" w:rsidR="006322EE" w:rsidRPr="00B552D9" w:rsidRDefault="006322EE" w:rsidP="005D6C2D">
            <w:pPr>
              <w:spacing w:after="0" w:line="240" w:lineRule="auto"/>
              <w:rPr>
                <w:rFonts w:eastAsia="times new" w:cs="Times New Roman"/>
                <w:b/>
                <w:bCs/>
                <w:szCs w:val="18"/>
                <w:lang w:eastAsia="en-GB"/>
              </w:rPr>
            </w:pPr>
            <w:r w:rsidRPr="00B552D9">
              <w:rPr>
                <w:rFonts w:eastAsia="times new" w:cs="Times New Roman"/>
                <w:b/>
                <w:szCs w:val="18"/>
                <w:lang w:eastAsia="en-GB"/>
              </w:rPr>
              <w:t>2.4</w:t>
            </w:r>
            <w:r w:rsidRPr="00B552D9">
              <w:rPr>
                <w:rFonts w:eastAsia="times new" w:cs="Times New Roman"/>
                <w:szCs w:val="18"/>
                <w:lang w:eastAsia="en-GB"/>
              </w:rPr>
              <w:t xml:space="preserve"> </w:t>
            </w:r>
            <w:r w:rsidRPr="00B552D9">
              <w:rPr>
                <w:rFonts w:eastAsia="Times New Roman" w:cs="Times New Roman"/>
                <w:bCs/>
                <w:szCs w:val="18"/>
                <w:lang w:val="en-US" w:eastAsia="en-GB"/>
              </w:rPr>
              <w:t>Efficient, professional and transparent procurement and value for money</w:t>
            </w:r>
          </w:p>
        </w:tc>
        <w:tc>
          <w:tcPr>
            <w:tcW w:w="1066" w:type="dxa"/>
            <w:shd w:val="clear" w:color="auto" w:fill="auto"/>
            <w:vAlign w:val="center"/>
            <w:hideMark/>
          </w:tcPr>
          <w:p w14:paraId="47C52CA8"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2.4.1</w:t>
            </w:r>
          </w:p>
        </w:tc>
        <w:tc>
          <w:tcPr>
            <w:tcW w:w="6549" w:type="dxa"/>
            <w:shd w:val="clear" w:color="auto" w:fill="FFFFFF"/>
            <w:vAlign w:val="center"/>
            <w:hideMark/>
          </w:tcPr>
          <w:p w14:paraId="724F1034"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Heads of country office procurement units with relevant procurement certification</w:t>
            </w:r>
          </w:p>
        </w:tc>
        <w:tc>
          <w:tcPr>
            <w:tcW w:w="1975" w:type="dxa"/>
            <w:shd w:val="clear" w:color="auto" w:fill="92D050"/>
            <w:noWrap/>
            <w:vAlign w:val="center"/>
          </w:tcPr>
          <w:p w14:paraId="5E2D9FA9"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124%</w:t>
            </w:r>
          </w:p>
        </w:tc>
        <w:tc>
          <w:tcPr>
            <w:tcW w:w="1975" w:type="dxa"/>
            <w:shd w:val="clear" w:color="auto" w:fill="92D050"/>
            <w:noWrap/>
            <w:vAlign w:val="center"/>
          </w:tcPr>
          <w:p w14:paraId="17531181"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10</w:t>
            </w:r>
            <w:r>
              <w:t>3</w:t>
            </w:r>
            <w:r w:rsidRPr="004F7BCD">
              <w:t>%</w:t>
            </w:r>
          </w:p>
        </w:tc>
        <w:tc>
          <w:tcPr>
            <w:tcW w:w="1975" w:type="dxa"/>
            <w:shd w:val="clear" w:color="auto" w:fill="auto"/>
            <w:noWrap/>
            <w:vAlign w:val="center"/>
          </w:tcPr>
          <w:p w14:paraId="68D3460C"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0C331F71"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14283DF4" w14:textId="77777777" w:rsidTr="00CF5BD3">
        <w:trPr>
          <w:trHeight w:val="440"/>
          <w:jc w:val="center"/>
        </w:trPr>
        <w:tc>
          <w:tcPr>
            <w:tcW w:w="2370" w:type="dxa"/>
            <w:vMerge/>
            <w:vAlign w:val="center"/>
            <w:hideMark/>
          </w:tcPr>
          <w:p w14:paraId="4E281B84"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73B47702"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2.4.2</w:t>
            </w:r>
          </w:p>
        </w:tc>
        <w:tc>
          <w:tcPr>
            <w:tcW w:w="6549" w:type="dxa"/>
            <w:shd w:val="clear" w:color="auto" w:fill="FFFFFF"/>
            <w:vAlign w:val="center"/>
            <w:hideMark/>
          </w:tcPr>
          <w:p w14:paraId="6D4682AE"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a) Percentage of procurement volume spend through LTAs</w:t>
            </w:r>
          </w:p>
          <w:p w14:paraId="45105043"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b) Percentage of global procurement value in collaboration with UN and other development partners [</w:t>
            </w:r>
            <w:r w:rsidRPr="00B552D9">
              <w:rPr>
                <w:rFonts w:eastAsia="Times New Roman" w:cs="Times New Roman"/>
                <w:b/>
                <w:szCs w:val="18"/>
                <w:lang w:val="en-US" w:eastAsia="en-GB"/>
              </w:rPr>
              <w:t>QCPR related]</w:t>
            </w:r>
          </w:p>
        </w:tc>
        <w:tc>
          <w:tcPr>
            <w:tcW w:w="1975" w:type="dxa"/>
            <w:shd w:val="clear" w:color="auto" w:fill="92D050"/>
            <w:noWrap/>
            <w:vAlign w:val="center"/>
          </w:tcPr>
          <w:p w14:paraId="1DE3E858"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129%</w:t>
            </w:r>
          </w:p>
        </w:tc>
        <w:tc>
          <w:tcPr>
            <w:tcW w:w="1975" w:type="dxa"/>
            <w:shd w:val="clear" w:color="auto" w:fill="92D050"/>
            <w:noWrap/>
            <w:vAlign w:val="center"/>
          </w:tcPr>
          <w:p w14:paraId="4B552ED1" w14:textId="77777777" w:rsidR="006322EE" w:rsidRPr="00B552D9" w:rsidRDefault="006322EE" w:rsidP="005D6C2D">
            <w:pPr>
              <w:spacing w:after="0" w:line="240" w:lineRule="auto"/>
              <w:jc w:val="center"/>
              <w:rPr>
                <w:rFonts w:eastAsia="times new" w:cs="Times New Roman"/>
                <w:color w:val="000000"/>
                <w:szCs w:val="18"/>
                <w:lang w:eastAsia="en-GB"/>
              </w:rPr>
            </w:pPr>
            <w:r>
              <w:t>99%</w:t>
            </w:r>
          </w:p>
        </w:tc>
        <w:tc>
          <w:tcPr>
            <w:tcW w:w="1975" w:type="dxa"/>
            <w:shd w:val="clear" w:color="auto" w:fill="auto"/>
            <w:noWrap/>
            <w:vAlign w:val="center"/>
          </w:tcPr>
          <w:p w14:paraId="1DF1E045"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3357076"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5264E0CB" w14:textId="77777777" w:rsidTr="00CF5BD3">
        <w:trPr>
          <w:trHeight w:val="269"/>
          <w:jc w:val="center"/>
        </w:trPr>
        <w:tc>
          <w:tcPr>
            <w:tcW w:w="2370" w:type="dxa"/>
            <w:vMerge w:val="restart"/>
            <w:shd w:val="clear" w:color="auto" w:fill="auto"/>
            <w:vAlign w:val="center"/>
            <w:hideMark/>
          </w:tcPr>
          <w:p w14:paraId="66DD805F" w14:textId="77777777" w:rsidR="006322EE" w:rsidRPr="00B552D9" w:rsidRDefault="006322EE" w:rsidP="005D6C2D">
            <w:pPr>
              <w:spacing w:after="0" w:line="240" w:lineRule="auto"/>
              <w:rPr>
                <w:rFonts w:eastAsia="Times New Roman" w:cs="Times New Roman"/>
                <w:bCs/>
                <w:szCs w:val="18"/>
                <w:lang w:val="en-US" w:eastAsia="en-GB"/>
              </w:rPr>
            </w:pPr>
            <w:r w:rsidRPr="00B552D9">
              <w:rPr>
                <w:rFonts w:eastAsia="times new" w:cs="Times New Roman"/>
                <w:b/>
                <w:bCs/>
                <w:szCs w:val="18"/>
                <w:lang w:eastAsia="en-GB"/>
              </w:rPr>
              <w:t xml:space="preserve">2.5 </w:t>
            </w:r>
            <w:r w:rsidRPr="00B552D9">
              <w:rPr>
                <w:rFonts w:eastAsia="Times New Roman" w:cs="Times New Roman"/>
                <w:bCs/>
                <w:szCs w:val="18"/>
                <w:lang w:val="en-US" w:eastAsia="en-GB"/>
              </w:rPr>
              <w:t>UNDP equipped with talented and diverse workforce</w:t>
            </w:r>
          </w:p>
          <w:p w14:paraId="5A92A855" w14:textId="77777777" w:rsidR="006322EE" w:rsidRPr="00B552D9" w:rsidRDefault="006322EE" w:rsidP="005D6C2D">
            <w:pPr>
              <w:spacing w:after="0" w:line="240" w:lineRule="auto"/>
              <w:rPr>
                <w:rFonts w:eastAsia="times new" w:cs="Times New Roman"/>
                <w:b/>
                <w:bCs/>
                <w:szCs w:val="18"/>
                <w:lang w:val="en-US" w:eastAsia="en-GB"/>
              </w:rPr>
            </w:pPr>
          </w:p>
        </w:tc>
        <w:tc>
          <w:tcPr>
            <w:tcW w:w="1066" w:type="dxa"/>
            <w:shd w:val="clear" w:color="auto" w:fill="FFFFFF"/>
            <w:vAlign w:val="center"/>
            <w:hideMark/>
          </w:tcPr>
          <w:p w14:paraId="4750AD54"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2.5.1</w:t>
            </w:r>
          </w:p>
        </w:tc>
        <w:tc>
          <w:tcPr>
            <w:tcW w:w="6549" w:type="dxa"/>
            <w:shd w:val="clear" w:color="auto" w:fill="FFFFFF"/>
            <w:vAlign w:val="center"/>
            <w:hideMark/>
          </w:tcPr>
          <w:p w14:paraId="7D16514B"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Staff satisfaction:</w:t>
            </w:r>
          </w:p>
          <w:p w14:paraId="5C39AC05"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a) Leadership/direction index</w:t>
            </w:r>
          </w:p>
          <w:p w14:paraId="2B892CBC"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b) Engagement index</w:t>
            </w:r>
          </w:p>
        </w:tc>
        <w:tc>
          <w:tcPr>
            <w:tcW w:w="1975" w:type="dxa"/>
            <w:shd w:val="clear" w:color="auto" w:fill="92D050"/>
            <w:noWrap/>
            <w:vAlign w:val="center"/>
          </w:tcPr>
          <w:p w14:paraId="4885F7DF"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975" w:type="dxa"/>
            <w:shd w:val="clear" w:color="auto" w:fill="92D050"/>
            <w:noWrap/>
            <w:vAlign w:val="center"/>
          </w:tcPr>
          <w:p w14:paraId="5682FC1A" w14:textId="77777777" w:rsidR="006322EE" w:rsidRPr="00B552D9" w:rsidRDefault="006322EE" w:rsidP="005D6C2D">
            <w:pPr>
              <w:spacing w:after="0" w:line="240" w:lineRule="auto"/>
              <w:jc w:val="center"/>
              <w:rPr>
                <w:rFonts w:eastAsia="times new" w:cs="Times New Roman"/>
                <w:color w:val="000000"/>
                <w:szCs w:val="18"/>
                <w:lang w:eastAsia="en-GB"/>
              </w:rPr>
            </w:pPr>
            <w:r>
              <w:t>95%*</w:t>
            </w:r>
          </w:p>
        </w:tc>
        <w:tc>
          <w:tcPr>
            <w:tcW w:w="1975" w:type="dxa"/>
            <w:shd w:val="clear" w:color="auto" w:fill="auto"/>
            <w:noWrap/>
            <w:vAlign w:val="center"/>
          </w:tcPr>
          <w:p w14:paraId="7A0E6655"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1578B282"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D05EF07" w14:textId="77777777" w:rsidTr="00CF5BD3">
        <w:trPr>
          <w:trHeight w:val="269"/>
          <w:jc w:val="center"/>
        </w:trPr>
        <w:tc>
          <w:tcPr>
            <w:tcW w:w="2370" w:type="dxa"/>
            <w:vMerge/>
            <w:vAlign w:val="center"/>
            <w:hideMark/>
          </w:tcPr>
          <w:p w14:paraId="0310B519"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3300426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2.5.2</w:t>
            </w:r>
          </w:p>
        </w:tc>
        <w:tc>
          <w:tcPr>
            <w:tcW w:w="6549" w:type="dxa"/>
            <w:shd w:val="clear" w:color="auto" w:fill="FFFFFF"/>
            <w:vAlign w:val="center"/>
            <w:hideMark/>
          </w:tcPr>
          <w:p w14:paraId="2BFFED05"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Percentage of relevant staff who completed:</w:t>
            </w:r>
          </w:p>
          <w:p w14:paraId="14349882"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a) Informal and formal senior leadership/management programme/activities</w:t>
            </w:r>
          </w:p>
          <w:p w14:paraId="40CB75D7"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b) Virtual career management activities</w:t>
            </w:r>
          </w:p>
          <w:p w14:paraId="58747EF0" w14:textId="77777777" w:rsidR="006322EE" w:rsidRPr="00B552D9" w:rsidRDefault="006322EE" w:rsidP="005D6C2D">
            <w:pPr>
              <w:spacing w:after="0" w:line="240" w:lineRule="auto"/>
              <w:ind w:left="156"/>
              <w:rPr>
                <w:rFonts w:eastAsia="times new" w:cs="Times New Roman"/>
                <w:szCs w:val="18"/>
                <w:lang w:eastAsia="en-GB"/>
              </w:rPr>
            </w:pPr>
            <w:r w:rsidRPr="00B552D9">
              <w:rPr>
                <w:rFonts w:eastAsia="times new" w:cs="Times New Roman"/>
                <w:szCs w:val="18"/>
                <w:lang w:eastAsia="en-GB"/>
              </w:rPr>
              <w:t>c) UNDP Mandatory Course Learning Plan</w:t>
            </w:r>
          </w:p>
        </w:tc>
        <w:tc>
          <w:tcPr>
            <w:tcW w:w="1975" w:type="dxa"/>
            <w:shd w:val="clear" w:color="auto" w:fill="92D050"/>
            <w:noWrap/>
            <w:vAlign w:val="center"/>
          </w:tcPr>
          <w:p w14:paraId="0836A21F"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115%</w:t>
            </w:r>
          </w:p>
        </w:tc>
        <w:tc>
          <w:tcPr>
            <w:tcW w:w="1975" w:type="dxa"/>
            <w:shd w:val="clear" w:color="auto" w:fill="FFC000"/>
            <w:noWrap/>
            <w:vAlign w:val="center"/>
          </w:tcPr>
          <w:p w14:paraId="32F62613"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78%</w:t>
            </w:r>
          </w:p>
        </w:tc>
        <w:tc>
          <w:tcPr>
            <w:tcW w:w="1975" w:type="dxa"/>
            <w:shd w:val="clear" w:color="auto" w:fill="auto"/>
            <w:noWrap/>
            <w:vAlign w:val="center"/>
          </w:tcPr>
          <w:p w14:paraId="281F8431"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C1F04BF"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6CD710D" w14:textId="77777777" w:rsidTr="00CF5BD3">
        <w:trPr>
          <w:trHeight w:val="260"/>
          <w:jc w:val="center"/>
        </w:trPr>
        <w:tc>
          <w:tcPr>
            <w:tcW w:w="2370" w:type="dxa"/>
            <w:vMerge/>
            <w:vAlign w:val="center"/>
            <w:hideMark/>
          </w:tcPr>
          <w:p w14:paraId="57AF98A3"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067F8ECB"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2.5.3</w:t>
            </w:r>
          </w:p>
        </w:tc>
        <w:tc>
          <w:tcPr>
            <w:tcW w:w="6549" w:type="dxa"/>
            <w:shd w:val="clear" w:color="auto" w:fill="FFFFFF"/>
            <w:vAlign w:val="center"/>
            <w:hideMark/>
          </w:tcPr>
          <w:p w14:paraId="6695B299"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staff/personnel who are female [</w:t>
            </w:r>
            <w:r w:rsidRPr="00B552D9">
              <w:rPr>
                <w:rFonts w:eastAsia="Times New Roman" w:cs="Times New Roman"/>
                <w:b/>
                <w:szCs w:val="18"/>
                <w:lang w:val="en-US" w:eastAsia="en-GB"/>
              </w:rPr>
              <w:t>QCPR related]</w:t>
            </w:r>
          </w:p>
        </w:tc>
        <w:tc>
          <w:tcPr>
            <w:tcW w:w="1975" w:type="dxa"/>
            <w:shd w:val="clear" w:color="auto" w:fill="92D050"/>
            <w:noWrap/>
            <w:vAlign w:val="center"/>
          </w:tcPr>
          <w:p w14:paraId="17F181E8"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975" w:type="dxa"/>
            <w:shd w:val="clear" w:color="auto" w:fill="92D050"/>
            <w:noWrap/>
            <w:vAlign w:val="center"/>
          </w:tcPr>
          <w:p w14:paraId="27117175"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95%</w:t>
            </w:r>
          </w:p>
        </w:tc>
        <w:tc>
          <w:tcPr>
            <w:tcW w:w="1975" w:type="dxa"/>
            <w:shd w:val="clear" w:color="auto" w:fill="auto"/>
            <w:noWrap/>
            <w:vAlign w:val="center"/>
          </w:tcPr>
          <w:p w14:paraId="633A569D"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019BF51"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35AC1E8" w14:textId="77777777" w:rsidTr="00CF5BD3">
        <w:trPr>
          <w:trHeight w:val="251"/>
          <w:jc w:val="center"/>
        </w:trPr>
        <w:tc>
          <w:tcPr>
            <w:tcW w:w="2370" w:type="dxa"/>
            <w:vMerge/>
            <w:vAlign w:val="center"/>
          </w:tcPr>
          <w:p w14:paraId="1276C569"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717FFDC5"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2.5.4</w:t>
            </w:r>
          </w:p>
        </w:tc>
        <w:tc>
          <w:tcPr>
            <w:tcW w:w="6549" w:type="dxa"/>
            <w:shd w:val="clear" w:color="auto" w:fill="FFFFFF"/>
            <w:vAlign w:val="center"/>
          </w:tcPr>
          <w:p w14:paraId="56376A59"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staff from programme countries [</w:t>
            </w:r>
            <w:r w:rsidRPr="00B552D9">
              <w:rPr>
                <w:rFonts w:eastAsia="Times New Roman" w:cs="Times New Roman"/>
                <w:b/>
                <w:szCs w:val="18"/>
                <w:lang w:val="en-US" w:eastAsia="en-GB"/>
              </w:rPr>
              <w:t>QCPR related]</w:t>
            </w:r>
          </w:p>
        </w:tc>
        <w:tc>
          <w:tcPr>
            <w:tcW w:w="1975" w:type="dxa"/>
            <w:shd w:val="clear" w:color="auto" w:fill="92D050"/>
            <w:noWrap/>
            <w:vAlign w:val="center"/>
          </w:tcPr>
          <w:p w14:paraId="26F7B4DF"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975" w:type="dxa"/>
            <w:shd w:val="clear" w:color="auto" w:fill="92D050"/>
            <w:noWrap/>
            <w:vAlign w:val="center"/>
          </w:tcPr>
          <w:p w14:paraId="07E28F01"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92%</w:t>
            </w:r>
          </w:p>
        </w:tc>
        <w:tc>
          <w:tcPr>
            <w:tcW w:w="1975" w:type="dxa"/>
            <w:shd w:val="clear" w:color="auto" w:fill="auto"/>
            <w:noWrap/>
            <w:vAlign w:val="center"/>
          </w:tcPr>
          <w:p w14:paraId="1994D17D"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7D355DC1"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33485F11" w14:textId="77777777" w:rsidTr="00CF5BD3">
        <w:trPr>
          <w:trHeight w:val="269"/>
          <w:jc w:val="center"/>
        </w:trPr>
        <w:tc>
          <w:tcPr>
            <w:tcW w:w="2370" w:type="dxa"/>
            <w:vMerge/>
            <w:vAlign w:val="center"/>
          </w:tcPr>
          <w:p w14:paraId="4BCDA072"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tcPr>
          <w:p w14:paraId="2A9113FA"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2.5.5</w:t>
            </w:r>
          </w:p>
        </w:tc>
        <w:tc>
          <w:tcPr>
            <w:tcW w:w="6549" w:type="dxa"/>
            <w:shd w:val="clear" w:color="auto" w:fill="FFFFFF"/>
            <w:vAlign w:val="center"/>
          </w:tcPr>
          <w:p w14:paraId="1AB81A24"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offices with in-house gender equality expertise</w:t>
            </w:r>
          </w:p>
        </w:tc>
        <w:tc>
          <w:tcPr>
            <w:tcW w:w="1975" w:type="dxa"/>
            <w:shd w:val="clear" w:color="auto" w:fill="92D050"/>
            <w:noWrap/>
            <w:vAlign w:val="center"/>
          </w:tcPr>
          <w:p w14:paraId="23CF9306"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975" w:type="dxa"/>
            <w:shd w:val="clear" w:color="auto" w:fill="92D050"/>
            <w:noWrap/>
            <w:vAlign w:val="center"/>
          </w:tcPr>
          <w:p w14:paraId="6D480CA4" w14:textId="77777777" w:rsidR="006322EE" w:rsidRPr="00B552D9" w:rsidRDefault="006322EE" w:rsidP="005D6C2D">
            <w:pPr>
              <w:spacing w:after="0" w:line="240" w:lineRule="auto"/>
              <w:jc w:val="center"/>
              <w:rPr>
                <w:rFonts w:eastAsia="times new" w:cs="Times New Roman"/>
                <w:color w:val="000000"/>
                <w:szCs w:val="18"/>
                <w:lang w:eastAsia="en-GB"/>
              </w:rPr>
            </w:pPr>
            <w:r w:rsidRPr="004F7BCD">
              <w:t>95%</w:t>
            </w:r>
          </w:p>
        </w:tc>
        <w:tc>
          <w:tcPr>
            <w:tcW w:w="1975" w:type="dxa"/>
            <w:shd w:val="clear" w:color="auto" w:fill="auto"/>
            <w:noWrap/>
            <w:vAlign w:val="center"/>
          </w:tcPr>
          <w:p w14:paraId="0019EA04"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7D33476F"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4D2B9932" w14:textId="77777777" w:rsidTr="00CF5BD3">
        <w:trPr>
          <w:trHeight w:val="323"/>
          <w:jc w:val="center"/>
        </w:trPr>
        <w:tc>
          <w:tcPr>
            <w:tcW w:w="2370" w:type="dxa"/>
            <w:vMerge w:val="restart"/>
            <w:shd w:val="clear" w:color="auto" w:fill="auto"/>
            <w:vAlign w:val="center"/>
            <w:hideMark/>
          </w:tcPr>
          <w:p w14:paraId="7A73EC75" w14:textId="77777777" w:rsidR="006322EE" w:rsidRPr="00B552D9" w:rsidRDefault="006322EE" w:rsidP="005D6C2D">
            <w:pPr>
              <w:spacing w:after="0" w:line="240" w:lineRule="auto"/>
              <w:rPr>
                <w:rFonts w:eastAsia="Times New Roman" w:cs="Times New Roman"/>
                <w:bCs/>
                <w:szCs w:val="18"/>
                <w:lang w:val="en-US" w:eastAsia="en-GB"/>
              </w:rPr>
            </w:pPr>
            <w:r w:rsidRPr="00B552D9">
              <w:rPr>
                <w:rFonts w:eastAsia="Times New Roman" w:cs="Times New Roman"/>
                <w:b/>
                <w:bCs/>
                <w:szCs w:val="18"/>
                <w:lang w:val="en-US" w:eastAsia="en-GB"/>
              </w:rPr>
              <w:lastRenderedPageBreak/>
              <w:t>3.1</w:t>
            </w:r>
            <w:r w:rsidRPr="00B552D9">
              <w:rPr>
                <w:rFonts w:eastAsia="Times New Roman" w:cs="Times New Roman"/>
                <w:bCs/>
                <w:szCs w:val="18"/>
                <w:lang w:val="en-US" w:eastAsia="en-GB"/>
              </w:rPr>
              <w:t xml:space="preserve"> Common UN approaches facilitate efficient and accelerated joint delivery against sustainable development objectives</w:t>
            </w:r>
          </w:p>
        </w:tc>
        <w:tc>
          <w:tcPr>
            <w:tcW w:w="1066" w:type="dxa"/>
            <w:shd w:val="clear" w:color="auto" w:fill="FFFFFF"/>
            <w:vAlign w:val="center"/>
            <w:hideMark/>
          </w:tcPr>
          <w:p w14:paraId="4C434A2D"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3.1.2</w:t>
            </w:r>
          </w:p>
        </w:tc>
        <w:tc>
          <w:tcPr>
            <w:tcW w:w="6549" w:type="dxa"/>
            <w:shd w:val="clear" w:color="auto" w:fill="FFFFFF"/>
            <w:vAlign w:val="center"/>
            <w:hideMark/>
          </w:tcPr>
          <w:p w14:paraId="4C817BFC"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color w:val="000000" w:themeColor="text1"/>
                <w:szCs w:val="18"/>
                <w:lang w:eastAsia="en-GB"/>
              </w:rPr>
              <w:t xml:space="preserve">Percentage of country offices that are applying at least eight elements of the Standard Operating Procedures (Out of 15) </w:t>
            </w:r>
            <w:r w:rsidRPr="00B552D9">
              <w:rPr>
                <w:rFonts w:eastAsia="Times New Roman" w:cs="Times New Roman"/>
                <w:b/>
                <w:color w:val="000000" w:themeColor="text1"/>
                <w:szCs w:val="18"/>
                <w:lang w:eastAsia="en-GB"/>
              </w:rPr>
              <w:t>[QCPR related]</w:t>
            </w:r>
          </w:p>
        </w:tc>
        <w:tc>
          <w:tcPr>
            <w:tcW w:w="1975" w:type="dxa"/>
            <w:shd w:val="clear" w:color="auto" w:fill="92D050"/>
            <w:noWrap/>
            <w:vAlign w:val="center"/>
          </w:tcPr>
          <w:p w14:paraId="1E7E5202"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103%</w:t>
            </w:r>
          </w:p>
        </w:tc>
        <w:tc>
          <w:tcPr>
            <w:tcW w:w="1975" w:type="dxa"/>
            <w:shd w:val="clear" w:color="auto" w:fill="92D050"/>
            <w:noWrap/>
            <w:vAlign w:val="center"/>
          </w:tcPr>
          <w:p w14:paraId="6F1CD9EF" w14:textId="77777777" w:rsidR="006322EE" w:rsidRPr="00B552D9" w:rsidRDefault="006322EE" w:rsidP="005D6C2D">
            <w:pPr>
              <w:spacing w:after="0" w:line="240" w:lineRule="auto"/>
              <w:jc w:val="center"/>
              <w:rPr>
                <w:rFonts w:eastAsia="times new" w:cs="Times New Roman"/>
                <w:color w:val="000000"/>
                <w:szCs w:val="18"/>
                <w:lang w:eastAsia="en-GB"/>
              </w:rPr>
            </w:pPr>
            <w:r>
              <w:t>101%</w:t>
            </w:r>
          </w:p>
        </w:tc>
        <w:tc>
          <w:tcPr>
            <w:tcW w:w="1975" w:type="dxa"/>
            <w:shd w:val="clear" w:color="auto" w:fill="auto"/>
            <w:noWrap/>
            <w:vAlign w:val="center"/>
          </w:tcPr>
          <w:p w14:paraId="40E1A368"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B4690BE"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62EBDD7E" w14:textId="77777777" w:rsidTr="00CF5BD3">
        <w:trPr>
          <w:trHeight w:val="260"/>
          <w:jc w:val="center"/>
        </w:trPr>
        <w:tc>
          <w:tcPr>
            <w:tcW w:w="2370" w:type="dxa"/>
            <w:vMerge/>
            <w:vAlign w:val="center"/>
            <w:hideMark/>
          </w:tcPr>
          <w:p w14:paraId="1CA0FAA4"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66BC397F"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3.1.3</w:t>
            </w:r>
          </w:p>
        </w:tc>
        <w:tc>
          <w:tcPr>
            <w:tcW w:w="6549" w:type="dxa"/>
            <w:shd w:val="clear" w:color="auto" w:fill="FFFFFF"/>
            <w:vAlign w:val="center"/>
            <w:hideMark/>
          </w:tcPr>
          <w:p w14:paraId="5DF6A7C2"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eastAsia="en-GB"/>
              </w:rPr>
              <w:t xml:space="preserve">Percentage of country offices which have adopted the common service lines </w:t>
            </w:r>
            <w:r w:rsidRPr="00B552D9">
              <w:rPr>
                <w:rFonts w:eastAsia="Times New Roman" w:cs="Times New Roman"/>
                <w:b/>
                <w:szCs w:val="18"/>
                <w:lang w:eastAsia="en-GB"/>
              </w:rPr>
              <w:t>[QCPR related]</w:t>
            </w:r>
          </w:p>
        </w:tc>
        <w:tc>
          <w:tcPr>
            <w:tcW w:w="1975" w:type="dxa"/>
            <w:shd w:val="clear" w:color="auto" w:fill="92D050"/>
            <w:noWrap/>
            <w:vAlign w:val="center"/>
          </w:tcPr>
          <w:p w14:paraId="5A8EA986"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112%</w:t>
            </w:r>
          </w:p>
        </w:tc>
        <w:tc>
          <w:tcPr>
            <w:tcW w:w="1975" w:type="dxa"/>
            <w:shd w:val="clear" w:color="auto" w:fill="92D050"/>
            <w:noWrap/>
            <w:vAlign w:val="center"/>
          </w:tcPr>
          <w:p w14:paraId="2E0A50AC" w14:textId="77777777" w:rsidR="006322EE" w:rsidRPr="00B552D9" w:rsidRDefault="006322EE" w:rsidP="005D6C2D">
            <w:pPr>
              <w:spacing w:after="0" w:line="240" w:lineRule="auto"/>
              <w:jc w:val="center"/>
              <w:rPr>
                <w:rFonts w:eastAsia="times new" w:cs="Times New Roman"/>
                <w:color w:val="000000"/>
                <w:szCs w:val="18"/>
                <w:lang w:eastAsia="en-GB"/>
              </w:rPr>
            </w:pPr>
            <w:r>
              <w:rPr>
                <w:rFonts w:eastAsia="times new" w:cs="Times New Roman"/>
                <w:color w:val="000000"/>
                <w:szCs w:val="18"/>
                <w:lang w:eastAsia="en-GB"/>
              </w:rPr>
              <w:t>108%</w:t>
            </w:r>
          </w:p>
        </w:tc>
        <w:tc>
          <w:tcPr>
            <w:tcW w:w="1975" w:type="dxa"/>
            <w:shd w:val="clear" w:color="auto" w:fill="auto"/>
            <w:noWrap/>
            <w:vAlign w:val="center"/>
          </w:tcPr>
          <w:p w14:paraId="5CC5ABE7"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6609975"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D89E285" w14:textId="77777777" w:rsidTr="00CF5BD3">
        <w:trPr>
          <w:trHeight w:val="170"/>
          <w:jc w:val="center"/>
        </w:trPr>
        <w:tc>
          <w:tcPr>
            <w:tcW w:w="2370" w:type="dxa"/>
            <w:vMerge/>
            <w:vAlign w:val="center"/>
            <w:hideMark/>
          </w:tcPr>
          <w:p w14:paraId="0D9D0943"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auto"/>
            <w:vAlign w:val="center"/>
            <w:hideMark/>
          </w:tcPr>
          <w:p w14:paraId="5C7904B0"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3.1.4</w:t>
            </w:r>
          </w:p>
        </w:tc>
        <w:tc>
          <w:tcPr>
            <w:tcW w:w="6549" w:type="dxa"/>
            <w:shd w:val="clear" w:color="auto" w:fill="FFFFFF"/>
            <w:vAlign w:val="center"/>
            <w:hideMark/>
          </w:tcPr>
          <w:p w14:paraId="29B5BA5E"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eastAsia="en-US"/>
              </w:rPr>
              <w:t>Percentage of country offices, which have performed joint analysis and planning with the UN Country Teams in countries affected by disasters or conflicts, including in mission settings </w:t>
            </w:r>
          </w:p>
        </w:tc>
        <w:tc>
          <w:tcPr>
            <w:tcW w:w="1975" w:type="dxa"/>
            <w:shd w:val="clear" w:color="auto" w:fill="92D050"/>
            <w:noWrap/>
            <w:vAlign w:val="center"/>
          </w:tcPr>
          <w:p w14:paraId="3BBB673D"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975" w:type="dxa"/>
            <w:shd w:val="clear" w:color="auto" w:fill="92D050"/>
            <w:noWrap/>
            <w:vAlign w:val="center"/>
          </w:tcPr>
          <w:p w14:paraId="1F7466C1"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Calibri" w:cs="Times New Roman"/>
                <w:szCs w:val="18"/>
                <w:lang w:val="en-US" w:eastAsia="en-US"/>
              </w:rPr>
              <w:t>&gt;150%</w:t>
            </w:r>
          </w:p>
        </w:tc>
        <w:tc>
          <w:tcPr>
            <w:tcW w:w="1975" w:type="dxa"/>
            <w:shd w:val="clear" w:color="auto" w:fill="auto"/>
            <w:noWrap/>
            <w:vAlign w:val="center"/>
          </w:tcPr>
          <w:p w14:paraId="4F96BA8D"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47F9527"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F2A993E" w14:textId="77777777" w:rsidTr="00CF5BD3">
        <w:trPr>
          <w:trHeight w:val="485"/>
          <w:jc w:val="center"/>
        </w:trPr>
        <w:tc>
          <w:tcPr>
            <w:tcW w:w="2370" w:type="dxa"/>
            <w:vMerge w:val="restart"/>
            <w:shd w:val="clear" w:color="auto" w:fill="auto"/>
            <w:vAlign w:val="center"/>
            <w:hideMark/>
          </w:tcPr>
          <w:p w14:paraId="7DC3CAA0" w14:textId="77777777" w:rsidR="006322EE" w:rsidRPr="00B552D9" w:rsidRDefault="006322EE" w:rsidP="005D6C2D">
            <w:pPr>
              <w:spacing w:after="0" w:line="240" w:lineRule="auto"/>
              <w:rPr>
                <w:rFonts w:eastAsia="times new" w:cs="Times New Roman"/>
                <w:b/>
                <w:bCs/>
                <w:szCs w:val="18"/>
                <w:lang w:eastAsia="en-GB"/>
              </w:rPr>
            </w:pPr>
            <w:r w:rsidRPr="00B552D9">
              <w:rPr>
                <w:rFonts w:eastAsia="times new" w:cs="Times New Roman"/>
                <w:b/>
                <w:bCs/>
                <w:color w:val="000000"/>
                <w:szCs w:val="18"/>
                <w:lang w:eastAsia="en-GB"/>
              </w:rPr>
              <w:t xml:space="preserve">3.2 </w:t>
            </w:r>
            <w:r w:rsidRPr="00B552D9">
              <w:rPr>
                <w:rFonts w:eastAsia="Times New Roman" w:cs="Times New Roman"/>
                <w:bCs/>
                <w:szCs w:val="18"/>
                <w:lang w:val="en-US" w:eastAsia="en-GB"/>
              </w:rPr>
              <w:t>UNDP support to integrated SDG delivery</w:t>
            </w:r>
          </w:p>
        </w:tc>
        <w:tc>
          <w:tcPr>
            <w:tcW w:w="1066" w:type="dxa"/>
            <w:shd w:val="clear" w:color="auto" w:fill="FFFFFF"/>
            <w:vAlign w:val="center"/>
            <w:hideMark/>
          </w:tcPr>
          <w:p w14:paraId="5B4152CF"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3.2.1</w:t>
            </w:r>
          </w:p>
        </w:tc>
        <w:tc>
          <w:tcPr>
            <w:tcW w:w="6549" w:type="dxa"/>
            <w:shd w:val="clear" w:color="auto" w:fill="FFFFFF"/>
            <w:vAlign w:val="center"/>
            <w:hideMark/>
          </w:tcPr>
          <w:p w14:paraId="7412C49C"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Number and percentage of country offices providing a country support platform for integrated solutions</w:t>
            </w:r>
          </w:p>
        </w:tc>
        <w:tc>
          <w:tcPr>
            <w:tcW w:w="1975" w:type="dxa"/>
            <w:shd w:val="clear" w:color="auto" w:fill="92D050"/>
            <w:noWrap/>
            <w:vAlign w:val="center"/>
          </w:tcPr>
          <w:p w14:paraId="0F0D86B7"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975" w:type="dxa"/>
            <w:shd w:val="clear" w:color="auto" w:fill="92D050"/>
            <w:noWrap/>
            <w:vAlign w:val="center"/>
          </w:tcPr>
          <w:p w14:paraId="14F5DFA4"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Calibri" w:cs="Times New Roman"/>
                <w:szCs w:val="18"/>
                <w:lang w:val="en-US" w:eastAsia="en-US"/>
              </w:rPr>
              <w:t>&gt;150%</w:t>
            </w:r>
          </w:p>
        </w:tc>
        <w:tc>
          <w:tcPr>
            <w:tcW w:w="1975" w:type="dxa"/>
            <w:shd w:val="clear" w:color="auto" w:fill="auto"/>
            <w:noWrap/>
            <w:vAlign w:val="center"/>
          </w:tcPr>
          <w:p w14:paraId="37916328"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5F95C16F"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67D3F372" w14:textId="77777777" w:rsidTr="00CF5BD3">
        <w:trPr>
          <w:trHeight w:val="287"/>
          <w:jc w:val="center"/>
        </w:trPr>
        <w:tc>
          <w:tcPr>
            <w:tcW w:w="2370" w:type="dxa"/>
            <w:vMerge/>
            <w:vAlign w:val="center"/>
            <w:hideMark/>
          </w:tcPr>
          <w:p w14:paraId="704591CC"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FFFFFF"/>
            <w:vAlign w:val="center"/>
            <w:hideMark/>
          </w:tcPr>
          <w:p w14:paraId="37F73ABE"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3.2.2</w:t>
            </w:r>
          </w:p>
        </w:tc>
        <w:tc>
          <w:tcPr>
            <w:tcW w:w="6549" w:type="dxa"/>
            <w:shd w:val="clear" w:color="auto" w:fill="FFFFFF"/>
            <w:vAlign w:val="center"/>
            <w:hideMark/>
          </w:tcPr>
          <w:p w14:paraId="229559C6"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UNDP Country Offices providing common services to non-resident agencies</w:t>
            </w:r>
          </w:p>
        </w:tc>
        <w:tc>
          <w:tcPr>
            <w:tcW w:w="1975" w:type="dxa"/>
            <w:shd w:val="clear" w:color="auto" w:fill="92D050"/>
            <w:noWrap/>
            <w:vAlign w:val="center"/>
          </w:tcPr>
          <w:p w14:paraId="56A1D719"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975" w:type="dxa"/>
            <w:shd w:val="clear" w:color="auto" w:fill="92D050"/>
            <w:noWrap/>
            <w:vAlign w:val="center"/>
          </w:tcPr>
          <w:p w14:paraId="19C5AF94" w14:textId="77777777" w:rsidR="006322EE" w:rsidRPr="00B552D9" w:rsidRDefault="006322EE" w:rsidP="005D6C2D">
            <w:pPr>
              <w:spacing w:after="0" w:line="240" w:lineRule="auto"/>
              <w:jc w:val="center"/>
              <w:rPr>
                <w:rFonts w:eastAsia="times new" w:cs="Times New Roman"/>
                <w:color w:val="000000"/>
                <w:szCs w:val="18"/>
                <w:lang w:eastAsia="en-GB"/>
              </w:rPr>
            </w:pPr>
            <w:r>
              <w:rPr>
                <w:rFonts w:eastAsia="times new" w:cs="Times New Roman"/>
                <w:color w:val="000000"/>
                <w:szCs w:val="18"/>
                <w:lang w:eastAsia="en-GB"/>
              </w:rPr>
              <w:t>99%</w:t>
            </w:r>
          </w:p>
        </w:tc>
        <w:tc>
          <w:tcPr>
            <w:tcW w:w="1975" w:type="dxa"/>
            <w:shd w:val="clear" w:color="auto" w:fill="auto"/>
            <w:noWrap/>
            <w:vAlign w:val="center"/>
          </w:tcPr>
          <w:p w14:paraId="4FED7DE8"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5040F83"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8A74C77" w14:textId="77777777" w:rsidTr="00CF5BD3">
        <w:trPr>
          <w:trHeight w:val="251"/>
          <w:jc w:val="center"/>
        </w:trPr>
        <w:tc>
          <w:tcPr>
            <w:tcW w:w="2370" w:type="dxa"/>
            <w:vMerge/>
            <w:vAlign w:val="center"/>
            <w:hideMark/>
          </w:tcPr>
          <w:p w14:paraId="492F5AF8"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FFFFFF"/>
            <w:vAlign w:val="center"/>
            <w:hideMark/>
          </w:tcPr>
          <w:p w14:paraId="38C1ADEB"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3.2.3</w:t>
            </w:r>
          </w:p>
        </w:tc>
        <w:tc>
          <w:tcPr>
            <w:tcW w:w="6549" w:type="dxa"/>
            <w:shd w:val="clear" w:color="auto" w:fill="FFFFFF"/>
            <w:vAlign w:val="center"/>
            <w:hideMark/>
          </w:tcPr>
          <w:p w14:paraId="7939D155"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UNDP clients satisfied with UNDP provision of operational services</w:t>
            </w:r>
          </w:p>
        </w:tc>
        <w:tc>
          <w:tcPr>
            <w:tcW w:w="1975" w:type="dxa"/>
            <w:shd w:val="clear" w:color="auto" w:fill="D9D9D9"/>
            <w:noWrap/>
            <w:vAlign w:val="center"/>
          </w:tcPr>
          <w:p w14:paraId="3A20963A"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975" w:type="dxa"/>
            <w:shd w:val="clear" w:color="auto" w:fill="D9D9D9" w:themeFill="background1" w:themeFillShade="D9"/>
            <w:noWrap/>
            <w:vAlign w:val="center"/>
          </w:tcPr>
          <w:p w14:paraId="0F2FFBBA" w14:textId="77777777" w:rsidR="006322EE" w:rsidRPr="00B552D9" w:rsidRDefault="006322EE" w:rsidP="005D6C2D">
            <w:pPr>
              <w:spacing w:after="0" w:line="240" w:lineRule="auto"/>
              <w:jc w:val="center"/>
              <w:rPr>
                <w:rFonts w:eastAsia="times new" w:cs="Times New Roman"/>
                <w:color w:val="000000"/>
                <w:szCs w:val="18"/>
                <w:lang w:eastAsia="en-GB"/>
              </w:rPr>
            </w:pPr>
            <w:r w:rsidRPr="00B552D9">
              <w:rPr>
                <w:rFonts w:eastAsia="Calibri" w:cs="Times New Roman"/>
                <w:szCs w:val="18"/>
                <w:lang w:val="en-US" w:eastAsia="en-US"/>
              </w:rPr>
              <w:t>No data</w:t>
            </w:r>
          </w:p>
        </w:tc>
        <w:tc>
          <w:tcPr>
            <w:tcW w:w="1975" w:type="dxa"/>
            <w:shd w:val="clear" w:color="auto" w:fill="auto"/>
            <w:noWrap/>
            <w:vAlign w:val="center"/>
          </w:tcPr>
          <w:p w14:paraId="3ED8BB14"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1B8DC410"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7134F02F" w14:textId="77777777" w:rsidTr="00CF5BD3">
        <w:trPr>
          <w:trHeight w:val="233"/>
          <w:jc w:val="center"/>
        </w:trPr>
        <w:tc>
          <w:tcPr>
            <w:tcW w:w="2370" w:type="dxa"/>
            <w:vMerge/>
            <w:vAlign w:val="center"/>
            <w:hideMark/>
          </w:tcPr>
          <w:p w14:paraId="352D42FA" w14:textId="77777777" w:rsidR="006322EE" w:rsidRPr="00B552D9" w:rsidRDefault="006322EE" w:rsidP="005D6C2D">
            <w:pPr>
              <w:spacing w:after="0" w:line="240" w:lineRule="auto"/>
              <w:rPr>
                <w:rFonts w:eastAsia="Times New Roman" w:cs="Times New Roman"/>
                <w:b/>
                <w:bCs/>
                <w:szCs w:val="18"/>
                <w:lang w:eastAsia="en-GB"/>
              </w:rPr>
            </w:pPr>
          </w:p>
        </w:tc>
        <w:tc>
          <w:tcPr>
            <w:tcW w:w="1066" w:type="dxa"/>
            <w:shd w:val="clear" w:color="auto" w:fill="FFFFFF"/>
            <w:vAlign w:val="center"/>
            <w:hideMark/>
          </w:tcPr>
          <w:p w14:paraId="246F512E"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3.2.4</w:t>
            </w:r>
          </w:p>
        </w:tc>
        <w:tc>
          <w:tcPr>
            <w:tcW w:w="6549" w:type="dxa"/>
            <w:shd w:val="clear" w:color="auto" w:fill="FFFFFF"/>
            <w:vAlign w:val="center"/>
            <w:hideMark/>
          </w:tcPr>
          <w:p w14:paraId="5D8A1BD0" w14:textId="77777777" w:rsidR="006322EE" w:rsidRPr="00B552D9" w:rsidRDefault="006322EE" w:rsidP="005D6C2D">
            <w:pPr>
              <w:spacing w:after="0" w:line="240" w:lineRule="auto"/>
              <w:rPr>
                <w:rFonts w:eastAsia="times new" w:cs="Times New Roman"/>
                <w:szCs w:val="18"/>
                <w:lang w:eastAsia="en-GB"/>
              </w:rPr>
            </w:pPr>
            <w:r w:rsidRPr="00B552D9">
              <w:rPr>
                <w:rFonts w:eastAsia="times new" w:cs="Times New Roman"/>
                <w:szCs w:val="18"/>
                <w:lang w:eastAsia="en-GB"/>
              </w:rPr>
              <w:t>UNDP non-core resources received from inter-agency pooled funds [</w:t>
            </w:r>
            <w:r w:rsidRPr="00B552D9">
              <w:rPr>
                <w:rFonts w:eastAsia="times new" w:cs="Times New Roman"/>
                <w:b/>
                <w:szCs w:val="18"/>
                <w:lang w:eastAsia="en-GB"/>
              </w:rPr>
              <w:t>QCPR related]</w:t>
            </w:r>
          </w:p>
        </w:tc>
        <w:tc>
          <w:tcPr>
            <w:tcW w:w="1975" w:type="dxa"/>
            <w:shd w:val="clear" w:color="auto" w:fill="92D050"/>
            <w:noWrap/>
            <w:vAlign w:val="center"/>
          </w:tcPr>
          <w:p w14:paraId="1659ED0E"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90%</w:t>
            </w:r>
          </w:p>
        </w:tc>
        <w:tc>
          <w:tcPr>
            <w:tcW w:w="1975" w:type="dxa"/>
            <w:shd w:val="clear" w:color="auto" w:fill="92D050"/>
            <w:noWrap/>
            <w:vAlign w:val="center"/>
          </w:tcPr>
          <w:p w14:paraId="12E7FA8B" w14:textId="77777777" w:rsidR="006322EE" w:rsidRPr="00B552D9" w:rsidRDefault="006322EE" w:rsidP="005D6C2D">
            <w:pPr>
              <w:spacing w:after="0" w:line="240" w:lineRule="auto"/>
              <w:jc w:val="center"/>
              <w:rPr>
                <w:rFonts w:eastAsia="times new" w:cs="Times New Roman"/>
                <w:color w:val="000000"/>
                <w:szCs w:val="18"/>
                <w:lang w:eastAsia="en-GB"/>
              </w:rPr>
            </w:pPr>
            <w:r w:rsidRPr="00A42783">
              <w:t>106%</w:t>
            </w:r>
          </w:p>
        </w:tc>
        <w:tc>
          <w:tcPr>
            <w:tcW w:w="1975" w:type="dxa"/>
            <w:shd w:val="clear" w:color="auto" w:fill="auto"/>
            <w:noWrap/>
            <w:vAlign w:val="center"/>
          </w:tcPr>
          <w:p w14:paraId="688372C5"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15D6EC53"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0B7D10E5" w14:textId="77777777" w:rsidTr="00532F00">
        <w:trPr>
          <w:trHeight w:val="278"/>
          <w:jc w:val="center"/>
        </w:trPr>
        <w:tc>
          <w:tcPr>
            <w:tcW w:w="2370" w:type="dxa"/>
            <w:vMerge/>
            <w:shd w:val="clear" w:color="auto" w:fill="FFFFFF"/>
            <w:vAlign w:val="center"/>
            <w:hideMark/>
          </w:tcPr>
          <w:p w14:paraId="16EF3895" w14:textId="77777777" w:rsidR="006322EE" w:rsidRPr="00B552D9" w:rsidRDefault="006322EE" w:rsidP="005D6C2D">
            <w:pPr>
              <w:spacing w:after="0" w:line="240" w:lineRule="auto"/>
              <w:rPr>
                <w:rFonts w:eastAsia="times new" w:cs="Times New Roman"/>
                <w:b/>
                <w:bCs/>
                <w:color w:val="000000"/>
                <w:szCs w:val="18"/>
                <w:lang w:eastAsia="en-GB"/>
              </w:rPr>
            </w:pPr>
          </w:p>
        </w:tc>
        <w:tc>
          <w:tcPr>
            <w:tcW w:w="1066" w:type="dxa"/>
            <w:shd w:val="clear" w:color="auto" w:fill="auto"/>
            <w:vAlign w:val="center"/>
            <w:hideMark/>
          </w:tcPr>
          <w:p w14:paraId="725A6931"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3.2.5</w:t>
            </w:r>
          </w:p>
        </w:tc>
        <w:tc>
          <w:tcPr>
            <w:tcW w:w="6549" w:type="dxa"/>
            <w:shd w:val="clear" w:color="auto" w:fill="FFFFFF"/>
            <w:vAlign w:val="center"/>
            <w:hideMark/>
          </w:tcPr>
          <w:p w14:paraId="11827E6E" w14:textId="77777777" w:rsidR="006322EE" w:rsidRPr="00B552D9" w:rsidRDefault="006322EE" w:rsidP="005D6C2D">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Percentage of total UNDP expenditures from joint programmes </w:t>
            </w:r>
            <w:r w:rsidRPr="00B552D9">
              <w:rPr>
                <w:rFonts w:eastAsia="Times New Roman" w:cs="Times New Roman"/>
                <w:b/>
                <w:szCs w:val="18"/>
                <w:lang w:val="en-US" w:eastAsia="en-GB"/>
              </w:rPr>
              <w:t>[QCPR related]</w:t>
            </w:r>
          </w:p>
        </w:tc>
        <w:tc>
          <w:tcPr>
            <w:tcW w:w="1975" w:type="dxa"/>
            <w:shd w:val="clear" w:color="auto" w:fill="C00000"/>
            <w:noWrap/>
            <w:vAlign w:val="center"/>
          </w:tcPr>
          <w:p w14:paraId="5638FEBA"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56%</w:t>
            </w:r>
          </w:p>
        </w:tc>
        <w:tc>
          <w:tcPr>
            <w:tcW w:w="1975" w:type="dxa"/>
            <w:shd w:val="clear" w:color="auto" w:fill="FFC000"/>
            <w:noWrap/>
            <w:vAlign w:val="center"/>
          </w:tcPr>
          <w:p w14:paraId="63910B52" w14:textId="3A8C39E1" w:rsidR="006322EE" w:rsidRPr="00B552D9" w:rsidRDefault="00B2111C" w:rsidP="005D6C2D">
            <w:pPr>
              <w:spacing w:after="0" w:line="240" w:lineRule="auto"/>
              <w:jc w:val="center"/>
              <w:rPr>
                <w:rFonts w:eastAsia="times new" w:cs="Times New Roman"/>
                <w:color w:val="000000"/>
                <w:szCs w:val="18"/>
                <w:lang w:eastAsia="en-GB"/>
              </w:rPr>
            </w:pPr>
            <w:r>
              <w:t>84%</w:t>
            </w:r>
          </w:p>
        </w:tc>
        <w:tc>
          <w:tcPr>
            <w:tcW w:w="1975" w:type="dxa"/>
            <w:shd w:val="clear" w:color="auto" w:fill="auto"/>
            <w:noWrap/>
            <w:vAlign w:val="center"/>
          </w:tcPr>
          <w:p w14:paraId="4E6C3C41"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29505FEF"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3B3DE135" w14:textId="77777777" w:rsidTr="00CF5BD3">
        <w:trPr>
          <w:trHeight w:val="260"/>
          <w:jc w:val="center"/>
        </w:trPr>
        <w:tc>
          <w:tcPr>
            <w:tcW w:w="2370" w:type="dxa"/>
            <w:vMerge/>
            <w:vAlign w:val="center"/>
            <w:hideMark/>
          </w:tcPr>
          <w:p w14:paraId="57FDD617" w14:textId="77777777" w:rsidR="006322EE" w:rsidRPr="00B552D9" w:rsidRDefault="006322EE" w:rsidP="005D6C2D">
            <w:pPr>
              <w:spacing w:after="0" w:line="240" w:lineRule="auto"/>
              <w:rPr>
                <w:rFonts w:eastAsia="Times New Roman" w:cs="Times New Roman"/>
                <w:b/>
                <w:bCs/>
                <w:color w:val="000000"/>
                <w:szCs w:val="18"/>
                <w:lang w:eastAsia="en-GB"/>
              </w:rPr>
            </w:pPr>
          </w:p>
        </w:tc>
        <w:tc>
          <w:tcPr>
            <w:tcW w:w="1066" w:type="dxa"/>
            <w:shd w:val="clear" w:color="auto" w:fill="auto"/>
            <w:vAlign w:val="center"/>
            <w:hideMark/>
          </w:tcPr>
          <w:p w14:paraId="400B1356"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3.2.6</w:t>
            </w:r>
          </w:p>
        </w:tc>
        <w:tc>
          <w:tcPr>
            <w:tcW w:w="6549" w:type="dxa"/>
            <w:shd w:val="clear" w:color="auto" w:fill="FFFFFF"/>
            <w:vAlign w:val="center"/>
            <w:hideMark/>
          </w:tcPr>
          <w:p w14:paraId="03F1A210"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UNCDF:</w:t>
            </w:r>
          </w:p>
          <w:p w14:paraId="67E2EECA" w14:textId="77777777" w:rsidR="006322EE" w:rsidRPr="00B552D9" w:rsidRDefault="006322EE" w:rsidP="005D6C2D">
            <w:pPr>
              <w:numPr>
                <w:ilvl w:val="0"/>
                <w:numId w:val="59"/>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LDCs where UNCDF has a strategic country presence</w:t>
            </w:r>
          </w:p>
          <w:p w14:paraId="07EFB751" w14:textId="77777777" w:rsidR="006322EE" w:rsidRPr="00B552D9" w:rsidRDefault="006322EE" w:rsidP="005D6C2D">
            <w:pPr>
              <w:numPr>
                <w:ilvl w:val="0"/>
                <w:numId w:val="59"/>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joint UNDP-UNCDF programmes/projects</w:t>
            </w:r>
          </w:p>
        </w:tc>
        <w:tc>
          <w:tcPr>
            <w:tcW w:w="1975" w:type="dxa"/>
            <w:shd w:val="clear" w:color="auto" w:fill="92D050"/>
            <w:noWrap/>
            <w:vAlign w:val="center"/>
          </w:tcPr>
          <w:p w14:paraId="1258628A"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104%</w:t>
            </w:r>
          </w:p>
        </w:tc>
        <w:tc>
          <w:tcPr>
            <w:tcW w:w="1975" w:type="dxa"/>
            <w:shd w:val="clear" w:color="auto" w:fill="92D050"/>
            <w:noWrap/>
            <w:vAlign w:val="center"/>
          </w:tcPr>
          <w:p w14:paraId="63C8FFE1" w14:textId="77777777" w:rsidR="006322EE" w:rsidRPr="00B552D9" w:rsidRDefault="006322EE" w:rsidP="005D6C2D">
            <w:pPr>
              <w:spacing w:after="0" w:line="240" w:lineRule="auto"/>
              <w:jc w:val="center"/>
              <w:rPr>
                <w:rFonts w:eastAsia="times new" w:cs="Times New Roman"/>
                <w:color w:val="000000"/>
                <w:szCs w:val="18"/>
                <w:lang w:eastAsia="en-GB"/>
              </w:rPr>
            </w:pPr>
            <w:r w:rsidRPr="00A42783">
              <w:t>102%</w:t>
            </w:r>
          </w:p>
        </w:tc>
        <w:tc>
          <w:tcPr>
            <w:tcW w:w="1975" w:type="dxa"/>
            <w:shd w:val="clear" w:color="auto" w:fill="auto"/>
            <w:noWrap/>
            <w:vAlign w:val="center"/>
          </w:tcPr>
          <w:p w14:paraId="310D39F9"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375DA20"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0CEA63A" w14:textId="77777777" w:rsidTr="00CF5BD3">
        <w:trPr>
          <w:trHeight w:val="251"/>
          <w:jc w:val="center"/>
        </w:trPr>
        <w:tc>
          <w:tcPr>
            <w:tcW w:w="2370" w:type="dxa"/>
            <w:vMerge/>
            <w:vAlign w:val="center"/>
          </w:tcPr>
          <w:p w14:paraId="4FF57117" w14:textId="77777777" w:rsidR="006322EE" w:rsidRPr="00B552D9" w:rsidRDefault="006322EE" w:rsidP="005D6C2D">
            <w:pPr>
              <w:spacing w:after="0" w:line="240" w:lineRule="auto"/>
              <w:rPr>
                <w:rFonts w:eastAsia="Times New Roman" w:cs="Times New Roman"/>
                <w:b/>
                <w:bCs/>
                <w:color w:val="000000"/>
                <w:szCs w:val="18"/>
                <w:lang w:eastAsia="en-GB"/>
              </w:rPr>
            </w:pPr>
          </w:p>
        </w:tc>
        <w:tc>
          <w:tcPr>
            <w:tcW w:w="1066" w:type="dxa"/>
            <w:shd w:val="clear" w:color="auto" w:fill="auto"/>
            <w:vAlign w:val="center"/>
          </w:tcPr>
          <w:p w14:paraId="16005A19"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3.2.7</w:t>
            </w:r>
          </w:p>
        </w:tc>
        <w:tc>
          <w:tcPr>
            <w:tcW w:w="6549" w:type="dxa"/>
            <w:shd w:val="clear" w:color="auto" w:fill="FFFFFF"/>
            <w:vAlign w:val="center"/>
          </w:tcPr>
          <w:p w14:paraId="268D2349"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UNV:</w:t>
            </w:r>
          </w:p>
          <w:p w14:paraId="0F8F75D3" w14:textId="77777777" w:rsidR="006322EE" w:rsidRPr="00B552D9" w:rsidRDefault="006322EE" w:rsidP="005D6C2D">
            <w:pPr>
              <w:numPr>
                <w:ilvl w:val="0"/>
                <w:numId w:val="62"/>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people volunteered per year through UNV</w:t>
            </w:r>
          </w:p>
          <w:p w14:paraId="0DA7CC03" w14:textId="77777777" w:rsidR="006322EE" w:rsidRPr="00B552D9" w:rsidRDefault="006322EE" w:rsidP="005D6C2D">
            <w:pPr>
              <w:numPr>
                <w:ilvl w:val="0"/>
                <w:numId w:val="62"/>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UN partners engaging UN Volunteers</w:t>
            </w:r>
          </w:p>
        </w:tc>
        <w:tc>
          <w:tcPr>
            <w:tcW w:w="1975" w:type="dxa"/>
            <w:shd w:val="clear" w:color="auto" w:fill="92D050"/>
            <w:noWrap/>
            <w:vAlign w:val="center"/>
          </w:tcPr>
          <w:p w14:paraId="794A56F1"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108%</w:t>
            </w:r>
          </w:p>
        </w:tc>
        <w:tc>
          <w:tcPr>
            <w:tcW w:w="1975" w:type="dxa"/>
            <w:shd w:val="clear" w:color="auto" w:fill="92D050"/>
            <w:noWrap/>
            <w:vAlign w:val="center"/>
          </w:tcPr>
          <w:p w14:paraId="33F6632C" w14:textId="77777777" w:rsidR="006322EE" w:rsidRPr="00B552D9" w:rsidRDefault="006322EE" w:rsidP="005D6C2D">
            <w:pPr>
              <w:spacing w:after="0" w:line="240" w:lineRule="auto"/>
              <w:jc w:val="center"/>
              <w:rPr>
                <w:rFonts w:eastAsia="times new" w:cs="Times New Roman"/>
                <w:color w:val="000000"/>
                <w:szCs w:val="18"/>
                <w:lang w:eastAsia="en-GB"/>
              </w:rPr>
            </w:pPr>
            <w:r w:rsidRPr="00A42783">
              <w:t>132%</w:t>
            </w:r>
          </w:p>
        </w:tc>
        <w:tc>
          <w:tcPr>
            <w:tcW w:w="1975" w:type="dxa"/>
            <w:shd w:val="clear" w:color="auto" w:fill="auto"/>
            <w:noWrap/>
            <w:vAlign w:val="center"/>
          </w:tcPr>
          <w:p w14:paraId="0E476023"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633FC753"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B552D9" w14:paraId="29BD786E" w14:textId="77777777" w:rsidTr="00CF5BD3">
        <w:trPr>
          <w:trHeight w:val="251"/>
          <w:jc w:val="center"/>
        </w:trPr>
        <w:tc>
          <w:tcPr>
            <w:tcW w:w="2370" w:type="dxa"/>
            <w:vMerge/>
            <w:vAlign w:val="center"/>
          </w:tcPr>
          <w:p w14:paraId="32CBC834" w14:textId="77777777" w:rsidR="006322EE" w:rsidRPr="00B552D9" w:rsidRDefault="006322EE" w:rsidP="005D6C2D">
            <w:pPr>
              <w:spacing w:after="0" w:line="240" w:lineRule="auto"/>
              <w:rPr>
                <w:rFonts w:eastAsia="Times New Roman" w:cs="Times New Roman"/>
                <w:b/>
                <w:bCs/>
                <w:color w:val="000000"/>
                <w:szCs w:val="18"/>
                <w:lang w:eastAsia="en-GB"/>
              </w:rPr>
            </w:pPr>
          </w:p>
        </w:tc>
        <w:tc>
          <w:tcPr>
            <w:tcW w:w="1066" w:type="dxa"/>
            <w:shd w:val="clear" w:color="auto" w:fill="auto"/>
            <w:vAlign w:val="center"/>
          </w:tcPr>
          <w:p w14:paraId="4ECC3128"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3.2.8</w:t>
            </w:r>
          </w:p>
        </w:tc>
        <w:tc>
          <w:tcPr>
            <w:tcW w:w="6549" w:type="dxa"/>
            <w:shd w:val="clear" w:color="auto" w:fill="FFFFFF"/>
            <w:vAlign w:val="center"/>
          </w:tcPr>
          <w:p w14:paraId="0A86A333" w14:textId="77777777" w:rsidR="006322EE" w:rsidRPr="00B552D9" w:rsidRDefault="006322EE" w:rsidP="005D6C2D">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UNOSSC:</w:t>
            </w:r>
          </w:p>
          <w:p w14:paraId="6A2FA2EF" w14:textId="77777777" w:rsidR="006322EE" w:rsidRPr="00B552D9" w:rsidRDefault="006322EE" w:rsidP="005D6C2D">
            <w:pPr>
              <w:numPr>
                <w:ilvl w:val="0"/>
                <w:numId w:val="60"/>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partnership compacts established with relevant United Nations organisations, other intergovernmental organisations, partner countries and other relevant stakeholders.</w:t>
            </w:r>
          </w:p>
          <w:p w14:paraId="408A88A2" w14:textId="77777777" w:rsidR="006322EE" w:rsidRPr="00B552D9" w:rsidRDefault="006322EE" w:rsidP="005D6C2D">
            <w:pPr>
              <w:numPr>
                <w:ilvl w:val="0"/>
                <w:numId w:val="60"/>
              </w:numPr>
              <w:spacing w:after="0" w:line="240" w:lineRule="auto"/>
              <w:ind w:left="426" w:hanging="270"/>
              <w:rPr>
                <w:rFonts w:eastAsia="Times New Roman" w:cs="Times New Roman"/>
                <w:szCs w:val="18"/>
                <w:lang w:eastAsia="en-GB"/>
              </w:rPr>
            </w:pPr>
            <w:r w:rsidRPr="00B552D9">
              <w:rPr>
                <w:rFonts w:eastAsia="times new" w:cs="Times New Roman"/>
                <w:szCs w:val="18"/>
                <w:lang w:eastAsia="en-GB"/>
              </w:rPr>
              <w:t>Number</w:t>
            </w:r>
            <w:r w:rsidRPr="00B552D9">
              <w:rPr>
                <w:rFonts w:eastAsia="Times New Roman" w:cs="Times New Roman"/>
                <w:szCs w:val="18"/>
                <w:lang w:eastAsia="en-GB"/>
              </w:rPr>
              <w:t xml:space="preserve"> of volumes of South-South in Action and other publications launched.</w:t>
            </w:r>
          </w:p>
        </w:tc>
        <w:tc>
          <w:tcPr>
            <w:tcW w:w="1975" w:type="dxa"/>
            <w:shd w:val="clear" w:color="auto" w:fill="92D050"/>
            <w:noWrap/>
            <w:vAlign w:val="center"/>
          </w:tcPr>
          <w:p w14:paraId="1DA89894" w14:textId="77777777" w:rsidR="006322EE" w:rsidRPr="00B552D9"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975" w:type="dxa"/>
            <w:shd w:val="clear" w:color="auto" w:fill="92D050"/>
            <w:noWrap/>
            <w:vAlign w:val="center"/>
          </w:tcPr>
          <w:p w14:paraId="67F2248E" w14:textId="77777777" w:rsidR="006322EE" w:rsidRPr="00B552D9" w:rsidRDefault="006322EE" w:rsidP="005D6C2D">
            <w:pPr>
              <w:spacing w:after="0" w:line="240" w:lineRule="auto"/>
              <w:jc w:val="center"/>
              <w:rPr>
                <w:rFonts w:eastAsia="times new" w:cs="Times New Roman"/>
                <w:color w:val="000000"/>
                <w:szCs w:val="18"/>
                <w:lang w:eastAsia="en-GB"/>
              </w:rPr>
            </w:pPr>
            <w:r>
              <w:t>&gt;</w:t>
            </w:r>
            <w:r w:rsidRPr="00A42783">
              <w:t>150%</w:t>
            </w:r>
          </w:p>
        </w:tc>
        <w:tc>
          <w:tcPr>
            <w:tcW w:w="1975" w:type="dxa"/>
            <w:shd w:val="clear" w:color="auto" w:fill="auto"/>
            <w:noWrap/>
            <w:vAlign w:val="center"/>
          </w:tcPr>
          <w:p w14:paraId="4F713DAB" w14:textId="77777777" w:rsidR="006322EE" w:rsidRPr="00B552D9"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46579A0B" w14:textId="77777777" w:rsidR="006322EE" w:rsidRPr="00B552D9" w:rsidRDefault="006322EE" w:rsidP="005D6C2D">
            <w:pPr>
              <w:spacing w:after="0" w:line="240" w:lineRule="auto"/>
              <w:jc w:val="center"/>
              <w:rPr>
                <w:rFonts w:eastAsia="Calibri" w:cs="Times New Roman"/>
                <w:szCs w:val="18"/>
                <w:lang w:val="en-US" w:eastAsia="en-US"/>
              </w:rPr>
            </w:pPr>
          </w:p>
        </w:tc>
      </w:tr>
      <w:tr w:rsidR="006322EE" w:rsidRPr="00DA7208" w14:paraId="6390EA38" w14:textId="77777777" w:rsidTr="00CF5BD3">
        <w:trPr>
          <w:trHeight w:val="503"/>
          <w:jc w:val="center"/>
        </w:trPr>
        <w:tc>
          <w:tcPr>
            <w:tcW w:w="2370" w:type="dxa"/>
            <w:shd w:val="clear" w:color="auto" w:fill="auto"/>
            <w:vAlign w:val="center"/>
            <w:hideMark/>
          </w:tcPr>
          <w:p w14:paraId="64C1E508" w14:textId="77777777" w:rsidR="006322EE" w:rsidRPr="00B552D9" w:rsidRDefault="006322EE" w:rsidP="005D6C2D">
            <w:pPr>
              <w:spacing w:after="0" w:line="240" w:lineRule="auto"/>
              <w:rPr>
                <w:rFonts w:eastAsia="times new" w:cs="Times New Roman"/>
                <w:color w:val="000000"/>
                <w:szCs w:val="18"/>
                <w:lang w:eastAsia="en-GB"/>
              </w:rPr>
            </w:pPr>
            <w:r w:rsidRPr="00B552D9">
              <w:rPr>
                <w:rFonts w:eastAsia="Times New Roman" w:cs="Times New Roman"/>
                <w:b/>
                <w:bCs/>
                <w:color w:val="000000"/>
                <w:szCs w:val="18"/>
                <w:lang w:val="en-US" w:eastAsia="en-GB"/>
              </w:rPr>
              <w:t>3.3</w:t>
            </w:r>
            <w:r w:rsidRPr="00B552D9">
              <w:rPr>
                <w:rFonts w:eastAsia="Times New Roman" w:cs="Times New Roman"/>
                <w:bCs/>
                <w:color w:val="000000"/>
                <w:szCs w:val="18"/>
                <w:lang w:val="en-US" w:eastAsia="en-GB"/>
              </w:rPr>
              <w:t xml:space="preserve"> UNDP contributes fully to the Resident Coordinator function</w:t>
            </w:r>
          </w:p>
        </w:tc>
        <w:tc>
          <w:tcPr>
            <w:tcW w:w="1066" w:type="dxa"/>
            <w:shd w:val="clear" w:color="auto" w:fill="auto"/>
            <w:vAlign w:val="center"/>
            <w:hideMark/>
          </w:tcPr>
          <w:p w14:paraId="7D7C5246" w14:textId="77777777" w:rsidR="006322EE" w:rsidRPr="00B552D9" w:rsidRDefault="006322EE" w:rsidP="005D6C2D">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3.3.2</w:t>
            </w:r>
          </w:p>
        </w:tc>
        <w:tc>
          <w:tcPr>
            <w:tcW w:w="6549" w:type="dxa"/>
            <w:shd w:val="clear" w:color="auto" w:fill="FFFFFF"/>
            <w:vAlign w:val="center"/>
            <w:hideMark/>
          </w:tcPr>
          <w:p w14:paraId="256D36A0" w14:textId="77777777" w:rsidR="006322EE" w:rsidRPr="00B552D9" w:rsidRDefault="006322EE" w:rsidP="005D6C2D">
            <w:pPr>
              <w:spacing w:after="0" w:line="240" w:lineRule="auto"/>
              <w:rPr>
                <w:rFonts w:eastAsia="times new"/>
                <w:szCs w:val="18"/>
                <w:lang w:eastAsia="en-GB"/>
              </w:rPr>
            </w:pPr>
            <w:r w:rsidRPr="00B552D9">
              <w:rPr>
                <w:rFonts w:eastAsia="Times New Roman"/>
                <w:szCs w:val="18"/>
                <w:lang w:val="en-US" w:eastAsia="en-GB"/>
              </w:rPr>
              <w:t xml:space="preserve">Total contribution in cash paid by UNDP to the UNDP Resident Coordinator system cost-sharing arrangement </w:t>
            </w:r>
            <w:r w:rsidRPr="00B552D9">
              <w:rPr>
                <w:rFonts w:eastAsia="Times New Roman"/>
                <w:b/>
                <w:szCs w:val="18"/>
                <w:lang w:val="en-US" w:eastAsia="en-GB"/>
              </w:rPr>
              <w:t>[QCPR related]</w:t>
            </w:r>
          </w:p>
        </w:tc>
        <w:tc>
          <w:tcPr>
            <w:tcW w:w="1975" w:type="dxa"/>
            <w:shd w:val="clear" w:color="auto" w:fill="92D050"/>
            <w:noWrap/>
            <w:vAlign w:val="center"/>
          </w:tcPr>
          <w:p w14:paraId="69D560E1" w14:textId="77777777" w:rsidR="006322EE" w:rsidRPr="00DA7208" w:rsidRDefault="006322EE" w:rsidP="005D6C2D">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975" w:type="dxa"/>
            <w:shd w:val="clear" w:color="auto" w:fill="92D050"/>
            <w:noWrap/>
            <w:vAlign w:val="center"/>
          </w:tcPr>
          <w:p w14:paraId="39F27FE4" w14:textId="77777777" w:rsidR="006322EE" w:rsidRPr="00DA7208" w:rsidRDefault="006322EE" w:rsidP="005D6C2D">
            <w:pPr>
              <w:spacing w:after="0" w:line="240" w:lineRule="auto"/>
              <w:jc w:val="center"/>
              <w:rPr>
                <w:rFonts w:eastAsia="times new" w:cs="Times New Roman"/>
                <w:color w:val="000000"/>
                <w:szCs w:val="18"/>
                <w:lang w:eastAsia="en-GB"/>
              </w:rPr>
            </w:pPr>
            <w:r>
              <w:rPr>
                <w:rFonts w:eastAsia="times new" w:cs="Times New Roman"/>
                <w:color w:val="000000"/>
                <w:szCs w:val="18"/>
                <w:lang w:eastAsia="en-GB"/>
              </w:rPr>
              <w:t>100%</w:t>
            </w:r>
          </w:p>
        </w:tc>
        <w:tc>
          <w:tcPr>
            <w:tcW w:w="1975" w:type="dxa"/>
            <w:shd w:val="clear" w:color="auto" w:fill="auto"/>
            <w:noWrap/>
            <w:vAlign w:val="center"/>
          </w:tcPr>
          <w:p w14:paraId="272113BD" w14:textId="77777777" w:rsidR="006322EE" w:rsidRPr="00DA7208" w:rsidRDefault="006322EE" w:rsidP="005D6C2D">
            <w:pPr>
              <w:spacing w:after="0" w:line="240" w:lineRule="auto"/>
              <w:jc w:val="center"/>
              <w:rPr>
                <w:rFonts w:eastAsia="times new" w:cs="Times New Roman"/>
                <w:color w:val="000000"/>
                <w:szCs w:val="18"/>
                <w:lang w:eastAsia="en-GB"/>
              </w:rPr>
            </w:pPr>
          </w:p>
        </w:tc>
        <w:tc>
          <w:tcPr>
            <w:tcW w:w="1976" w:type="dxa"/>
            <w:shd w:val="clear" w:color="auto" w:fill="auto"/>
            <w:vAlign w:val="center"/>
          </w:tcPr>
          <w:p w14:paraId="3AFEFF32" w14:textId="77777777" w:rsidR="006322EE" w:rsidRPr="00DA7208" w:rsidRDefault="006322EE" w:rsidP="005D6C2D">
            <w:pPr>
              <w:spacing w:after="0" w:line="240" w:lineRule="auto"/>
              <w:jc w:val="center"/>
              <w:rPr>
                <w:rFonts w:eastAsia="Calibri" w:cs="Times New Roman"/>
                <w:szCs w:val="18"/>
                <w:lang w:val="en-US" w:eastAsia="en-US"/>
              </w:rPr>
            </w:pPr>
          </w:p>
        </w:tc>
      </w:tr>
    </w:tbl>
    <w:p w14:paraId="49764401" w14:textId="77777777" w:rsidR="006322EE" w:rsidRPr="00DA7208" w:rsidRDefault="006322EE" w:rsidP="005D6C2D">
      <w:pPr>
        <w:spacing w:after="0" w:line="240" w:lineRule="auto"/>
        <w:rPr>
          <w:rFonts w:eastAsia="Calibri"/>
          <w:b/>
          <w:sz w:val="24"/>
          <w:lang w:val="en-US"/>
        </w:rPr>
      </w:pPr>
    </w:p>
    <w:p w14:paraId="591BB626" w14:textId="77777777" w:rsidR="006322EE" w:rsidRDefault="006322EE" w:rsidP="005D6C2D">
      <w:pPr>
        <w:spacing w:after="0"/>
      </w:pPr>
    </w:p>
    <w:p w14:paraId="2046FB88" w14:textId="77777777" w:rsidR="006322EE" w:rsidRPr="00B552D9" w:rsidRDefault="006322EE" w:rsidP="005D6C2D">
      <w:pPr>
        <w:spacing w:after="0" w:line="240" w:lineRule="auto"/>
        <w:rPr>
          <w:rFonts w:eastAsia="times new" w:cs="Times New Roman"/>
          <w:b/>
          <w:bCs/>
          <w:sz w:val="20"/>
          <w:szCs w:val="20"/>
        </w:rPr>
      </w:pPr>
    </w:p>
    <w:sectPr w:rsidR="006322EE" w:rsidRPr="00B552D9" w:rsidSect="00256889">
      <w:headerReference w:type="default" r:id="rId29"/>
      <w:footerReference w:type="default" r:id="rId30"/>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6BDE" w14:textId="77777777" w:rsidR="00B12272" w:rsidRDefault="00B12272" w:rsidP="00EC0106">
      <w:pPr>
        <w:spacing w:after="0" w:line="240" w:lineRule="auto"/>
      </w:pPr>
      <w:r>
        <w:separator/>
      </w:r>
    </w:p>
  </w:endnote>
  <w:endnote w:type="continuationSeparator" w:id="0">
    <w:p w14:paraId="1731FDBB" w14:textId="77777777" w:rsidR="00B12272" w:rsidRDefault="00B12272" w:rsidP="00EC0106">
      <w:pPr>
        <w:spacing w:after="0" w:line="240" w:lineRule="auto"/>
      </w:pPr>
      <w:r>
        <w:continuationSeparator/>
      </w:r>
    </w:p>
  </w:endnote>
  <w:endnote w:type="continuationNotice" w:id="1">
    <w:p w14:paraId="684646B5" w14:textId="77777777" w:rsidR="00B12272" w:rsidRDefault="00B12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rPr>
      <w:id w:val="1545641823"/>
      <w:docPartObj>
        <w:docPartGallery w:val="Page Numbers (Bottom of Page)"/>
        <w:docPartUnique/>
      </w:docPartObj>
    </w:sdtPr>
    <w:sdtEndPr>
      <w:rPr>
        <w:noProof/>
      </w:rPr>
    </w:sdtEndPr>
    <w:sdtContent>
      <w:p w14:paraId="257E0398" w14:textId="77777777" w:rsidR="00352518" w:rsidRPr="00C82014" w:rsidRDefault="00352518">
        <w:pPr>
          <w:pStyle w:val="Footer"/>
          <w:jc w:val="right"/>
          <w:rPr>
            <w:rFonts w:cs="Times New Roman"/>
            <w:b/>
          </w:rPr>
        </w:pPr>
        <w:r w:rsidRPr="00C82014">
          <w:rPr>
            <w:rFonts w:cs="Times New Roman"/>
            <w:b/>
          </w:rPr>
          <w:fldChar w:fldCharType="begin"/>
        </w:r>
        <w:r w:rsidRPr="00C82014">
          <w:rPr>
            <w:rFonts w:cs="Times New Roman"/>
            <w:b/>
          </w:rPr>
          <w:instrText xml:space="preserve"> PAGE   \* MERGEFORMAT </w:instrText>
        </w:r>
        <w:r w:rsidRPr="00C82014">
          <w:rPr>
            <w:rFonts w:cs="Times New Roman"/>
            <w:b/>
          </w:rPr>
          <w:fldChar w:fldCharType="separate"/>
        </w:r>
        <w:r>
          <w:rPr>
            <w:rFonts w:cs="Times New Roman"/>
            <w:b/>
            <w:noProof/>
          </w:rPr>
          <w:t>43</w:t>
        </w:r>
        <w:r w:rsidRPr="00C82014">
          <w:rPr>
            <w:rFonts w:cs="Times New Roman"/>
            <w:b/>
            <w:noProof/>
          </w:rPr>
          <w:fldChar w:fldCharType="end"/>
        </w:r>
      </w:p>
    </w:sdtContent>
  </w:sdt>
  <w:p w14:paraId="6E5CA386" w14:textId="77777777" w:rsidR="00352518" w:rsidRDefault="0035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0C96" w14:textId="77777777" w:rsidR="00B12272" w:rsidRDefault="00B12272" w:rsidP="00EC0106">
      <w:pPr>
        <w:spacing w:after="0" w:line="240" w:lineRule="auto"/>
      </w:pPr>
      <w:r>
        <w:separator/>
      </w:r>
    </w:p>
  </w:footnote>
  <w:footnote w:type="continuationSeparator" w:id="0">
    <w:p w14:paraId="7A49BEC0" w14:textId="77777777" w:rsidR="00B12272" w:rsidRDefault="00B12272" w:rsidP="00EC0106">
      <w:pPr>
        <w:spacing w:after="0" w:line="240" w:lineRule="auto"/>
      </w:pPr>
      <w:r>
        <w:continuationSeparator/>
      </w:r>
    </w:p>
  </w:footnote>
  <w:footnote w:type="continuationNotice" w:id="1">
    <w:p w14:paraId="624412C5" w14:textId="77777777" w:rsidR="00B12272" w:rsidRDefault="00B12272">
      <w:pPr>
        <w:spacing w:after="0" w:line="240" w:lineRule="auto"/>
      </w:pPr>
    </w:p>
  </w:footnote>
  <w:footnote w:id="2">
    <w:p w14:paraId="61BC7AD6" w14:textId="77777777" w:rsidR="00352518" w:rsidRPr="0009244C" w:rsidRDefault="00352518" w:rsidP="00A93959">
      <w:pPr>
        <w:pStyle w:val="FootnoteText"/>
      </w:pPr>
      <w:r>
        <w:rPr>
          <w:rStyle w:val="FootnoteReference"/>
        </w:rPr>
        <w:footnoteRef/>
      </w:r>
      <w:r>
        <w:t xml:space="preserve"> </w:t>
      </w:r>
      <w:r w:rsidRPr="00081D8B">
        <w:rPr>
          <w:sz w:val="17"/>
          <w:szCs w:val="17"/>
        </w:rPr>
        <w:t>Refers to both countries and territories that receive UNDP programme resources</w:t>
      </w:r>
      <w:r w:rsidRPr="00081D8B">
        <w:rPr>
          <w:sz w:val="16"/>
        </w:rPr>
        <w:t xml:space="preserve">.  </w:t>
      </w:r>
    </w:p>
  </w:footnote>
  <w:footnote w:id="3">
    <w:p w14:paraId="22724360" w14:textId="6F1BE99B" w:rsidR="00352518" w:rsidRPr="004501B9" w:rsidRDefault="00352518">
      <w:pPr>
        <w:pStyle w:val="FootnoteText"/>
        <w:rPr>
          <w:lang w:val="en-US"/>
        </w:rPr>
      </w:pPr>
      <w:r>
        <w:rPr>
          <w:rStyle w:val="FootnoteReference"/>
        </w:rPr>
        <w:footnoteRef/>
      </w:r>
      <w:r>
        <w:t xml:space="preserve"> </w:t>
      </w:r>
      <w:r w:rsidRPr="005D6C2D">
        <w:rPr>
          <w:sz w:val="16"/>
          <w:szCs w:val="16"/>
          <w:lang w:val="en-US"/>
        </w:rPr>
        <w:t xml:space="preserve">Excludes proportion indicators.  </w:t>
      </w:r>
      <w:r>
        <w:rPr>
          <w:sz w:val="16"/>
          <w:szCs w:val="16"/>
          <w:lang w:val="en-US"/>
        </w:rPr>
        <w:t xml:space="preserve">More detailed information on the changes to the number of reporting countries and 2021 targets is available upon request.  </w:t>
      </w:r>
    </w:p>
  </w:footnote>
  <w:footnote w:id="4">
    <w:p w14:paraId="234ED798" w14:textId="74F11D05" w:rsidR="00352518" w:rsidRPr="001B4C33" w:rsidRDefault="00352518" w:rsidP="00972E60">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Includes all parts of national government such as ministries, various commissions, agencies and authorities as well as other state bodies</w:t>
      </w:r>
      <w:r w:rsidRPr="001B4C33">
        <w:rPr>
          <w:rFonts w:eastAsia="Times New Roman" w:cs="Times New Roman"/>
          <w:sz w:val="17"/>
          <w:szCs w:val="17"/>
          <w:lang w:val="en-US"/>
        </w:rPr>
        <w:t xml:space="preserve">.  </w:t>
      </w:r>
    </w:p>
  </w:footnote>
  <w:footnote w:id="5">
    <w:p w14:paraId="22B1AA14" w14:textId="77777777" w:rsidR="00352518" w:rsidRPr="001B4C33" w:rsidRDefault="00352518" w:rsidP="00861F43">
      <w:pPr>
        <w:pStyle w:val="FootnoteText"/>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 xml:space="preserve"> </w:t>
      </w:r>
      <w:r w:rsidRPr="001B4C33">
        <w:rPr>
          <w:rFonts w:eastAsia="Times New Roman" w:cs="Times New Roman"/>
          <w:sz w:val="17"/>
          <w:szCs w:val="17"/>
          <w:lang w:val="en-US"/>
        </w:rPr>
        <w:t>Includes Addis, Beijing, Istanbul, Quito, SAMOA and Sendai</w:t>
      </w:r>
      <w:r>
        <w:rPr>
          <w:rFonts w:eastAsia="Times New Roman" w:cs="Times New Roman"/>
          <w:sz w:val="17"/>
          <w:szCs w:val="17"/>
          <w:lang w:val="en-US"/>
        </w:rPr>
        <w:t>.</w:t>
      </w:r>
    </w:p>
  </w:footnote>
  <w:footnote w:id="6">
    <w:p w14:paraId="14D67C2A" w14:textId="77777777" w:rsidR="00352518" w:rsidRPr="0086348E" w:rsidRDefault="00352518">
      <w:pPr>
        <w:pStyle w:val="FootnoteText"/>
      </w:pPr>
      <w:r w:rsidRPr="00081D8B">
        <w:rPr>
          <w:rStyle w:val="FootnoteReference"/>
          <w:sz w:val="17"/>
          <w:szCs w:val="17"/>
        </w:rPr>
        <w:footnoteRef/>
      </w:r>
      <w:r>
        <w:t xml:space="preserve"> </w:t>
      </w:r>
      <w:r w:rsidRPr="00081D8B">
        <w:rPr>
          <w:rFonts w:eastAsia="Times New Roman" w:cs="Times New Roman"/>
          <w:sz w:val="17"/>
          <w:szCs w:val="17"/>
          <w:lang w:val="en-US"/>
        </w:rPr>
        <w:t>This applies to all IRRF output indicators.</w:t>
      </w:r>
      <w:r>
        <w:t xml:space="preserve">  </w:t>
      </w:r>
    </w:p>
  </w:footnote>
  <w:footnote w:id="7">
    <w:p w14:paraId="036601E5" w14:textId="77777777" w:rsidR="00352518" w:rsidRPr="001B4C33" w:rsidRDefault="00352518" w:rsidP="00AA7255">
      <w:pPr>
        <w:pStyle w:val="FootnoteText"/>
        <w:ind w:left="180" w:hanging="180"/>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SSMART stands for South-South Marketplace.  </w:t>
      </w:r>
      <w:r w:rsidRPr="001B4C33">
        <w:rPr>
          <w:rFonts w:cs="Times New Roman"/>
          <w:sz w:val="17"/>
          <w:szCs w:val="17"/>
          <w:lang w:val="en-US"/>
        </w:rPr>
        <w:t>This is the same as the global development solutions exchange referred to in UNDP’s corporate strategy on South-South and Triangular Cooperation.</w:t>
      </w:r>
    </w:p>
  </w:footnote>
  <w:footnote w:id="8">
    <w:p w14:paraId="7B636F3A" w14:textId="77777777" w:rsidR="00352518" w:rsidRPr="001B4C33" w:rsidRDefault="00352518" w:rsidP="00972E60">
      <w:pPr>
        <w:pStyle w:val="FootnoteText"/>
        <w:ind w:left="180" w:hanging="180"/>
        <w:jc w:val="both"/>
        <w:rPr>
          <w:rFonts w:cs="Times New Roman"/>
          <w:b/>
          <w:sz w:val="17"/>
          <w:szCs w:val="17"/>
        </w:rPr>
      </w:pPr>
      <w:r w:rsidRPr="001B4C33">
        <w:rPr>
          <w:rStyle w:val="FootnoteReference"/>
          <w:rFonts w:cs="Times New Roman"/>
          <w:sz w:val="17"/>
          <w:szCs w:val="17"/>
        </w:rPr>
        <w:footnoteRef/>
      </w:r>
      <w:r w:rsidRPr="001B4C33">
        <w:rPr>
          <w:rFonts w:cs="Times New Roman"/>
          <w:sz w:val="17"/>
          <w:szCs w:val="17"/>
        </w:rPr>
        <w:t xml:space="preserve">  Basic services include social services (e.g. health and nutrition, education, water and sanitation, social housing, vocational training), economic services (including finance), environmental and energy services (e.g. renewables, clean fuels and technology, use of natural resources), and other services (e.g. rule of law and justice)</w:t>
      </w:r>
      <w:r w:rsidRPr="00FA0ECD">
        <w:rPr>
          <w:rFonts w:cs="Times New Roman"/>
          <w:sz w:val="17"/>
          <w:szCs w:val="17"/>
        </w:rPr>
        <w:t>.  Please note that UNDP focuses primarily on policies and capacities that improve the enabling environment for provision of basic services.</w:t>
      </w:r>
    </w:p>
  </w:footnote>
  <w:footnote w:id="9">
    <w:p w14:paraId="30AEF763" w14:textId="77777777" w:rsidR="00352518" w:rsidRPr="00FA0ECD" w:rsidRDefault="00352518">
      <w:pPr>
        <w:pStyle w:val="FootnoteText"/>
        <w:rPr>
          <w:lang w:val="en-US"/>
        </w:rPr>
      </w:pPr>
      <w:r w:rsidRPr="00081D8B">
        <w:rPr>
          <w:rStyle w:val="FootnoteReference"/>
          <w:sz w:val="17"/>
          <w:szCs w:val="17"/>
        </w:rPr>
        <w:footnoteRef/>
      </w:r>
      <w:r>
        <w:t xml:space="preserve"> </w:t>
      </w:r>
      <w:r w:rsidRPr="001B4C33">
        <w:rPr>
          <w:rFonts w:cs="Times New Roman"/>
          <w:sz w:val="17"/>
          <w:szCs w:val="17"/>
          <w:lang w:val="en-US"/>
        </w:rPr>
        <w:t>Proportions can be calculated using estimates of coverage populations that are available in many countries using surveys and administrative reporting systems.</w:t>
      </w:r>
    </w:p>
  </w:footnote>
  <w:footnote w:id="10">
    <w:p w14:paraId="4355596C" w14:textId="77777777" w:rsidR="00352518" w:rsidRPr="00FA0ECD" w:rsidRDefault="00352518" w:rsidP="009D2E9E">
      <w:pPr>
        <w:pStyle w:val="FootnoteText"/>
        <w:rPr>
          <w:lang w:val="en-US"/>
        </w:rPr>
      </w:pPr>
      <w:r w:rsidRPr="00081D8B">
        <w:rPr>
          <w:rStyle w:val="FootnoteReference"/>
          <w:sz w:val="17"/>
          <w:szCs w:val="17"/>
        </w:rPr>
        <w:footnoteRef/>
      </w:r>
      <w:r w:rsidRPr="00081D8B">
        <w:rPr>
          <w:sz w:val="17"/>
          <w:szCs w:val="17"/>
        </w:rPr>
        <w:t xml:space="preserve"> </w:t>
      </w:r>
      <w:r w:rsidRPr="00FA0ECD">
        <w:rPr>
          <w:rFonts w:eastAsia="Times New Roman" w:cs="Times New Roman"/>
          <w:sz w:val="17"/>
          <w:szCs w:val="17"/>
          <w:lang w:val="en-US"/>
        </w:rPr>
        <w:t>As defined nationally.</w:t>
      </w:r>
    </w:p>
  </w:footnote>
  <w:footnote w:id="11">
    <w:p w14:paraId="3C545083" w14:textId="77777777" w:rsidR="00352518" w:rsidRPr="001B4C33" w:rsidRDefault="00352518" w:rsidP="00972E60">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alternative modes of financing such as Islamic finance, social impact investing, and socially responsible investments.</w:t>
      </w:r>
    </w:p>
  </w:footnote>
  <w:footnote w:id="12">
    <w:p w14:paraId="09A187FC" w14:textId="77777777" w:rsidR="00352518" w:rsidRPr="002D2364" w:rsidRDefault="00352518" w:rsidP="00972E60">
      <w:pPr>
        <w:pStyle w:val="FootnoteText"/>
        <w:rPr>
          <w:rFonts w:cs="Times New Roman"/>
          <w:lang w:val="en-US"/>
        </w:rPr>
      </w:pPr>
      <w:r w:rsidRPr="001B4C33">
        <w:rPr>
          <w:rStyle w:val="FootnoteReference"/>
          <w:rFonts w:cs="Times New Roman"/>
          <w:sz w:val="17"/>
          <w:szCs w:val="17"/>
        </w:rPr>
        <w:footnoteRef/>
      </w:r>
      <w:r w:rsidRPr="001B4C33">
        <w:rPr>
          <w:rFonts w:cs="Times New Roman"/>
          <w:sz w:val="17"/>
          <w:szCs w:val="17"/>
        </w:rPr>
        <w:t xml:space="preserve">  Wherever relevant, </w:t>
      </w:r>
      <w:r w:rsidRPr="001B4C33">
        <w:rPr>
          <w:rFonts w:cs="Times New Roman"/>
          <w:sz w:val="17"/>
          <w:szCs w:val="17"/>
          <w:lang w:val="en-US"/>
        </w:rPr>
        <w:t>IATI data will be used to inform public financing, among other sources.</w:t>
      </w:r>
    </w:p>
  </w:footnote>
  <w:footnote w:id="13">
    <w:p w14:paraId="14EA9296" w14:textId="77777777" w:rsidR="00352518" w:rsidRPr="001B4C33" w:rsidRDefault="00352518" w:rsidP="00861513">
      <w:pPr>
        <w:pStyle w:val="FootnoteText"/>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bookmarkStart w:id="13" w:name="_Hlk500754322"/>
      <w:r w:rsidRPr="001B4C33">
        <w:rPr>
          <w:rFonts w:cs="Times New Roman"/>
          <w:sz w:val="17"/>
          <w:szCs w:val="17"/>
          <w:lang w:val="en-US"/>
        </w:rPr>
        <w:t>Includes Recovery and Peacebuilding Assessments (RPBA) and Post-Disaster Needs Assessments (PDNA).</w:t>
      </w:r>
      <w:bookmarkEnd w:id="13"/>
    </w:p>
  </w:footnote>
  <w:footnote w:id="14">
    <w:p w14:paraId="06063546" w14:textId="77777777" w:rsidR="00352518" w:rsidRPr="001B4C33" w:rsidRDefault="00352518" w:rsidP="00972E60">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renewable energy as well as clean fuels and technology.</w:t>
      </w:r>
    </w:p>
  </w:footnote>
  <w:footnote w:id="15">
    <w:p w14:paraId="37367B6C" w14:textId="77777777" w:rsidR="00352518" w:rsidRPr="00C82014" w:rsidRDefault="00352518" w:rsidP="00972E60">
      <w:pPr>
        <w:pStyle w:val="FootnoteText"/>
        <w:rPr>
          <w:rFonts w:cs="Times New Roman"/>
          <w:lang w:val="en-US"/>
        </w:rPr>
      </w:pPr>
      <w:r w:rsidRPr="001B4C33">
        <w:rPr>
          <w:rStyle w:val="FootnoteReference"/>
          <w:rFonts w:cs="Times New Roman"/>
          <w:sz w:val="17"/>
          <w:szCs w:val="17"/>
        </w:rPr>
        <w:footnoteRef/>
      </w:r>
      <w:r w:rsidRPr="001B4C33">
        <w:rPr>
          <w:rFonts w:cs="Times New Roman"/>
          <w:sz w:val="17"/>
          <w:szCs w:val="17"/>
        </w:rPr>
        <w:t xml:space="preserve"> Includes development policies, plans, legislation, regulations and programmes and initiatives that specifically address the issue of women’s leadership.</w:t>
      </w:r>
    </w:p>
  </w:footnote>
  <w:footnote w:id="16">
    <w:p w14:paraId="4029B287" w14:textId="77777777" w:rsidR="00352518" w:rsidRPr="001B4C33" w:rsidRDefault="00352518" w:rsidP="00E32946">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oceans and marine ecosystems, forests, biodiversity and ecosystems, land, and chemicals and waste.</w:t>
      </w:r>
    </w:p>
  </w:footnote>
  <w:footnote w:id="17">
    <w:p w14:paraId="1AB2CC26" w14:textId="77777777" w:rsidR="00352518" w:rsidRPr="001B4C33" w:rsidRDefault="00352518" w:rsidP="00E32946">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nationally determined contributions (NDCs).</w:t>
      </w:r>
    </w:p>
  </w:footnote>
  <w:footnote w:id="18">
    <w:p w14:paraId="584E7EE2" w14:textId="77777777" w:rsidR="00352518" w:rsidRPr="001B4C33" w:rsidRDefault="00352518" w:rsidP="00C53D00">
      <w:pPr>
        <w:pStyle w:val="FootnoteText"/>
        <w:ind w:left="180" w:hanging="180"/>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Includes dialogue with the private sector on policy, legal, regulatory and institutional frameworks as well as measures to boost investment and sustainable development.</w:t>
      </w:r>
    </w:p>
  </w:footnote>
  <w:footnote w:id="19">
    <w:p w14:paraId="56667CF7" w14:textId="77777777" w:rsidR="00352518" w:rsidRPr="00C82014" w:rsidRDefault="00352518" w:rsidP="00C53D00">
      <w:pPr>
        <w:pStyle w:val="FootnoteText"/>
        <w:ind w:left="180" w:hanging="180"/>
        <w:jc w:val="both"/>
        <w:rPr>
          <w:rFonts w:cs="Times New Roman"/>
          <w:color w:val="000000" w:themeColor="text1"/>
        </w:rPr>
      </w:pPr>
      <w:r w:rsidRPr="001B4C33">
        <w:rPr>
          <w:rStyle w:val="FootnoteReference"/>
          <w:rFonts w:cs="Times New Roman"/>
          <w:color w:val="000000" w:themeColor="text1"/>
          <w:sz w:val="17"/>
          <w:szCs w:val="17"/>
        </w:rPr>
        <w:footnoteRef/>
      </w:r>
      <w:r w:rsidRPr="001B4C33">
        <w:rPr>
          <w:rFonts w:cs="Times New Roman"/>
          <w:color w:val="000000" w:themeColor="text1"/>
          <w:sz w:val="17"/>
          <w:szCs w:val="17"/>
        </w:rPr>
        <w:t xml:space="preserve"> </w:t>
      </w:r>
      <w:r w:rsidRPr="001B4C33">
        <w:rPr>
          <w:rFonts w:cs="Times New Roman"/>
          <w:color w:val="000000" w:themeColor="text1"/>
          <w:sz w:val="17"/>
          <w:szCs w:val="17"/>
          <w:lang w:eastAsia="x-none"/>
        </w:rPr>
        <w:t>Includes youth, people living with HIV, indigenous groups and other traditionally marginalised groups, as relevant in each national context.</w:t>
      </w:r>
      <w:r w:rsidRPr="00F75C78">
        <w:rPr>
          <w:rFonts w:cs="Times New Roman"/>
          <w:color w:val="000000" w:themeColor="text1"/>
          <w:sz w:val="16"/>
          <w:lang w:eastAsia="x-none"/>
        </w:rPr>
        <w:t xml:space="preserve">  </w:t>
      </w:r>
    </w:p>
  </w:footnote>
  <w:footnote w:id="20">
    <w:p w14:paraId="34D4F9E8" w14:textId="77777777" w:rsidR="00352518" w:rsidRPr="001B4C33" w:rsidRDefault="00352518" w:rsidP="00E32946">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policy, legal and regulatory frameworks and funded programmes/initiatives. </w:t>
      </w:r>
    </w:p>
  </w:footnote>
  <w:footnote w:id="21">
    <w:p w14:paraId="6983FB84" w14:textId="77777777" w:rsidR="00352518" w:rsidRPr="0024669D" w:rsidRDefault="00352518" w:rsidP="00C53D00">
      <w:pPr>
        <w:pStyle w:val="FootnoteText"/>
        <w:ind w:left="180" w:hanging="180"/>
        <w:jc w:val="both"/>
        <w:rPr>
          <w:rFonts w:cs="Times New Roman"/>
          <w:sz w:val="17"/>
          <w:szCs w:val="17"/>
          <w:lang w:val="en-US"/>
        </w:rPr>
      </w:pPr>
      <w:r w:rsidRPr="00F75C78">
        <w:rPr>
          <w:rStyle w:val="FootnoteReference"/>
          <w:rFonts w:cs="Times New Roman"/>
          <w:sz w:val="16"/>
          <w:szCs w:val="16"/>
        </w:rPr>
        <w:footnoteRef/>
      </w:r>
      <w:r w:rsidRPr="00F75C78">
        <w:rPr>
          <w:rFonts w:cs="Times New Roman"/>
          <w:sz w:val="16"/>
          <w:szCs w:val="16"/>
        </w:rPr>
        <w:t xml:space="preserve"> </w:t>
      </w:r>
      <w:r w:rsidRPr="001B4C33">
        <w:rPr>
          <w:rFonts w:cs="Times New Roman"/>
          <w:sz w:val="17"/>
          <w:szCs w:val="17"/>
          <w:lang w:val="en-US"/>
        </w:rPr>
        <w:t xml:space="preserve">Includes TSMs aiming at creating a conducive environment for women’s participation such as existence of funding or training programmes as well as incentives for political parties to place women in electable positions, quotas, reserved seats and targeted voter education programmes, among possibilities. Based on country responses, it will be possible to estimate and report on </w:t>
      </w:r>
      <w:r w:rsidRPr="0024669D">
        <w:rPr>
          <w:rFonts w:cs="Times New Roman"/>
          <w:sz w:val="17"/>
          <w:szCs w:val="17"/>
          <w:lang w:val="en-US"/>
        </w:rPr>
        <w:t>the number of countries that have such measures in place.</w:t>
      </w:r>
    </w:p>
  </w:footnote>
  <w:footnote w:id="22">
    <w:p w14:paraId="0754E6AD" w14:textId="77777777" w:rsidR="00352518" w:rsidRPr="0024669D" w:rsidRDefault="00352518" w:rsidP="00E32946">
      <w:pPr>
        <w:pStyle w:val="FootnoteText"/>
        <w:jc w:val="both"/>
        <w:rPr>
          <w:rFonts w:cs="Times New Roman"/>
          <w:color w:val="000000" w:themeColor="text1"/>
          <w:sz w:val="17"/>
          <w:szCs w:val="17"/>
        </w:rPr>
      </w:pPr>
      <w:r w:rsidRPr="0024669D">
        <w:rPr>
          <w:rStyle w:val="FootnoteReference"/>
          <w:rFonts w:cs="Times New Roman"/>
          <w:color w:val="000000" w:themeColor="text1"/>
          <w:sz w:val="17"/>
          <w:szCs w:val="17"/>
        </w:rPr>
        <w:footnoteRef/>
      </w:r>
      <w:r w:rsidRPr="0024669D">
        <w:rPr>
          <w:rFonts w:cs="Times New Roman"/>
          <w:color w:val="000000" w:themeColor="text1"/>
          <w:sz w:val="17"/>
          <w:szCs w:val="17"/>
        </w:rPr>
        <w:t xml:space="preserve"> </w:t>
      </w:r>
      <w:r w:rsidRPr="0024669D">
        <w:rPr>
          <w:rFonts w:cs="Times New Roman"/>
          <w:color w:val="000000" w:themeColor="text1"/>
          <w:sz w:val="17"/>
          <w:szCs w:val="17"/>
          <w:lang w:eastAsia="x-none"/>
        </w:rPr>
        <w:t>Includes youth, people with disabilities, people living with HIV and other traditionally marginalised groups, as relevant in each national context.</w:t>
      </w:r>
    </w:p>
  </w:footnote>
  <w:footnote w:id="23">
    <w:p w14:paraId="5F2227A7" w14:textId="77777777" w:rsidR="00352518" w:rsidRPr="0024669D" w:rsidRDefault="00352518" w:rsidP="009F17D2">
      <w:pPr>
        <w:pStyle w:val="FootnoteText"/>
        <w:ind w:left="180" w:hanging="180"/>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 xml:space="preserve">As articulated in the ‘Declaration of the High-level Meeting of the UN General Assembly on the Rule of Law at the National and International Levels,’ (A/RES/67/1) which states, </w:t>
      </w:r>
      <w:r w:rsidRPr="0024669D">
        <w:rPr>
          <w:rFonts w:cs="Times New Roman"/>
          <w:i/>
          <w:sz w:val="17"/>
          <w:szCs w:val="17"/>
          <w:lang w:val="en-US"/>
        </w:rPr>
        <w:t>inter alia</w:t>
      </w:r>
      <w:r w:rsidRPr="0024669D">
        <w:rPr>
          <w:rFonts w:cs="Times New Roman"/>
          <w:sz w:val="17"/>
          <w:szCs w:val="17"/>
          <w:lang w:val="en-US"/>
        </w:rPr>
        <w:t>, that ‘</w:t>
      </w:r>
      <w:r>
        <w:rPr>
          <w:rFonts w:cs="Times New Roman"/>
          <w:sz w:val="17"/>
          <w:szCs w:val="17"/>
          <w:lang w:val="en-US"/>
        </w:rPr>
        <w:t>[..</w:t>
      </w:r>
      <w:r w:rsidRPr="0024669D">
        <w:rPr>
          <w:rFonts w:cs="Times New Roman"/>
          <w:sz w:val="17"/>
          <w:szCs w:val="17"/>
          <w:lang w:val="en-US"/>
        </w:rPr>
        <w:t>.</w:t>
      </w:r>
      <w:r>
        <w:rPr>
          <w:rFonts w:cs="Times New Roman"/>
          <w:sz w:val="17"/>
          <w:szCs w:val="17"/>
          <w:lang w:val="en-US"/>
        </w:rPr>
        <w:t xml:space="preserve">] </w:t>
      </w:r>
      <w:r w:rsidRPr="0024669D">
        <w:rPr>
          <w:rFonts w:cs="Times New Roman"/>
          <w:sz w:val="17"/>
          <w:szCs w:val="17"/>
          <w:lang w:val="en-US"/>
        </w:rPr>
        <w:t>We recognize the importance of national ownership in rule of law activities, strengthening justice and security institutions that are accessible and responsive to the needs and rights of all individuals and which build trust and promote social cohesion and economic prosperity’ (paragraph 11).</w:t>
      </w:r>
    </w:p>
  </w:footnote>
  <w:footnote w:id="24">
    <w:p w14:paraId="3C582356" w14:textId="77777777" w:rsidR="00352518" w:rsidRPr="0024669D" w:rsidRDefault="00352518" w:rsidP="009F17D2">
      <w:pPr>
        <w:pStyle w:val="FootnoteText"/>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As per inter-governmentally agreed norms and standards, e.g. the Paris Principles (UN General Assembly Resolution A/RES/48/134 of December 1993).</w:t>
      </w:r>
    </w:p>
  </w:footnote>
  <w:footnote w:id="25">
    <w:p w14:paraId="1C5062C6" w14:textId="77777777" w:rsidR="00352518" w:rsidRPr="0024669D" w:rsidRDefault="00352518" w:rsidP="009F17D2">
      <w:pPr>
        <w:pStyle w:val="FootnoteText"/>
        <w:spacing w:line="0" w:lineRule="atLeast"/>
        <w:ind w:left="180" w:hanging="180"/>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QCPR (GA/RES/71/243) paragraph 24 ‘</w:t>
      </w:r>
      <w:r>
        <w:rPr>
          <w:rFonts w:cs="Times New Roman"/>
          <w:sz w:val="17"/>
          <w:szCs w:val="17"/>
        </w:rPr>
        <w:t>[</w:t>
      </w:r>
      <w:r w:rsidRPr="0024669D">
        <w:rPr>
          <w:rFonts w:cs="Times New Roman"/>
          <w:sz w:val="17"/>
          <w:szCs w:val="17"/>
        </w:rPr>
        <w:t>…</w:t>
      </w:r>
      <w:r>
        <w:rPr>
          <w:rFonts w:cs="Times New Roman"/>
          <w:sz w:val="17"/>
          <w:szCs w:val="17"/>
        </w:rPr>
        <w:t xml:space="preserve">] </w:t>
      </w:r>
      <w:r w:rsidRPr="0024669D">
        <w:rPr>
          <w:rFonts w:cs="Times New Roman"/>
          <w:sz w:val="17"/>
          <w:szCs w:val="17"/>
        </w:rPr>
        <w:t xml:space="preserve">calls upon the entities of the United Nations development system, in full compliance  with  their  respective  mandates,  to  enhance  coordination  with  humanitarian assistance and peacebuilding efforts at the national level in countries  facing  humanitarian  emergencies  and  in countries  in  conflict  and  post-conflict  situations, and in this regard:  (a) Emphasizes that in countries facing humanitarian emergencies there is a  need  to  work  collaboratively  to  move  beyond  short-term  assistance  towards  contributing  to  longer - term  development  gains,  including  by  engaging,  as appropriate,  in  joint  risk  analysis,  needs  assessments,  practice  response  and  a  coherent multi - year timeframe, with the aim of reducing need, vulnerability and risk  over time, in compliance with international law  and in line with resolution  46/182 of  19 December 1991 and the annex thereto and in accordance with national plans and  priorities, stressing that this should not adversely affect resources for development;  (b) Emphasizes  that  development  is  a  central  goal  in  itself,  and  that  in  countries  in  conflict  and  post - 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coordination  and  synergy  to  maximize  the  impacts,  results  and  effectiveness  of  support for the implementation of the  2030 Agenda for Sustainable Development,  stressing that this should not adversely affect resources for development.’  UNDP supports, upon request, national measures on crisis, whether caused by natural or man-made factors, taking a development approach in all its programmatic interventions on prevention and response.  </w:t>
      </w:r>
      <w:r w:rsidRPr="0024669D">
        <w:rPr>
          <w:rFonts w:cs="Times New Roman"/>
          <w:sz w:val="17"/>
          <w:szCs w:val="17"/>
          <w:lang w:val="en-US"/>
        </w:rPr>
        <w:t>An important partnership in this regard is the Joint UNDP-DPA Project on Strengthening National Capacities for Conflict Prevention, implemented since 2004, which includes the deployment of Peace and Development Advisors (PDAs) to Resident Coordinator Offices (RCOs)</w:t>
      </w:r>
      <w:r w:rsidRPr="0024669D">
        <w:rPr>
          <w:rFonts w:cs="Times New Roman"/>
          <w:sz w:val="17"/>
          <w:szCs w:val="17"/>
        </w:rPr>
        <w:t>.</w:t>
      </w:r>
    </w:p>
  </w:footnote>
  <w:footnote w:id="26">
    <w:p w14:paraId="52EA192D" w14:textId="77777777" w:rsidR="00352518" w:rsidRPr="001B4C33" w:rsidRDefault="00352518" w:rsidP="009F17D2">
      <w:pPr>
        <w:pStyle w:val="FootnoteText"/>
        <w:spacing w:line="0" w:lineRule="atLeast"/>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Refers to available evidence regarding disaster prone areas and communities.</w:t>
      </w:r>
    </w:p>
  </w:footnote>
  <w:footnote w:id="27">
    <w:p w14:paraId="79D4A59E" w14:textId="68809F97" w:rsidR="00352518" w:rsidRPr="001B4C33" w:rsidRDefault="00352518" w:rsidP="009F17D2">
      <w:pPr>
        <w:pStyle w:val="FootnoteText"/>
        <w:spacing w:line="0" w:lineRule="atLeast"/>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 xml:space="preserve">Refers to availability of relevant data regarding the most affected groups to be used, upon request, to support national policymaking and action.  </w:t>
      </w:r>
    </w:p>
  </w:footnote>
  <w:footnote w:id="28">
    <w:p w14:paraId="6DE2892B" w14:textId="77777777" w:rsidR="00352518" w:rsidRPr="00671605" w:rsidRDefault="00352518" w:rsidP="009F17D2">
      <w:pPr>
        <w:pStyle w:val="FootnoteText"/>
        <w:spacing w:line="0" w:lineRule="atLeast"/>
        <w:jc w:val="both"/>
        <w:rPr>
          <w:rFonts w:cs="Times New Roman"/>
        </w:rPr>
      </w:pPr>
      <w:r w:rsidRPr="001B4C33">
        <w:rPr>
          <w:rStyle w:val="FootnoteReference"/>
          <w:sz w:val="17"/>
          <w:szCs w:val="17"/>
        </w:rPr>
        <w:footnoteRef/>
      </w:r>
      <w:r w:rsidRPr="001B4C33">
        <w:rPr>
          <w:sz w:val="17"/>
          <w:szCs w:val="17"/>
        </w:rPr>
        <w:t xml:space="preserve"> </w:t>
      </w:r>
      <w:r w:rsidRPr="001B4C33">
        <w:rPr>
          <w:rFonts w:cs="Times New Roman"/>
          <w:sz w:val="17"/>
          <w:szCs w:val="17"/>
        </w:rPr>
        <w:t>Includes, upon request, nationally established infrastructures for peace.</w:t>
      </w:r>
      <w:r w:rsidRPr="00F75C78">
        <w:rPr>
          <w:rFonts w:cs="Times New Roman"/>
          <w:sz w:val="16"/>
        </w:rPr>
        <w:t xml:space="preserve"> </w:t>
      </w:r>
    </w:p>
  </w:footnote>
  <w:footnote w:id="29">
    <w:p w14:paraId="26B530AE" w14:textId="77777777" w:rsidR="00352518" w:rsidRPr="001B4C33" w:rsidRDefault="00352518" w:rsidP="00545D21">
      <w:pPr>
        <w:pStyle w:val="FootnoteText"/>
        <w:spacing w:line="0" w:lineRule="atLeas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oceans and marine and freshwater ecosystems, forests, biodiversity and ecosystems, land rights, and management of chemicals and waste.</w:t>
      </w:r>
    </w:p>
  </w:footnote>
  <w:footnote w:id="30">
    <w:p w14:paraId="10195902" w14:textId="77777777" w:rsidR="00352518" w:rsidRPr="001B4C33" w:rsidRDefault="00352518" w:rsidP="009F17D2">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Including government, civil society, private sector, philanthropies, academic institutions, faith-based organisations and others.</w:t>
      </w:r>
    </w:p>
  </w:footnote>
  <w:footnote w:id="31">
    <w:p w14:paraId="37785461" w14:textId="77777777" w:rsidR="00352518" w:rsidRPr="001B4C33" w:rsidRDefault="00352518" w:rsidP="009F17D2">
      <w:pPr>
        <w:pStyle w:val="FootnoteText"/>
        <w:ind w:left="180" w:hanging="180"/>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Includes institutional capacities and processes for national and local planning, management and coordination (e.g. executive office management, aid management, human resource management and financial management).</w:t>
      </w:r>
    </w:p>
  </w:footnote>
  <w:footnote w:id="32">
    <w:p w14:paraId="1E49DEFD" w14:textId="77777777" w:rsidR="00352518" w:rsidRPr="00CE6D74" w:rsidRDefault="00352518" w:rsidP="009F17D2">
      <w:pPr>
        <w:spacing w:after="0" w:line="240" w:lineRule="auto"/>
        <w:ind w:left="180" w:hanging="180"/>
        <w:jc w:val="both"/>
        <w:rPr>
          <w:rFonts w:cs="Times New Roman"/>
          <w:b/>
          <w:color w:val="FF0000"/>
          <w:lang w:val="en-US"/>
        </w:rPr>
      </w:pPr>
      <w:r w:rsidRPr="00CE6D74">
        <w:rPr>
          <w:rStyle w:val="FootnoteReference"/>
          <w:rFonts w:cs="Times New Roman"/>
          <w:sz w:val="20"/>
          <w:szCs w:val="20"/>
        </w:rPr>
        <w:footnoteRef/>
      </w:r>
      <w:r w:rsidRPr="00CE6D74">
        <w:rPr>
          <w:rFonts w:cs="Times New Roman"/>
          <w:sz w:val="20"/>
          <w:szCs w:val="20"/>
        </w:rPr>
        <w:t xml:space="preserve"> </w:t>
      </w:r>
      <w:r w:rsidRPr="001B4C33">
        <w:rPr>
          <w:rFonts w:cs="Times New Roman"/>
          <w:sz w:val="17"/>
          <w:szCs w:val="17"/>
        </w:rPr>
        <w:t>Local economic revitalization (LER) benchmarks relate to infrastructure (e.g. houses, s</w:t>
      </w:r>
      <w:r w:rsidRPr="001B4C33">
        <w:rPr>
          <w:rFonts w:cs="Times New Roman"/>
          <w:color w:val="000000" w:themeColor="text1"/>
          <w:sz w:val="17"/>
          <w:szCs w:val="17"/>
        </w:rPr>
        <w:t>chools, public buildings, power grids, hospitals, health and water facilities)</w:t>
      </w:r>
      <w:r w:rsidRPr="001B4C33">
        <w:rPr>
          <w:rFonts w:cs="Times New Roman"/>
          <w:sz w:val="17"/>
          <w:szCs w:val="17"/>
        </w:rPr>
        <w:t>, market development, income generation and employment, new and existing enterprises and private sector recovery to address the needs of affected populations.</w:t>
      </w:r>
      <w:r w:rsidRPr="00F75C78">
        <w:rPr>
          <w:rFonts w:cs="Times New Roman"/>
          <w:b/>
          <w:color w:val="FF0000"/>
          <w:sz w:val="16"/>
          <w:szCs w:val="20"/>
          <w:lang w:val="en-US"/>
        </w:rPr>
        <w:t xml:space="preserve"> </w:t>
      </w:r>
    </w:p>
  </w:footnote>
  <w:footnote w:id="33">
    <w:p w14:paraId="12FC49E8" w14:textId="77777777" w:rsidR="00352518" w:rsidRPr="001B4C33" w:rsidRDefault="00352518" w:rsidP="00552094">
      <w:pPr>
        <w:pStyle w:val="FootnoteText"/>
        <w:ind w:left="180" w:hanging="180"/>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for example, risks </w:t>
      </w:r>
      <w:r w:rsidRPr="001B4C33">
        <w:rPr>
          <w:rFonts w:eastAsia="Times New Roman" w:cs="Times New Roman"/>
          <w:color w:val="000000" w:themeColor="text1"/>
          <w:sz w:val="17"/>
          <w:szCs w:val="17"/>
        </w:rPr>
        <w:t>from environmental degradation, climate change, natural disasters, violence, breakdown of social cohesion and rule of law, economic distress, and rapid urbanisation, among other factors.</w:t>
      </w:r>
    </w:p>
  </w:footnote>
  <w:footnote w:id="34">
    <w:p w14:paraId="3BCC87B0" w14:textId="77777777" w:rsidR="00352518" w:rsidRDefault="00352518" w:rsidP="00F1342D">
      <w:r>
        <w:rPr>
          <w:rStyle w:val="FootnoteReference"/>
        </w:rPr>
        <w:footnoteRef/>
      </w:r>
      <w:r>
        <w:t xml:space="preserve"> Country offices in this report include the development office in Kosovo (UNSCR 1244) and the Programme of Assistance to the Palestine People. </w:t>
      </w:r>
    </w:p>
    <w:p w14:paraId="307E368B" w14:textId="77777777" w:rsidR="00352518" w:rsidRPr="00B03B76" w:rsidRDefault="003525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A168" w14:textId="77777777" w:rsidR="00352518" w:rsidRDefault="00352518" w:rsidP="004F5F59">
    <w:pPr>
      <w:pStyle w:val="Header"/>
    </w:pPr>
    <w:r>
      <w:ptab w:relativeTo="margin" w:alignment="center" w:leader="none"/>
    </w:r>
    <w:r>
      <w:ptab w:relativeTo="margin" w:alignment="right" w:leader="none"/>
    </w:r>
    <w:r w:rsidRPr="00EC0106">
      <w:t xml:space="preserve"> </w:t>
    </w:r>
    <w:r w:rsidRPr="00EC0106">
      <w:rPr>
        <w:noProof/>
        <w:lang w:val="en-US" w:eastAsia="en-US"/>
      </w:rPr>
      <w:drawing>
        <wp:inline distT="0" distB="0" distL="0" distR="0" wp14:anchorId="4E77B469" wp14:editId="6150F8B5">
          <wp:extent cx="1543050" cy="65228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1572324" cy="664655"/>
                  </a:xfrm>
                  <a:prstGeom prst="rect">
                    <a:avLst/>
                  </a:prstGeom>
                </pic:spPr>
              </pic:pic>
            </a:graphicData>
          </a:graphic>
        </wp:inline>
      </w:drawing>
    </w:r>
    <w:r>
      <w:t xml:space="preserve">      </w:t>
    </w:r>
  </w:p>
  <w:p w14:paraId="20F3FB02" w14:textId="77777777" w:rsidR="00352518" w:rsidRDefault="0035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9F"/>
    <w:multiLevelType w:val="hybridMultilevel"/>
    <w:tmpl w:val="F5685AD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054D39"/>
    <w:multiLevelType w:val="hybridMultilevel"/>
    <w:tmpl w:val="3ECC62A2"/>
    <w:lvl w:ilvl="0" w:tplc="FFE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D112A"/>
    <w:multiLevelType w:val="hybridMultilevel"/>
    <w:tmpl w:val="D3F29230"/>
    <w:lvl w:ilvl="0" w:tplc="6CA0D53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2F05F5D"/>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B79EB"/>
    <w:multiLevelType w:val="multilevel"/>
    <w:tmpl w:val="DFA8B9FE"/>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 w15:restartNumberingAfterBreak="0">
    <w:nsid w:val="0554043A"/>
    <w:multiLevelType w:val="hybridMultilevel"/>
    <w:tmpl w:val="A580B3B4"/>
    <w:lvl w:ilvl="0" w:tplc="77A46728">
      <w:start w:val="1"/>
      <w:numFmt w:val="bullet"/>
      <w:lvlText w:val="●"/>
      <w:lvlJc w:val="left"/>
      <w:pPr>
        <w:tabs>
          <w:tab w:val="num" w:pos="720"/>
        </w:tabs>
        <w:ind w:left="720" w:hanging="360"/>
      </w:pPr>
      <w:rPr>
        <w:rFonts w:ascii="Arial" w:hAnsi="Arial" w:hint="default"/>
      </w:rPr>
    </w:lvl>
    <w:lvl w:ilvl="1" w:tplc="D5248184" w:tentative="1">
      <w:start w:val="1"/>
      <w:numFmt w:val="bullet"/>
      <w:lvlText w:val="●"/>
      <w:lvlJc w:val="left"/>
      <w:pPr>
        <w:tabs>
          <w:tab w:val="num" w:pos="1440"/>
        </w:tabs>
        <w:ind w:left="1440" w:hanging="360"/>
      </w:pPr>
      <w:rPr>
        <w:rFonts w:ascii="Arial" w:hAnsi="Arial" w:hint="default"/>
      </w:rPr>
    </w:lvl>
    <w:lvl w:ilvl="2" w:tplc="462ECD28" w:tentative="1">
      <w:start w:val="1"/>
      <w:numFmt w:val="bullet"/>
      <w:lvlText w:val="●"/>
      <w:lvlJc w:val="left"/>
      <w:pPr>
        <w:tabs>
          <w:tab w:val="num" w:pos="2160"/>
        </w:tabs>
        <w:ind w:left="2160" w:hanging="360"/>
      </w:pPr>
      <w:rPr>
        <w:rFonts w:ascii="Arial" w:hAnsi="Arial" w:hint="default"/>
      </w:rPr>
    </w:lvl>
    <w:lvl w:ilvl="3" w:tplc="02388A60" w:tentative="1">
      <w:start w:val="1"/>
      <w:numFmt w:val="bullet"/>
      <w:lvlText w:val="●"/>
      <w:lvlJc w:val="left"/>
      <w:pPr>
        <w:tabs>
          <w:tab w:val="num" w:pos="2880"/>
        </w:tabs>
        <w:ind w:left="2880" w:hanging="360"/>
      </w:pPr>
      <w:rPr>
        <w:rFonts w:ascii="Arial" w:hAnsi="Arial" w:hint="default"/>
      </w:rPr>
    </w:lvl>
    <w:lvl w:ilvl="4" w:tplc="EEA02536" w:tentative="1">
      <w:start w:val="1"/>
      <w:numFmt w:val="bullet"/>
      <w:lvlText w:val="●"/>
      <w:lvlJc w:val="left"/>
      <w:pPr>
        <w:tabs>
          <w:tab w:val="num" w:pos="3600"/>
        </w:tabs>
        <w:ind w:left="3600" w:hanging="360"/>
      </w:pPr>
      <w:rPr>
        <w:rFonts w:ascii="Arial" w:hAnsi="Arial" w:hint="default"/>
      </w:rPr>
    </w:lvl>
    <w:lvl w:ilvl="5" w:tplc="EE5AA2A6" w:tentative="1">
      <w:start w:val="1"/>
      <w:numFmt w:val="bullet"/>
      <w:lvlText w:val="●"/>
      <w:lvlJc w:val="left"/>
      <w:pPr>
        <w:tabs>
          <w:tab w:val="num" w:pos="4320"/>
        </w:tabs>
        <w:ind w:left="4320" w:hanging="360"/>
      </w:pPr>
      <w:rPr>
        <w:rFonts w:ascii="Arial" w:hAnsi="Arial" w:hint="default"/>
      </w:rPr>
    </w:lvl>
    <w:lvl w:ilvl="6" w:tplc="3B743D0A" w:tentative="1">
      <w:start w:val="1"/>
      <w:numFmt w:val="bullet"/>
      <w:lvlText w:val="●"/>
      <w:lvlJc w:val="left"/>
      <w:pPr>
        <w:tabs>
          <w:tab w:val="num" w:pos="5040"/>
        </w:tabs>
        <w:ind w:left="5040" w:hanging="360"/>
      </w:pPr>
      <w:rPr>
        <w:rFonts w:ascii="Arial" w:hAnsi="Arial" w:hint="default"/>
      </w:rPr>
    </w:lvl>
    <w:lvl w:ilvl="7" w:tplc="04741A7A" w:tentative="1">
      <w:start w:val="1"/>
      <w:numFmt w:val="bullet"/>
      <w:lvlText w:val="●"/>
      <w:lvlJc w:val="left"/>
      <w:pPr>
        <w:tabs>
          <w:tab w:val="num" w:pos="5760"/>
        </w:tabs>
        <w:ind w:left="5760" w:hanging="360"/>
      </w:pPr>
      <w:rPr>
        <w:rFonts w:ascii="Arial" w:hAnsi="Arial" w:hint="default"/>
      </w:rPr>
    </w:lvl>
    <w:lvl w:ilvl="8" w:tplc="38520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75064F"/>
    <w:multiLevelType w:val="hybridMultilevel"/>
    <w:tmpl w:val="767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40724"/>
    <w:multiLevelType w:val="hybridMultilevel"/>
    <w:tmpl w:val="B1582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324A0"/>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E2722"/>
    <w:multiLevelType w:val="hybridMultilevel"/>
    <w:tmpl w:val="3356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05843"/>
    <w:multiLevelType w:val="hybridMultilevel"/>
    <w:tmpl w:val="8C5402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F0417"/>
    <w:multiLevelType w:val="hybridMultilevel"/>
    <w:tmpl w:val="7A8A88E0"/>
    <w:lvl w:ilvl="0" w:tplc="0770B95C">
      <w:start w:val="1"/>
      <w:numFmt w:val="lowerLetter"/>
      <w:lvlText w:val="%1."/>
      <w:lvlJc w:val="left"/>
      <w:pPr>
        <w:ind w:left="720" w:hanging="360"/>
      </w:pPr>
      <w:rPr>
        <w:rFonts w:eastAsiaTheme="min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A14BF"/>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C6871"/>
    <w:multiLevelType w:val="hybridMultilevel"/>
    <w:tmpl w:val="EFA67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02E59"/>
    <w:multiLevelType w:val="hybridMultilevel"/>
    <w:tmpl w:val="6C404A3E"/>
    <w:lvl w:ilvl="0" w:tplc="23F0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C4F84"/>
    <w:multiLevelType w:val="hybridMultilevel"/>
    <w:tmpl w:val="71E6E88C"/>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17C9245A"/>
    <w:multiLevelType w:val="hybridMultilevel"/>
    <w:tmpl w:val="9C505998"/>
    <w:lvl w:ilvl="0" w:tplc="A6463B2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976E3"/>
    <w:multiLevelType w:val="hybridMultilevel"/>
    <w:tmpl w:val="4EB61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AB0366"/>
    <w:multiLevelType w:val="hybridMultilevel"/>
    <w:tmpl w:val="B9F8F7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CBF04CE"/>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CF4D4B"/>
    <w:multiLevelType w:val="hybridMultilevel"/>
    <w:tmpl w:val="F8D82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DE620B"/>
    <w:multiLevelType w:val="hybridMultilevel"/>
    <w:tmpl w:val="2928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0A5B89"/>
    <w:multiLevelType w:val="hybridMultilevel"/>
    <w:tmpl w:val="ABD8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B56B81"/>
    <w:multiLevelType w:val="hybridMultilevel"/>
    <w:tmpl w:val="DF844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7055E"/>
    <w:multiLevelType w:val="hybridMultilevel"/>
    <w:tmpl w:val="408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353BB"/>
    <w:multiLevelType w:val="hybridMultilevel"/>
    <w:tmpl w:val="D78A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BA591F"/>
    <w:multiLevelType w:val="hybridMultilevel"/>
    <w:tmpl w:val="6E1E00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A65278D"/>
    <w:multiLevelType w:val="hybridMultilevel"/>
    <w:tmpl w:val="1AF8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4145A"/>
    <w:multiLevelType w:val="hybridMultilevel"/>
    <w:tmpl w:val="780E3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E912B0"/>
    <w:multiLevelType w:val="hybridMultilevel"/>
    <w:tmpl w:val="F048A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693CB7"/>
    <w:multiLevelType w:val="hybridMultilevel"/>
    <w:tmpl w:val="D77AF5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3345D6"/>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6" w15:restartNumberingAfterBreak="0">
    <w:nsid w:val="37F72A91"/>
    <w:multiLevelType w:val="hybridMultilevel"/>
    <w:tmpl w:val="778243C8"/>
    <w:lvl w:ilvl="0" w:tplc="6D1EA84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384C68C4"/>
    <w:multiLevelType w:val="hybridMultilevel"/>
    <w:tmpl w:val="F3A8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39" w15:restartNumberingAfterBreak="0">
    <w:nsid w:val="3FF71B38"/>
    <w:multiLevelType w:val="multilevel"/>
    <w:tmpl w:val="B66CEA30"/>
    <w:lvl w:ilvl="0">
      <w:start w:val="1"/>
      <w:numFmt w:val="upperRoman"/>
      <w:lvlText w:val="%1."/>
      <w:lvlJc w:val="left"/>
      <w:pPr>
        <w:ind w:left="1080" w:hanging="72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130138D"/>
    <w:multiLevelType w:val="hybridMultilevel"/>
    <w:tmpl w:val="8F9266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32809"/>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22D09E5"/>
    <w:multiLevelType w:val="hybridMultilevel"/>
    <w:tmpl w:val="5FD84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23B84"/>
    <w:multiLevelType w:val="hybridMultilevel"/>
    <w:tmpl w:val="D70A1F5C"/>
    <w:lvl w:ilvl="0" w:tplc="CED2C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E97D21"/>
    <w:multiLevelType w:val="hybridMultilevel"/>
    <w:tmpl w:val="580C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FA2212"/>
    <w:multiLevelType w:val="hybridMultilevel"/>
    <w:tmpl w:val="55F4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44B449F"/>
    <w:multiLevelType w:val="hybridMultilevel"/>
    <w:tmpl w:val="72ACB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D7C4F"/>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9" w15:restartNumberingAfterBreak="0">
    <w:nsid w:val="523333C0"/>
    <w:multiLevelType w:val="hybridMultilevel"/>
    <w:tmpl w:val="DCECC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6D6371"/>
    <w:multiLevelType w:val="hybridMultilevel"/>
    <w:tmpl w:val="511C1940"/>
    <w:lvl w:ilvl="0" w:tplc="F6BE98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1" w15:restartNumberingAfterBreak="0">
    <w:nsid w:val="59BF3E20"/>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5C10114E"/>
    <w:multiLevelType w:val="hybridMultilevel"/>
    <w:tmpl w:val="1A1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7004F3"/>
    <w:multiLevelType w:val="hybridMultilevel"/>
    <w:tmpl w:val="14F0AB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AF278A"/>
    <w:multiLevelType w:val="hybridMultilevel"/>
    <w:tmpl w:val="B54010A8"/>
    <w:lvl w:ilvl="0" w:tplc="04090017">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1AC43D7"/>
    <w:multiLevelType w:val="hybridMultilevel"/>
    <w:tmpl w:val="AAC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14497"/>
    <w:multiLevelType w:val="hybridMultilevel"/>
    <w:tmpl w:val="2354D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497FC8"/>
    <w:multiLevelType w:val="hybridMultilevel"/>
    <w:tmpl w:val="E42882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7044D98"/>
    <w:multiLevelType w:val="hybridMultilevel"/>
    <w:tmpl w:val="2CFAD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0C76A4"/>
    <w:multiLevelType w:val="hybridMultilevel"/>
    <w:tmpl w:val="70B65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B970BF"/>
    <w:multiLevelType w:val="multilevel"/>
    <w:tmpl w:val="4DE26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6BC06C27"/>
    <w:multiLevelType w:val="hybridMultilevel"/>
    <w:tmpl w:val="0680AA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F100C12"/>
    <w:multiLevelType w:val="hybridMultilevel"/>
    <w:tmpl w:val="EA488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346E6D"/>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B239BB"/>
    <w:multiLevelType w:val="hybridMultilevel"/>
    <w:tmpl w:val="DDA00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A4D95"/>
    <w:multiLevelType w:val="hybridMultilevel"/>
    <w:tmpl w:val="5EF41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A94398"/>
    <w:multiLevelType w:val="hybridMultilevel"/>
    <w:tmpl w:val="9B3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05196C"/>
    <w:multiLevelType w:val="multilevel"/>
    <w:tmpl w:val="E958840E"/>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48"/>
  </w:num>
  <w:num w:numId="2">
    <w:abstractNumId w:val="58"/>
  </w:num>
  <w:num w:numId="3">
    <w:abstractNumId w:val="20"/>
  </w:num>
  <w:num w:numId="4">
    <w:abstractNumId w:val="23"/>
  </w:num>
  <w:num w:numId="5">
    <w:abstractNumId w:val="7"/>
  </w:num>
  <w:num w:numId="6">
    <w:abstractNumId w:val="39"/>
  </w:num>
  <w:num w:numId="7">
    <w:abstractNumId w:val="64"/>
  </w:num>
  <w:num w:numId="8">
    <w:abstractNumId w:val="32"/>
  </w:num>
  <w:num w:numId="9">
    <w:abstractNumId w:val="53"/>
  </w:num>
  <w:num w:numId="10">
    <w:abstractNumId w:val="57"/>
  </w:num>
  <w:num w:numId="11">
    <w:abstractNumId w:val="11"/>
  </w:num>
  <w:num w:numId="12">
    <w:abstractNumId w:val="54"/>
  </w:num>
  <w:num w:numId="13">
    <w:abstractNumId w:val="9"/>
  </w:num>
  <w:num w:numId="14">
    <w:abstractNumId w:val="60"/>
  </w:num>
  <w:num w:numId="15">
    <w:abstractNumId w:val="65"/>
  </w:num>
  <w:num w:numId="16">
    <w:abstractNumId w:val="34"/>
  </w:num>
  <w:num w:numId="17">
    <w:abstractNumId w:val="13"/>
  </w:num>
  <w:num w:numId="18">
    <w:abstractNumId w:val="12"/>
  </w:num>
  <w:num w:numId="19">
    <w:abstractNumId w:val="30"/>
  </w:num>
  <w:num w:numId="20">
    <w:abstractNumId w:val="21"/>
  </w:num>
  <w:num w:numId="21">
    <w:abstractNumId w:val="44"/>
  </w:num>
  <w:num w:numId="22">
    <w:abstractNumId w:val="45"/>
  </w:num>
  <w:num w:numId="23">
    <w:abstractNumId w:val="38"/>
  </w:num>
  <w:num w:numId="24">
    <w:abstractNumId w:val="61"/>
  </w:num>
  <w:num w:numId="25">
    <w:abstractNumId w:val="3"/>
  </w:num>
  <w:num w:numId="26">
    <w:abstractNumId w:val="22"/>
  </w:num>
  <w:num w:numId="27">
    <w:abstractNumId w:val="67"/>
  </w:num>
  <w:num w:numId="28">
    <w:abstractNumId w:val="43"/>
  </w:num>
  <w:num w:numId="29">
    <w:abstractNumId w:val="68"/>
  </w:num>
  <w:num w:numId="30">
    <w:abstractNumId w:val="46"/>
  </w:num>
  <w:num w:numId="31">
    <w:abstractNumId w:val="51"/>
  </w:num>
  <w:num w:numId="32">
    <w:abstractNumId w:val="41"/>
  </w:num>
  <w:num w:numId="33">
    <w:abstractNumId w:val="28"/>
  </w:num>
  <w:num w:numId="34">
    <w:abstractNumId w:val="47"/>
  </w:num>
  <w:num w:numId="35">
    <w:abstractNumId w:val="19"/>
  </w:num>
  <w:num w:numId="36">
    <w:abstractNumId w:val="14"/>
  </w:num>
  <w:num w:numId="37">
    <w:abstractNumId w:val="35"/>
  </w:num>
  <w:num w:numId="38">
    <w:abstractNumId w:val="70"/>
  </w:num>
  <w:num w:numId="39">
    <w:abstractNumId w:val="42"/>
  </w:num>
  <w:num w:numId="40">
    <w:abstractNumId w:val="62"/>
  </w:num>
  <w:num w:numId="41">
    <w:abstractNumId w:val="2"/>
  </w:num>
  <w:num w:numId="42">
    <w:abstractNumId w:val="69"/>
  </w:num>
  <w:num w:numId="43">
    <w:abstractNumId w:val="0"/>
  </w:num>
  <w:num w:numId="44">
    <w:abstractNumId w:val="10"/>
  </w:num>
  <w:num w:numId="45">
    <w:abstractNumId w:val="31"/>
  </w:num>
  <w:num w:numId="46">
    <w:abstractNumId w:val="37"/>
  </w:num>
  <w:num w:numId="47">
    <w:abstractNumId w:val="52"/>
  </w:num>
  <w:num w:numId="48">
    <w:abstractNumId w:val="16"/>
  </w:num>
  <w:num w:numId="49">
    <w:abstractNumId w:val="40"/>
  </w:num>
  <w:num w:numId="50">
    <w:abstractNumId w:val="66"/>
  </w:num>
  <w:num w:numId="51">
    <w:abstractNumId w:val="33"/>
  </w:num>
  <w:num w:numId="52">
    <w:abstractNumId w:val="59"/>
  </w:num>
  <w:num w:numId="53">
    <w:abstractNumId w:val="29"/>
  </w:num>
  <w:num w:numId="54">
    <w:abstractNumId w:val="27"/>
  </w:num>
  <w:num w:numId="55">
    <w:abstractNumId w:val="71"/>
  </w:num>
  <w:num w:numId="56">
    <w:abstractNumId w:val="6"/>
  </w:num>
  <w:num w:numId="57">
    <w:abstractNumId w:val="55"/>
  </w:num>
  <w:num w:numId="58">
    <w:abstractNumId w:val="26"/>
  </w:num>
  <w:num w:numId="59">
    <w:abstractNumId w:val="17"/>
  </w:num>
  <w:num w:numId="60">
    <w:abstractNumId w:val="50"/>
  </w:num>
  <w:num w:numId="61">
    <w:abstractNumId w:val="24"/>
  </w:num>
  <w:num w:numId="62">
    <w:abstractNumId w:val="36"/>
  </w:num>
  <w:num w:numId="63">
    <w:abstractNumId w:val="8"/>
  </w:num>
  <w:num w:numId="64">
    <w:abstractNumId w:val="18"/>
  </w:num>
  <w:num w:numId="65">
    <w:abstractNumId w:val="56"/>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49"/>
  </w:num>
  <w:num w:numId="69">
    <w:abstractNumId w:val="25"/>
  </w:num>
  <w:num w:numId="70">
    <w:abstractNumId w:val="63"/>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 w:numId="77">
    <w:abstractNumId w:val="4"/>
  </w:num>
  <w:num w:numId="78">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AytjSzNDA0NzZT0lEKTi0uzszPAykwqgUA5jBTxCwAAAA="/>
  </w:docVars>
  <w:rsids>
    <w:rsidRoot w:val="00EC0106"/>
    <w:rsid w:val="00000662"/>
    <w:rsid w:val="00000A02"/>
    <w:rsid w:val="00000DC5"/>
    <w:rsid w:val="00001092"/>
    <w:rsid w:val="000020AF"/>
    <w:rsid w:val="000020CB"/>
    <w:rsid w:val="000025E8"/>
    <w:rsid w:val="00002912"/>
    <w:rsid w:val="00002BAA"/>
    <w:rsid w:val="0000344A"/>
    <w:rsid w:val="00003CE7"/>
    <w:rsid w:val="00003F44"/>
    <w:rsid w:val="0000413C"/>
    <w:rsid w:val="00004A56"/>
    <w:rsid w:val="00005771"/>
    <w:rsid w:val="0000585B"/>
    <w:rsid w:val="000059D9"/>
    <w:rsid w:val="00005A90"/>
    <w:rsid w:val="00005D3A"/>
    <w:rsid w:val="00006727"/>
    <w:rsid w:val="000102BF"/>
    <w:rsid w:val="00010578"/>
    <w:rsid w:val="0001085E"/>
    <w:rsid w:val="00012027"/>
    <w:rsid w:val="000123BC"/>
    <w:rsid w:val="00013C7C"/>
    <w:rsid w:val="000145ED"/>
    <w:rsid w:val="0001490D"/>
    <w:rsid w:val="00014E7B"/>
    <w:rsid w:val="000150BF"/>
    <w:rsid w:val="0001529B"/>
    <w:rsid w:val="00017175"/>
    <w:rsid w:val="00017735"/>
    <w:rsid w:val="000216C7"/>
    <w:rsid w:val="00021AF7"/>
    <w:rsid w:val="00022B19"/>
    <w:rsid w:val="00023D68"/>
    <w:rsid w:val="00024F3F"/>
    <w:rsid w:val="000254A8"/>
    <w:rsid w:val="00025AAF"/>
    <w:rsid w:val="00025CB2"/>
    <w:rsid w:val="00026DFB"/>
    <w:rsid w:val="00027794"/>
    <w:rsid w:val="000279EF"/>
    <w:rsid w:val="00030274"/>
    <w:rsid w:val="000303B9"/>
    <w:rsid w:val="000303D0"/>
    <w:rsid w:val="000308F3"/>
    <w:rsid w:val="00030A92"/>
    <w:rsid w:val="00031124"/>
    <w:rsid w:val="0003218B"/>
    <w:rsid w:val="00032245"/>
    <w:rsid w:val="000325A9"/>
    <w:rsid w:val="00032A48"/>
    <w:rsid w:val="00033499"/>
    <w:rsid w:val="0003391B"/>
    <w:rsid w:val="00033BB3"/>
    <w:rsid w:val="00034003"/>
    <w:rsid w:val="0003485F"/>
    <w:rsid w:val="00034D12"/>
    <w:rsid w:val="00035A75"/>
    <w:rsid w:val="00035B02"/>
    <w:rsid w:val="000362E8"/>
    <w:rsid w:val="000363C8"/>
    <w:rsid w:val="00036524"/>
    <w:rsid w:val="00036E62"/>
    <w:rsid w:val="00036E91"/>
    <w:rsid w:val="0003703B"/>
    <w:rsid w:val="00037870"/>
    <w:rsid w:val="00040710"/>
    <w:rsid w:val="00040D0B"/>
    <w:rsid w:val="00040DFE"/>
    <w:rsid w:val="000416E5"/>
    <w:rsid w:val="000421CF"/>
    <w:rsid w:val="00042459"/>
    <w:rsid w:val="000426AB"/>
    <w:rsid w:val="00043B25"/>
    <w:rsid w:val="00044595"/>
    <w:rsid w:val="00044BAC"/>
    <w:rsid w:val="00044E1E"/>
    <w:rsid w:val="00044F26"/>
    <w:rsid w:val="00045422"/>
    <w:rsid w:val="00045547"/>
    <w:rsid w:val="000455FD"/>
    <w:rsid w:val="00046153"/>
    <w:rsid w:val="000465FC"/>
    <w:rsid w:val="000470C3"/>
    <w:rsid w:val="00047AD2"/>
    <w:rsid w:val="00050AAD"/>
    <w:rsid w:val="0005140B"/>
    <w:rsid w:val="00051954"/>
    <w:rsid w:val="00051AEA"/>
    <w:rsid w:val="00052673"/>
    <w:rsid w:val="000536D8"/>
    <w:rsid w:val="000537FE"/>
    <w:rsid w:val="0005393F"/>
    <w:rsid w:val="00054690"/>
    <w:rsid w:val="0005483C"/>
    <w:rsid w:val="00055A3B"/>
    <w:rsid w:val="00055CCB"/>
    <w:rsid w:val="00056115"/>
    <w:rsid w:val="00056951"/>
    <w:rsid w:val="00057307"/>
    <w:rsid w:val="00057CC1"/>
    <w:rsid w:val="00060189"/>
    <w:rsid w:val="00060604"/>
    <w:rsid w:val="00060C3A"/>
    <w:rsid w:val="00060E20"/>
    <w:rsid w:val="00062952"/>
    <w:rsid w:val="00062BFA"/>
    <w:rsid w:val="00064028"/>
    <w:rsid w:val="00064715"/>
    <w:rsid w:val="000651DA"/>
    <w:rsid w:val="00065589"/>
    <w:rsid w:val="00065786"/>
    <w:rsid w:val="00065F73"/>
    <w:rsid w:val="0006679C"/>
    <w:rsid w:val="00067706"/>
    <w:rsid w:val="000677F4"/>
    <w:rsid w:val="00067856"/>
    <w:rsid w:val="00067F13"/>
    <w:rsid w:val="000703E7"/>
    <w:rsid w:val="0007240D"/>
    <w:rsid w:val="000729C4"/>
    <w:rsid w:val="00073339"/>
    <w:rsid w:val="0007356F"/>
    <w:rsid w:val="00073609"/>
    <w:rsid w:val="0007436E"/>
    <w:rsid w:val="00074672"/>
    <w:rsid w:val="00075338"/>
    <w:rsid w:val="000755FC"/>
    <w:rsid w:val="000761E7"/>
    <w:rsid w:val="00076F3A"/>
    <w:rsid w:val="00077950"/>
    <w:rsid w:val="00077D4D"/>
    <w:rsid w:val="0008007F"/>
    <w:rsid w:val="000808FF"/>
    <w:rsid w:val="00080CE3"/>
    <w:rsid w:val="00081634"/>
    <w:rsid w:val="00081AF4"/>
    <w:rsid w:val="00081D8B"/>
    <w:rsid w:val="00081DA3"/>
    <w:rsid w:val="000821EA"/>
    <w:rsid w:val="000824B9"/>
    <w:rsid w:val="00082809"/>
    <w:rsid w:val="00084137"/>
    <w:rsid w:val="0008549A"/>
    <w:rsid w:val="000855F7"/>
    <w:rsid w:val="00086507"/>
    <w:rsid w:val="00086E2D"/>
    <w:rsid w:val="000873E0"/>
    <w:rsid w:val="00087ABF"/>
    <w:rsid w:val="00090254"/>
    <w:rsid w:val="00090275"/>
    <w:rsid w:val="00090761"/>
    <w:rsid w:val="000910EC"/>
    <w:rsid w:val="00091C32"/>
    <w:rsid w:val="0009244C"/>
    <w:rsid w:val="00094140"/>
    <w:rsid w:val="00094F05"/>
    <w:rsid w:val="0009533D"/>
    <w:rsid w:val="0009542D"/>
    <w:rsid w:val="00096463"/>
    <w:rsid w:val="0009661E"/>
    <w:rsid w:val="000A03A8"/>
    <w:rsid w:val="000A108A"/>
    <w:rsid w:val="000A15BE"/>
    <w:rsid w:val="000A1FE2"/>
    <w:rsid w:val="000A2E2C"/>
    <w:rsid w:val="000A2E46"/>
    <w:rsid w:val="000A319A"/>
    <w:rsid w:val="000A3617"/>
    <w:rsid w:val="000A3750"/>
    <w:rsid w:val="000A40B5"/>
    <w:rsid w:val="000A430F"/>
    <w:rsid w:val="000A4529"/>
    <w:rsid w:val="000A56A7"/>
    <w:rsid w:val="000A6276"/>
    <w:rsid w:val="000A627D"/>
    <w:rsid w:val="000A6CC6"/>
    <w:rsid w:val="000A733F"/>
    <w:rsid w:val="000A751D"/>
    <w:rsid w:val="000A7747"/>
    <w:rsid w:val="000B0FF5"/>
    <w:rsid w:val="000B1A61"/>
    <w:rsid w:val="000B251D"/>
    <w:rsid w:val="000B2CDA"/>
    <w:rsid w:val="000B542F"/>
    <w:rsid w:val="000B60DC"/>
    <w:rsid w:val="000B7320"/>
    <w:rsid w:val="000C0754"/>
    <w:rsid w:val="000C0888"/>
    <w:rsid w:val="000C098D"/>
    <w:rsid w:val="000C11D2"/>
    <w:rsid w:val="000C1A3C"/>
    <w:rsid w:val="000C1FBE"/>
    <w:rsid w:val="000C2245"/>
    <w:rsid w:val="000C2528"/>
    <w:rsid w:val="000C2A13"/>
    <w:rsid w:val="000C307A"/>
    <w:rsid w:val="000C3588"/>
    <w:rsid w:val="000C3701"/>
    <w:rsid w:val="000C4557"/>
    <w:rsid w:val="000C4733"/>
    <w:rsid w:val="000C49F9"/>
    <w:rsid w:val="000C5EF9"/>
    <w:rsid w:val="000C629B"/>
    <w:rsid w:val="000C6D0B"/>
    <w:rsid w:val="000C78B1"/>
    <w:rsid w:val="000C7D2D"/>
    <w:rsid w:val="000D1A24"/>
    <w:rsid w:val="000D22B7"/>
    <w:rsid w:val="000D2F01"/>
    <w:rsid w:val="000D330E"/>
    <w:rsid w:val="000D33E8"/>
    <w:rsid w:val="000D3B05"/>
    <w:rsid w:val="000D42C0"/>
    <w:rsid w:val="000D4EA1"/>
    <w:rsid w:val="000D5B58"/>
    <w:rsid w:val="000D6B56"/>
    <w:rsid w:val="000D6E5A"/>
    <w:rsid w:val="000D6F62"/>
    <w:rsid w:val="000E013E"/>
    <w:rsid w:val="000E014F"/>
    <w:rsid w:val="000E0DC9"/>
    <w:rsid w:val="000E0FEB"/>
    <w:rsid w:val="000E2AE7"/>
    <w:rsid w:val="000E4215"/>
    <w:rsid w:val="000E602C"/>
    <w:rsid w:val="000E6F54"/>
    <w:rsid w:val="000E7F62"/>
    <w:rsid w:val="000F0541"/>
    <w:rsid w:val="000F1128"/>
    <w:rsid w:val="000F12E0"/>
    <w:rsid w:val="000F2418"/>
    <w:rsid w:val="000F3118"/>
    <w:rsid w:val="000F3E51"/>
    <w:rsid w:val="000F41D5"/>
    <w:rsid w:val="000F54CC"/>
    <w:rsid w:val="000F6482"/>
    <w:rsid w:val="000F764A"/>
    <w:rsid w:val="00102533"/>
    <w:rsid w:val="0010336C"/>
    <w:rsid w:val="001033D1"/>
    <w:rsid w:val="00103682"/>
    <w:rsid w:val="0010532D"/>
    <w:rsid w:val="001064D2"/>
    <w:rsid w:val="0010691D"/>
    <w:rsid w:val="00106A4B"/>
    <w:rsid w:val="00107A52"/>
    <w:rsid w:val="00107F4E"/>
    <w:rsid w:val="001103AF"/>
    <w:rsid w:val="00111C21"/>
    <w:rsid w:val="00111CCF"/>
    <w:rsid w:val="00112561"/>
    <w:rsid w:val="00112BAB"/>
    <w:rsid w:val="0011302B"/>
    <w:rsid w:val="001130B7"/>
    <w:rsid w:val="00113862"/>
    <w:rsid w:val="00113B75"/>
    <w:rsid w:val="00113BD8"/>
    <w:rsid w:val="00113EB6"/>
    <w:rsid w:val="0011475A"/>
    <w:rsid w:val="00114C3B"/>
    <w:rsid w:val="00114D20"/>
    <w:rsid w:val="00115DCC"/>
    <w:rsid w:val="001167D6"/>
    <w:rsid w:val="0011684C"/>
    <w:rsid w:val="00116A02"/>
    <w:rsid w:val="001207B0"/>
    <w:rsid w:val="00120ACA"/>
    <w:rsid w:val="00121FC4"/>
    <w:rsid w:val="00122621"/>
    <w:rsid w:val="00122B41"/>
    <w:rsid w:val="00124CE2"/>
    <w:rsid w:val="00124F9F"/>
    <w:rsid w:val="001252F6"/>
    <w:rsid w:val="001256CE"/>
    <w:rsid w:val="00126286"/>
    <w:rsid w:val="001264A2"/>
    <w:rsid w:val="001265D5"/>
    <w:rsid w:val="00127376"/>
    <w:rsid w:val="00127820"/>
    <w:rsid w:val="00132313"/>
    <w:rsid w:val="00132B3F"/>
    <w:rsid w:val="00132D66"/>
    <w:rsid w:val="00132E6C"/>
    <w:rsid w:val="00132F38"/>
    <w:rsid w:val="001332CD"/>
    <w:rsid w:val="00133F15"/>
    <w:rsid w:val="00133F2B"/>
    <w:rsid w:val="001346BC"/>
    <w:rsid w:val="00134C9C"/>
    <w:rsid w:val="001351B7"/>
    <w:rsid w:val="0013621E"/>
    <w:rsid w:val="00137065"/>
    <w:rsid w:val="001372CC"/>
    <w:rsid w:val="0013757F"/>
    <w:rsid w:val="001401DE"/>
    <w:rsid w:val="00140FA5"/>
    <w:rsid w:val="0014122E"/>
    <w:rsid w:val="00141E30"/>
    <w:rsid w:val="00141E9B"/>
    <w:rsid w:val="00142590"/>
    <w:rsid w:val="001425C4"/>
    <w:rsid w:val="001427D6"/>
    <w:rsid w:val="001429BE"/>
    <w:rsid w:val="00143851"/>
    <w:rsid w:val="00144DEB"/>
    <w:rsid w:val="001455E7"/>
    <w:rsid w:val="00145ABB"/>
    <w:rsid w:val="001462D0"/>
    <w:rsid w:val="001462E0"/>
    <w:rsid w:val="0014774A"/>
    <w:rsid w:val="001512D9"/>
    <w:rsid w:val="001517A8"/>
    <w:rsid w:val="00153463"/>
    <w:rsid w:val="00153857"/>
    <w:rsid w:val="001541A9"/>
    <w:rsid w:val="00154D8E"/>
    <w:rsid w:val="00156F6B"/>
    <w:rsid w:val="00157148"/>
    <w:rsid w:val="001575D2"/>
    <w:rsid w:val="00160299"/>
    <w:rsid w:val="00162C63"/>
    <w:rsid w:val="00163568"/>
    <w:rsid w:val="00163DEF"/>
    <w:rsid w:val="00164A1B"/>
    <w:rsid w:val="00164F5F"/>
    <w:rsid w:val="001653FA"/>
    <w:rsid w:val="001655AB"/>
    <w:rsid w:val="001662EE"/>
    <w:rsid w:val="00166637"/>
    <w:rsid w:val="001666C1"/>
    <w:rsid w:val="001667F6"/>
    <w:rsid w:val="00167B15"/>
    <w:rsid w:val="00167F58"/>
    <w:rsid w:val="0017012D"/>
    <w:rsid w:val="00170313"/>
    <w:rsid w:val="001708BE"/>
    <w:rsid w:val="00170B0B"/>
    <w:rsid w:val="00170DA9"/>
    <w:rsid w:val="00171C85"/>
    <w:rsid w:val="001720A5"/>
    <w:rsid w:val="001729F2"/>
    <w:rsid w:val="00172C22"/>
    <w:rsid w:val="001738BF"/>
    <w:rsid w:val="00173A5B"/>
    <w:rsid w:val="00173C79"/>
    <w:rsid w:val="001740AC"/>
    <w:rsid w:val="0017432D"/>
    <w:rsid w:val="0017454C"/>
    <w:rsid w:val="00174633"/>
    <w:rsid w:val="0017469E"/>
    <w:rsid w:val="00175B2B"/>
    <w:rsid w:val="001765C4"/>
    <w:rsid w:val="00176A5C"/>
    <w:rsid w:val="0017771D"/>
    <w:rsid w:val="00181130"/>
    <w:rsid w:val="00182CC3"/>
    <w:rsid w:val="00182E53"/>
    <w:rsid w:val="001836EE"/>
    <w:rsid w:val="00184397"/>
    <w:rsid w:val="001844EC"/>
    <w:rsid w:val="00185863"/>
    <w:rsid w:val="00186763"/>
    <w:rsid w:val="00186F7E"/>
    <w:rsid w:val="001879F3"/>
    <w:rsid w:val="00187D50"/>
    <w:rsid w:val="0019010D"/>
    <w:rsid w:val="0019039F"/>
    <w:rsid w:val="00190E17"/>
    <w:rsid w:val="00190E84"/>
    <w:rsid w:val="00190F78"/>
    <w:rsid w:val="00190FDD"/>
    <w:rsid w:val="00191BE2"/>
    <w:rsid w:val="00191F46"/>
    <w:rsid w:val="00192071"/>
    <w:rsid w:val="0019348E"/>
    <w:rsid w:val="00195DC2"/>
    <w:rsid w:val="001963D1"/>
    <w:rsid w:val="001978AD"/>
    <w:rsid w:val="00197A8B"/>
    <w:rsid w:val="001A022C"/>
    <w:rsid w:val="001A0651"/>
    <w:rsid w:val="001A073C"/>
    <w:rsid w:val="001A0955"/>
    <w:rsid w:val="001A24AD"/>
    <w:rsid w:val="001A2694"/>
    <w:rsid w:val="001A32C2"/>
    <w:rsid w:val="001A34DA"/>
    <w:rsid w:val="001A34F3"/>
    <w:rsid w:val="001A3EA2"/>
    <w:rsid w:val="001A4994"/>
    <w:rsid w:val="001A4A36"/>
    <w:rsid w:val="001A4AF7"/>
    <w:rsid w:val="001A5225"/>
    <w:rsid w:val="001A54D2"/>
    <w:rsid w:val="001A59C6"/>
    <w:rsid w:val="001A67D2"/>
    <w:rsid w:val="001A6BC3"/>
    <w:rsid w:val="001A7C2D"/>
    <w:rsid w:val="001A7FC9"/>
    <w:rsid w:val="001B02D7"/>
    <w:rsid w:val="001B0FB4"/>
    <w:rsid w:val="001B12EA"/>
    <w:rsid w:val="001B16DE"/>
    <w:rsid w:val="001B1736"/>
    <w:rsid w:val="001B1B9C"/>
    <w:rsid w:val="001B239E"/>
    <w:rsid w:val="001B4690"/>
    <w:rsid w:val="001B4C33"/>
    <w:rsid w:val="001B5DD8"/>
    <w:rsid w:val="001B6058"/>
    <w:rsid w:val="001B62BF"/>
    <w:rsid w:val="001B6C67"/>
    <w:rsid w:val="001B7352"/>
    <w:rsid w:val="001B7620"/>
    <w:rsid w:val="001B7A05"/>
    <w:rsid w:val="001C016D"/>
    <w:rsid w:val="001C0D28"/>
    <w:rsid w:val="001C0E2B"/>
    <w:rsid w:val="001C1EA4"/>
    <w:rsid w:val="001C1F48"/>
    <w:rsid w:val="001C2DD7"/>
    <w:rsid w:val="001C334A"/>
    <w:rsid w:val="001C3A60"/>
    <w:rsid w:val="001C3CDA"/>
    <w:rsid w:val="001C5018"/>
    <w:rsid w:val="001C50D9"/>
    <w:rsid w:val="001C54A3"/>
    <w:rsid w:val="001C554C"/>
    <w:rsid w:val="001C5F45"/>
    <w:rsid w:val="001C64F6"/>
    <w:rsid w:val="001C6D2F"/>
    <w:rsid w:val="001C6ECA"/>
    <w:rsid w:val="001C7A67"/>
    <w:rsid w:val="001D0719"/>
    <w:rsid w:val="001D1855"/>
    <w:rsid w:val="001D2E92"/>
    <w:rsid w:val="001D3BB0"/>
    <w:rsid w:val="001D4233"/>
    <w:rsid w:val="001D4291"/>
    <w:rsid w:val="001D5287"/>
    <w:rsid w:val="001D5CF6"/>
    <w:rsid w:val="001D776B"/>
    <w:rsid w:val="001E01D3"/>
    <w:rsid w:val="001E102D"/>
    <w:rsid w:val="001E153A"/>
    <w:rsid w:val="001E1BDE"/>
    <w:rsid w:val="001E1E8B"/>
    <w:rsid w:val="001E2497"/>
    <w:rsid w:val="001E2548"/>
    <w:rsid w:val="001E364E"/>
    <w:rsid w:val="001E3ACD"/>
    <w:rsid w:val="001E5438"/>
    <w:rsid w:val="001E61C8"/>
    <w:rsid w:val="001E6860"/>
    <w:rsid w:val="001E6F63"/>
    <w:rsid w:val="001E6F74"/>
    <w:rsid w:val="001F12CB"/>
    <w:rsid w:val="001F298E"/>
    <w:rsid w:val="001F2BAC"/>
    <w:rsid w:val="001F33F8"/>
    <w:rsid w:val="001F399B"/>
    <w:rsid w:val="001F39BC"/>
    <w:rsid w:val="001F5A6D"/>
    <w:rsid w:val="001F6142"/>
    <w:rsid w:val="001F6385"/>
    <w:rsid w:val="001F706A"/>
    <w:rsid w:val="001F768F"/>
    <w:rsid w:val="0020098F"/>
    <w:rsid w:val="00201559"/>
    <w:rsid w:val="00201656"/>
    <w:rsid w:val="00201F7E"/>
    <w:rsid w:val="00201FA0"/>
    <w:rsid w:val="00202CF3"/>
    <w:rsid w:val="002030EA"/>
    <w:rsid w:val="00203888"/>
    <w:rsid w:val="00204782"/>
    <w:rsid w:val="00204957"/>
    <w:rsid w:val="00205081"/>
    <w:rsid w:val="0020578A"/>
    <w:rsid w:val="00206389"/>
    <w:rsid w:val="00206966"/>
    <w:rsid w:val="00206F70"/>
    <w:rsid w:val="002073A8"/>
    <w:rsid w:val="00207A95"/>
    <w:rsid w:val="002108B1"/>
    <w:rsid w:val="00210F37"/>
    <w:rsid w:val="00211F3A"/>
    <w:rsid w:val="00212915"/>
    <w:rsid w:val="002129B8"/>
    <w:rsid w:val="002131EC"/>
    <w:rsid w:val="00213484"/>
    <w:rsid w:val="00214134"/>
    <w:rsid w:val="00214212"/>
    <w:rsid w:val="002147C6"/>
    <w:rsid w:val="0022041C"/>
    <w:rsid w:val="0022191B"/>
    <w:rsid w:val="00221D16"/>
    <w:rsid w:val="0022239E"/>
    <w:rsid w:val="00222DFD"/>
    <w:rsid w:val="00222E7E"/>
    <w:rsid w:val="00223886"/>
    <w:rsid w:val="00224116"/>
    <w:rsid w:val="002241F2"/>
    <w:rsid w:val="00224D4F"/>
    <w:rsid w:val="002250CF"/>
    <w:rsid w:val="0022528D"/>
    <w:rsid w:val="002264E3"/>
    <w:rsid w:val="00226941"/>
    <w:rsid w:val="00226EAB"/>
    <w:rsid w:val="002270D6"/>
    <w:rsid w:val="00227D32"/>
    <w:rsid w:val="00230319"/>
    <w:rsid w:val="00230C72"/>
    <w:rsid w:val="00232BA9"/>
    <w:rsid w:val="00232D73"/>
    <w:rsid w:val="00232DFE"/>
    <w:rsid w:val="00232FD7"/>
    <w:rsid w:val="00235875"/>
    <w:rsid w:val="00240869"/>
    <w:rsid w:val="00240F6F"/>
    <w:rsid w:val="00241571"/>
    <w:rsid w:val="00241612"/>
    <w:rsid w:val="002426DE"/>
    <w:rsid w:val="00242912"/>
    <w:rsid w:val="00242B2F"/>
    <w:rsid w:val="0024313F"/>
    <w:rsid w:val="00244A7C"/>
    <w:rsid w:val="00244F32"/>
    <w:rsid w:val="00245D41"/>
    <w:rsid w:val="0024669D"/>
    <w:rsid w:val="0024696A"/>
    <w:rsid w:val="00246D57"/>
    <w:rsid w:val="00247BE4"/>
    <w:rsid w:val="00247DCD"/>
    <w:rsid w:val="00250860"/>
    <w:rsid w:val="00252BBC"/>
    <w:rsid w:val="002530B9"/>
    <w:rsid w:val="00253517"/>
    <w:rsid w:val="00254D37"/>
    <w:rsid w:val="00255D74"/>
    <w:rsid w:val="00256889"/>
    <w:rsid w:val="0025691D"/>
    <w:rsid w:val="00257226"/>
    <w:rsid w:val="0025775B"/>
    <w:rsid w:val="0025797C"/>
    <w:rsid w:val="00257DB3"/>
    <w:rsid w:val="00257F8E"/>
    <w:rsid w:val="002605D4"/>
    <w:rsid w:val="0026064C"/>
    <w:rsid w:val="00260988"/>
    <w:rsid w:val="00260B6C"/>
    <w:rsid w:val="00261A24"/>
    <w:rsid w:val="00262240"/>
    <w:rsid w:val="00263513"/>
    <w:rsid w:val="00263AD7"/>
    <w:rsid w:val="00264F4F"/>
    <w:rsid w:val="002651BC"/>
    <w:rsid w:val="00266134"/>
    <w:rsid w:val="002670F2"/>
    <w:rsid w:val="00270633"/>
    <w:rsid w:val="00270ED9"/>
    <w:rsid w:val="00270F15"/>
    <w:rsid w:val="00273664"/>
    <w:rsid w:val="002737B3"/>
    <w:rsid w:val="0027429E"/>
    <w:rsid w:val="002749A0"/>
    <w:rsid w:val="00275749"/>
    <w:rsid w:val="0027602C"/>
    <w:rsid w:val="00276435"/>
    <w:rsid w:val="002768EC"/>
    <w:rsid w:val="00276A4B"/>
    <w:rsid w:val="00276C70"/>
    <w:rsid w:val="00281628"/>
    <w:rsid w:val="0028261D"/>
    <w:rsid w:val="002832C1"/>
    <w:rsid w:val="0028432B"/>
    <w:rsid w:val="002849B4"/>
    <w:rsid w:val="002852C0"/>
    <w:rsid w:val="0028582D"/>
    <w:rsid w:val="00285AC0"/>
    <w:rsid w:val="002865DC"/>
    <w:rsid w:val="002875F1"/>
    <w:rsid w:val="00287B97"/>
    <w:rsid w:val="0029028B"/>
    <w:rsid w:val="002907E9"/>
    <w:rsid w:val="00290849"/>
    <w:rsid w:val="00291886"/>
    <w:rsid w:val="00291CEF"/>
    <w:rsid w:val="00291F47"/>
    <w:rsid w:val="00292A9A"/>
    <w:rsid w:val="00292C72"/>
    <w:rsid w:val="002938A1"/>
    <w:rsid w:val="00293B44"/>
    <w:rsid w:val="002941B7"/>
    <w:rsid w:val="00294A75"/>
    <w:rsid w:val="00295242"/>
    <w:rsid w:val="00297230"/>
    <w:rsid w:val="002A017B"/>
    <w:rsid w:val="002A0FBC"/>
    <w:rsid w:val="002A196A"/>
    <w:rsid w:val="002A19DA"/>
    <w:rsid w:val="002A2599"/>
    <w:rsid w:val="002A2843"/>
    <w:rsid w:val="002A3076"/>
    <w:rsid w:val="002A5B48"/>
    <w:rsid w:val="002A5DA9"/>
    <w:rsid w:val="002A61EF"/>
    <w:rsid w:val="002B0556"/>
    <w:rsid w:val="002B25EA"/>
    <w:rsid w:val="002B3133"/>
    <w:rsid w:val="002B3ED0"/>
    <w:rsid w:val="002B45FB"/>
    <w:rsid w:val="002B47F8"/>
    <w:rsid w:val="002B51AB"/>
    <w:rsid w:val="002B56E4"/>
    <w:rsid w:val="002B5B84"/>
    <w:rsid w:val="002B5DC4"/>
    <w:rsid w:val="002B6044"/>
    <w:rsid w:val="002B6B48"/>
    <w:rsid w:val="002B703C"/>
    <w:rsid w:val="002B7A73"/>
    <w:rsid w:val="002B7BD9"/>
    <w:rsid w:val="002B7C81"/>
    <w:rsid w:val="002B7C98"/>
    <w:rsid w:val="002C4D1B"/>
    <w:rsid w:val="002C535F"/>
    <w:rsid w:val="002C5597"/>
    <w:rsid w:val="002C5AF3"/>
    <w:rsid w:val="002C5E41"/>
    <w:rsid w:val="002C6482"/>
    <w:rsid w:val="002C6754"/>
    <w:rsid w:val="002C73C9"/>
    <w:rsid w:val="002C744B"/>
    <w:rsid w:val="002D042A"/>
    <w:rsid w:val="002D0E03"/>
    <w:rsid w:val="002D0FFA"/>
    <w:rsid w:val="002D12E1"/>
    <w:rsid w:val="002D2364"/>
    <w:rsid w:val="002D2C4D"/>
    <w:rsid w:val="002D2DD2"/>
    <w:rsid w:val="002D30B1"/>
    <w:rsid w:val="002D33FF"/>
    <w:rsid w:val="002D48F6"/>
    <w:rsid w:val="002D5326"/>
    <w:rsid w:val="002D54FD"/>
    <w:rsid w:val="002D71DD"/>
    <w:rsid w:val="002E06D3"/>
    <w:rsid w:val="002E0B01"/>
    <w:rsid w:val="002E0D8C"/>
    <w:rsid w:val="002E1651"/>
    <w:rsid w:val="002E1E7F"/>
    <w:rsid w:val="002E2B53"/>
    <w:rsid w:val="002E3099"/>
    <w:rsid w:val="002E3685"/>
    <w:rsid w:val="002E438C"/>
    <w:rsid w:val="002E4739"/>
    <w:rsid w:val="002E4BB4"/>
    <w:rsid w:val="002E4D70"/>
    <w:rsid w:val="002E4FCF"/>
    <w:rsid w:val="002E53C5"/>
    <w:rsid w:val="002E5DE6"/>
    <w:rsid w:val="002E636D"/>
    <w:rsid w:val="002E648C"/>
    <w:rsid w:val="002E6E46"/>
    <w:rsid w:val="002E6F8D"/>
    <w:rsid w:val="002E722D"/>
    <w:rsid w:val="002E733C"/>
    <w:rsid w:val="002F1865"/>
    <w:rsid w:val="002F2131"/>
    <w:rsid w:val="002F2D48"/>
    <w:rsid w:val="002F3C51"/>
    <w:rsid w:val="002F4987"/>
    <w:rsid w:val="002F4BE7"/>
    <w:rsid w:val="002F5073"/>
    <w:rsid w:val="002F67F9"/>
    <w:rsid w:val="002F784D"/>
    <w:rsid w:val="003002B3"/>
    <w:rsid w:val="003005BB"/>
    <w:rsid w:val="00300A85"/>
    <w:rsid w:val="0030187B"/>
    <w:rsid w:val="00302113"/>
    <w:rsid w:val="00302442"/>
    <w:rsid w:val="00302607"/>
    <w:rsid w:val="00302627"/>
    <w:rsid w:val="00302876"/>
    <w:rsid w:val="00302A7D"/>
    <w:rsid w:val="00303AB2"/>
    <w:rsid w:val="00305833"/>
    <w:rsid w:val="00305CFD"/>
    <w:rsid w:val="003067E5"/>
    <w:rsid w:val="0031001D"/>
    <w:rsid w:val="003101EB"/>
    <w:rsid w:val="0031071A"/>
    <w:rsid w:val="00310733"/>
    <w:rsid w:val="00310FCC"/>
    <w:rsid w:val="003125A2"/>
    <w:rsid w:val="00313C07"/>
    <w:rsid w:val="003149D3"/>
    <w:rsid w:val="00315193"/>
    <w:rsid w:val="0031543D"/>
    <w:rsid w:val="003156C4"/>
    <w:rsid w:val="003157EC"/>
    <w:rsid w:val="0031681C"/>
    <w:rsid w:val="00316825"/>
    <w:rsid w:val="003178D0"/>
    <w:rsid w:val="00320173"/>
    <w:rsid w:val="00322734"/>
    <w:rsid w:val="00322E0B"/>
    <w:rsid w:val="0032347A"/>
    <w:rsid w:val="00323DC3"/>
    <w:rsid w:val="00324B51"/>
    <w:rsid w:val="003252B2"/>
    <w:rsid w:val="00325772"/>
    <w:rsid w:val="00325E42"/>
    <w:rsid w:val="00326FE7"/>
    <w:rsid w:val="00330AC3"/>
    <w:rsid w:val="00330DCC"/>
    <w:rsid w:val="0033144F"/>
    <w:rsid w:val="00331DB7"/>
    <w:rsid w:val="00331DC9"/>
    <w:rsid w:val="00331EDB"/>
    <w:rsid w:val="003325AC"/>
    <w:rsid w:val="00332FAC"/>
    <w:rsid w:val="00333235"/>
    <w:rsid w:val="00333C12"/>
    <w:rsid w:val="0033519C"/>
    <w:rsid w:val="00335538"/>
    <w:rsid w:val="0033584C"/>
    <w:rsid w:val="0033616A"/>
    <w:rsid w:val="00337055"/>
    <w:rsid w:val="00337811"/>
    <w:rsid w:val="003403B5"/>
    <w:rsid w:val="003407F6"/>
    <w:rsid w:val="003418F2"/>
    <w:rsid w:val="00343A12"/>
    <w:rsid w:val="0034667E"/>
    <w:rsid w:val="00346EB0"/>
    <w:rsid w:val="00347689"/>
    <w:rsid w:val="00347836"/>
    <w:rsid w:val="0035035E"/>
    <w:rsid w:val="003503B1"/>
    <w:rsid w:val="00350816"/>
    <w:rsid w:val="00350A61"/>
    <w:rsid w:val="00351CD2"/>
    <w:rsid w:val="00352245"/>
    <w:rsid w:val="00352485"/>
    <w:rsid w:val="00352518"/>
    <w:rsid w:val="00352FF7"/>
    <w:rsid w:val="00354430"/>
    <w:rsid w:val="00356304"/>
    <w:rsid w:val="00357D16"/>
    <w:rsid w:val="00357F8D"/>
    <w:rsid w:val="003603EC"/>
    <w:rsid w:val="003605B4"/>
    <w:rsid w:val="003629E5"/>
    <w:rsid w:val="003641BE"/>
    <w:rsid w:val="00364784"/>
    <w:rsid w:val="00364DF1"/>
    <w:rsid w:val="00365EC2"/>
    <w:rsid w:val="00366B6A"/>
    <w:rsid w:val="00370193"/>
    <w:rsid w:val="003701B5"/>
    <w:rsid w:val="00370690"/>
    <w:rsid w:val="003706B0"/>
    <w:rsid w:val="00370DE3"/>
    <w:rsid w:val="003712BE"/>
    <w:rsid w:val="00373072"/>
    <w:rsid w:val="00373AD4"/>
    <w:rsid w:val="003740B7"/>
    <w:rsid w:val="00377A2E"/>
    <w:rsid w:val="003804FE"/>
    <w:rsid w:val="00380AFE"/>
    <w:rsid w:val="0038207F"/>
    <w:rsid w:val="00383306"/>
    <w:rsid w:val="003838FD"/>
    <w:rsid w:val="00383C34"/>
    <w:rsid w:val="00384578"/>
    <w:rsid w:val="0038460F"/>
    <w:rsid w:val="003846D8"/>
    <w:rsid w:val="00385096"/>
    <w:rsid w:val="00385D82"/>
    <w:rsid w:val="00386E3F"/>
    <w:rsid w:val="003873A7"/>
    <w:rsid w:val="003875D7"/>
    <w:rsid w:val="00387670"/>
    <w:rsid w:val="00387831"/>
    <w:rsid w:val="00387AED"/>
    <w:rsid w:val="003908BA"/>
    <w:rsid w:val="00390B61"/>
    <w:rsid w:val="00391208"/>
    <w:rsid w:val="0039224B"/>
    <w:rsid w:val="00392877"/>
    <w:rsid w:val="003931A6"/>
    <w:rsid w:val="0039358A"/>
    <w:rsid w:val="00393DB4"/>
    <w:rsid w:val="00394893"/>
    <w:rsid w:val="003949F8"/>
    <w:rsid w:val="00395DA8"/>
    <w:rsid w:val="00395F34"/>
    <w:rsid w:val="003966A3"/>
    <w:rsid w:val="003968FB"/>
    <w:rsid w:val="00396A5A"/>
    <w:rsid w:val="00397CFE"/>
    <w:rsid w:val="003A0148"/>
    <w:rsid w:val="003A06C5"/>
    <w:rsid w:val="003A1F35"/>
    <w:rsid w:val="003A2B9D"/>
    <w:rsid w:val="003A33A6"/>
    <w:rsid w:val="003A34E6"/>
    <w:rsid w:val="003A367A"/>
    <w:rsid w:val="003A38C2"/>
    <w:rsid w:val="003A39D8"/>
    <w:rsid w:val="003A3C6E"/>
    <w:rsid w:val="003A42A7"/>
    <w:rsid w:val="003A731F"/>
    <w:rsid w:val="003A78A3"/>
    <w:rsid w:val="003A7B3A"/>
    <w:rsid w:val="003B0AE1"/>
    <w:rsid w:val="003B0CBF"/>
    <w:rsid w:val="003B2732"/>
    <w:rsid w:val="003B43C5"/>
    <w:rsid w:val="003B482B"/>
    <w:rsid w:val="003B5008"/>
    <w:rsid w:val="003B5602"/>
    <w:rsid w:val="003B6789"/>
    <w:rsid w:val="003B6C94"/>
    <w:rsid w:val="003B79AA"/>
    <w:rsid w:val="003B7A7C"/>
    <w:rsid w:val="003B7E09"/>
    <w:rsid w:val="003C3A9F"/>
    <w:rsid w:val="003C403D"/>
    <w:rsid w:val="003C4EBD"/>
    <w:rsid w:val="003C5133"/>
    <w:rsid w:val="003C554A"/>
    <w:rsid w:val="003C577A"/>
    <w:rsid w:val="003C5D7E"/>
    <w:rsid w:val="003C67C4"/>
    <w:rsid w:val="003C711B"/>
    <w:rsid w:val="003C752A"/>
    <w:rsid w:val="003C7BD2"/>
    <w:rsid w:val="003D0459"/>
    <w:rsid w:val="003D1372"/>
    <w:rsid w:val="003D1BAA"/>
    <w:rsid w:val="003D1DD6"/>
    <w:rsid w:val="003D32A4"/>
    <w:rsid w:val="003D477B"/>
    <w:rsid w:val="003D4920"/>
    <w:rsid w:val="003D5342"/>
    <w:rsid w:val="003D5FA3"/>
    <w:rsid w:val="003D779B"/>
    <w:rsid w:val="003D7DA7"/>
    <w:rsid w:val="003E0006"/>
    <w:rsid w:val="003E1318"/>
    <w:rsid w:val="003E18AF"/>
    <w:rsid w:val="003E1A3C"/>
    <w:rsid w:val="003E274E"/>
    <w:rsid w:val="003E2D6B"/>
    <w:rsid w:val="003E3569"/>
    <w:rsid w:val="003E3637"/>
    <w:rsid w:val="003E3A1F"/>
    <w:rsid w:val="003E3BD0"/>
    <w:rsid w:val="003E4768"/>
    <w:rsid w:val="003E4B09"/>
    <w:rsid w:val="003E55C2"/>
    <w:rsid w:val="003E5E5B"/>
    <w:rsid w:val="003E6E08"/>
    <w:rsid w:val="003E72B7"/>
    <w:rsid w:val="003E7306"/>
    <w:rsid w:val="003E7385"/>
    <w:rsid w:val="003E7F10"/>
    <w:rsid w:val="003F0085"/>
    <w:rsid w:val="003F09D1"/>
    <w:rsid w:val="003F0D64"/>
    <w:rsid w:val="003F1FD6"/>
    <w:rsid w:val="003F26EB"/>
    <w:rsid w:val="003F2EB0"/>
    <w:rsid w:val="003F33C6"/>
    <w:rsid w:val="003F3E61"/>
    <w:rsid w:val="003F4328"/>
    <w:rsid w:val="003F476E"/>
    <w:rsid w:val="003F5028"/>
    <w:rsid w:val="003F6526"/>
    <w:rsid w:val="003F6B59"/>
    <w:rsid w:val="003F6BA8"/>
    <w:rsid w:val="003F76FE"/>
    <w:rsid w:val="004004C0"/>
    <w:rsid w:val="0040188E"/>
    <w:rsid w:val="00401A2A"/>
    <w:rsid w:val="00401BDE"/>
    <w:rsid w:val="004035F2"/>
    <w:rsid w:val="004066B2"/>
    <w:rsid w:val="00406988"/>
    <w:rsid w:val="0040720E"/>
    <w:rsid w:val="00407438"/>
    <w:rsid w:val="00407457"/>
    <w:rsid w:val="004075AF"/>
    <w:rsid w:val="00407665"/>
    <w:rsid w:val="00407F62"/>
    <w:rsid w:val="00410631"/>
    <w:rsid w:val="004106C9"/>
    <w:rsid w:val="004107F7"/>
    <w:rsid w:val="00411D85"/>
    <w:rsid w:val="00412F6E"/>
    <w:rsid w:val="004138D5"/>
    <w:rsid w:val="00413EBC"/>
    <w:rsid w:val="004144F6"/>
    <w:rsid w:val="0041489D"/>
    <w:rsid w:val="004151AB"/>
    <w:rsid w:val="00415239"/>
    <w:rsid w:val="0041525A"/>
    <w:rsid w:val="00415F10"/>
    <w:rsid w:val="00417FA3"/>
    <w:rsid w:val="0042034E"/>
    <w:rsid w:val="004227BC"/>
    <w:rsid w:val="00422CE9"/>
    <w:rsid w:val="00422D6E"/>
    <w:rsid w:val="004230A3"/>
    <w:rsid w:val="004247AE"/>
    <w:rsid w:val="00424D77"/>
    <w:rsid w:val="00424E23"/>
    <w:rsid w:val="00425124"/>
    <w:rsid w:val="004254A2"/>
    <w:rsid w:val="00426187"/>
    <w:rsid w:val="00426F4A"/>
    <w:rsid w:val="00426F98"/>
    <w:rsid w:val="00427699"/>
    <w:rsid w:val="00427A85"/>
    <w:rsid w:val="00427F9D"/>
    <w:rsid w:val="00430B77"/>
    <w:rsid w:val="004325E5"/>
    <w:rsid w:val="004328C4"/>
    <w:rsid w:val="00432EA1"/>
    <w:rsid w:val="00433FF9"/>
    <w:rsid w:val="0043487B"/>
    <w:rsid w:val="00434BD9"/>
    <w:rsid w:val="00435FC1"/>
    <w:rsid w:val="004364B7"/>
    <w:rsid w:val="00436F70"/>
    <w:rsid w:val="00441C8D"/>
    <w:rsid w:val="00441E42"/>
    <w:rsid w:val="00443206"/>
    <w:rsid w:val="00443927"/>
    <w:rsid w:val="00443D1A"/>
    <w:rsid w:val="00444A6A"/>
    <w:rsid w:val="004461EC"/>
    <w:rsid w:val="004462CC"/>
    <w:rsid w:val="004473DF"/>
    <w:rsid w:val="00447AB6"/>
    <w:rsid w:val="004501B9"/>
    <w:rsid w:val="004502C0"/>
    <w:rsid w:val="004503A5"/>
    <w:rsid w:val="0045063B"/>
    <w:rsid w:val="00450D35"/>
    <w:rsid w:val="00451A09"/>
    <w:rsid w:val="00451CE7"/>
    <w:rsid w:val="0045279E"/>
    <w:rsid w:val="0045318D"/>
    <w:rsid w:val="0045433C"/>
    <w:rsid w:val="0045482F"/>
    <w:rsid w:val="00454B7F"/>
    <w:rsid w:val="0045595A"/>
    <w:rsid w:val="00456C6E"/>
    <w:rsid w:val="00456C86"/>
    <w:rsid w:val="00456D1F"/>
    <w:rsid w:val="004571EA"/>
    <w:rsid w:val="0045725D"/>
    <w:rsid w:val="00457D2D"/>
    <w:rsid w:val="00457DEE"/>
    <w:rsid w:val="004617CC"/>
    <w:rsid w:val="00461B2F"/>
    <w:rsid w:val="00462844"/>
    <w:rsid w:val="00462AC8"/>
    <w:rsid w:val="00463EB9"/>
    <w:rsid w:val="00463F37"/>
    <w:rsid w:val="00464213"/>
    <w:rsid w:val="0046488C"/>
    <w:rsid w:val="00465246"/>
    <w:rsid w:val="004664E8"/>
    <w:rsid w:val="00466A1C"/>
    <w:rsid w:val="00466A45"/>
    <w:rsid w:val="0046788B"/>
    <w:rsid w:val="004709B6"/>
    <w:rsid w:val="00470E1E"/>
    <w:rsid w:val="004721AA"/>
    <w:rsid w:val="0047306B"/>
    <w:rsid w:val="00475B9A"/>
    <w:rsid w:val="004768D1"/>
    <w:rsid w:val="004769E0"/>
    <w:rsid w:val="004777F8"/>
    <w:rsid w:val="004800AC"/>
    <w:rsid w:val="004809C1"/>
    <w:rsid w:val="004809DA"/>
    <w:rsid w:val="0048161F"/>
    <w:rsid w:val="0048234F"/>
    <w:rsid w:val="004826D1"/>
    <w:rsid w:val="00483268"/>
    <w:rsid w:val="00484183"/>
    <w:rsid w:val="00484962"/>
    <w:rsid w:val="00484BE6"/>
    <w:rsid w:val="00484D23"/>
    <w:rsid w:val="00485039"/>
    <w:rsid w:val="00486580"/>
    <w:rsid w:val="004865FD"/>
    <w:rsid w:val="0048699B"/>
    <w:rsid w:val="004870E7"/>
    <w:rsid w:val="00487177"/>
    <w:rsid w:val="0049033F"/>
    <w:rsid w:val="00490825"/>
    <w:rsid w:val="00492059"/>
    <w:rsid w:val="00492098"/>
    <w:rsid w:val="00493095"/>
    <w:rsid w:val="00493335"/>
    <w:rsid w:val="00493C24"/>
    <w:rsid w:val="004941C9"/>
    <w:rsid w:val="00494E27"/>
    <w:rsid w:val="004957F3"/>
    <w:rsid w:val="0049635A"/>
    <w:rsid w:val="004965D1"/>
    <w:rsid w:val="004979F1"/>
    <w:rsid w:val="00497AFE"/>
    <w:rsid w:val="004A02CD"/>
    <w:rsid w:val="004A0D19"/>
    <w:rsid w:val="004A17B5"/>
    <w:rsid w:val="004A1EC7"/>
    <w:rsid w:val="004A22DF"/>
    <w:rsid w:val="004A2765"/>
    <w:rsid w:val="004A330B"/>
    <w:rsid w:val="004A364D"/>
    <w:rsid w:val="004A3C6F"/>
    <w:rsid w:val="004A43F8"/>
    <w:rsid w:val="004A49CD"/>
    <w:rsid w:val="004A4A28"/>
    <w:rsid w:val="004A78C2"/>
    <w:rsid w:val="004B023B"/>
    <w:rsid w:val="004B05CB"/>
    <w:rsid w:val="004B0A36"/>
    <w:rsid w:val="004B0CAD"/>
    <w:rsid w:val="004B17DA"/>
    <w:rsid w:val="004B1E9B"/>
    <w:rsid w:val="004B3741"/>
    <w:rsid w:val="004B3A75"/>
    <w:rsid w:val="004B53D9"/>
    <w:rsid w:val="004B58FD"/>
    <w:rsid w:val="004B5EE6"/>
    <w:rsid w:val="004B678D"/>
    <w:rsid w:val="004B6E2F"/>
    <w:rsid w:val="004C0978"/>
    <w:rsid w:val="004C0B7D"/>
    <w:rsid w:val="004C1EEF"/>
    <w:rsid w:val="004C2E46"/>
    <w:rsid w:val="004C3E29"/>
    <w:rsid w:val="004C4BED"/>
    <w:rsid w:val="004C6553"/>
    <w:rsid w:val="004C6BE6"/>
    <w:rsid w:val="004C6DB1"/>
    <w:rsid w:val="004C7726"/>
    <w:rsid w:val="004D10BC"/>
    <w:rsid w:val="004D13A4"/>
    <w:rsid w:val="004D154B"/>
    <w:rsid w:val="004D168E"/>
    <w:rsid w:val="004D1FDF"/>
    <w:rsid w:val="004D2B13"/>
    <w:rsid w:val="004D2B9F"/>
    <w:rsid w:val="004D470E"/>
    <w:rsid w:val="004D4ABD"/>
    <w:rsid w:val="004D64C8"/>
    <w:rsid w:val="004D655C"/>
    <w:rsid w:val="004D6E91"/>
    <w:rsid w:val="004D72CF"/>
    <w:rsid w:val="004D79E3"/>
    <w:rsid w:val="004E067B"/>
    <w:rsid w:val="004E0CA4"/>
    <w:rsid w:val="004E2439"/>
    <w:rsid w:val="004E25F1"/>
    <w:rsid w:val="004E2808"/>
    <w:rsid w:val="004E2BE4"/>
    <w:rsid w:val="004E4C9A"/>
    <w:rsid w:val="004E5557"/>
    <w:rsid w:val="004E6451"/>
    <w:rsid w:val="004E6C29"/>
    <w:rsid w:val="004F13E0"/>
    <w:rsid w:val="004F1402"/>
    <w:rsid w:val="004F15B5"/>
    <w:rsid w:val="004F1C7F"/>
    <w:rsid w:val="004F1F2C"/>
    <w:rsid w:val="004F2BCE"/>
    <w:rsid w:val="004F3237"/>
    <w:rsid w:val="004F3B75"/>
    <w:rsid w:val="004F43D3"/>
    <w:rsid w:val="004F4701"/>
    <w:rsid w:val="004F4E0A"/>
    <w:rsid w:val="004F4E67"/>
    <w:rsid w:val="004F5F59"/>
    <w:rsid w:val="004F5F73"/>
    <w:rsid w:val="004F78BB"/>
    <w:rsid w:val="005001E2"/>
    <w:rsid w:val="00500464"/>
    <w:rsid w:val="0050072E"/>
    <w:rsid w:val="0050128A"/>
    <w:rsid w:val="005016B5"/>
    <w:rsid w:val="00501AAF"/>
    <w:rsid w:val="00502940"/>
    <w:rsid w:val="00502E09"/>
    <w:rsid w:val="005040D4"/>
    <w:rsid w:val="00504BA4"/>
    <w:rsid w:val="00504CB2"/>
    <w:rsid w:val="00505719"/>
    <w:rsid w:val="00505752"/>
    <w:rsid w:val="00505E03"/>
    <w:rsid w:val="0050632B"/>
    <w:rsid w:val="00506F21"/>
    <w:rsid w:val="0050746C"/>
    <w:rsid w:val="005077D1"/>
    <w:rsid w:val="00507F2D"/>
    <w:rsid w:val="0051033C"/>
    <w:rsid w:val="00510764"/>
    <w:rsid w:val="00510805"/>
    <w:rsid w:val="005114F3"/>
    <w:rsid w:val="00513CBE"/>
    <w:rsid w:val="00513E8C"/>
    <w:rsid w:val="00514C00"/>
    <w:rsid w:val="00515473"/>
    <w:rsid w:val="00516225"/>
    <w:rsid w:val="0051679D"/>
    <w:rsid w:val="00520650"/>
    <w:rsid w:val="00520777"/>
    <w:rsid w:val="00521F34"/>
    <w:rsid w:val="0052202D"/>
    <w:rsid w:val="00522A5A"/>
    <w:rsid w:val="00523A73"/>
    <w:rsid w:val="00523F91"/>
    <w:rsid w:val="00524140"/>
    <w:rsid w:val="005250F2"/>
    <w:rsid w:val="00525CAE"/>
    <w:rsid w:val="00525D1E"/>
    <w:rsid w:val="00527435"/>
    <w:rsid w:val="00527847"/>
    <w:rsid w:val="0052797B"/>
    <w:rsid w:val="00527AA1"/>
    <w:rsid w:val="00530015"/>
    <w:rsid w:val="00532064"/>
    <w:rsid w:val="00532247"/>
    <w:rsid w:val="0053239A"/>
    <w:rsid w:val="00532F00"/>
    <w:rsid w:val="005331AC"/>
    <w:rsid w:val="0053340D"/>
    <w:rsid w:val="0053378C"/>
    <w:rsid w:val="00533939"/>
    <w:rsid w:val="005346B9"/>
    <w:rsid w:val="00535C9D"/>
    <w:rsid w:val="00535F97"/>
    <w:rsid w:val="00536412"/>
    <w:rsid w:val="0053702D"/>
    <w:rsid w:val="00537340"/>
    <w:rsid w:val="00540781"/>
    <w:rsid w:val="00541049"/>
    <w:rsid w:val="00541067"/>
    <w:rsid w:val="00541172"/>
    <w:rsid w:val="0054143D"/>
    <w:rsid w:val="00541838"/>
    <w:rsid w:val="00541AB1"/>
    <w:rsid w:val="00541AC4"/>
    <w:rsid w:val="005432FE"/>
    <w:rsid w:val="00543CB7"/>
    <w:rsid w:val="00543D22"/>
    <w:rsid w:val="00543FB4"/>
    <w:rsid w:val="00544810"/>
    <w:rsid w:val="00544840"/>
    <w:rsid w:val="00545308"/>
    <w:rsid w:val="00545D21"/>
    <w:rsid w:val="005468DD"/>
    <w:rsid w:val="0054712F"/>
    <w:rsid w:val="0054794E"/>
    <w:rsid w:val="00547AD7"/>
    <w:rsid w:val="00550139"/>
    <w:rsid w:val="0055013E"/>
    <w:rsid w:val="00550A3B"/>
    <w:rsid w:val="005519E1"/>
    <w:rsid w:val="00552006"/>
    <w:rsid w:val="00552094"/>
    <w:rsid w:val="00552469"/>
    <w:rsid w:val="005533DB"/>
    <w:rsid w:val="005540C5"/>
    <w:rsid w:val="005561F2"/>
    <w:rsid w:val="0055645B"/>
    <w:rsid w:val="005607E6"/>
    <w:rsid w:val="00561257"/>
    <w:rsid w:val="0056148F"/>
    <w:rsid w:val="00561A73"/>
    <w:rsid w:val="005623E6"/>
    <w:rsid w:val="00562967"/>
    <w:rsid w:val="00562BF4"/>
    <w:rsid w:val="00563484"/>
    <w:rsid w:val="005635C4"/>
    <w:rsid w:val="00563C85"/>
    <w:rsid w:val="00563D01"/>
    <w:rsid w:val="005646E0"/>
    <w:rsid w:val="0056487C"/>
    <w:rsid w:val="005650D9"/>
    <w:rsid w:val="00565173"/>
    <w:rsid w:val="0056533B"/>
    <w:rsid w:val="00565D9F"/>
    <w:rsid w:val="00565F8D"/>
    <w:rsid w:val="005667E5"/>
    <w:rsid w:val="005707BC"/>
    <w:rsid w:val="005708C6"/>
    <w:rsid w:val="0057146B"/>
    <w:rsid w:val="005718A3"/>
    <w:rsid w:val="0057303E"/>
    <w:rsid w:val="005730C6"/>
    <w:rsid w:val="005737FE"/>
    <w:rsid w:val="0057440A"/>
    <w:rsid w:val="005745D2"/>
    <w:rsid w:val="005749A2"/>
    <w:rsid w:val="00574A5D"/>
    <w:rsid w:val="005750C1"/>
    <w:rsid w:val="00575118"/>
    <w:rsid w:val="005755B5"/>
    <w:rsid w:val="00575FC9"/>
    <w:rsid w:val="005761CF"/>
    <w:rsid w:val="005765B4"/>
    <w:rsid w:val="005808DE"/>
    <w:rsid w:val="005811D3"/>
    <w:rsid w:val="00581B40"/>
    <w:rsid w:val="00581FD5"/>
    <w:rsid w:val="005822A6"/>
    <w:rsid w:val="0058271F"/>
    <w:rsid w:val="00582847"/>
    <w:rsid w:val="00582AD8"/>
    <w:rsid w:val="00583B11"/>
    <w:rsid w:val="00583C9E"/>
    <w:rsid w:val="00583CAA"/>
    <w:rsid w:val="00584655"/>
    <w:rsid w:val="00584804"/>
    <w:rsid w:val="005848BD"/>
    <w:rsid w:val="00584987"/>
    <w:rsid w:val="00584AA4"/>
    <w:rsid w:val="00584B02"/>
    <w:rsid w:val="00584E2F"/>
    <w:rsid w:val="00586154"/>
    <w:rsid w:val="005863DA"/>
    <w:rsid w:val="00586D4E"/>
    <w:rsid w:val="00587218"/>
    <w:rsid w:val="00587553"/>
    <w:rsid w:val="00587B9A"/>
    <w:rsid w:val="005906C5"/>
    <w:rsid w:val="005917DF"/>
    <w:rsid w:val="00591B8E"/>
    <w:rsid w:val="00592709"/>
    <w:rsid w:val="00594628"/>
    <w:rsid w:val="00594D27"/>
    <w:rsid w:val="0059514B"/>
    <w:rsid w:val="005962B0"/>
    <w:rsid w:val="005A2F0A"/>
    <w:rsid w:val="005A2FB6"/>
    <w:rsid w:val="005A3457"/>
    <w:rsid w:val="005A3688"/>
    <w:rsid w:val="005A3A1D"/>
    <w:rsid w:val="005A43E7"/>
    <w:rsid w:val="005A43E9"/>
    <w:rsid w:val="005A5998"/>
    <w:rsid w:val="005A68FC"/>
    <w:rsid w:val="005A6C35"/>
    <w:rsid w:val="005A7378"/>
    <w:rsid w:val="005A76A2"/>
    <w:rsid w:val="005A76F2"/>
    <w:rsid w:val="005A7B1D"/>
    <w:rsid w:val="005A7B86"/>
    <w:rsid w:val="005B0299"/>
    <w:rsid w:val="005B20E2"/>
    <w:rsid w:val="005B23B2"/>
    <w:rsid w:val="005B3275"/>
    <w:rsid w:val="005B33EB"/>
    <w:rsid w:val="005B33F3"/>
    <w:rsid w:val="005B3456"/>
    <w:rsid w:val="005B3729"/>
    <w:rsid w:val="005B3745"/>
    <w:rsid w:val="005B4290"/>
    <w:rsid w:val="005B614B"/>
    <w:rsid w:val="005B69D8"/>
    <w:rsid w:val="005B6BF6"/>
    <w:rsid w:val="005B7777"/>
    <w:rsid w:val="005B779C"/>
    <w:rsid w:val="005B781B"/>
    <w:rsid w:val="005B7C78"/>
    <w:rsid w:val="005B7F7D"/>
    <w:rsid w:val="005C00DD"/>
    <w:rsid w:val="005C1337"/>
    <w:rsid w:val="005C1C8D"/>
    <w:rsid w:val="005C2094"/>
    <w:rsid w:val="005C39F4"/>
    <w:rsid w:val="005C52F9"/>
    <w:rsid w:val="005C5962"/>
    <w:rsid w:val="005C59C1"/>
    <w:rsid w:val="005C5F35"/>
    <w:rsid w:val="005C61C4"/>
    <w:rsid w:val="005C6B49"/>
    <w:rsid w:val="005D08E9"/>
    <w:rsid w:val="005D1326"/>
    <w:rsid w:val="005D1766"/>
    <w:rsid w:val="005D1C30"/>
    <w:rsid w:val="005D1DF5"/>
    <w:rsid w:val="005D1F77"/>
    <w:rsid w:val="005D2909"/>
    <w:rsid w:val="005D3892"/>
    <w:rsid w:val="005D39DE"/>
    <w:rsid w:val="005D431D"/>
    <w:rsid w:val="005D4FDE"/>
    <w:rsid w:val="005D59C1"/>
    <w:rsid w:val="005D5CB6"/>
    <w:rsid w:val="005D5EE5"/>
    <w:rsid w:val="005D5FEE"/>
    <w:rsid w:val="005D6569"/>
    <w:rsid w:val="005D69B1"/>
    <w:rsid w:val="005D6C2D"/>
    <w:rsid w:val="005D6D13"/>
    <w:rsid w:val="005D7345"/>
    <w:rsid w:val="005D7A64"/>
    <w:rsid w:val="005E0465"/>
    <w:rsid w:val="005E06AE"/>
    <w:rsid w:val="005E1C88"/>
    <w:rsid w:val="005E32D7"/>
    <w:rsid w:val="005E39E2"/>
    <w:rsid w:val="005E4472"/>
    <w:rsid w:val="005E5A03"/>
    <w:rsid w:val="005E5B63"/>
    <w:rsid w:val="005E5C1C"/>
    <w:rsid w:val="005E6059"/>
    <w:rsid w:val="005E69BB"/>
    <w:rsid w:val="005E7060"/>
    <w:rsid w:val="005E7320"/>
    <w:rsid w:val="005E7515"/>
    <w:rsid w:val="005E7B57"/>
    <w:rsid w:val="005E7F71"/>
    <w:rsid w:val="005F178A"/>
    <w:rsid w:val="005F1968"/>
    <w:rsid w:val="005F29BF"/>
    <w:rsid w:val="005F3315"/>
    <w:rsid w:val="005F3B54"/>
    <w:rsid w:val="005F4568"/>
    <w:rsid w:val="005F683C"/>
    <w:rsid w:val="005F69D4"/>
    <w:rsid w:val="005F7856"/>
    <w:rsid w:val="005F7B0B"/>
    <w:rsid w:val="0060041F"/>
    <w:rsid w:val="00600480"/>
    <w:rsid w:val="00601B0F"/>
    <w:rsid w:val="00601D74"/>
    <w:rsid w:val="0060221D"/>
    <w:rsid w:val="006029DA"/>
    <w:rsid w:val="00603288"/>
    <w:rsid w:val="00605868"/>
    <w:rsid w:val="006064E2"/>
    <w:rsid w:val="00606AC6"/>
    <w:rsid w:val="00606CE9"/>
    <w:rsid w:val="00606DCB"/>
    <w:rsid w:val="0060715E"/>
    <w:rsid w:val="0060717F"/>
    <w:rsid w:val="006106FE"/>
    <w:rsid w:val="006110AD"/>
    <w:rsid w:val="006110D3"/>
    <w:rsid w:val="006117DE"/>
    <w:rsid w:val="0061300B"/>
    <w:rsid w:val="006136FA"/>
    <w:rsid w:val="00613860"/>
    <w:rsid w:val="00613968"/>
    <w:rsid w:val="00614ACA"/>
    <w:rsid w:val="00614DAB"/>
    <w:rsid w:val="00616667"/>
    <w:rsid w:val="0061771B"/>
    <w:rsid w:val="00621054"/>
    <w:rsid w:val="006227B9"/>
    <w:rsid w:val="006242AD"/>
    <w:rsid w:val="00624624"/>
    <w:rsid w:val="00624D6C"/>
    <w:rsid w:val="00625013"/>
    <w:rsid w:val="00625DB4"/>
    <w:rsid w:val="00625E52"/>
    <w:rsid w:val="0062625F"/>
    <w:rsid w:val="0062707C"/>
    <w:rsid w:val="00627186"/>
    <w:rsid w:val="006279C4"/>
    <w:rsid w:val="00627E24"/>
    <w:rsid w:val="00630963"/>
    <w:rsid w:val="00630A2B"/>
    <w:rsid w:val="006322EE"/>
    <w:rsid w:val="00632B49"/>
    <w:rsid w:val="006338AB"/>
    <w:rsid w:val="00634798"/>
    <w:rsid w:val="00634A88"/>
    <w:rsid w:val="006356C1"/>
    <w:rsid w:val="00636938"/>
    <w:rsid w:val="0063751B"/>
    <w:rsid w:val="00637B0A"/>
    <w:rsid w:val="0064019A"/>
    <w:rsid w:val="006401C7"/>
    <w:rsid w:val="00640836"/>
    <w:rsid w:val="00640C11"/>
    <w:rsid w:val="00641691"/>
    <w:rsid w:val="006417B3"/>
    <w:rsid w:val="00641808"/>
    <w:rsid w:val="00642222"/>
    <w:rsid w:val="00642963"/>
    <w:rsid w:val="00642CEC"/>
    <w:rsid w:val="00644327"/>
    <w:rsid w:val="00644DF6"/>
    <w:rsid w:val="00644E80"/>
    <w:rsid w:val="00645CDD"/>
    <w:rsid w:val="00645E72"/>
    <w:rsid w:val="00646999"/>
    <w:rsid w:val="00646CEA"/>
    <w:rsid w:val="006501E0"/>
    <w:rsid w:val="00650568"/>
    <w:rsid w:val="006507AF"/>
    <w:rsid w:val="00650E69"/>
    <w:rsid w:val="006515F7"/>
    <w:rsid w:val="00652167"/>
    <w:rsid w:val="00652F5B"/>
    <w:rsid w:val="00653E1F"/>
    <w:rsid w:val="00653FBF"/>
    <w:rsid w:val="00655A44"/>
    <w:rsid w:val="00655B8A"/>
    <w:rsid w:val="006566B9"/>
    <w:rsid w:val="00656A65"/>
    <w:rsid w:val="00656A90"/>
    <w:rsid w:val="00656F2A"/>
    <w:rsid w:val="006573AB"/>
    <w:rsid w:val="0065755A"/>
    <w:rsid w:val="00657922"/>
    <w:rsid w:val="006606CF"/>
    <w:rsid w:val="006608DE"/>
    <w:rsid w:val="00661D88"/>
    <w:rsid w:val="00661F8E"/>
    <w:rsid w:val="0066210A"/>
    <w:rsid w:val="00662A6F"/>
    <w:rsid w:val="0066446C"/>
    <w:rsid w:val="00664C8F"/>
    <w:rsid w:val="00665E0B"/>
    <w:rsid w:val="006672EE"/>
    <w:rsid w:val="00671605"/>
    <w:rsid w:val="006716AD"/>
    <w:rsid w:val="00671711"/>
    <w:rsid w:val="00672DD8"/>
    <w:rsid w:val="006746C9"/>
    <w:rsid w:val="00674A3A"/>
    <w:rsid w:val="00675104"/>
    <w:rsid w:val="00675C00"/>
    <w:rsid w:val="00676225"/>
    <w:rsid w:val="00676796"/>
    <w:rsid w:val="00676964"/>
    <w:rsid w:val="006773DA"/>
    <w:rsid w:val="00680964"/>
    <w:rsid w:val="006814CE"/>
    <w:rsid w:val="00681FC4"/>
    <w:rsid w:val="006832FC"/>
    <w:rsid w:val="00683500"/>
    <w:rsid w:val="00684DF6"/>
    <w:rsid w:val="00685CCA"/>
    <w:rsid w:val="0068683A"/>
    <w:rsid w:val="00686B22"/>
    <w:rsid w:val="00690E25"/>
    <w:rsid w:val="006911A2"/>
    <w:rsid w:val="0069135D"/>
    <w:rsid w:val="00691E5A"/>
    <w:rsid w:val="006926E0"/>
    <w:rsid w:val="00692B94"/>
    <w:rsid w:val="00692EC7"/>
    <w:rsid w:val="006935B8"/>
    <w:rsid w:val="00694241"/>
    <w:rsid w:val="006946CA"/>
    <w:rsid w:val="00694901"/>
    <w:rsid w:val="006949FD"/>
    <w:rsid w:val="00694D0D"/>
    <w:rsid w:val="00695A27"/>
    <w:rsid w:val="0069736E"/>
    <w:rsid w:val="00697A8A"/>
    <w:rsid w:val="006A03EB"/>
    <w:rsid w:val="006A07CE"/>
    <w:rsid w:val="006A0855"/>
    <w:rsid w:val="006A0CCB"/>
    <w:rsid w:val="006A0CE8"/>
    <w:rsid w:val="006A0F87"/>
    <w:rsid w:val="006A0FDD"/>
    <w:rsid w:val="006A24EA"/>
    <w:rsid w:val="006A28F8"/>
    <w:rsid w:val="006A3B02"/>
    <w:rsid w:val="006A3BFA"/>
    <w:rsid w:val="006A412F"/>
    <w:rsid w:val="006A4B44"/>
    <w:rsid w:val="006A4CA2"/>
    <w:rsid w:val="006A68F2"/>
    <w:rsid w:val="006A719C"/>
    <w:rsid w:val="006A7928"/>
    <w:rsid w:val="006B01BC"/>
    <w:rsid w:val="006B10FA"/>
    <w:rsid w:val="006B1D42"/>
    <w:rsid w:val="006B33CC"/>
    <w:rsid w:val="006B5A81"/>
    <w:rsid w:val="006B5AA2"/>
    <w:rsid w:val="006B629D"/>
    <w:rsid w:val="006B670B"/>
    <w:rsid w:val="006B6F11"/>
    <w:rsid w:val="006B6F77"/>
    <w:rsid w:val="006B772F"/>
    <w:rsid w:val="006C1ACC"/>
    <w:rsid w:val="006C2191"/>
    <w:rsid w:val="006C2AEE"/>
    <w:rsid w:val="006C2B63"/>
    <w:rsid w:val="006C31E6"/>
    <w:rsid w:val="006C36C6"/>
    <w:rsid w:val="006C3F60"/>
    <w:rsid w:val="006C437C"/>
    <w:rsid w:val="006C45D0"/>
    <w:rsid w:val="006C4D55"/>
    <w:rsid w:val="006C56ED"/>
    <w:rsid w:val="006C5C0E"/>
    <w:rsid w:val="006C7026"/>
    <w:rsid w:val="006C7C6A"/>
    <w:rsid w:val="006D18DC"/>
    <w:rsid w:val="006D1A3E"/>
    <w:rsid w:val="006D2397"/>
    <w:rsid w:val="006D2460"/>
    <w:rsid w:val="006D2EA1"/>
    <w:rsid w:val="006D4417"/>
    <w:rsid w:val="006D5170"/>
    <w:rsid w:val="006D6619"/>
    <w:rsid w:val="006D6A1D"/>
    <w:rsid w:val="006D71C3"/>
    <w:rsid w:val="006D7EF6"/>
    <w:rsid w:val="006D7FBE"/>
    <w:rsid w:val="006E05EF"/>
    <w:rsid w:val="006E0A81"/>
    <w:rsid w:val="006E191A"/>
    <w:rsid w:val="006E1A2A"/>
    <w:rsid w:val="006E329F"/>
    <w:rsid w:val="006E5037"/>
    <w:rsid w:val="006E5AD8"/>
    <w:rsid w:val="006E5DA3"/>
    <w:rsid w:val="006E6205"/>
    <w:rsid w:val="006E6413"/>
    <w:rsid w:val="006E6A3C"/>
    <w:rsid w:val="006E7276"/>
    <w:rsid w:val="006E73EE"/>
    <w:rsid w:val="006F1466"/>
    <w:rsid w:val="006F1559"/>
    <w:rsid w:val="006F1E49"/>
    <w:rsid w:val="006F2D75"/>
    <w:rsid w:val="006F2F79"/>
    <w:rsid w:val="006F33FA"/>
    <w:rsid w:val="006F370F"/>
    <w:rsid w:val="006F3BF4"/>
    <w:rsid w:val="006F4518"/>
    <w:rsid w:val="006F58D1"/>
    <w:rsid w:val="006F61FC"/>
    <w:rsid w:val="006F7D99"/>
    <w:rsid w:val="006F7E64"/>
    <w:rsid w:val="0070076E"/>
    <w:rsid w:val="007008DB"/>
    <w:rsid w:val="00700A63"/>
    <w:rsid w:val="00701289"/>
    <w:rsid w:val="0070160D"/>
    <w:rsid w:val="00702834"/>
    <w:rsid w:val="00702A23"/>
    <w:rsid w:val="00702F16"/>
    <w:rsid w:val="00704513"/>
    <w:rsid w:val="00704839"/>
    <w:rsid w:val="00704D87"/>
    <w:rsid w:val="00705C66"/>
    <w:rsid w:val="00706235"/>
    <w:rsid w:val="0070636F"/>
    <w:rsid w:val="007064E3"/>
    <w:rsid w:val="007067B9"/>
    <w:rsid w:val="007074BA"/>
    <w:rsid w:val="0070778E"/>
    <w:rsid w:val="00707D9B"/>
    <w:rsid w:val="007108DC"/>
    <w:rsid w:val="00711608"/>
    <w:rsid w:val="00711DC5"/>
    <w:rsid w:val="0071285F"/>
    <w:rsid w:val="00712C6B"/>
    <w:rsid w:val="007130E5"/>
    <w:rsid w:val="00713427"/>
    <w:rsid w:val="00713AAC"/>
    <w:rsid w:val="00714233"/>
    <w:rsid w:val="00714F81"/>
    <w:rsid w:val="00715AA7"/>
    <w:rsid w:val="00715F68"/>
    <w:rsid w:val="007161FF"/>
    <w:rsid w:val="00716927"/>
    <w:rsid w:val="00716A16"/>
    <w:rsid w:val="00716B97"/>
    <w:rsid w:val="00716DB3"/>
    <w:rsid w:val="00716F8F"/>
    <w:rsid w:val="0071721A"/>
    <w:rsid w:val="0072061B"/>
    <w:rsid w:val="0072071E"/>
    <w:rsid w:val="00722B0A"/>
    <w:rsid w:val="00722CEC"/>
    <w:rsid w:val="00722E23"/>
    <w:rsid w:val="007231B2"/>
    <w:rsid w:val="007234A2"/>
    <w:rsid w:val="00724222"/>
    <w:rsid w:val="00724429"/>
    <w:rsid w:val="007245CA"/>
    <w:rsid w:val="00724AF5"/>
    <w:rsid w:val="00724F43"/>
    <w:rsid w:val="007257B7"/>
    <w:rsid w:val="00725FCD"/>
    <w:rsid w:val="007264F0"/>
    <w:rsid w:val="007270F6"/>
    <w:rsid w:val="00731214"/>
    <w:rsid w:val="007313C0"/>
    <w:rsid w:val="0073182E"/>
    <w:rsid w:val="00732769"/>
    <w:rsid w:val="00732D31"/>
    <w:rsid w:val="0073314A"/>
    <w:rsid w:val="0073372F"/>
    <w:rsid w:val="007337D8"/>
    <w:rsid w:val="007344B8"/>
    <w:rsid w:val="00734A9E"/>
    <w:rsid w:val="00734EEA"/>
    <w:rsid w:val="00735610"/>
    <w:rsid w:val="007372AB"/>
    <w:rsid w:val="007373F4"/>
    <w:rsid w:val="00737574"/>
    <w:rsid w:val="00737A3B"/>
    <w:rsid w:val="00740061"/>
    <w:rsid w:val="00740600"/>
    <w:rsid w:val="0074064A"/>
    <w:rsid w:val="007412F0"/>
    <w:rsid w:val="0074182F"/>
    <w:rsid w:val="00741D6F"/>
    <w:rsid w:val="00742F78"/>
    <w:rsid w:val="00743DE1"/>
    <w:rsid w:val="0074448D"/>
    <w:rsid w:val="00744849"/>
    <w:rsid w:val="00744D93"/>
    <w:rsid w:val="007451AC"/>
    <w:rsid w:val="0074578A"/>
    <w:rsid w:val="00745793"/>
    <w:rsid w:val="00745CC8"/>
    <w:rsid w:val="0074600E"/>
    <w:rsid w:val="007460A7"/>
    <w:rsid w:val="0074682B"/>
    <w:rsid w:val="00746984"/>
    <w:rsid w:val="00746FFB"/>
    <w:rsid w:val="00747567"/>
    <w:rsid w:val="007477B4"/>
    <w:rsid w:val="0074796F"/>
    <w:rsid w:val="007506D9"/>
    <w:rsid w:val="00750944"/>
    <w:rsid w:val="007513F5"/>
    <w:rsid w:val="00751598"/>
    <w:rsid w:val="007517B6"/>
    <w:rsid w:val="007517FC"/>
    <w:rsid w:val="00751D68"/>
    <w:rsid w:val="00752985"/>
    <w:rsid w:val="007530F1"/>
    <w:rsid w:val="00753B96"/>
    <w:rsid w:val="00753EF8"/>
    <w:rsid w:val="00754136"/>
    <w:rsid w:val="007543C9"/>
    <w:rsid w:val="0075441B"/>
    <w:rsid w:val="00754935"/>
    <w:rsid w:val="00755AD4"/>
    <w:rsid w:val="00756196"/>
    <w:rsid w:val="00756E00"/>
    <w:rsid w:val="0075799C"/>
    <w:rsid w:val="00757D18"/>
    <w:rsid w:val="00757ED0"/>
    <w:rsid w:val="0076072A"/>
    <w:rsid w:val="00760963"/>
    <w:rsid w:val="007611E4"/>
    <w:rsid w:val="007614C4"/>
    <w:rsid w:val="00761D49"/>
    <w:rsid w:val="007623B1"/>
    <w:rsid w:val="00762972"/>
    <w:rsid w:val="00762D5D"/>
    <w:rsid w:val="007633EC"/>
    <w:rsid w:val="007637A8"/>
    <w:rsid w:val="0076516B"/>
    <w:rsid w:val="007655FE"/>
    <w:rsid w:val="00766558"/>
    <w:rsid w:val="00766743"/>
    <w:rsid w:val="00766D9A"/>
    <w:rsid w:val="00767B39"/>
    <w:rsid w:val="00767F60"/>
    <w:rsid w:val="00770589"/>
    <w:rsid w:val="00771767"/>
    <w:rsid w:val="007729BD"/>
    <w:rsid w:val="00773692"/>
    <w:rsid w:val="007740A7"/>
    <w:rsid w:val="0077431A"/>
    <w:rsid w:val="007745AF"/>
    <w:rsid w:val="00774B18"/>
    <w:rsid w:val="00775A3C"/>
    <w:rsid w:val="007763E2"/>
    <w:rsid w:val="007768DB"/>
    <w:rsid w:val="00777BBC"/>
    <w:rsid w:val="00777F13"/>
    <w:rsid w:val="00777FD9"/>
    <w:rsid w:val="0078019B"/>
    <w:rsid w:val="007805D4"/>
    <w:rsid w:val="00780B0D"/>
    <w:rsid w:val="00780F3F"/>
    <w:rsid w:val="007828F0"/>
    <w:rsid w:val="00782E44"/>
    <w:rsid w:val="00784276"/>
    <w:rsid w:val="00784418"/>
    <w:rsid w:val="00784D0C"/>
    <w:rsid w:val="00785B56"/>
    <w:rsid w:val="00785E74"/>
    <w:rsid w:val="0078688B"/>
    <w:rsid w:val="00786AF6"/>
    <w:rsid w:val="00786DCD"/>
    <w:rsid w:val="00787821"/>
    <w:rsid w:val="00787925"/>
    <w:rsid w:val="00790311"/>
    <w:rsid w:val="00790C86"/>
    <w:rsid w:val="007917B7"/>
    <w:rsid w:val="007920D6"/>
    <w:rsid w:val="00794762"/>
    <w:rsid w:val="00794B22"/>
    <w:rsid w:val="00794DF3"/>
    <w:rsid w:val="0079524C"/>
    <w:rsid w:val="007965CB"/>
    <w:rsid w:val="00797AAF"/>
    <w:rsid w:val="007A0A67"/>
    <w:rsid w:val="007A134D"/>
    <w:rsid w:val="007A1E80"/>
    <w:rsid w:val="007A1F54"/>
    <w:rsid w:val="007A23B8"/>
    <w:rsid w:val="007A2622"/>
    <w:rsid w:val="007A2EFC"/>
    <w:rsid w:val="007A30B0"/>
    <w:rsid w:val="007A3250"/>
    <w:rsid w:val="007A33E9"/>
    <w:rsid w:val="007A355A"/>
    <w:rsid w:val="007A40DA"/>
    <w:rsid w:val="007A438F"/>
    <w:rsid w:val="007A45A3"/>
    <w:rsid w:val="007A4D35"/>
    <w:rsid w:val="007A5080"/>
    <w:rsid w:val="007A57A7"/>
    <w:rsid w:val="007A5B3E"/>
    <w:rsid w:val="007A6741"/>
    <w:rsid w:val="007A6D38"/>
    <w:rsid w:val="007A71D8"/>
    <w:rsid w:val="007A7B51"/>
    <w:rsid w:val="007B0A8C"/>
    <w:rsid w:val="007B0F07"/>
    <w:rsid w:val="007B1120"/>
    <w:rsid w:val="007B1536"/>
    <w:rsid w:val="007B1558"/>
    <w:rsid w:val="007B1E6F"/>
    <w:rsid w:val="007B2F37"/>
    <w:rsid w:val="007B3CAA"/>
    <w:rsid w:val="007B4A6B"/>
    <w:rsid w:val="007B56B5"/>
    <w:rsid w:val="007B5BA3"/>
    <w:rsid w:val="007B5CB1"/>
    <w:rsid w:val="007B5EC4"/>
    <w:rsid w:val="007B705C"/>
    <w:rsid w:val="007B712E"/>
    <w:rsid w:val="007B7527"/>
    <w:rsid w:val="007B77DE"/>
    <w:rsid w:val="007B7E8B"/>
    <w:rsid w:val="007B7F55"/>
    <w:rsid w:val="007C0357"/>
    <w:rsid w:val="007C10C2"/>
    <w:rsid w:val="007C1358"/>
    <w:rsid w:val="007C1559"/>
    <w:rsid w:val="007C1EC4"/>
    <w:rsid w:val="007C2CBC"/>
    <w:rsid w:val="007C392C"/>
    <w:rsid w:val="007C597E"/>
    <w:rsid w:val="007C61FC"/>
    <w:rsid w:val="007D0209"/>
    <w:rsid w:val="007D0F67"/>
    <w:rsid w:val="007D127D"/>
    <w:rsid w:val="007D18C5"/>
    <w:rsid w:val="007D18CD"/>
    <w:rsid w:val="007D2061"/>
    <w:rsid w:val="007D22E4"/>
    <w:rsid w:val="007D32ED"/>
    <w:rsid w:val="007D3306"/>
    <w:rsid w:val="007D4739"/>
    <w:rsid w:val="007D4819"/>
    <w:rsid w:val="007D4EBF"/>
    <w:rsid w:val="007D53DA"/>
    <w:rsid w:val="007D62D5"/>
    <w:rsid w:val="007D6684"/>
    <w:rsid w:val="007D7A5C"/>
    <w:rsid w:val="007E0657"/>
    <w:rsid w:val="007E0A91"/>
    <w:rsid w:val="007E0AEE"/>
    <w:rsid w:val="007E0CE3"/>
    <w:rsid w:val="007E2245"/>
    <w:rsid w:val="007E242E"/>
    <w:rsid w:val="007E326D"/>
    <w:rsid w:val="007E3368"/>
    <w:rsid w:val="007E395F"/>
    <w:rsid w:val="007E41ED"/>
    <w:rsid w:val="007E5443"/>
    <w:rsid w:val="007E5C32"/>
    <w:rsid w:val="007E5D75"/>
    <w:rsid w:val="007F021F"/>
    <w:rsid w:val="007F1375"/>
    <w:rsid w:val="007F1380"/>
    <w:rsid w:val="007F1899"/>
    <w:rsid w:val="007F3010"/>
    <w:rsid w:val="007F30D1"/>
    <w:rsid w:val="007F38D3"/>
    <w:rsid w:val="007F3CFE"/>
    <w:rsid w:val="007F3EF1"/>
    <w:rsid w:val="007F486D"/>
    <w:rsid w:val="007F4E9D"/>
    <w:rsid w:val="007F4FEA"/>
    <w:rsid w:val="007F5082"/>
    <w:rsid w:val="007F5330"/>
    <w:rsid w:val="007F5776"/>
    <w:rsid w:val="007F5D2A"/>
    <w:rsid w:val="007F636E"/>
    <w:rsid w:val="007F6CF6"/>
    <w:rsid w:val="007F7A7D"/>
    <w:rsid w:val="007F7DFB"/>
    <w:rsid w:val="008002C9"/>
    <w:rsid w:val="008017A2"/>
    <w:rsid w:val="00802507"/>
    <w:rsid w:val="008030F4"/>
    <w:rsid w:val="00803F66"/>
    <w:rsid w:val="008041DA"/>
    <w:rsid w:val="00806267"/>
    <w:rsid w:val="00810020"/>
    <w:rsid w:val="00810228"/>
    <w:rsid w:val="00810323"/>
    <w:rsid w:val="0081090F"/>
    <w:rsid w:val="00811C1A"/>
    <w:rsid w:val="00812148"/>
    <w:rsid w:val="00813396"/>
    <w:rsid w:val="008157E0"/>
    <w:rsid w:val="00815B46"/>
    <w:rsid w:val="00815F93"/>
    <w:rsid w:val="008160F1"/>
    <w:rsid w:val="0081612E"/>
    <w:rsid w:val="008163E1"/>
    <w:rsid w:val="00816778"/>
    <w:rsid w:val="00817CD6"/>
    <w:rsid w:val="00817F44"/>
    <w:rsid w:val="00820BB8"/>
    <w:rsid w:val="00821538"/>
    <w:rsid w:val="008216D0"/>
    <w:rsid w:val="008220B1"/>
    <w:rsid w:val="00823BE7"/>
    <w:rsid w:val="0082517A"/>
    <w:rsid w:val="00825470"/>
    <w:rsid w:val="008255B2"/>
    <w:rsid w:val="00825B03"/>
    <w:rsid w:val="00825E38"/>
    <w:rsid w:val="008268FF"/>
    <w:rsid w:val="0083036D"/>
    <w:rsid w:val="00831E7B"/>
    <w:rsid w:val="00831F50"/>
    <w:rsid w:val="00832BF8"/>
    <w:rsid w:val="00832DCC"/>
    <w:rsid w:val="008333F9"/>
    <w:rsid w:val="00833D7F"/>
    <w:rsid w:val="00833FF6"/>
    <w:rsid w:val="00834058"/>
    <w:rsid w:val="0083483C"/>
    <w:rsid w:val="00834C4C"/>
    <w:rsid w:val="00834E12"/>
    <w:rsid w:val="0083566C"/>
    <w:rsid w:val="00836254"/>
    <w:rsid w:val="00836B02"/>
    <w:rsid w:val="0083725E"/>
    <w:rsid w:val="00840379"/>
    <w:rsid w:val="008408A2"/>
    <w:rsid w:val="00840A39"/>
    <w:rsid w:val="008411EA"/>
    <w:rsid w:val="00841287"/>
    <w:rsid w:val="00841A65"/>
    <w:rsid w:val="00841F63"/>
    <w:rsid w:val="008432DE"/>
    <w:rsid w:val="00843799"/>
    <w:rsid w:val="00843A67"/>
    <w:rsid w:val="00843B7A"/>
    <w:rsid w:val="00843BAF"/>
    <w:rsid w:val="0084428A"/>
    <w:rsid w:val="00844A84"/>
    <w:rsid w:val="00844CFD"/>
    <w:rsid w:val="00844FEF"/>
    <w:rsid w:val="00845244"/>
    <w:rsid w:val="00845A17"/>
    <w:rsid w:val="008468C6"/>
    <w:rsid w:val="00846CBD"/>
    <w:rsid w:val="00847B5C"/>
    <w:rsid w:val="00850339"/>
    <w:rsid w:val="008507B4"/>
    <w:rsid w:val="00851562"/>
    <w:rsid w:val="0085228D"/>
    <w:rsid w:val="00852A81"/>
    <w:rsid w:val="00855DBE"/>
    <w:rsid w:val="0085609A"/>
    <w:rsid w:val="0085651C"/>
    <w:rsid w:val="0085699A"/>
    <w:rsid w:val="00857592"/>
    <w:rsid w:val="0086048F"/>
    <w:rsid w:val="00860E1A"/>
    <w:rsid w:val="00861513"/>
    <w:rsid w:val="00861678"/>
    <w:rsid w:val="00861F43"/>
    <w:rsid w:val="00862146"/>
    <w:rsid w:val="008622BE"/>
    <w:rsid w:val="00862399"/>
    <w:rsid w:val="0086348E"/>
    <w:rsid w:val="00863577"/>
    <w:rsid w:val="00863A23"/>
    <w:rsid w:val="00864A78"/>
    <w:rsid w:val="00864C29"/>
    <w:rsid w:val="00865808"/>
    <w:rsid w:val="00865C41"/>
    <w:rsid w:val="00865E66"/>
    <w:rsid w:val="008671E3"/>
    <w:rsid w:val="00867F70"/>
    <w:rsid w:val="00871AB4"/>
    <w:rsid w:val="00871BDB"/>
    <w:rsid w:val="00871BFA"/>
    <w:rsid w:val="00871C6B"/>
    <w:rsid w:val="00872EE6"/>
    <w:rsid w:val="008730E2"/>
    <w:rsid w:val="00873E25"/>
    <w:rsid w:val="00873E59"/>
    <w:rsid w:val="00874064"/>
    <w:rsid w:val="008743BE"/>
    <w:rsid w:val="00874533"/>
    <w:rsid w:val="00874870"/>
    <w:rsid w:val="00874918"/>
    <w:rsid w:val="00875B9B"/>
    <w:rsid w:val="0087778F"/>
    <w:rsid w:val="008800C0"/>
    <w:rsid w:val="00880D95"/>
    <w:rsid w:val="00881CD9"/>
    <w:rsid w:val="00881EAA"/>
    <w:rsid w:val="008828E1"/>
    <w:rsid w:val="00883FFE"/>
    <w:rsid w:val="00884D04"/>
    <w:rsid w:val="008851F1"/>
    <w:rsid w:val="008852A1"/>
    <w:rsid w:val="00885BE9"/>
    <w:rsid w:val="00886313"/>
    <w:rsid w:val="00887B11"/>
    <w:rsid w:val="00887D8E"/>
    <w:rsid w:val="00887FDD"/>
    <w:rsid w:val="008913DC"/>
    <w:rsid w:val="00891A6D"/>
    <w:rsid w:val="00892294"/>
    <w:rsid w:val="008922EA"/>
    <w:rsid w:val="00892BA9"/>
    <w:rsid w:val="00892E1B"/>
    <w:rsid w:val="0089310A"/>
    <w:rsid w:val="00893ED9"/>
    <w:rsid w:val="00894C29"/>
    <w:rsid w:val="00894CD2"/>
    <w:rsid w:val="008953B8"/>
    <w:rsid w:val="00896BBA"/>
    <w:rsid w:val="0089778A"/>
    <w:rsid w:val="00897E71"/>
    <w:rsid w:val="00897EE1"/>
    <w:rsid w:val="008A006A"/>
    <w:rsid w:val="008A0502"/>
    <w:rsid w:val="008A0CD5"/>
    <w:rsid w:val="008A1874"/>
    <w:rsid w:val="008A19AC"/>
    <w:rsid w:val="008A1C28"/>
    <w:rsid w:val="008A2199"/>
    <w:rsid w:val="008A2DE0"/>
    <w:rsid w:val="008A370F"/>
    <w:rsid w:val="008A38C1"/>
    <w:rsid w:val="008A3D71"/>
    <w:rsid w:val="008A42FF"/>
    <w:rsid w:val="008A49A6"/>
    <w:rsid w:val="008A4E42"/>
    <w:rsid w:val="008A612D"/>
    <w:rsid w:val="008A7799"/>
    <w:rsid w:val="008B03D9"/>
    <w:rsid w:val="008B06BE"/>
    <w:rsid w:val="008B17A4"/>
    <w:rsid w:val="008B294E"/>
    <w:rsid w:val="008B2D40"/>
    <w:rsid w:val="008B3AFA"/>
    <w:rsid w:val="008B3B5F"/>
    <w:rsid w:val="008B3B74"/>
    <w:rsid w:val="008B412C"/>
    <w:rsid w:val="008B4962"/>
    <w:rsid w:val="008B530C"/>
    <w:rsid w:val="008B5761"/>
    <w:rsid w:val="008B5948"/>
    <w:rsid w:val="008B5B64"/>
    <w:rsid w:val="008B5D9C"/>
    <w:rsid w:val="008B7152"/>
    <w:rsid w:val="008C0158"/>
    <w:rsid w:val="008C0B60"/>
    <w:rsid w:val="008C269A"/>
    <w:rsid w:val="008C36B6"/>
    <w:rsid w:val="008C3CBF"/>
    <w:rsid w:val="008C41F8"/>
    <w:rsid w:val="008C46CA"/>
    <w:rsid w:val="008C4E4D"/>
    <w:rsid w:val="008C628C"/>
    <w:rsid w:val="008C62DF"/>
    <w:rsid w:val="008C6902"/>
    <w:rsid w:val="008C7430"/>
    <w:rsid w:val="008D00AE"/>
    <w:rsid w:val="008D0272"/>
    <w:rsid w:val="008D116C"/>
    <w:rsid w:val="008D2725"/>
    <w:rsid w:val="008D2876"/>
    <w:rsid w:val="008D31F7"/>
    <w:rsid w:val="008D3EAB"/>
    <w:rsid w:val="008D440D"/>
    <w:rsid w:val="008D4853"/>
    <w:rsid w:val="008D4CE0"/>
    <w:rsid w:val="008D5720"/>
    <w:rsid w:val="008D58F3"/>
    <w:rsid w:val="008D6D28"/>
    <w:rsid w:val="008E276D"/>
    <w:rsid w:val="008E345E"/>
    <w:rsid w:val="008E49EB"/>
    <w:rsid w:val="008E4F61"/>
    <w:rsid w:val="008E5315"/>
    <w:rsid w:val="008E605E"/>
    <w:rsid w:val="008E614F"/>
    <w:rsid w:val="008E680B"/>
    <w:rsid w:val="008E7003"/>
    <w:rsid w:val="008F000E"/>
    <w:rsid w:val="008F01F8"/>
    <w:rsid w:val="008F026C"/>
    <w:rsid w:val="008F1877"/>
    <w:rsid w:val="008F1CC7"/>
    <w:rsid w:val="008F1E77"/>
    <w:rsid w:val="008F223F"/>
    <w:rsid w:val="008F2B6E"/>
    <w:rsid w:val="008F46A2"/>
    <w:rsid w:val="008F4D37"/>
    <w:rsid w:val="008F54ED"/>
    <w:rsid w:val="008F551E"/>
    <w:rsid w:val="008F5E4F"/>
    <w:rsid w:val="008F65A5"/>
    <w:rsid w:val="008F6ABF"/>
    <w:rsid w:val="008F6FD9"/>
    <w:rsid w:val="008F730B"/>
    <w:rsid w:val="008F7EFC"/>
    <w:rsid w:val="008F7EFD"/>
    <w:rsid w:val="00901564"/>
    <w:rsid w:val="009033ED"/>
    <w:rsid w:val="009033F5"/>
    <w:rsid w:val="009035EB"/>
    <w:rsid w:val="00904E3A"/>
    <w:rsid w:val="00905584"/>
    <w:rsid w:val="00905D32"/>
    <w:rsid w:val="0090644C"/>
    <w:rsid w:val="00906565"/>
    <w:rsid w:val="009066BC"/>
    <w:rsid w:val="00906A7A"/>
    <w:rsid w:val="00907517"/>
    <w:rsid w:val="009108B2"/>
    <w:rsid w:val="00910AA2"/>
    <w:rsid w:val="009111E7"/>
    <w:rsid w:val="00911D9D"/>
    <w:rsid w:val="00911F30"/>
    <w:rsid w:val="00912299"/>
    <w:rsid w:val="009126D2"/>
    <w:rsid w:val="009128E5"/>
    <w:rsid w:val="0091391E"/>
    <w:rsid w:val="00914163"/>
    <w:rsid w:val="00914676"/>
    <w:rsid w:val="00914E61"/>
    <w:rsid w:val="0091517F"/>
    <w:rsid w:val="009162DF"/>
    <w:rsid w:val="00916307"/>
    <w:rsid w:val="00917087"/>
    <w:rsid w:val="00917121"/>
    <w:rsid w:val="00917251"/>
    <w:rsid w:val="00917461"/>
    <w:rsid w:val="00917CFA"/>
    <w:rsid w:val="00920533"/>
    <w:rsid w:val="00920CE3"/>
    <w:rsid w:val="00920EA3"/>
    <w:rsid w:val="00921050"/>
    <w:rsid w:val="00921A74"/>
    <w:rsid w:val="00924847"/>
    <w:rsid w:val="009257A5"/>
    <w:rsid w:val="00925C07"/>
    <w:rsid w:val="00925F66"/>
    <w:rsid w:val="0092603C"/>
    <w:rsid w:val="009262F3"/>
    <w:rsid w:val="0092661A"/>
    <w:rsid w:val="0092703C"/>
    <w:rsid w:val="0092776C"/>
    <w:rsid w:val="00931122"/>
    <w:rsid w:val="00932A16"/>
    <w:rsid w:val="009332AF"/>
    <w:rsid w:val="009338CC"/>
    <w:rsid w:val="00933E32"/>
    <w:rsid w:val="0093476C"/>
    <w:rsid w:val="00934E7F"/>
    <w:rsid w:val="009352DB"/>
    <w:rsid w:val="00936BF0"/>
    <w:rsid w:val="00937130"/>
    <w:rsid w:val="00941E11"/>
    <w:rsid w:val="00942C99"/>
    <w:rsid w:val="009435FF"/>
    <w:rsid w:val="0094412A"/>
    <w:rsid w:val="0094412F"/>
    <w:rsid w:val="00944525"/>
    <w:rsid w:val="009451D4"/>
    <w:rsid w:val="009453B4"/>
    <w:rsid w:val="00945BFD"/>
    <w:rsid w:val="009465A2"/>
    <w:rsid w:val="00950515"/>
    <w:rsid w:val="0095066E"/>
    <w:rsid w:val="00950F24"/>
    <w:rsid w:val="009512C7"/>
    <w:rsid w:val="0095193B"/>
    <w:rsid w:val="00952F75"/>
    <w:rsid w:val="00954AF9"/>
    <w:rsid w:val="00956027"/>
    <w:rsid w:val="009561DD"/>
    <w:rsid w:val="009565D7"/>
    <w:rsid w:val="009566B8"/>
    <w:rsid w:val="00956A0F"/>
    <w:rsid w:val="00956BD0"/>
    <w:rsid w:val="009575F2"/>
    <w:rsid w:val="00957732"/>
    <w:rsid w:val="0095791E"/>
    <w:rsid w:val="00957AC6"/>
    <w:rsid w:val="00960766"/>
    <w:rsid w:val="00961BB8"/>
    <w:rsid w:val="00962550"/>
    <w:rsid w:val="00962EAF"/>
    <w:rsid w:val="00964670"/>
    <w:rsid w:val="0096469F"/>
    <w:rsid w:val="0096493B"/>
    <w:rsid w:val="0096494F"/>
    <w:rsid w:val="0096558B"/>
    <w:rsid w:val="0096558D"/>
    <w:rsid w:val="009657EA"/>
    <w:rsid w:val="0096621A"/>
    <w:rsid w:val="009663C5"/>
    <w:rsid w:val="00966B5B"/>
    <w:rsid w:val="00967068"/>
    <w:rsid w:val="009673F6"/>
    <w:rsid w:val="00967749"/>
    <w:rsid w:val="009679A6"/>
    <w:rsid w:val="00967CB7"/>
    <w:rsid w:val="0097084A"/>
    <w:rsid w:val="00971346"/>
    <w:rsid w:val="00972C8E"/>
    <w:rsid w:val="00972E60"/>
    <w:rsid w:val="00974C77"/>
    <w:rsid w:val="009753E5"/>
    <w:rsid w:val="009777DF"/>
    <w:rsid w:val="00980A3F"/>
    <w:rsid w:val="00980B4D"/>
    <w:rsid w:val="009811C1"/>
    <w:rsid w:val="00981949"/>
    <w:rsid w:val="00981981"/>
    <w:rsid w:val="0098427A"/>
    <w:rsid w:val="00984ABC"/>
    <w:rsid w:val="00984C3D"/>
    <w:rsid w:val="00984E14"/>
    <w:rsid w:val="00985411"/>
    <w:rsid w:val="009854A7"/>
    <w:rsid w:val="00986106"/>
    <w:rsid w:val="00986D1E"/>
    <w:rsid w:val="00990C67"/>
    <w:rsid w:val="009918E8"/>
    <w:rsid w:val="00993028"/>
    <w:rsid w:val="009932CF"/>
    <w:rsid w:val="0099354D"/>
    <w:rsid w:val="009935A1"/>
    <w:rsid w:val="009937EF"/>
    <w:rsid w:val="00993B29"/>
    <w:rsid w:val="009947E1"/>
    <w:rsid w:val="0099492F"/>
    <w:rsid w:val="009950AB"/>
    <w:rsid w:val="009962CC"/>
    <w:rsid w:val="00996992"/>
    <w:rsid w:val="0099720B"/>
    <w:rsid w:val="00997A4C"/>
    <w:rsid w:val="00997E3E"/>
    <w:rsid w:val="009A00F4"/>
    <w:rsid w:val="009A016C"/>
    <w:rsid w:val="009A0BC0"/>
    <w:rsid w:val="009A2335"/>
    <w:rsid w:val="009A2424"/>
    <w:rsid w:val="009A284B"/>
    <w:rsid w:val="009A2F2A"/>
    <w:rsid w:val="009A4B25"/>
    <w:rsid w:val="009A4DD5"/>
    <w:rsid w:val="009A52B2"/>
    <w:rsid w:val="009A53C7"/>
    <w:rsid w:val="009A626E"/>
    <w:rsid w:val="009A6610"/>
    <w:rsid w:val="009A6A1F"/>
    <w:rsid w:val="009A7CA3"/>
    <w:rsid w:val="009B0383"/>
    <w:rsid w:val="009B0A01"/>
    <w:rsid w:val="009B12F4"/>
    <w:rsid w:val="009B1A0F"/>
    <w:rsid w:val="009B394D"/>
    <w:rsid w:val="009B45D1"/>
    <w:rsid w:val="009B483D"/>
    <w:rsid w:val="009B5758"/>
    <w:rsid w:val="009B5781"/>
    <w:rsid w:val="009B5ABC"/>
    <w:rsid w:val="009B7383"/>
    <w:rsid w:val="009B761A"/>
    <w:rsid w:val="009B77C9"/>
    <w:rsid w:val="009B79B7"/>
    <w:rsid w:val="009C0233"/>
    <w:rsid w:val="009C1172"/>
    <w:rsid w:val="009C223A"/>
    <w:rsid w:val="009C2604"/>
    <w:rsid w:val="009C393F"/>
    <w:rsid w:val="009C3B98"/>
    <w:rsid w:val="009C3E45"/>
    <w:rsid w:val="009C3E5A"/>
    <w:rsid w:val="009C410B"/>
    <w:rsid w:val="009C47A3"/>
    <w:rsid w:val="009C48B7"/>
    <w:rsid w:val="009C4F93"/>
    <w:rsid w:val="009C5586"/>
    <w:rsid w:val="009C564F"/>
    <w:rsid w:val="009C58C0"/>
    <w:rsid w:val="009C609B"/>
    <w:rsid w:val="009C65A8"/>
    <w:rsid w:val="009C6C28"/>
    <w:rsid w:val="009C710D"/>
    <w:rsid w:val="009C77CC"/>
    <w:rsid w:val="009C7A93"/>
    <w:rsid w:val="009D0A38"/>
    <w:rsid w:val="009D19C8"/>
    <w:rsid w:val="009D2158"/>
    <w:rsid w:val="009D2B61"/>
    <w:rsid w:val="009D2E9E"/>
    <w:rsid w:val="009D31BB"/>
    <w:rsid w:val="009D35A0"/>
    <w:rsid w:val="009D36F7"/>
    <w:rsid w:val="009D431B"/>
    <w:rsid w:val="009D43FC"/>
    <w:rsid w:val="009D4F7E"/>
    <w:rsid w:val="009D509A"/>
    <w:rsid w:val="009D5528"/>
    <w:rsid w:val="009D6B24"/>
    <w:rsid w:val="009D6C5C"/>
    <w:rsid w:val="009D73DD"/>
    <w:rsid w:val="009E0D18"/>
    <w:rsid w:val="009E0E27"/>
    <w:rsid w:val="009E11E3"/>
    <w:rsid w:val="009E17A9"/>
    <w:rsid w:val="009E1840"/>
    <w:rsid w:val="009E188A"/>
    <w:rsid w:val="009E2918"/>
    <w:rsid w:val="009E3806"/>
    <w:rsid w:val="009E3B47"/>
    <w:rsid w:val="009E4366"/>
    <w:rsid w:val="009E44D6"/>
    <w:rsid w:val="009E53B3"/>
    <w:rsid w:val="009E558C"/>
    <w:rsid w:val="009E6DC8"/>
    <w:rsid w:val="009E6E61"/>
    <w:rsid w:val="009E70E1"/>
    <w:rsid w:val="009E740F"/>
    <w:rsid w:val="009E7751"/>
    <w:rsid w:val="009F03A3"/>
    <w:rsid w:val="009F08F4"/>
    <w:rsid w:val="009F0CBF"/>
    <w:rsid w:val="009F17D2"/>
    <w:rsid w:val="009F1F35"/>
    <w:rsid w:val="009F278C"/>
    <w:rsid w:val="009F2962"/>
    <w:rsid w:val="009F3426"/>
    <w:rsid w:val="009F3A1C"/>
    <w:rsid w:val="009F443A"/>
    <w:rsid w:val="009F5A47"/>
    <w:rsid w:val="009F6704"/>
    <w:rsid w:val="009F695B"/>
    <w:rsid w:val="009F6AB9"/>
    <w:rsid w:val="009F6BD2"/>
    <w:rsid w:val="009F6BE1"/>
    <w:rsid w:val="009F74DF"/>
    <w:rsid w:val="009F7C49"/>
    <w:rsid w:val="00A0000A"/>
    <w:rsid w:val="00A00550"/>
    <w:rsid w:val="00A01AE8"/>
    <w:rsid w:val="00A02ACF"/>
    <w:rsid w:val="00A0306C"/>
    <w:rsid w:val="00A03C06"/>
    <w:rsid w:val="00A046D9"/>
    <w:rsid w:val="00A04AF7"/>
    <w:rsid w:val="00A05215"/>
    <w:rsid w:val="00A053C6"/>
    <w:rsid w:val="00A05A1A"/>
    <w:rsid w:val="00A05E87"/>
    <w:rsid w:val="00A0728B"/>
    <w:rsid w:val="00A07D56"/>
    <w:rsid w:val="00A10559"/>
    <w:rsid w:val="00A10FA0"/>
    <w:rsid w:val="00A11CD9"/>
    <w:rsid w:val="00A11CF3"/>
    <w:rsid w:val="00A123DA"/>
    <w:rsid w:val="00A12C0F"/>
    <w:rsid w:val="00A14C28"/>
    <w:rsid w:val="00A14C9E"/>
    <w:rsid w:val="00A14DB3"/>
    <w:rsid w:val="00A14E0E"/>
    <w:rsid w:val="00A159EE"/>
    <w:rsid w:val="00A172D6"/>
    <w:rsid w:val="00A17488"/>
    <w:rsid w:val="00A1756A"/>
    <w:rsid w:val="00A17B81"/>
    <w:rsid w:val="00A17BB2"/>
    <w:rsid w:val="00A203F3"/>
    <w:rsid w:val="00A20A08"/>
    <w:rsid w:val="00A20A81"/>
    <w:rsid w:val="00A21007"/>
    <w:rsid w:val="00A22406"/>
    <w:rsid w:val="00A22482"/>
    <w:rsid w:val="00A22764"/>
    <w:rsid w:val="00A2283B"/>
    <w:rsid w:val="00A22FA5"/>
    <w:rsid w:val="00A23D84"/>
    <w:rsid w:val="00A24015"/>
    <w:rsid w:val="00A24106"/>
    <w:rsid w:val="00A246D0"/>
    <w:rsid w:val="00A25AE8"/>
    <w:rsid w:val="00A27B57"/>
    <w:rsid w:val="00A30623"/>
    <w:rsid w:val="00A31732"/>
    <w:rsid w:val="00A32837"/>
    <w:rsid w:val="00A33544"/>
    <w:rsid w:val="00A33E71"/>
    <w:rsid w:val="00A35B3F"/>
    <w:rsid w:val="00A35F14"/>
    <w:rsid w:val="00A3612A"/>
    <w:rsid w:val="00A36A5B"/>
    <w:rsid w:val="00A374DC"/>
    <w:rsid w:val="00A37CC4"/>
    <w:rsid w:val="00A40945"/>
    <w:rsid w:val="00A40D91"/>
    <w:rsid w:val="00A42CE9"/>
    <w:rsid w:val="00A4389F"/>
    <w:rsid w:val="00A43E61"/>
    <w:rsid w:val="00A44139"/>
    <w:rsid w:val="00A44263"/>
    <w:rsid w:val="00A46209"/>
    <w:rsid w:val="00A473AD"/>
    <w:rsid w:val="00A50965"/>
    <w:rsid w:val="00A50EB9"/>
    <w:rsid w:val="00A536AE"/>
    <w:rsid w:val="00A54292"/>
    <w:rsid w:val="00A54F0D"/>
    <w:rsid w:val="00A55515"/>
    <w:rsid w:val="00A561DD"/>
    <w:rsid w:val="00A567B6"/>
    <w:rsid w:val="00A57107"/>
    <w:rsid w:val="00A6136D"/>
    <w:rsid w:val="00A625AE"/>
    <w:rsid w:val="00A63424"/>
    <w:rsid w:val="00A63536"/>
    <w:rsid w:val="00A63ED2"/>
    <w:rsid w:val="00A640B8"/>
    <w:rsid w:val="00A648C7"/>
    <w:rsid w:val="00A65AE0"/>
    <w:rsid w:val="00A65FDE"/>
    <w:rsid w:val="00A66244"/>
    <w:rsid w:val="00A66421"/>
    <w:rsid w:val="00A6668F"/>
    <w:rsid w:val="00A669A0"/>
    <w:rsid w:val="00A67BCC"/>
    <w:rsid w:val="00A67E63"/>
    <w:rsid w:val="00A701C7"/>
    <w:rsid w:val="00A70EFC"/>
    <w:rsid w:val="00A71831"/>
    <w:rsid w:val="00A726FB"/>
    <w:rsid w:val="00A72AB1"/>
    <w:rsid w:val="00A73484"/>
    <w:rsid w:val="00A7401B"/>
    <w:rsid w:val="00A74549"/>
    <w:rsid w:val="00A75DF5"/>
    <w:rsid w:val="00A7645B"/>
    <w:rsid w:val="00A766A6"/>
    <w:rsid w:val="00A76C7B"/>
    <w:rsid w:val="00A7708E"/>
    <w:rsid w:val="00A815F4"/>
    <w:rsid w:val="00A82008"/>
    <w:rsid w:val="00A8315D"/>
    <w:rsid w:val="00A832E9"/>
    <w:rsid w:val="00A83350"/>
    <w:rsid w:val="00A83AB9"/>
    <w:rsid w:val="00A8429C"/>
    <w:rsid w:val="00A8477D"/>
    <w:rsid w:val="00A84FB0"/>
    <w:rsid w:val="00A862DA"/>
    <w:rsid w:val="00A868E8"/>
    <w:rsid w:val="00A87B03"/>
    <w:rsid w:val="00A9005D"/>
    <w:rsid w:val="00A90A9B"/>
    <w:rsid w:val="00A91715"/>
    <w:rsid w:val="00A93959"/>
    <w:rsid w:val="00A93B3C"/>
    <w:rsid w:val="00A93B59"/>
    <w:rsid w:val="00A942C3"/>
    <w:rsid w:val="00A945D0"/>
    <w:rsid w:val="00A94E5E"/>
    <w:rsid w:val="00A970AA"/>
    <w:rsid w:val="00A976D9"/>
    <w:rsid w:val="00AA0E80"/>
    <w:rsid w:val="00AA1AD4"/>
    <w:rsid w:val="00AA1E51"/>
    <w:rsid w:val="00AA2482"/>
    <w:rsid w:val="00AA26B8"/>
    <w:rsid w:val="00AA2A72"/>
    <w:rsid w:val="00AA2AFC"/>
    <w:rsid w:val="00AA2F4C"/>
    <w:rsid w:val="00AA30FC"/>
    <w:rsid w:val="00AA4991"/>
    <w:rsid w:val="00AA4C65"/>
    <w:rsid w:val="00AA4C69"/>
    <w:rsid w:val="00AA5427"/>
    <w:rsid w:val="00AA5B9A"/>
    <w:rsid w:val="00AA7255"/>
    <w:rsid w:val="00AA75B4"/>
    <w:rsid w:val="00AA7714"/>
    <w:rsid w:val="00AA7A0E"/>
    <w:rsid w:val="00AA7CD9"/>
    <w:rsid w:val="00AA7D1E"/>
    <w:rsid w:val="00AB00D4"/>
    <w:rsid w:val="00AB0685"/>
    <w:rsid w:val="00AB07E8"/>
    <w:rsid w:val="00AB1B29"/>
    <w:rsid w:val="00AB1FEF"/>
    <w:rsid w:val="00AB2ED7"/>
    <w:rsid w:val="00AB3704"/>
    <w:rsid w:val="00AB3B46"/>
    <w:rsid w:val="00AB5217"/>
    <w:rsid w:val="00AB5C89"/>
    <w:rsid w:val="00AB64DD"/>
    <w:rsid w:val="00AB6CBC"/>
    <w:rsid w:val="00AC09B3"/>
    <w:rsid w:val="00AC1399"/>
    <w:rsid w:val="00AC1625"/>
    <w:rsid w:val="00AC3324"/>
    <w:rsid w:val="00AC4600"/>
    <w:rsid w:val="00AC49E2"/>
    <w:rsid w:val="00AC4A02"/>
    <w:rsid w:val="00AC4B11"/>
    <w:rsid w:val="00AC5B53"/>
    <w:rsid w:val="00AC5BFC"/>
    <w:rsid w:val="00AC5CFC"/>
    <w:rsid w:val="00AC5F87"/>
    <w:rsid w:val="00AC77B6"/>
    <w:rsid w:val="00AC7BFD"/>
    <w:rsid w:val="00AD01E3"/>
    <w:rsid w:val="00AD04B0"/>
    <w:rsid w:val="00AD096E"/>
    <w:rsid w:val="00AD1382"/>
    <w:rsid w:val="00AD2EA4"/>
    <w:rsid w:val="00AD47C2"/>
    <w:rsid w:val="00AD4DCC"/>
    <w:rsid w:val="00AD5D16"/>
    <w:rsid w:val="00AD5F9B"/>
    <w:rsid w:val="00AD6533"/>
    <w:rsid w:val="00AD7586"/>
    <w:rsid w:val="00AD7C5B"/>
    <w:rsid w:val="00AD7EF8"/>
    <w:rsid w:val="00AE04CE"/>
    <w:rsid w:val="00AE0C79"/>
    <w:rsid w:val="00AE1022"/>
    <w:rsid w:val="00AE118D"/>
    <w:rsid w:val="00AE1418"/>
    <w:rsid w:val="00AE26A4"/>
    <w:rsid w:val="00AE2884"/>
    <w:rsid w:val="00AE360F"/>
    <w:rsid w:val="00AE4647"/>
    <w:rsid w:val="00AE465E"/>
    <w:rsid w:val="00AE53CE"/>
    <w:rsid w:val="00AE79CD"/>
    <w:rsid w:val="00AE7D36"/>
    <w:rsid w:val="00AE7DC5"/>
    <w:rsid w:val="00AF0445"/>
    <w:rsid w:val="00AF0E37"/>
    <w:rsid w:val="00AF16D2"/>
    <w:rsid w:val="00AF1CE4"/>
    <w:rsid w:val="00AF1E15"/>
    <w:rsid w:val="00AF2A31"/>
    <w:rsid w:val="00AF317A"/>
    <w:rsid w:val="00AF32E7"/>
    <w:rsid w:val="00AF33DE"/>
    <w:rsid w:val="00AF4139"/>
    <w:rsid w:val="00AF48F5"/>
    <w:rsid w:val="00AF516C"/>
    <w:rsid w:val="00AF6240"/>
    <w:rsid w:val="00AF6771"/>
    <w:rsid w:val="00AF7ABF"/>
    <w:rsid w:val="00AF7AEB"/>
    <w:rsid w:val="00B00083"/>
    <w:rsid w:val="00B0010B"/>
    <w:rsid w:val="00B00363"/>
    <w:rsid w:val="00B009B5"/>
    <w:rsid w:val="00B02D2D"/>
    <w:rsid w:val="00B03A9F"/>
    <w:rsid w:val="00B03AE1"/>
    <w:rsid w:val="00B05691"/>
    <w:rsid w:val="00B05910"/>
    <w:rsid w:val="00B05CCB"/>
    <w:rsid w:val="00B066F7"/>
    <w:rsid w:val="00B1038D"/>
    <w:rsid w:val="00B10B00"/>
    <w:rsid w:val="00B10E6A"/>
    <w:rsid w:val="00B1139E"/>
    <w:rsid w:val="00B12165"/>
    <w:rsid w:val="00B12272"/>
    <w:rsid w:val="00B1231E"/>
    <w:rsid w:val="00B128F9"/>
    <w:rsid w:val="00B12C4E"/>
    <w:rsid w:val="00B13141"/>
    <w:rsid w:val="00B13421"/>
    <w:rsid w:val="00B13EB1"/>
    <w:rsid w:val="00B1425A"/>
    <w:rsid w:val="00B14ACE"/>
    <w:rsid w:val="00B1526C"/>
    <w:rsid w:val="00B15502"/>
    <w:rsid w:val="00B1574E"/>
    <w:rsid w:val="00B16053"/>
    <w:rsid w:val="00B173FA"/>
    <w:rsid w:val="00B174D8"/>
    <w:rsid w:val="00B17601"/>
    <w:rsid w:val="00B20738"/>
    <w:rsid w:val="00B207F9"/>
    <w:rsid w:val="00B20D51"/>
    <w:rsid w:val="00B20E0E"/>
    <w:rsid w:val="00B20EE0"/>
    <w:rsid w:val="00B2111C"/>
    <w:rsid w:val="00B21B61"/>
    <w:rsid w:val="00B221EC"/>
    <w:rsid w:val="00B2391F"/>
    <w:rsid w:val="00B248EE"/>
    <w:rsid w:val="00B24B55"/>
    <w:rsid w:val="00B24D3B"/>
    <w:rsid w:val="00B255F6"/>
    <w:rsid w:val="00B26F12"/>
    <w:rsid w:val="00B27245"/>
    <w:rsid w:val="00B27564"/>
    <w:rsid w:val="00B2784B"/>
    <w:rsid w:val="00B3050A"/>
    <w:rsid w:val="00B305B5"/>
    <w:rsid w:val="00B30E54"/>
    <w:rsid w:val="00B32284"/>
    <w:rsid w:val="00B329C5"/>
    <w:rsid w:val="00B33104"/>
    <w:rsid w:val="00B3339A"/>
    <w:rsid w:val="00B338C2"/>
    <w:rsid w:val="00B34791"/>
    <w:rsid w:val="00B352D8"/>
    <w:rsid w:val="00B35A10"/>
    <w:rsid w:val="00B36527"/>
    <w:rsid w:val="00B3677C"/>
    <w:rsid w:val="00B36945"/>
    <w:rsid w:val="00B37079"/>
    <w:rsid w:val="00B37223"/>
    <w:rsid w:val="00B372F4"/>
    <w:rsid w:val="00B373CB"/>
    <w:rsid w:val="00B403FA"/>
    <w:rsid w:val="00B41A38"/>
    <w:rsid w:val="00B41B00"/>
    <w:rsid w:val="00B4227B"/>
    <w:rsid w:val="00B4295E"/>
    <w:rsid w:val="00B42D97"/>
    <w:rsid w:val="00B436CD"/>
    <w:rsid w:val="00B43A08"/>
    <w:rsid w:val="00B43CDF"/>
    <w:rsid w:val="00B441DC"/>
    <w:rsid w:val="00B443B9"/>
    <w:rsid w:val="00B443E0"/>
    <w:rsid w:val="00B4447F"/>
    <w:rsid w:val="00B445F7"/>
    <w:rsid w:val="00B44926"/>
    <w:rsid w:val="00B44F40"/>
    <w:rsid w:val="00B4688E"/>
    <w:rsid w:val="00B47C39"/>
    <w:rsid w:val="00B5118A"/>
    <w:rsid w:val="00B51339"/>
    <w:rsid w:val="00B51878"/>
    <w:rsid w:val="00B51AD1"/>
    <w:rsid w:val="00B53338"/>
    <w:rsid w:val="00B53C59"/>
    <w:rsid w:val="00B5480E"/>
    <w:rsid w:val="00B54919"/>
    <w:rsid w:val="00B552D9"/>
    <w:rsid w:val="00B55350"/>
    <w:rsid w:val="00B55A39"/>
    <w:rsid w:val="00B569AE"/>
    <w:rsid w:val="00B5728B"/>
    <w:rsid w:val="00B57718"/>
    <w:rsid w:val="00B57F24"/>
    <w:rsid w:val="00B60230"/>
    <w:rsid w:val="00B60507"/>
    <w:rsid w:val="00B60514"/>
    <w:rsid w:val="00B61964"/>
    <w:rsid w:val="00B61AA2"/>
    <w:rsid w:val="00B63049"/>
    <w:rsid w:val="00B63104"/>
    <w:rsid w:val="00B6316B"/>
    <w:rsid w:val="00B63A62"/>
    <w:rsid w:val="00B64CC4"/>
    <w:rsid w:val="00B70B3E"/>
    <w:rsid w:val="00B71666"/>
    <w:rsid w:val="00B7281F"/>
    <w:rsid w:val="00B72C38"/>
    <w:rsid w:val="00B72F3A"/>
    <w:rsid w:val="00B75D4B"/>
    <w:rsid w:val="00B7688A"/>
    <w:rsid w:val="00B76FF1"/>
    <w:rsid w:val="00B773E9"/>
    <w:rsid w:val="00B77F62"/>
    <w:rsid w:val="00B8041C"/>
    <w:rsid w:val="00B81261"/>
    <w:rsid w:val="00B81A8D"/>
    <w:rsid w:val="00B81D27"/>
    <w:rsid w:val="00B833F7"/>
    <w:rsid w:val="00B83513"/>
    <w:rsid w:val="00B83AB5"/>
    <w:rsid w:val="00B85F54"/>
    <w:rsid w:val="00B906B5"/>
    <w:rsid w:val="00B90B41"/>
    <w:rsid w:val="00B91592"/>
    <w:rsid w:val="00B92720"/>
    <w:rsid w:val="00B929DB"/>
    <w:rsid w:val="00B944FD"/>
    <w:rsid w:val="00B9647F"/>
    <w:rsid w:val="00B97358"/>
    <w:rsid w:val="00BA01AB"/>
    <w:rsid w:val="00BA09FD"/>
    <w:rsid w:val="00BA0CEF"/>
    <w:rsid w:val="00BA0F02"/>
    <w:rsid w:val="00BA2D5F"/>
    <w:rsid w:val="00BA3559"/>
    <w:rsid w:val="00BA36F7"/>
    <w:rsid w:val="00BA3ECE"/>
    <w:rsid w:val="00BA467D"/>
    <w:rsid w:val="00BA4BC1"/>
    <w:rsid w:val="00BA4FFF"/>
    <w:rsid w:val="00BA52C9"/>
    <w:rsid w:val="00BA54B5"/>
    <w:rsid w:val="00BA5C80"/>
    <w:rsid w:val="00BA6470"/>
    <w:rsid w:val="00BA6D01"/>
    <w:rsid w:val="00BA6D33"/>
    <w:rsid w:val="00BA7421"/>
    <w:rsid w:val="00BA74C8"/>
    <w:rsid w:val="00BA75F2"/>
    <w:rsid w:val="00BA7BAB"/>
    <w:rsid w:val="00BB05C7"/>
    <w:rsid w:val="00BB0F72"/>
    <w:rsid w:val="00BB0FA8"/>
    <w:rsid w:val="00BB120E"/>
    <w:rsid w:val="00BB1756"/>
    <w:rsid w:val="00BB1855"/>
    <w:rsid w:val="00BB2749"/>
    <w:rsid w:val="00BB29DA"/>
    <w:rsid w:val="00BB3E15"/>
    <w:rsid w:val="00BB4244"/>
    <w:rsid w:val="00BB486B"/>
    <w:rsid w:val="00BB4AF1"/>
    <w:rsid w:val="00BB4BA4"/>
    <w:rsid w:val="00BB600A"/>
    <w:rsid w:val="00BB63A5"/>
    <w:rsid w:val="00BB63EA"/>
    <w:rsid w:val="00BB6757"/>
    <w:rsid w:val="00BB67A1"/>
    <w:rsid w:val="00BB6D08"/>
    <w:rsid w:val="00BB7401"/>
    <w:rsid w:val="00BC029B"/>
    <w:rsid w:val="00BC02DA"/>
    <w:rsid w:val="00BC041B"/>
    <w:rsid w:val="00BC0BB3"/>
    <w:rsid w:val="00BC0ED5"/>
    <w:rsid w:val="00BC1310"/>
    <w:rsid w:val="00BC14E2"/>
    <w:rsid w:val="00BC1631"/>
    <w:rsid w:val="00BC17A8"/>
    <w:rsid w:val="00BC17F8"/>
    <w:rsid w:val="00BC18C2"/>
    <w:rsid w:val="00BC1C66"/>
    <w:rsid w:val="00BC2540"/>
    <w:rsid w:val="00BC2DDA"/>
    <w:rsid w:val="00BC37DD"/>
    <w:rsid w:val="00BC547C"/>
    <w:rsid w:val="00BC54A8"/>
    <w:rsid w:val="00BC5A8A"/>
    <w:rsid w:val="00BC63EB"/>
    <w:rsid w:val="00BD0BA1"/>
    <w:rsid w:val="00BD1003"/>
    <w:rsid w:val="00BD13EF"/>
    <w:rsid w:val="00BD1B25"/>
    <w:rsid w:val="00BD1BA8"/>
    <w:rsid w:val="00BD201C"/>
    <w:rsid w:val="00BD243F"/>
    <w:rsid w:val="00BD5414"/>
    <w:rsid w:val="00BD5934"/>
    <w:rsid w:val="00BD5F14"/>
    <w:rsid w:val="00BD74A7"/>
    <w:rsid w:val="00BD79B1"/>
    <w:rsid w:val="00BE0BEF"/>
    <w:rsid w:val="00BE12AD"/>
    <w:rsid w:val="00BE1DB6"/>
    <w:rsid w:val="00BE1DFB"/>
    <w:rsid w:val="00BE21EB"/>
    <w:rsid w:val="00BE250E"/>
    <w:rsid w:val="00BE359B"/>
    <w:rsid w:val="00BE4F11"/>
    <w:rsid w:val="00BE5DF4"/>
    <w:rsid w:val="00BE6BCB"/>
    <w:rsid w:val="00BF02CE"/>
    <w:rsid w:val="00BF053C"/>
    <w:rsid w:val="00BF1536"/>
    <w:rsid w:val="00BF1A38"/>
    <w:rsid w:val="00BF1D7F"/>
    <w:rsid w:val="00BF2319"/>
    <w:rsid w:val="00BF2A8B"/>
    <w:rsid w:val="00BF3873"/>
    <w:rsid w:val="00BF3CB3"/>
    <w:rsid w:val="00BF3D4A"/>
    <w:rsid w:val="00BF54D1"/>
    <w:rsid w:val="00BF5A9D"/>
    <w:rsid w:val="00BF61AD"/>
    <w:rsid w:val="00BF6B74"/>
    <w:rsid w:val="00BF7A4D"/>
    <w:rsid w:val="00C00736"/>
    <w:rsid w:val="00C0095B"/>
    <w:rsid w:val="00C00DB5"/>
    <w:rsid w:val="00C00E88"/>
    <w:rsid w:val="00C02D35"/>
    <w:rsid w:val="00C032FB"/>
    <w:rsid w:val="00C035C8"/>
    <w:rsid w:val="00C0457F"/>
    <w:rsid w:val="00C04EB7"/>
    <w:rsid w:val="00C04EF0"/>
    <w:rsid w:val="00C06F70"/>
    <w:rsid w:val="00C07048"/>
    <w:rsid w:val="00C07401"/>
    <w:rsid w:val="00C07A34"/>
    <w:rsid w:val="00C10A61"/>
    <w:rsid w:val="00C11F24"/>
    <w:rsid w:val="00C1202F"/>
    <w:rsid w:val="00C139EE"/>
    <w:rsid w:val="00C13C93"/>
    <w:rsid w:val="00C14383"/>
    <w:rsid w:val="00C14D6E"/>
    <w:rsid w:val="00C1529B"/>
    <w:rsid w:val="00C156F8"/>
    <w:rsid w:val="00C16509"/>
    <w:rsid w:val="00C166BA"/>
    <w:rsid w:val="00C16C4F"/>
    <w:rsid w:val="00C16E1B"/>
    <w:rsid w:val="00C16E33"/>
    <w:rsid w:val="00C17683"/>
    <w:rsid w:val="00C209AF"/>
    <w:rsid w:val="00C210C2"/>
    <w:rsid w:val="00C21351"/>
    <w:rsid w:val="00C21906"/>
    <w:rsid w:val="00C22339"/>
    <w:rsid w:val="00C22F5F"/>
    <w:rsid w:val="00C23A29"/>
    <w:rsid w:val="00C23FAA"/>
    <w:rsid w:val="00C240B6"/>
    <w:rsid w:val="00C2419B"/>
    <w:rsid w:val="00C241C9"/>
    <w:rsid w:val="00C242CE"/>
    <w:rsid w:val="00C24EE5"/>
    <w:rsid w:val="00C250E3"/>
    <w:rsid w:val="00C25AD2"/>
    <w:rsid w:val="00C2681A"/>
    <w:rsid w:val="00C268E6"/>
    <w:rsid w:val="00C26B62"/>
    <w:rsid w:val="00C26D9A"/>
    <w:rsid w:val="00C26F15"/>
    <w:rsid w:val="00C279BC"/>
    <w:rsid w:val="00C3037D"/>
    <w:rsid w:val="00C305FE"/>
    <w:rsid w:val="00C30C7E"/>
    <w:rsid w:val="00C30EB5"/>
    <w:rsid w:val="00C311FE"/>
    <w:rsid w:val="00C31235"/>
    <w:rsid w:val="00C31534"/>
    <w:rsid w:val="00C332C3"/>
    <w:rsid w:val="00C33317"/>
    <w:rsid w:val="00C333FF"/>
    <w:rsid w:val="00C3478A"/>
    <w:rsid w:val="00C35200"/>
    <w:rsid w:val="00C35964"/>
    <w:rsid w:val="00C359DD"/>
    <w:rsid w:val="00C359FD"/>
    <w:rsid w:val="00C35F07"/>
    <w:rsid w:val="00C366C9"/>
    <w:rsid w:val="00C3702D"/>
    <w:rsid w:val="00C373C8"/>
    <w:rsid w:val="00C37992"/>
    <w:rsid w:val="00C37A74"/>
    <w:rsid w:val="00C409A7"/>
    <w:rsid w:val="00C415D0"/>
    <w:rsid w:val="00C42176"/>
    <w:rsid w:val="00C42867"/>
    <w:rsid w:val="00C42B61"/>
    <w:rsid w:val="00C433C5"/>
    <w:rsid w:val="00C435F1"/>
    <w:rsid w:val="00C43F5F"/>
    <w:rsid w:val="00C444F0"/>
    <w:rsid w:val="00C44540"/>
    <w:rsid w:val="00C4619E"/>
    <w:rsid w:val="00C502A0"/>
    <w:rsid w:val="00C50656"/>
    <w:rsid w:val="00C50702"/>
    <w:rsid w:val="00C50AD6"/>
    <w:rsid w:val="00C51426"/>
    <w:rsid w:val="00C51648"/>
    <w:rsid w:val="00C52299"/>
    <w:rsid w:val="00C5247B"/>
    <w:rsid w:val="00C5289C"/>
    <w:rsid w:val="00C52BB3"/>
    <w:rsid w:val="00C52F39"/>
    <w:rsid w:val="00C53D00"/>
    <w:rsid w:val="00C54026"/>
    <w:rsid w:val="00C547B2"/>
    <w:rsid w:val="00C5485B"/>
    <w:rsid w:val="00C5587F"/>
    <w:rsid w:val="00C57511"/>
    <w:rsid w:val="00C575EC"/>
    <w:rsid w:val="00C5767A"/>
    <w:rsid w:val="00C577DD"/>
    <w:rsid w:val="00C60426"/>
    <w:rsid w:val="00C60663"/>
    <w:rsid w:val="00C6093C"/>
    <w:rsid w:val="00C61456"/>
    <w:rsid w:val="00C62963"/>
    <w:rsid w:val="00C62CC4"/>
    <w:rsid w:val="00C631AD"/>
    <w:rsid w:val="00C639F1"/>
    <w:rsid w:val="00C641BE"/>
    <w:rsid w:val="00C6490A"/>
    <w:rsid w:val="00C6583F"/>
    <w:rsid w:val="00C65AFF"/>
    <w:rsid w:val="00C66573"/>
    <w:rsid w:val="00C66D70"/>
    <w:rsid w:val="00C66E8B"/>
    <w:rsid w:val="00C67384"/>
    <w:rsid w:val="00C673E0"/>
    <w:rsid w:val="00C67D76"/>
    <w:rsid w:val="00C70672"/>
    <w:rsid w:val="00C70964"/>
    <w:rsid w:val="00C70A65"/>
    <w:rsid w:val="00C71570"/>
    <w:rsid w:val="00C71F33"/>
    <w:rsid w:val="00C72069"/>
    <w:rsid w:val="00C72BC8"/>
    <w:rsid w:val="00C72E94"/>
    <w:rsid w:val="00C73218"/>
    <w:rsid w:val="00C74403"/>
    <w:rsid w:val="00C7481B"/>
    <w:rsid w:val="00C760F7"/>
    <w:rsid w:val="00C769FF"/>
    <w:rsid w:val="00C77569"/>
    <w:rsid w:val="00C7758D"/>
    <w:rsid w:val="00C776CA"/>
    <w:rsid w:val="00C77AF2"/>
    <w:rsid w:val="00C77AFB"/>
    <w:rsid w:val="00C8106A"/>
    <w:rsid w:val="00C81E0B"/>
    <w:rsid w:val="00C82014"/>
    <w:rsid w:val="00C82B74"/>
    <w:rsid w:val="00C82C86"/>
    <w:rsid w:val="00C839F1"/>
    <w:rsid w:val="00C83DDF"/>
    <w:rsid w:val="00C84279"/>
    <w:rsid w:val="00C852F3"/>
    <w:rsid w:val="00C85658"/>
    <w:rsid w:val="00C86053"/>
    <w:rsid w:val="00C86FD6"/>
    <w:rsid w:val="00C903F9"/>
    <w:rsid w:val="00C908E1"/>
    <w:rsid w:val="00C91435"/>
    <w:rsid w:val="00C916CB"/>
    <w:rsid w:val="00C92D5F"/>
    <w:rsid w:val="00C92F4E"/>
    <w:rsid w:val="00C93136"/>
    <w:rsid w:val="00C9429A"/>
    <w:rsid w:val="00C9600E"/>
    <w:rsid w:val="00C97A9A"/>
    <w:rsid w:val="00CA03E5"/>
    <w:rsid w:val="00CA1A4A"/>
    <w:rsid w:val="00CA1D7F"/>
    <w:rsid w:val="00CA202B"/>
    <w:rsid w:val="00CA21C2"/>
    <w:rsid w:val="00CA43F7"/>
    <w:rsid w:val="00CA45F5"/>
    <w:rsid w:val="00CA523D"/>
    <w:rsid w:val="00CA55F7"/>
    <w:rsid w:val="00CA6956"/>
    <w:rsid w:val="00CA6A5D"/>
    <w:rsid w:val="00CA7502"/>
    <w:rsid w:val="00CB0831"/>
    <w:rsid w:val="00CB1E45"/>
    <w:rsid w:val="00CB20AB"/>
    <w:rsid w:val="00CB26DE"/>
    <w:rsid w:val="00CB32C7"/>
    <w:rsid w:val="00CB4158"/>
    <w:rsid w:val="00CB484F"/>
    <w:rsid w:val="00CB59C5"/>
    <w:rsid w:val="00CB73ED"/>
    <w:rsid w:val="00CB7AB4"/>
    <w:rsid w:val="00CB7C2D"/>
    <w:rsid w:val="00CC03AE"/>
    <w:rsid w:val="00CC1714"/>
    <w:rsid w:val="00CC200B"/>
    <w:rsid w:val="00CC21EB"/>
    <w:rsid w:val="00CC2B30"/>
    <w:rsid w:val="00CC2F6D"/>
    <w:rsid w:val="00CC31BC"/>
    <w:rsid w:val="00CC3900"/>
    <w:rsid w:val="00CC48F8"/>
    <w:rsid w:val="00CC50B3"/>
    <w:rsid w:val="00CC5632"/>
    <w:rsid w:val="00CC6DAC"/>
    <w:rsid w:val="00CC6F76"/>
    <w:rsid w:val="00CC770E"/>
    <w:rsid w:val="00CD0ACE"/>
    <w:rsid w:val="00CD0BA9"/>
    <w:rsid w:val="00CD262F"/>
    <w:rsid w:val="00CD32DF"/>
    <w:rsid w:val="00CD3802"/>
    <w:rsid w:val="00CD5451"/>
    <w:rsid w:val="00CD7341"/>
    <w:rsid w:val="00CD7A64"/>
    <w:rsid w:val="00CD7E0A"/>
    <w:rsid w:val="00CE08E9"/>
    <w:rsid w:val="00CE0EEB"/>
    <w:rsid w:val="00CE2640"/>
    <w:rsid w:val="00CE2987"/>
    <w:rsid w:val="00CE34AB"/>
    <w:rsid w:val="00CE3C1C"/>
    <w:rsid w:val="00CE5F42"/>
    <w:rsid w:val="00CE678E"/>
    <w:rsid w:val="00CE6D74"/>
    <w:rsid w:val="00CE7D55"/>
    <w:rsid w:val="00CF04DE"/>
    <w:rsid w:val="00CF09C4"/>
    <w:rsid w:val="00CF1762"/>
    <w:rsid w:val="00CF198D"/>
    <w:rsid w:val="00CF1DF2"/>
    <w:rsid w:val="00CF3356"/>
    <w:rsid w:val="00CF3C86"/>
    <w:rsid w:val="00CF409C"/>
    <w:rsid w:val="00CF448F"/>
    <w:rsid w:val="00CF47B4"/>
    <w:rsid w:val="00CF4D86"/>
    <w:rsid w:val="00CF58CF"/>
    <w:rsid w:val="00CF5BD3"/>
    <w:rsid w:val="00CF5C6D"/>
    <w:rsid w:val="00CF6B39"/>
    <w:rsid w:val="00CF7C12"/>
    <w:rsid w:val="00CF7E31"/>
    <w:rsid w:val="00D00118"/>
    <w:rsid w:val="00D01D66"/>
    <w:rsid w:val="00D01E6D"/>
    <w:rsid w:val="00D025FC"/>
    <w:rsid w:val="00D0361F"/>
    <w:rsid w:val="00D0362A"/>
    <w:rsid w:val="00D0377D"/>
    <w:rsid w:val="00D03A5B"/>
    <w:rsid w:val="00D04E95"/>
    <w:rsid w:val="00D064A2"/>
    <w:rsid w:val="00D06C28"/>
    <w:rsid w:val="00D06CA5"/>
    <w:rsid w:val="00D07009"/>
    <w:rsid w:val="00D077D0"/>
    <w:rsid w:val="00D10D58"/>
    <w:rsid w:val="00D1145F"/>
    <w:rsid w:val="00D12B6A"/>
    <w:rsid w:val="00D12F22"/>
    <w:rsid w:val="00D13E65"/>
    <w:rsid w:val="00D14835"/>
    <w:rsid w:val="00D14D8A"/>
    <w:rsid w:val="00D14E34"/>
    <w:rsid w:val="00D15739"/>
    <w:rsid w:val="00D16EE3"/>
    <w:rsid w:val="00D1754C"/>
    <w:rsid w:val="00D17E3D"/>
    <w:rsid w:val="00D20004"/>
    <w:rsid w:val="00D20B6C"/>
    <w:rsid w:val="00D20C67"/>
    <w:rsid w:val="00D20E01"/>
    <w:rsid w:val="00D22F67"/>
    <w:rsid w:val="00D23A44"/>
    <w:rsid w:val="00D23CDD"/>
    <w:rsid w:val="00D23EBF"/>
    <w:rsid w:val="00D25E8B"/>
    <w:rsid w:val="00D2626B"/>
    <w:rsid w:val="00D26D3D"/>
    <w:rsid w:val="00D27496"/>
    <w:rsid w:val="00D31E11"/>
    <w:rsid w:val="00D31EBF"/>
    <w:rsid w:val="00D320F6"/>
    <w:rsid w:val="00D33326"/>
    <w:rsid w:val="00D3362A"/>
    <w:rsid w:val="00D33C69"/>
    <w:rsid w:val="00D3480F"/>
    <w:rsid w:val="00D34901"/>
    <w:rsid w:val="00D34A69"/>
    <w:rsid w:val="00D35191"/>
    <w:rsid w:val="00D35313"/>
    <w:rsid w:val="00D36291"/>
    <w:rsid w:val="00D365EF"/>
    <w:rsid w:val="00D3679F"/>
    <w:rsid w:val="00D368E3"/>
    <w:rsid w:val="00D36B7E"/>
    <w:rsid w:val="00D4039F"/>
    <w:rsid w:val="00D430D7"/>
    <w:rsid w:val="00D43BF3"/>
    <w:rsid w:val="00D44CF2"/>
    <w:rsid w:val="00D459AE"/>
    <w:rsid w:val="00D460D0"/>
    <w:rsid w:val="00D4669F"/>
    <w:rsid w:val="00D46747"/>
    <w:rsid w:val="00D46825"/>
    <w:rsid w:val="00D46A8F"/>
    <w:rsid w:val="00D46BC3"/>
    <w:rsid w:val="00D47072"/>
    <w:rsid w:val="00D47222"/>
    <w:rsid w:val="00D47227"/>
    <w:rsid w:val="00D500CF"/>
    <w:rsid w:val="00D5068E"/>
    <w:rsid w:val="00D509FC"/>
    <w:rsid w:val="00D50DFF"/>
    <w:rsid w:val="00D518C6"/>
    <w:rsid w:val="00D5224E"/>
    <w:rsid w:val="00D5275D"/>
    <w:rsid w:val="00D5283A"/>
    <w:rsid w:val="00D52B30"/>
    <w:rsid w:val="00D52BAE"/>
    <w:rsid w:val="00D52D23"/>
    <w:rsid w:val="00D52DD1"/>
    <w:rsid w:val="00D53A66"/>
    <w:rsid w:val="00D53FD7"/>
    <w:rsid w:val="00D540D9"/>
    <w:rsid w:val="00D5570B"/>
    <w:rsid w:val="00D55D96"/>
    <w:rsid w:val="00D567BF"/>
    <w:rsid w:val="00D57AE2"/>
    <w:rsid w:val="00D60ADF"/>
    <w:rsid w:val="00D616B2"/>
    <w:rsid w:val="00D6235F"/>
    <w:rsid w:val="00D62989"/>
    <w:rsid w:val="00D63312"/>
    <w:rsid w:val="00D63D7F"/>
    <w:rsid w:val="00D646CA"/>
    <w:rsid w:val="00D6672F"/>
    <w:rsid w:val="00D676D8"/>
    <w:rsid w:val="00D679A7"/>
    <w:rsid w:val="00D70C5C"/>
    <w:rsid w:val="00D70CF6"/>
    <w:rsid w:val="00D7149D"/>
    <w:rsid w:val="00D7273E"/>
    <w:rsid w:val="00D72D7F"/>
    <w:rsid w:val="00D73391"/>
    <w:rsid w:val="00D743EA"/>
    <w:rsid w:val="00D743F3"/>
    <w:rsid w:val="00D747BF"/>
    <w:rsid w:val="00D7645E"/>
    <w:rsid w:val="00D767FE"/>
    <w:rsid w:val="00D771ED"/>
    <w:rsid w:val="00D80297"/>
    <w:rsid w:val="00D81030"/>
    <w:rsid w:val="00D81100"/>
    <w:rsid w:val="00D814EC"/>
    <w:rsid w:val="00D81E7B"/>
    <w:rsid w:val="00D86594"/>
    <w:rsid w:val="00D8723F"/>
    <w:rsid w:val="00D87EBF"/>
    <w:rsid w:val="00D9024E"/>
    <w:rsid w:val="00D90DB5"/>
    <w:rsid w:val="00D91546"/>
    <w:rsid w:val="00D91836"/>
    <w:rsid w:val="00D92085"/>
    <w:rsid w:val="00D92554"/>
    <w:rsid w:val="00D92646"/>
    <w:rsid w:val="00D92FB7"/>
    <w:rsid w:val="00D9397C"/>
    <w:rsid w:val="00D94C31"/>
    <w:rsid w:val="00D951A0"/>
    <w:rsid w:val="00D95ABC"/>
    <w:rsid w:val="00D9654E"/>
    <w:rsid w:val="00D9699A"/>
    <w:rsid w:val="00D96A59"/>
    <w:rsid w:val="00D978DC"/>
    <w:rsid w:val="00D97961"/>
    <w:rsid w:val="00DA0204"/>
    <w:rsid w:val="00DA0787"/>
    <w:rsid w:val="00DA0CAB"/>
    <w:rsid w:val="00DA1200"/>
    <w:rsid w:val="00DA126B"/>
    <w:rsid w:val="00DA1CB9"/>
    <w:rsid w:val="00DA1CFE"/>
    <w:rsid w:val="00DA1F84"/>
    <w:rsid w:val="00DA21EF"/>
    <w:rsid w:val="00DA24D9"/>
    <w:rsid w:val="00DA2626"/>
    <w:rsid w:val="00DA35E8"/>
    <w:rsid w:val="00DA39BA"/>
    <w:rsid w:val="00DA3C20"/>
    <w:rsid w:val="00DA44BD"/>
    <w:rsid w:val="00DA5EE2"/>
    <w:rsid w:val="00DA5EEB"/>
    <w:rsid w:val="00DA7208"/>
    <w:rsid w:val="00DA7827"/>
    <w:rsid w:val="00DB027E"/>
    <w:rsid w:val="00DB0870"/>
    <w:rsid w:val="00DB1004"/>
    <w:rsid w:val="00DB3781"/>
    <w:rsid w:val="00DB3AD9"/>
    <w:rsid w:val="00DB44EF"/>
    <w:rsid w:val="00DB45AC"/>
    <w:rsid w:val="00DB52CE"/>
    <w:rsid w:val="00DB6004"/>
    <w:rsid w:val="00DB65B2"/>
    <w:rsid w:val="00DB6CA1"/>
    <w:rsid w:val="00DC0744"/>
    <w:rsid w:val="00DC17C6"/>
    <w:rsid w:val="00DC1B94"/>
    <w:rsid w:val="00DC2323"/>
    <w:rsid w:val="00DC2C6A"/>
    <w:rsid w:val="00DC3823"/>
    <w:rsid w:val="00DC395D"/>
    <w:rsid w:val="00DC3F59"/>
    <w:rsid w:val="00DC440E"/>
    <w:rsid w:val="00DC48C4"/>
    <w:rsid w:val="00DC6BE2"/>
    <w:rsid w:val="00DC7129"/>
    <w:rsid w:val="00DC7857"/>
    <w:rsid w:val="00DD02DD"/>
    <w:rsid w:val="00DD0418"/>
    <w:rsid w:val="00DD0D45"/>
    <w:rsid w:val="00DD2FCA"/>
    <w:rsid w:val="00DD31E6"/>
    <w:rsid w:val="00DD36CE"/>
    <w:rsid w:val="00DD4129"/>
    <w:rsid w:val="00DD4385"/>
    <w:rsid w:val="00DD50DE"/>
    <w:rsid w:val="00DD5376"/>
    <w:rsid w:val="00DD537D"/>
    <w:rsid w:val="00DD5731"/>
    <w:rsid w:val="00DD5F25"/>
    <w:rsid w:val="00DD66A3"/>
    <w:rsid w:val="00DD6EE7"/>
    <w:rsid w:val="00DD702C"/>
    <w:rsid w:val="00DD751E"/>
    <w:rsid w:val="00DD7626"/>
    <w:rsid w:val="00DE02BE"/>
    <w:rsid w:val="00DE0A4D"/>
    <w:rsid w:val="00DE0AC8"/>
    <w:rsid w:val="00DE15E3"/>
    <w:rsid w:val="00DE18F7"/>
    <w:rsid w:val="00DE1A70"/>
    <w:rsid w:val="00DE35CE"/>
    <w:rsid w:val="00DE35D3"/>
    <w:rsid w:val="00DE3A2F"/>
    <w:rsid w:val="00DE42F2"/>
    <w:rsid w:val="00DE4AF4"/>
    <w:rsid w:val="00DE5BCC"/>
    <w:rsid w:val="00DE5C00"/>
    <w:rsid w:val="00DE6857"/>
    <w:rsid w:val="00DE688B"/>
    <w:rsid w:val="00DF00A7"/>
    <w:rsid w:val="00DF03BF"/>
    <w:rsid w:val="00DF0655"/>
    <w:rsid w:val="00DF146C"/>
    <w:rsid w:val="00DF18D0"/>
    <w:rsid w:val="00DF1C79"/>
    <w:rsid w:val="00DF1FF3"/>
    <w:rsid w:val="00DF3759"/>
    <w:rsid w:val="00DF3F2B"/>
    <w:rsid w:val="00DF40DB"/>
    <w:rsid w:val="00DF7459"/>
    <w:rsid w:val="00DF747F"/>
    <w:rsid w:val="00DF74DB"/>
    <w:rsid w:val="00DF7633"/>
    <w:rsid w:val="00DF77BB"/>
    <w:rsid w:val="00DF79CB"/>
    <w:rsid w:val="00E00A0F"/>
    <w:rsid w:val="00E00D36"/>
    <w:rsid w:val="00E026BB"/>
    <w:rsid w:val="00E02B7F"/>
    <w:rsid w:val="00E035B0"/>
    <w:rsid w:val="00E03779"/>
    <w:rsid w:val="00E042F2"/>
    <w:rsid w:val="00E04744"/>
    <w:rsid w:val="00E048D9"/>
    <w:rsid w:val="00E04DB9"/>
    <w:rsid w:val="00E0584D"/>
    <w:rsid w:val="00E0641E"/>
    <w:rsid w:val="00E077E3"/>
    <w:rsid w:val="00E10C85"/>
    <w:rsid w:val="00E10FB8"/>
    <w:rsid w:val="00E1146E"/>
    <w:rsid w:val="00E11D4D"/>
    <w:rsid w:val="00E12161"/>
    <w:rsid w:val="00E1274C"/>
    <w:rsid w:val="00E12CD6"/>
    <w:rsid w:val="00E13305"/>
    <w:rsid w:val="00E13370"/>
    <w:rsid w:val="00E134FB"/>
    <w:rsid w:val="00E13A2E"/>
    <w:rsid w:val="00E13B77"/>
    <w:rsid w:val="00E13C57"/>
    <w:rsid w:val="00E143F1"/>
    <w:rsid w:val="00E144AA"/>
    <w:rsid w:val="00E154CD"/>
    <w:rsid w:val="00E167F1"/>
    <w:rsid w:val="00E16D51"/>
    <w:rsid w:val="00E16EE3"/>
    <w:rsid w:val="00E173A2"/>
    <w:rsid w:val="00E17B79"/>
    <w:rsid w:val="00E2030A"/>
    <w:rsid w:val="00E203BE"/>
    <w:rsid w:val="00E20C36"/>
    <w:rsid w:val="00E221D5"/>
    <w:rsid w:val="00E2403A"/>
    <w:rsid w:val="00E241A0"/>
    <w:rsid w:val="00E244C9"/>
    <w:rsid w:val="00E257B2"/>
    <w:rsid w:val="00E25CF4"/>
    <w:rsid w:val="00E260BA"/>
    <w:rsid w:val="00E2618B"/>
    <w:rsid w:val="00E26398"/>
    <w:rsid w:val="00E267B1"/>
    <w:rsid w:val="00E27AF2"/>
    <w:rsid w:val="00E30151"/>
    <w:rsid w:val="00E30204"/>
    <w:rsid w:val="00E3079C"/>
    <w:rsid w:val="00E31B0F"/>
    <w:rsid w:val="00E31C24"/>
    <w:rsid w:val="00E328FA"/>
    <w:rsid w:val="00E32946"/>
    <w:rsid w:val="00E33232"/>
    <w:rsid w:val="00E36282"/>
    <w:rsid w:val="00E3688A"/>
    <w:rsid w:val="00E3757E"/>
    <w:rsid w:val="00E37AAC"/>
    <w:rsid w:val="00E37BFE"/>
    <w:rsid w:val="00E40876"/>
    <w:rsid w:val="00E422A1"/>
    <w:rsid w:val="00E423B7"/>
    <w:rsid w:val="00E43553"/>
    <w:rsid w:val="00E4355B"/>
    <w:rsid w:val="00E439DA"/>
    <w:rsid w:val="00E43C71"/>
    <w:rsid w:val="00E44847"/>
    <w:rsid w:val="00E45748"/>
    <w:rsid w:val="00E457D8"/>
    <w:rsid w:val="00E45C9A"/>
    <w:rsid w:val="00E45DEA"/>
    <w:rsid w:val="00E467A7"/>
    <w:rsid w:val="00E47059"/>
    <w:rsid w:val="00E4711E"/>
    <w:rsid w:val="00E47157"/>
    <w:rsid w:val="00E47771"/>
    <w:rsid w:val="00E5145E"/>
    <w:rsid w:val="00E51B50"/>
    <w:rsid w:val="00E5265F"/>
    <w:rsid w:val="00E53F7C"/>
    <w:rsid w:val="00E5489D"/>
    <w:rsid w:val="00E54B73"/>
    <w:rsid w:val="00E54C37"/>
    <w:rsid w:val="00E5551B"/>
    <w:rsid w:val="00E56499"/>
    <w:rsid w:val="00E564B4"/>
    <w:rsid w:val="00E56F3E"/>
    <w:rsid w:val="00E60AC7"/>
    <w:rsid w:val="00E60BD1"/>
    <w:rsid w:val="00E6128C"/>
    <w:rsid w:val="00E6131B"/>
    <w:rsid w:val="00E62790"/>
    <w:rsid w:val="00E63670"/>
    <w:rsid w:val="00E63CEA"/>
    <w:rsid w:val="00E63E78"/>
    <w:rsid w:val="00E64E49"/>
    <w:rsid w:val="00E6599F"/>
    <w:rsid w:val="00E65FA8"/>
    <w:rsid w:val="00E660BA"/>
    <w:rsid w:val="00E661A9"/>
    <w:rsid w:val="00E66888"/>
    <w:rsid w:val="00E66AA0"/>
    <w:rsid w:val="00E67B6D"/>
    <w:rsid w:val="00E7006C"/>
    <w:rsid w:val="00E709B4"/>
    <w:rsid w:val="00E71821"/>
    <w:rsid w:val="00E71880"/>
    <w:rsid w:val="00E71B84"/>
    <w:rsid w:val="00E72297"/>
    <w:rsid w:val="00E72C96"/>
    <w:rsid w:val="00E743A8"/>
    <w:rsid w:val="00E74A36"/>
    <w:rsid w:val="00E754D4"/>
    <w:rsid w:val="00E7592B"/>
    <w:rsid w:val="00E76498"/>
    <w:rsid w:val="00E77AE6"/>
    <w:rsid w:val="00E80377"/>
    <w:rsid w:val="00E8084C"/>
    <w:rsid w:val="00E80CF1"/>
    <w:rsid w:val="00E815BD"/>
    <w:rsid w:val="00E81777"/>
    <w:rsid w:val="00E81B31"/>
    <w:rsid w:val="00E81D76"/>
    <w:rsid w:val="00E825CF"/>
    <w:rsid w:val="00E82EF8"/>
    <w:rsid w:val="00E8517F"/>
    <w:rsid w:val="00E858FB"/>
    <w:rsid w:val="00E860D9"/>
    <w:rsid w:val="00E87F1C"/>
    <w:rsid w:val="00E91959"/>
    <w:rsid w:val="00E92852"/>
    <w:rsid w:val="00E92D19"/>
    <w:rsid w:val="00E92F40"/>
    <w:rsid w:val="00E933CD"/>
    <w:rsid w:val="00E93BA2"/>
    <w:rsid w:val="00E9401B"/>
    <w:rsid w:val="00E94BA0"/>
    <w:rsid w:val="00E95028"/>
    <w:rsid w:val="00E95320"/>
    <w:rsid w:val="00E95485"/>
    <w:rsid w:val="00E963FC"/>
    <w:rsid w:val="00E96F88"/>
    <w:rsid w:val="00EA0611"/>
    <w:rsid w:val="00EA0710"/>
    <w:rsid w:val="00EA0F71"/>
    <w:rsid w:val="00EA13C0"/>
    <w:rsid w:val="00EA1680"/>
    <w:rsid w:val="00EA279F"/>
    <w:rsid w:val="00EA2D47"/>
    <w:rsid w:val="00EA47EB"/>
    <w:rsid w:val="00EA4EDA"/>
    <w:rsid w:val="00EA5672"/>
    <w:rsid w:val="00EA5A77"/>
    <w:rsid w:val="00EA676D"/>
    <w:rsid w:val="00EA6C3A"/>
    <w:rsid w:val="00EA789B"/>
    <w:rsid w:val="00EB1261"/>
    <w:rsid w:val="00EB132E"/>
    <w:rsid w:val="00EB1B90"/>
    <w:rsid w:val="00EB3099"/>
    <w:rsid w:val="00EB3116"/>
    <w:rsid w:val="00EB3336"/>
    <w:rsid w:val="00EB3515"/>
    <w:rsid w:val="00EB3991"/>
    <w:rsid w:val="00EB3FBE"/>
    <w:rsid w:val="00EB47D7"/>
    <w:rsid w:val="00EB4915"/>
    <w:rsid w:val="00EB4C10"/>
    <w:rsid w:val="00EB5004"/>
    <w:rsid w:val="00EB53F4"/>
    <w:rsid w:val="00EC0106"/>
    <w:rsid w:val="00EC0642"/>
    <w:rsid w:val="00EC0964"/>
    <w:rsid w:val="00EC1F87"/>
    <w:rsid w:val="00EC2047"/>
    <w:rsid w:val="00EC249F"/>
    <w:rsid w:val="00EC407B"/>
    <w:rsid w:val="00EC4191"/>
    <w:rsid w:val="00EC4B53"/>
    <w:rsid w:val="00EC5C58"/>
    <w:rsid w:val="00EC6459"/>
    <w:rsid w:val="00EC67B3"/>
    <w:rsid w:val="00EC6913"/>
    <w:rsid w:val="00EC7C32"/>
    <w:rsid w:val="00ED0828"/>
    <w:rsid w:val="00ED0E1B"/>
    <w:rsid w:val="00ED2139"/>
    <w:rsid w:val="00ED252A"/>
    <w:rsid w:val="00ED2C4F"/>
    <w:rsid w:val="00ED2CD8"/>
    <w:rsid w:val="00ED4123"/>
    <w:rsid w:val="00ED45B6"/>
    <w:rsid w:val="00ED4D5E"/>
    <w:rsid w:val="00ED54DB"/>
    <w:rsid w:val="00ED5BF8"/>
    <w:rsid w:val="00ED5EDF"/>
    <w:rsid w:val="00ED5FC3"/>
    <w:rsid w:val="00ED6BC1"/>
    <w:rsid w:val="00ED6C22"/>
    <w:rsid w:val="00ED6F3D"/>
    <w:rsid w:val="00ED74FF"/>
    <w:rsid w:val="00ED75D9"/>
    <w:rsid w:val="00ED7CEA"/>
    <w:rsid w:val="00ED7E9F"/>
    <w:rsid w:val="00EE06ED"/>
    <w:rsid w:val="00EE145A"/>
    <w:rsid w:val="00EE2396"/>
    <w:rsid w:val="00EE2476"/>
    <w:rsid w:val="00EE2BDC"/>
    <w:rsid w:val="00EE3104"/>
    <w:rsid w:val="00EE3246"/>
    <w:rsid w:val="00EE40C4"/>
    <w:rsid w:val="00EE41AB"/>
    <w:rsid w:val="00EE4ED2"/>
    <w:rsid w:val="00EE5287"/>
    <w:rsid w:val="00EE5372"/>
    <w:rsid w:val="00EE6042"/>
    <w:rsid w:val="00EE72D6"/>
    <w:rsid w:val="00EE739E"/>
    <w:rsid w:val="00EF0029"/>
    <w:rsid w:val="00EF0368"/>
    <w:rsid w:val="00EF0B6E"/>
    <w:rsid w:val="00EF0ECC"/>
    <w:rsid w:val="00EF1A14"/>
    <w:rsid w:val="00EF2A57"/>
    <w:rsid w:val="00EF36D0"/>
    <w:rsid w:val="00EF4794"/>
    <w:rsid w:val="00EF4CBF"/>
    <w:rsid w:val="00EF67B5"/>
    <w:rsid w:val="00EF6800"/>
    <w:rsid w:val="00EF74DE"/>
    <w:rsid w:val="00EF75AB"/>
    <w:rsid w:val="00F0082C"/>
    <w:rsid w:val="00F014CE"/>
    <w:rsid w:val="00F01649"/>
    <w:rsid w:val="00F019B2"/>
    <w:rsid w:val="00F0244F"/>
    <w:rsid w:val="00F029AC"/>
    <w:rsid w:val="00F02A50"/>
    <w:rsid w:val="00F02C5C"/>
    <w:rsid w:val="00F031C5"/>
    <w:rsid w:val="00F042FC"/>
    <w:rsid w:val="00F047EF"/>
    <w:rsid w:val="00F06B1B"/>
    <w:rsid w:val="00F06EB8"/>
    <w:rsid w:val="00F07253"/>
    <w:rsid w:val="00F078F1"/>
    <w:rsid w:val="00F07ED6"/>
    <w:rsid w:val="00F1052C"/>
    <w:rsid w:val="00F11866"/>
    <w:rsid w:val="00F11E58"/>
    <w:rsid w:val="00F127EB"/>
    <w:rsid w:val="00F1342D"/>
    <w:rsid w:val="00F14597"/>
    <w:rsid w:val="00F14E72"/>
    <w:rsid w:val="00F1526E"/>
    <w:rsid w:val="00F1657D"/>
    <w:rsid w:val="00F16657"/>
    <w:rsid w:val="00F173C0"/>
    <w:rsid w:val="00F203D7"/>
    <w:rsid w:val="00F21509"/>
    <w:rsid w:val="00F21B1B"/>
    <w:rsid w:val="00F21C34"/>
    <w:rsid w:val="00F21CC2"/>
    <w:rsid w:val="00F238B6"/>
    <w:rsid w:val="00F24D51"/>
    <w:rsid w:val="00F27FAD"/>
    <w:rsid w:val="00F3035E"/>
    <w:rsid w:val="00F30767"/>
    <w:rsid w:val="00F31516"/>
    <w:rsid w:val="00F318D3"/>
    <w:rsid w:val="00F318DE"/>
    <w:rsid w:val="00F31FA5"/>
    <w:rsid w:val="00F339D3"/>
    <w:rsid w:val="00F34030"/>
    <w:rsid w:val="00F34C95"/>
    <w:rsid w:val="00F34DD6"/>
    <w:rsid w:val="00F3530B"/>
    <w:rsid w:val="00F357A2"/>
    <w:rsid w:val="00F36399"/>
    <w:rsid w:val="00F3679E"/>
    <w:rsid w:val="00F40D52"/>
    <w:rsid w:val="00F41BEA"/>
    <w:rsid w:val="00F421E6"/>
    <w:rsid w:val="00F4293D"/>
    <w:rsid w:val="00F4305C"/>
    <w:rsid w:val="00F431DE"/>
    <w:rsid w:val="00F43E65"/>
    <w:rsid w:val="00F44ACA"/>
    <w:rsid w:val="00F457F4"/>
    <w:rsid w:val="00F45FA1"/>
    <w:rsid w:val="00F4759D"/>
    <w:rsid w:val="00F4785E"/>
    <w:rsid w:val="00F47864"/>
    <w:rsid w:val="00F5056C"/>
    <w:rsid w:val="00F52770"/>
    <w:rsid w:val="00F52AFD"/>
    <w:rsid w:val="00F540B0"/>
    <w:rsid w:val="00F540B5"/>
    <w:rsid w:val="00F541B0"/>
    <w:rsid w:val="00F55083"/>
    <w:rsid w:val="00F551FD"/>
    <w:rsid w:val="00F552B4"/>
    <w:rsid w:val="00F552E4"/>
    <w:rsid w:val="00F576B7"/>
    <w:rsid w:val="00F611F7"/>
    <w:rsid w:val="00F61290"/>
    <w:rsid w:val="00F614BA"/>
    <w:rsid w:val="00F61786"/>
    <w:rsid w:val="00F61FBE"/>
    <w:rsid w:val="00F675AC"/>
    <w:rsid w:val="00F67839"/>
    <w:rsid w:val="00F67930"/>
    <w:rsid w:val="00F67F23"/>
    <w:rsid w:val="00F70901"/>
    <w:rsid w:val="00F71319"/>
    <w:rsid w:val="00F71E51"/>
    <w:rsid w:val="00F71F60"/>
    <w:rsid w:val="00F7239A"/>
    <w:rsid w:val="00F723EE"/>
    <w:rsid w:val="00F72988"/>
    <w:rsid w:val="00F73817"/>
    <w:rsid w:val="00F73C27"/>
    <w:rsid w:val="00F74ACC"/>
    <w:rsid w:val="00F75286"/>
    <w:rsid w:val="00F75B5B"/>
    <w:rsid w:val="00F75C78"/>
    <w:rsid w:val="00F768BF"/>
    <w:rsid w:val="00F77762"/>
    <w:rsid w:val="00F8001E"/>
    <w:rsid w:val="00F80AC4"/>
    <w:rsid w:val="00F81200"/>
    <w:rsid w:val="00F81C0D"/>
    <w:rsid w:val="00F81F83"/>
    <w:rsid w:val="00F82688"/>
    <w:rsid w:val="00F833EF"/>
    <w:rsid w:val="00F841E6"/>
    <w:rsid w:val="00F8452F"/>
    <w:rsid w:val="00F85722"/>
    <w:rsid w:val="00F8715C"/>
    <w:rsid w:val="00F87220"/>
    <w:rsid w:val="00F8743A"/>
    <w:rsid w:val="00F877B9"/>
    <w:rsid w:val="00F902D4"/>
    <w:rsid w:val="00F902E0"/>
    <w:rsid w:val="00F9038A"/>
    <w:rsid w:val="00F903FE"/>
    <w:rsid w:val="00F91382"/>
    <w:rsid w:val="00F9140F"/>
    <w:rsid w:val="00F92417"/>
    <w:rsid w:val="00F92F28"/>
    <w:rsid w:val="00F937E0"/>
    <w:rsid w:val="00F94158"/>
    <w:rsid w:val="00F944BD"/>
    <w:rsid w:val="00F9452F"/>
    <w:rsid w:val="00F95D93"/>
    <w:rsid w:val="00F9622F"/>
    <w:rsid w:val="00F966AC"/>
    <w:rsid w:val="00F9782B"/>
    <w:rsid w:val="00FA0ECD"/>
    <w:rsid w:val="00FA1B7C"/>
    <w:rsid w:val="00FA2077"/>
    <w:rsid w:val="00FA29C9"/>
    <w:rsid w:val="00FA2DCB"/>
    <w:rsid w:val="00FA2E07"/>
    <w:rsid w:val="00FA459F"/>
    <w:rsid w:val="00FA47AC"/>
    <w:rsid w:val="00FA5342"/>
    <w:rsid w:val="00FA5FE1"/>
    <w:rsid w:val="00FA6461"/>
    <w:rsid w:val="00FA687F"/>
    <w:rsid w:val="00FA6BED"/>
    <w:rsid w:val="00FA7090"/>
    <w:rsid w:val="00FA7A82"/>
    <w:rsid w:val="00FA7DC0"/>
    <w:rsid w:val="00FA7F43"/>
    <w:rsid w:val="00FB0C6C"/>
    <w:rsid w:val="00FB103B"/>
    <w:rsid w:val="00FB1EE8"/>
    <w:rsid w:val="00FB2066"/>
    <w:rsid w:val="00FB29B7"/>
    <w:rsid w:val="00FB2BD8"/>
    <w:rsid w:val="00FB30EE"/>
    <w:rsid w:val="00FB3181"/>
    <w:rsid w:val="00FB406E"/>
    <w:rsid w:val="00FB4804"/>
    <w:rsid w:val="00FB58F5"/>
    <w:rsid w:val="00FB5A29"/>
    <w:rsid w:val="00FB6812"/>
    <w:rsid w:val="00FB78C8"/>
    <w:rsid w:val="00FB796F"/>
    <w:rsid w:val="00FC078D"/>
    <w:rsid w:val="00FC17B8"/>
    <w:rsid w:val="00FC2333"/>
    <w:rsid w:val="00FC2751"/>
    <w:rsid w:val="00FC3094"/>
    <w:rsid w:val="00FC3EA5"/>
    <w:rsid w:val="00FC4138"/>
    <w:rsid w:val="00FC441F"/>
    <w:rsid w:val="00FC5044"/>
    <w:rsid w:val="00FC59C2"/>
    <w:rsid w:val="00FC66F0"/>
    <w:rsid w:val="00FC70B7"/>
    <w:rsid w:val="00FC7333"/>
    <w:rsid w:val="00FC7F85"/>
    <w:rsid w:val="00FD0BB8"/>
    <w:rsid w:val="00FD0C0D"/>
    <w:rsid w:val="00FD19AB"/>
    <w:rsid w:val="00FD2350"/>
    <w:rsid w:val="00FD24E3"/>
    <w:rsid w:val="00FD371E"/>
    <w:rsid w:val="00FD389B"/>
    <w:rsid w:val="00FD41DC"/>
    <w:rsid w:val="00FD43F6"/>
    <w:rsid w:val="00FD4B37"/>
    <w:rsid w:val="00FD5E98"/>
    <w:rsid w:val="00FD62FE"/>
    <w:rsid w:val="00FD687E"/>
    <w:rsid w:val="00FD7A7F"/>
    <w:rsid w:val="00FD7FF0"/>
    <w:rsid w:val="00FE0347"/>
    <w:rsid w:val="00FE1476"/>
    <w:rsid w:val="00FE1A17"/>
    <w:rsid w:val="00FE2ECC"/>
    <w:rsid w:val="00FE3E88"/>
    <w:rsid w:val="00FE46CC"/>
    <w:rsid w:val="00FE4C90"/>
    <w:rsid w:val="00FE59B2"/>
    <w:rsid w:val="00FE700C"/>
    <w:rsid w:val="00FE7A76"/>
    <w:rsid w:val="00FF005F"/>
    <w:rsid w:val="00FF0A36"/>
    <w:rsid w:val="00FF0F2F"/>
    <w:rsid w:val="00FF0FAB"/>
    <w:rsid w:val="00FF22B1"/>
    <w:rsid w:val="00FF23D9"/>
    <w:rsid w:val="00FF29B7"/>
    <w:rsid w:val="00FF30C1"/>
    <w:rsid w:val="00FF385A"/>
    <w:rsid w:val="00FF390B"/>
    <w:rsid w:val="00FF3EDD"/>
    <w:rsid w:val="00FF4CC3"/>
    <w:rsid w:val="00FF5A05"/>
    <w:rsid w:val="00FF64B1"/>
    <w:rsid w:val="00FF67D1"/>
    <w:rsid w:val="00FF75C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ED58A0"/>
  <w15:docId w15:val="{2EE674BC-1343-4896-936A-F5C66DEB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D3"/>
    <w:pPr>
      <w:spacing w:after="200" w:line="276" w:lineRule="auto"/>
    </w:pPr>
    <w:rPr>
      <w:rFonts w:ascii="Times New Roman" w:hAnsi="Times New Roman"/>
      <w:sz w:val="18"/>
      <w:lang w:val="en-GB"/>
    </w:rPr>
  </w:style>
  <w:style w:type="paragraph" w:styleId="Heading1">
    <w:name w:val="heading 1"/>
    <w:basedOn w:val="Normal"/>
    <w:next w:val="Normal"/>
    <w:link w:val="Heading1Char"/>
    <w:uiPriority w:val="9"/>
    <w:qFormat/>
    <w:rsid w:val="00EC0106"/>
    <w:pPr>
      <w:keepNext/>
      <w:numPr>
        <w:numId w:val="1"/>
      </w:numPr>
      <w:tabs>
        <w:tab w:val="left" w:pos="1080"/>
      </w:tabs>
      <w:spacing w:after="0" w:line="240" w:lineRule="auto"/>
      <w:outlineLvl w:val="0"/>
    </w:pPr>
    <w:rPr>
      <w:rFonts w:eastAsia="Times New Roman" w:cs="Times New Roman"/>
      <w:b/>
      <w:sz w:val="28"/>
      <w:szCs w:val="20"/>
      <w:lang w:val="x-none" w:eastAsia="x-none"/>
    </w:rPr>
  </w:style>
  <w:style w:type="paragraph" w:styleId="Heading2">
    <w:name w:val="heading 2"/>
    <w:basedOn w:val="Normal"/>
    <w:next w:val="Normal"/>
    <w:link w:val="Heading2Char"/>
    <w:uiPriority w:val="9"/>
    <w:unhideWhenUsed/>
    <w:qFormat/>
    <w:rsid w:val="00766D9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qFormat/>
    <w:rsid w:val="00CD0ACE"/>
    <w:pPr>
      <w:keepNext/>
      <w:numPr>
        <w:numId w:val="2"/>
      </w:numPr>
      <w:spacing w:after="0" w:line="240" w:lineRule="auto"/>
      <w:ind w:left="1440"/>
      <w:outlineLvl w:val="2"/>
    </w:pPr>
    <w:rPr>
      <w:rFonts w:eastAsia="Times New Roman" w:cs="Times New Roman"/>
      <w:b/>
      <w:szCs w:val="20"/>
      <w:lang w:val="x-none" w:eastAsia="x-none"/>
    </w:rPr>
  </w:style>
  <w:style w:type="paragraph" w:styleId="Heading4">
    <w:name w:val="heading 4"/>
    <w:basedOn w:val="Normal"/>
    <w:next w:val="Normal"/>
    <w:link w:val="Heading4Char"/>
    <w:uiPriority w:val="99"/>
    <w:qFormat/>
    <w:rsid w:val="00972E60"/>
    <w:pPr>
      <w:keepNext/>
      <w:spacing w:after="0" w:line="240" w:lineRule="auto"/>
      <w:jc w:val="center"/>
      <w:outlineLvl w:val="3"/>
    </w:pPr>
    <w:rPr>
      <w:rFonts w:eastAsia="Times New Roman" w:cs="Times New Roman"/>
      <w:sz w:val="20"/>
      <w:szCs w:val="20"/>
      <w:u w:val="single"/>
      <w:lang w:val="x-none" w:eastAsia="x-none"/>
    </w:rPr>
  </w:style>
  <w:style w:type="paragraph" w:styleId="Heading5">
    <w:name w:val="heading 5"/>
    <w:basedOn w:val="Normal"/>
    <w:next w:val="Normal"/>
    <w:link w:val="Heading5Char"/>
    <w:qFormat/>
    <w:rsid w:val="00972E60"/>
    <w:pPr>
      <w:keepNext/>
      <w:numPr>
        <w:numId w:val="23"/>
      </w:numPr>
      <w:tabs>
        <w:tab w:val="center" w:pos="4680"/>
      </w:tabs>
      <w:spacing w:after="0" w:line="240" w:lineRule="auto"/>
      <w:jc w:val="center"/>
      <w:outlineLvl w:val="4"/>
    </w:pPr>
    <w:rPr>
      <w:rFonts w:eastAsia="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72E60"/>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qFormat/>
    <w:rsid w:val="00972E60"/>
    <w:pPr>
      <w:keepNext/>
      <w:spacing w:after="0" w:line="240" w:lineRule="auto"/>
      <w:ind w:left="720"/>
      <w:outlineLvl w:val="6"/>
    </w:pPr>
    <w:rPr>
      <w:rFonts w:eastAsia="Times New Roman" w:cs="Times New Roman"/>
      <w:sz w:val="20"/>
      <w:szCs w:val="20"/>
      <w:lang w:eastAsia="en-US"/>
    </w:rPr>
  </w:style>
  <w:style w:type="paragraph" w:styleId="Heading8">
    <w:name w:val="heading 8"/>
    <w:basedOn w:val="Normal"/>
    <w:next w:val="Normal"/>
    <w:link w:val="Heading8Char"/>
    <w:qFormat/>
    <w:rsid w:val="00972E60"/>
    <w:pPr>
      <w:keepNext/>
      <w:spacing w:after="0" w:line="240" w:lineRule="auto"/>
      <w:jc w:val="both"/>
      <w:outlineLvl w:val="7"/>
    </w:pPr>
    <w:rPr>
      <w:rFonts w:eastAsia="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6"/>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E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06"/>
  </w:style>
  <w:style w:type="paragraph" w:styleId="Footer">
    <w:name w:val="footer"/>
    <w:basedOn w:val="Normal"/>
    <w:link w:val="FooterChar"/>
    <w:uiPriority w:val="99"/>
    <w:unhideWhenUsed/>
    <w:rsid w:val="00E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06"/>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322734"/>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locked/>
    <w:rsid w:val="00322734"/>
    <w:rPr>
      <w:rFonts w:ascii="Calibri" w:hAnsi="Calibri" w:cs="Times New Roman"/>
    </w:rPr>
  </w:style>
  <w:style w:type="character" w:customStyle="1" w:styleId="Heading3Char">
    <w:name w:val="Heading 3 Char"/>
    <w:basedOn w:val="DefaultParagraphFont"/>
    <w:link w:val="Heading3"/>
    <w:uiPriority w:val="9"/>
    <w:rsid w:val="00CD0ACE"/>
    <w:rPr>
      <w:rFonts w:ascii="Times New Roman" w:eastAsia="Times New Roman" w:hAnsi="Times New Roman" w:cs="Times New Roman"/>
      <w:b/>
      <w:sz w:val="18"/>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CD0ACE"/>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CD0ACE"/>
    <w:rPr>
      <w:sz w:val="20"/>
      <w:szCs w:val="20"/>
    </w:rPr>
  </w:style>
  <w:style w:type="table" w:styleId="TableGrid">
    <w:name w:val="Table Grid"/>
    <w:basedOn w:val="TableNormal"/>
    <w:uiPriority w:val="39"/>
    <w:rsid w:val="0018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43FB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543FB4"/>
    <w:rPr>
      <w:rFonts w:ascii="Segoe UI" w:hAnsi="Segoe UI" w:cs="Segoe UI"/>
      <w:sz w:val="18"/>
      <w:szCs w:val="18"/>
    </w:rPr>
  </w:style>
  <w:style w:type="character" w:styleId="FootnoteReference">
    <w:name w:val="footnote reference"/>
    <w:basedOn w:val="DefaultParagraphFont"/>
    <w:uiPriority w:val="99"/>
    <w:unhideWhenUsed/>
    <w:rsid w:val="00543FB4"/>
    <w:rPr>
      <w:vertAlign w:val="superscript"/>
    </w:rPr>
  </w:style>
  <w:style w:type="character" w:styleId="CommentReference">
    <w:name w:val="annotation reference"/>
    <w:basedOn w:val="DefaultParagraphFont"/>
    <w:uiPriority w:val="99"/>
    <w:semiHidden/>
    <w:unhideWhenUsed/>
    <w:rsid w:val="004A02CD"/>
    <w:rPr>
      <w:sz w:val="16"/>
      <w:szCs w:val="16"/>
    </w:rPr>
  </w:style>
  <w:style w:type="paragraph" w:styleId="CommentText">
    <w:name w:val="annotation text"/>
    <w:basedOn w:val="Normal"/>
    <w:link w:val="CommentTextChar"/>
    <w:uiPriority w:val="99"/>
    <w:unhideWhenUsed/>
    <w:rsid w:val="004A02CD"/>
    <w:pPr>
      <w:spacing w:line="240" w:lineRule="auto"/>
    </w:pPr>
    <w:rPr>
      <w:sz w:val="20"/>
      <w:szCs w:val="20"/>
    </w:rPr>
  </w:style>
  <w:style w:type="character" w:customStyle="1" w:styleId="CommentTextChar">
    <w:name w:val="Comment Text Char"/>
    <w:basedOn w:val="DefaultParagraphFont"/>
    <w:link w:val="CommentText"/>
    <w:uiPriority w:val="99"/>
    <w:rsid w:val="004A02CD"/>
    <w:rPr>
      <w:sz w:val="20"/>
      <w:szCs w:val="20"/>
    </w:rPr>
  </w:style>
  <w:style w:type="paragraph" w:styleId="CommentSubject">
    <w:name w:val="annotation subject"/>
    <w:basedOn w:val="CommentText"/>
    <w:next w:val="CommentText"/>
    <w:link w:val="CommentSubjectChar"/>
    <w:uiPriority w:val="99"/>
    <w:unhideWhenUsed/>
    <w:rsid w:val="004A02CD"/>
    <w:rPr>
      <w:b/>
      <w:bCs/>
    </w:rPr>
  </w:style>
  <w:style w:type="character" w:customStyle="1" w:styleId="CommentSubjectChar">
    <w:name w:val="Comment Subject Char"/>
    <w:basedOn w:val="CommentTextChar"/>
    <w:link w:val="CommentSubject"/>
    <w:uiPriority w:val="99"/>
    <w:rsid w:val="004A02CD"/>
    <w:rPr>
      <w:b/>
      <w:bCs/>
      <w:sz w:val="20"/>
      <w:szCs w:val="20"/>
    </w:rPr>
  </w:style>
  <w:style w:type="character" w:styleId="Hyperlink">
    <w:name w:val="Hyperlink"/>
    <w:basedOn w:val="DefaultParagraphFont"/>
    <w:uiPriority w:val="99"/>
    <w:unhideWhenUsed/>
    <w:rsid w:val="004F1C7F"/>
    <w:rPr>
      <w:color w:val="F49100" w:themeColor="hyperlink"/>
      <w:u w:val="single"/>
    </w:rPr>
  </w:style>
  <w:style w:type="table" w:customStyle="1" w:styleId="TableGrid1">
    <w:name w:val="Table Grid1"/>
    <w:basedOn w:val="TableNormal"/>
    <w:next w:val="TableGrid"/>
    <w:uiPriority w:val="39"/>
    <w:rsid w:val="00C009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97A8B"/>
  </w:style>
  <w:style w:type="paragraph" w:styleId="NormalWeb">
    <w:name w:val="Normal (Web)"/>
    <w:basedOn w:val="Normal"/>
    <w:uiPriority w:val="99"/>
    <w:unhideWhenUsed/>
    <w:rsid w:val="00222E7E"/>
    <w:rPr>
      <w:rFonts w:cs="Times New Roman"/>
      <w:sz w:val="24"/>
      <w:szCs w:val="24"/>
    </w:rPr>
  </w:style>
  <w:style w:type="paragraph" w:styleId="Revision">
    <w:name w:val="Revision"/>
    <w:hidden/>
    <w:uiPriority w:val="99"/>
    <w:semiHidden/>
    <w:rsid w:val="005B779C"/>
    <w:pPr>
      <w:spacing w:after="0" w:line="240" w:lineRule="auto"/>
    </w:pPr>
    <w:rPr>
      <w:lang w:val="en-GB"/>
    </w:rPr>
  </w:style>
  <w:style w:type="character" w:customStyle="1" w:styleId="Heading2Char">
    <w:name w:val="Heading 2 Char"/>
    <w:basedOn w:val="DefaultParagraphFont"/>
    <w:link w:val="Heading2"/>
    <w:uiPriority w:val="9"/>
    <w:rsid w:val="00766D9A"/>
    <w:rPr>
      <w:rFonts w:asciiTheme="majorHAnsi" w:eastAsiaTheme="majorEastAsia" w:hAnsiTheme="majorHAnsi" w:cstheme="majorBidi"/>
      <w:color w:val="0B5294" w:themeColor="accent1" w:themeShade="BF"/>
      <w:sz w:val="26"/>
      <w:szCs w:val="26"/>
      <w:lang w:val="en-GB"/>
    </w:rPr>
  </w:style>
  <w:style w:type="character" w:customStyle="1" w:styleId="Heading6Char">
    <w:name w:val="Heading 6 Char"/>
    <w:basedOn w:val="DefaultParagraphFont"/>
    <w:link w:val="Heading6"/>
    <w:uiPriority w:val="99"/>
    <w:rsid w:val="00972E60"/>
    <w:rPr>
      <w:rFonts w:asciiTheme="majorHAnsi" w:eastAsiaTheme="majorEastAsia" w:hAnsiTheme="majorHAnsi" w:cstheme="majorBidi"/>
      <w:color w:val="073662" w:themeColor="accent1" w:themeShade="7F"/>
      <w:lang w:val="en-GB"/>
    </w:rPr>
  </w:style>
  <w:style w:type="character" w:customStyle="1" w:styleId="Heading4Char">
    <w:name w:val="Heading 4 Char"/>
    <w:basedOn w:val="DefaultParagraphFont"/>
    <w:link w:val="Heading4"/>
    <w:uiPriority w:val="99"/>
    <w:rsid w:val="00972E60"/>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72E60"/>
    <w:rPr>
      <w:rFonts w:ascii="Times New Roman" w:eastAsia="Times New Roman" w:hAnsi="Times New Roman" w:cs="Times New Roman"/>
      <w:sz w:val="20"/>
      <w:szCs w:val="20"/>
      <w:u w:val="single"/>
      <w:lang w:val="en-GB" w:eastAsia="en-US"/>
    </w:rPr>
  </w:style>
  <w:style w:type="character" w:customStyle="1" w:styleId="Heading7Char">
    <w:name w:val="Heading 7 Char"/>
    <w:basedOn w:val="DefaultParagraphFont"/>
    <w:link w:val="Heading7"/>
    <w:rsid w:val="00972E6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972E60"/>
    <w:rPr>
      <w:rFonts w:ascii="Times New Roman" w:eastAsia="Times New Roman" w:hAnsi="Times New Roman" w:cs="Times New Roman"/>
      <w:i/>
      <w:sz w:val="20"/>
      <w:szCs w:val="20"/>
      <w:lang w:val="en-GB" w:eastAsia="en-US"/>
    </w:rPr>
  </w:style>
  <w:style w:type="paragraph" w:customStyle="1" w:styleId="Default">
    <w:name w:val="Default"/>
    <w:rsid w:val="00972E6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1541">
    <w:name w:val="h1541"/>
    <w:basedOn w:val="DefaultParagraphFont"/>
    <w:rsid w:val="00972E60"/>
    <w:rPr>
      <w:rFonts w:ascii="Verdana" w:hAnsi="Verdana" w:hint="default"/>
      <w:color w:val="000000"/>
      <w:sz w:val="18"/>
      <w:szCs w:val="18"/>
    </w:rPr>
  </w:style>
  <w:style w:type="character" w:styleId="Strong">
    <w:name w:val="Strong"/>
    <w:basedOn w:val="DefaultParagraphFont"/>
    <w:uiPriority w:val="22"/>
    <w:qFormat/>
    <w:rsid w:val="00972E60"/>
    <w:rPr>
      <w:b/>
      <w:bCs/>
    </w:rPr>
  </w:style>
  <w:style w:type="table" w:customStyle="1" w:styleId="TableGrid2">
    <w:name w:val="Table Grid2"/>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2E60"/>
    <w:pPr>
      <w:tabs>
        <w:tab w:val="left" w:pos="540"/>
        <w:tab w:val="right" w:leader="dot" w:pos="12780"/>
      </w:tabs>
      <w:spacing w:after="120" w:line="480" w:lineRule="auto"/>
      <w:ind w:left="270"/>
    </w:pPr>
    <w:rPr>
      <w:rFonts w:eastAsia="Times New Roman" w:cs="Times New Roman"/>
      <w:noProof/>
      <w:sz w:val="20"/>
      <w:szCs w:val="20"/>
      <w:lang w:eastAsia="en-US"/>
    </w:rPr>
  </w:style>
  <w:style w:type="character" w:styleId="PageNumber">
    <w:name w:val="page number"/>
    <w:basedOn w:val="DefaultParagraphFont"/>
    <w:rsid w:val="00972E60"/>
  </w:style>
  <w:style w:type="paragraph" w:customStyle="1" w:styleId="Level1">
    <w:name w:val="Level 1"/>
    <w:basedOn w:val="Normal"/>
    <w:rsid w:val="00972E60"/>
    <w:pPr>
      <w:widowControl w:val="0"/>
      <w:spacing w:after="0" w:line="240" w:lineRule="auto"/>
    </w:pPr>
    <w:rPr>
      <w:rFonts w:eastAsia="Times New Roman" w:cs="Times New Roman"/>
      <w:snapToGrid w:val="0"/>
      <w:sz w:val="20"/>
      <w:szCs w:val="20"/>
      <w:lang w:eastAsia="en-US"/>
    </w:rPr>
  </w:style>
  <w:style w:type="paragraph" w:styleId="Title">
    <w:name w:val="Title"/>
    <w:basedOn w:val="Normal"/>
    <w:link w:val="TitleChar"/>
    <w:qFormat/>
    <w:rsid w:val="00972E60"/>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972E60"/>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972E60"/>
    <w:pPr>
      <w:tabs>
        <w:tab w:val="left" w:pos="630"/>
        <w:tab w:val="right" w:leader="dot" w:pos="12780"/>
      </w:tabs>
      <w:spacing w:after="0" w:line="480" w:lineRule="auto"/>
      <w:ind w:left="450"/>
    </w:pPr>
    <w:rPr>
      <w:rFonts w:eastAsia="Times New Roman" w:cs="Times New Roman"/>
      <w:noProof/>
      <w:sz w:val="20"/>
      <w:szCs w:val="20"/>
      <w:lang w:eastAsia="en-US"/>
    </w:rPr>
  </w:style>
  <w:style w:type="paragraph" w:styleId="TOC3">
    <w:name w:val="toc 3"/>
    <w:basedOn w:val="Normal"/>
    <w:next w:val="Normal"/>
    <w:autoRedefine/>
    <w:uiPriority w:val="39"/>
    <w:rsid w:val="00972E60"/>
    <w:pPr>
      <w:tabs>
        <w:tab w:val="left" w:pos="1800"/>
      </w:tabs>
      <w:spacing w:after="0" w:line="240" w:lineRule="auto"/>
      <w:ind w:left="1260" w:hanging="860"/>
    </w:pPr>
    <w:rPr>
      <w:rFonts w:eastAsia="Times New Roman" w:cs="Times New Roman"/>
      <w:noProof/>
      <w:sz w:val="20"/>
      <w:szCs w:val="20"/>
      <w:lang w:eastAsia="en-US"/>
    </w:rPr>
  </w:style>
  <w:style w:type="paragraph" w:styleId="BodyText3">
    <w:name w:val="Body Text 3"/>
    <w:basedOn w:val="Normal"/>
    <w:link w:val="BodyText3Char"/>
    <w:rsid w:val="00972E60"/>
    <w:pPr>
      <w:widowControl w:val="0"/>
      <w:spacing w:after="0" w:line="240" w:lineRule="auto"/>
      <w:jc w:val="both"/>
    </w:pPr>
    <w:rPr>
      <w:rFonts w:eastAsia="Times New Roman" w:cs="Times New Roman"/>
      <w:snapToGrid w:val="0"/>
      <w:sz w:val="20"/>
      <w:szCs w:val="20"/>
      <w:lang w:eastAsia="en-US"/>
    </w:rPr>
  </w:style>
  <w:style w:type="character" w:customStyle="1" w:styleId="BodyText3Char">
    <w:name w:val="Body Text 3 Char"/>
    <w:basedOn w:val="DefaultParagraphFont"/>
    <w:link w:val="BodyText3"/>
    <w:rsid w:val="00972E60"/>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972E60"/>
    <w:pPr>
      <w:spacing w:after="0" w:line="240" w:lineRule="auto"/>
    </w:pPr>
    <w:rPr>
      <w:rFonts w:eastAsia="Times New Roman" w:cs="Times New Roman"/>
      <w:sz w:val="20"/>
      <w:szCs w:val="20"/>
      <w:u w:val="single"/>
      <w:lang w:eastAsia="en-US"/>
    </w:rPr>
  </w:style>
  <w:style w:type="character" w:customStyle="1" w:styleId="BodyText2Char">
    <w:name w:val="Body Text 2 Char"/>
    <w:basedOn w:val="DefaultParagraphFont"/>
    <w:link w:val="BodyText2"/>
    <w:rsid w:val="00972E60"/>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972E60"/>
    <w:pPr>
      <w:spacing w:after="0" w:line="480" w:lineRule="auto"/>
    </w:pPr>
    <w:rPr>
      <w:rFonts w:eastAsia="Times New Roman" w:cs="Times New Roman"/>
      <w:sz w:val="20"/>
      <w:szCs w:val="20"/>
      <w:lang w:val="x-none" w:eastAsia="x-none"/>
    </w:rPr>
  </w:style>
  <w:style w:type="character" w:customStyle="1" w:styleId="BodyTextChar">
    <w:name w:val="Body Text Char"/>
    <w:basedOn w:val="DefaultParagraphFont"/>
    <w:link w:val="BodyText"/>
    <w:uiPriority w:val="99"/>
    <w:rsid w:val="00972E6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72E60"/>
    <w:pPr>
      <w:spacing w:after="0" w:line="240" w:lineRule="auto"/>
      <w:ind w:left="720" w:hanging="720"/>
    </w:pPr>
    <w:rPr>
      <w:rFonts w:eastAsia="Times New Roman" w:cs="Times New Roman"/>
      <w:sz w:val="20"/>
      <w:szCs w:val="20"/>
      <w:lang w:eastAsia="en-US"/>
    </w:rPr>
  </w:style>
  <w:style w:type="character" w:customStyle="1" w:styleId="BodyTextIndent2Char">
    <w:name w:val="Body Text Indent 2 Char"/>
    <w:basedOn w:val="DefaultParagraphFont"/>
    <w:link w:val="BodyTextIndent2"/>
    <w:rsid w:val="00972E60"/>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972E60"/>
    <w:pPr>
      <w:spacing w:after="0" w:line="240" w:lineRule="auto"/>
      <w:ind w:left="720"/>
    </w:pPr>
    <w:rPr>
      <w:rFonts w:eastAsia="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72E60"/>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72E60"/>
    <w:pPr>
      <w:spacing w:after="0" w:line="240" w:lineRule="auto"/>
      <w:ind w:left="720"/>
    </w:pPr>
    <w:rPr>
      <w:rFonts w:eastAsia="Times New Roman" w:cs="Times New Roman"/>
      <w:i/>
      <w:sz w:val="20"/>
      <w:szCs w:val="20"/>
      <w:lang w:eastAsia="en-US"/>
    </w:rPr>
  </w:style>
  <w:style w:type="character" w:customStyle="1" w:styleId="BodyTextIndent3Char">
    <w:name w:val="Body Text Indent 3 Char"/>
    <w:basedOn w:val="DefaultParagraphFont"/>
    <w:link w:val="BodyTextIndent3"/>
    <w:rsid w:val="00972E60"/>
    <w:rPr>
      <w:rFonts w:ascii="Times New Roman" w:eastAsia="Times New Roman" w:hAnsi="Times New Roman" w:cs="Times New Roman"/>
      <w:i/>
      <w:sz w:val="20"/>
      <w:szCs w:val="20"/>
      <w:lang w:val="en-GB" w:eastAsia="en-US"/>
    </w:rPr>
  </w:style>
  <w:style w:type="paragraph" w:customStyle="1" w:styleId="SingleTxt">
    <w:name w:val="__Single Txt"/>
    <w:basedOn w:val="Normal"/>
    <w:rsid w:val="00972E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sz w:val="20"/>
      <w:szCs w:val="20"/>
      <w:lang w:eastAsia="en-US"/>
    </w:rPr>
  </w:style>
  <w:style w:type="paragraph" w:styleId="Subtitle">
    <w:name w:val="Subtitle"/>
    <w:basedOn w:val="Normal"/>
    <w:link w:val="SubtitleChar"/>
    <w:uiPriority w:val="11"/>
    <w:qFormat/>
    <w:rsid w:val="00972E60"/>
    <w:pPr>
      <w:spacing w:after="0" w:line="240" w:lineRule="auto"/>
      <w:jc w:val="center"/>
    </w:pPr>
    <w:rPr>
      <w:rFonts w:eastAsia="Times New Roman" w:cs="Times New Roman"/>
      <w:b/>
      <w:sz w:val="20"/>
      <w:szCs w:val="28"/>
      <w:lang w:val="x-none" w:eastAsia="x-none"/>
    </w:rPr>
  </w:style>
  <w:style w:type="character" w:customStyle="1" w:styleId="SubtitleChar">
    <w:name w:val="Subtitle Char"/>
    <w:basedOn w:val="DefaultParagraphFont"/>
    <w:link w:val="Subtitle"/>
    <w:uiPriority w:val="11"/>
    <w:rsid w:val="00972E60"/>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72E60"/>
    <w:pPr>
      <w:spacing w:before="100" w:after="100" w:line="240" w:lineRule="auto"/>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72E60"/>
    <w:pPr>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uiPriority w:val="99"/>
    <w:rsid w:val="00972E60"/>
    <w:rPr>
      <w:rFonts w:ascii="Times New Roman" w:eastAsia="Times New Roman" w:hAnsi="Times New Roman" w:cs="Times New Roman"/>
      <w:sz w:val="20"/>
      <w:szCs w:val="20"/>
      <w:lang w:val="en-GB" w:eastAsia="en-US"/>
    </w:rPr>
  </w:style>
  <w:style w:type="character" w:styleId="EndnoteReference">
    <w:name w:val="endnote reference"/>
    <w:uiPriority w:val="99"/>
    <w:rsid w:val="00972E60"/>
    <w:rPr>
      <w:rFonts w:cs="Times New Roman"/>
      <w:vertAlign w:val="superscript"/>
    </w:rPr>
  </w:style>
  <w:style w:type="character" w:customStyle="1" w:styleId="ti">
    <w:name w:val="ti"/>
    <w:uiPriority w:val="99"/>
    <w:rsid w:val="00972E60"/>
    <w:rPr>
      <w:rFonts w:cs="Times New Roman"/>
    </w:rPr>
  </w:style>
  <w:style w:type="paragraph" w:styleId="HTMLPreformatted">
    <w:name w:val="HTML Preformatted"/>
    <w:basedOn w:val="Normal"/>
    <w:link w:val="HTMLPreformattedChar"/>
    <w:uiPriority w:val="99"/>
    <w:rsid w:val="0097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2E60"/>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72E60"/>
    <w:pPr>
      <w:spacing w:after="0" w:line="240" w:lineRule="auto"/>
    </w:pPr>
    <w:rPr>
      <w:rFonts w:ascii="Calibri" w:eastAsia="Calibri" w:hAnsi="Calibri" w:cs="Times New Roman"/>
      <w:lang w:eastAsia="en-US"/>
    </w:rPr>
  </w:style>
  <w:style w:type="character" w:styleId="Emphasis">
    <w:name w:val="Emphasis"/>
    <w:uiPriority w:val="20"/>
    <w:qFormat/>
    <w:rsid w:val="00972E60"/>
    <w:rPr>
      <w:i/>
      <w:iCs/>
    </w:rPr>
  </w:style>
  <w:style w:type="character" w:customStyle="1" w:styleId="reportbody1">
    <w:name w:val="reportbody1"/>
    <w:rsid w:val="00972E60"/>
    <w:rPr>
      <w:rFonts w:ascii="Tahoma" w:hAnsi="Tahoma" w:cs="Tahoma" w:hint="default"/>
      <w:color w:val="000000"/>
      <w:sz w:val="11"/>
      <w:szCs w:val="11"/>
    </w:rPr>
  </w:style>
  <w:style w:type="paragraph" w:customStyle="1" w:styleId="MediumGrid1-Accent21">
    <w:name w:val="Medium Grid 1 - Accent 21"/>
    <w:basedOn w:val="Normal"/>
    <w:qFormat/>
    <w:rsid w:val="00972E60"/>
    <w:pPr>
      <w:ind w:left="720"/>
      <w:contextualSpacing/>
    </w:pPr>
    <w:rPr>
      <w:rFonts w:ascii="Calibri" w:eastAsia="Calibri" w:hAnsi="Calibri" w:cs="Times New Roman"/>
      <w:lang w:eastAsia="en-US"/>
    </w:rPr>
  </w:style>
  <w:style w:type="paragraph" w:styleId="List">
    <w:name w:val="List"/>
    <w:basedOn w:val="Normal"/>
    <w:rsid w:val="00972E60"/>
    <w:pPr>
      <w:spacing w:after="0" w:line="240" w:lineRule="auto"/>
      <w:ind w:left="360" w:hanging="360"/>
    </w:pPr>
    <w:rPr>
      <w:rFonts w:eastAsia="Times New Roman" w:cs="Times New Roman"/>
      <w:sz w:val="20"/>
      <w:szCs w:val="24"/>
      <w:lang w:eastAsia="en-US"/>
    </w:rPr>
  </w:style>
  <w:style w:type="character" w:customStyle="1" w:styleId="A11">
    <w:name w:val="A11"/>
    <w:uiPriority w:val="99"/>
    <w:rsid w:val="00972E60"/>
    <w:rPr>
      <w:color w:val="000000"/>
      <w:sz w:val="20"/>
    </w:rPr>
  </w:style>
  <w:style w:type="paragraph" w:customStyle="1" w:styleId="qHeadText">
    <w:name w:val="qHeadText"/>
    <w:basedOn w:val="Normal"/>
    <w:uiPriority w:val="99"/>
    <w:qFormat/>
    <w:rsid w:val="00972E60"/>
    <w:pPr>
      <w:spacing w:after="0" w:line="240" w:lineRule="auto"/>
    </w:pPr>
    <w:rPr>
      <w:rFonts w:eastAsia="Times New Roman" w:cs="Times New Roman"/>
      <w:i/>
      <w:szCs w:val="24"/>
      <w:lang w:eastAsia="zh-CN"/>
    </w:rPr>
  </w:style>
  <w:style w:type="paragraph" w:customStyle="1" w:styleId="default0">
    <w:name w:val="default"/>
    <w:basedOn w:val="Normal"/>
    <w:rsid w:val="00972E60"/>
    <w:pPr>
      <w:spacing w:before="100" w:beforeAutospacing="1" w:after="100" w:afterAutospacing="1" w:line="240" w:lineRule="auto"/>
    </w:pPr>
    <w:rPr>
      <w:rFonts w:eastAsia="Times New Roman" w:cs="Times New Roman"/>
      <w:sz w:val="20"/>
      <w:szCs w:val="24"/>
      <w:lang w:eastAsia="en-US"/>
    </w:rPr>
  </w:style>
  <w:style w:type="character" w:styleId="FollowedHyperlink">
    <w:name w:val="FollowedHyperlink"/>
    <w:uiPriority w:val="99"/>
    <w:rsid w:val="00972E60"/>
    <w:rPr>
      <w:color w:val="800080"/>
      <w:u w:val="single"/>
    </w:rPr>
  </w:style>
  <w:style w:type="paragraph" w:customStyle="1" w:styleId="DualTxt">
    <w:name w:val="__Dual Txt"/>
    <w:basedOn w:val="Normal"/>
    <w:rsid w:val="00972E60"/>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cs="Times New Roman"/>
      <w:spacing w:val="4"/>
      <w:w w:val="103"/>
      <w:kern w:val="14"/>
      <w:sz w:val="20"/>
      <w:szCs w:val="20"/>
      <w:lang w:eastAsia="en-US"/>
    </w:rPr>
  </w:style>
  <w:style w:type="paragraph" w:customStyle="1" w:styleId="Subtitle1">
    <w:name w:val="Subtitle1"/>
    <w:rsid w:val="00972E60"/>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972E60"/>
    <w:pPr>
      <w:keepNext/>
      <w:keepLines/>
      <w:suppressAutoHyphens/>
      <w:spacing w:after="0" w:line="240" w:lineRule="exact"/>
      <w:outlineLvl w:val="1"/>
    </w:pPr>
    <w:rPr>
      <w:rFonts w:eastAsia="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72E60"/>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NoSpacingChar">
    <w:name w:val="No Spacing Char"/>
    <w:link w:val="NoSpacing"/>
    <w:uiPriority w:val="1"/>
    <w:rsid w:val="00972E60"/>
    <w:rPr>
      <w:rFonts w:ascii="Calibri" w:eastAsia="Calibri" w:hAnsi="Calibri" w:cs="Times New Roman"/>
      <w:lang w:eastAsia="en-US"/>
    </w:rPr>
  </w:style>
  <w:style w:type="numbering" w:customStyle="1" w:styleId="NoList1">
    <w:name w:val="No List1"/>
    <w:next w:val="NoList"/>
    <w:uiPriority w:val="99"/>
    <w:semiHidden/>
    <w:unhideWhenUsed/>
    <w:rsid w:val="00972E60"/>
  </w:style>
  <w:style w:type="paragraph" w:styleId="PlainText">
    <w:name w:val="Plain Text"/>
    <w:basedOn w:val="Normal"/>
    <w:link w:val="PlainTextChar"/>
    <w:uiPriority w:val="99"/>
    <w:unhideWhenUsed/>
    <w:rsid w:val="00972E60"/>
    <w:pPr>
      <w:spacing w:after="0" w:line="240" w:lineRule="auto"/>
    </w:pPr>
    <w:rPr>
      <w:rFonts w:ascii="Calibri" w:eastAsia="Calibri" w:hAnsi="Calibri" w:cs="Consolas"/>
      <w:szCs w:val="21"/>
      <w:lang w:val="en-US" w:eastAsia="en-US"/>
    </w:rPr>
  </w:style>
  <w:style w:type="character" w:customStyle="1" w:styleId="PlainTextChar">
    <w:name w:val="Plain Text Char"/>
    <w:basedOn w:val="DefaultParagraphFont"/>
    <w:link w:val="PlainText"/>
    <w:uiPriority w:val="99"/>
    <w:rsid w:val="00972E60"/>
    <w:rPr>
      <w:rFonts w:ascii="Calibri" w:eastAsia="Calibri" w:hAnsi="Calibri" w:cs="Consolas"/>
      <w:szCs w:val="21"/>
      <w:lang w:eastAsia="en-US"/>
    </w:rPr>
  </w:style>
  <w:style w:type="character" w:customStyle="1" w:styleId="apple-style-span">
    <w:name w:val="apple-style-span"/>
    <w:basedOn w:val="DefaultParagraphFont"/>
    <w:rsid w:val="00972E60"/>
  </w:style>
  <w:style w:type="table" w:customStyle="1" w:styleId="TableGrid11">
    <w:name w:val="Table Grid1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2E60"/>
  </w:style>
  <w:style w:type="table" w:customStyle="1" w:styleId="TableGrid21">
    <w:name w:val="Table Grid2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72E60"/>
    <w:rPr>
      <w:sz w:val="22"/>
      <w:szCs w:val="22"/>
      <w:lang w:val="en-US" w:eastAsia="zh-CN" w:bidi="ar-SA"/>
    </w:rPr>
  </w:style>
  <w:style w:type="table" w:styleId="MediumGrid2">
    <w:name w:val="Medium Grid 2"/>
    <w:basedOn w:val="TableNormal"/>
    <w:link w:val="MediumGrid2Char"/>
    <w:uiPriority w:val="1"/>
    <w:rsid w:val="00972E60"/>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72E60"/>
    <w:rPr>
      <w:color w:val="808080"/>
    </w:rPr>
  </w:style>
  <w:style w:type="paragraph" w:customStyle="1" w:styleId="ColorfulList-Accent11">
    <w:name w:val="Colorful List - Accent 11"/>
    <w:basedOn w:val="Normal"/>
    <w:uiPriority w:val="99"/>
    <w:qFormat/>
    <w:rsid w:val="00972E60"/>
    <w:pPr>
      <w:ind w:left="720"/>
      <w:contextualSpacing/>
    </w:pPr>
    <w:rPr>
      <w:rFonts w:ascii="Calibri" w:eastAsia="Calibri" w:hAnsi="Calibri" w:cs="Times New Roman"/>
      <w:lang w:eastAsia="en-US"/>
    </w:rPr>
  </w:style>
  <w:style w:type="paragraph" w:customStyle="1" w:styleId="font5">
    <w:name w:val="font5"/>
    <w:basedOn w:val="Normal"/>
    <w:rsid w:val="00972E60"/>
    <w:pPr>
      <w:spacing w:before="100" w:beforeAutospacing="1" w:after="100" w:afterAutospacing="1" w:line="240" w:lineRule="auto"/>
    </w:pPr>
    <w:rPr>
      <w:rFonts w:ascii="Calibri" w:eastAsia="Times New Roman" w:hAnsi="Calibri" w:cs="Times New Roman"/>
      <w:lang w:eastAsia="en-GB"/>
    </w:rPr>
  </w:style>
  <w:style w:type="paragraph" w:customStyle="1" w:styleId="font6">
    <w:name w:val="font6"/>
    <w:basedOn w:val="Normal"/>
    <w:rsid w:val="00972E60"/>
    <w:pPr>
      <w:spacing w:before="100" w:beforeAutospacing="1" w:after="100" w:afterAutospacing="1" w:line="240" w:lineRule="auto"/>
    </w:pPr>
    <w:rPr>
      <w:rFonts w:ascii="Calibri Light" w:eastAsia="Times New Roman" w:hAnsi="Calibri Light" w:cs="Times New Roman"/>
      <w:b/>
      <w:bCs/>
      <w:lang w:eastAsia="en-GB"/>
    </w:rPr>
  </w:style>
  <w:style w:type="paragraph" w:customStyle="1" w:styleId="font7">
    <w:name w:val="font7"/>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8">
    <w:name w:val="font8"/>
    <w:basedOn w:val="Normal"/>
    <w:rsid w:val="00972E60"/>
    <w:pPr>
      <w:spacing w:before="100" w:beforeAutospacing="1" w:after="100" w:afterAutospacing="1" w:line="240" w:lineRule="auto"/>
    </w:pPr>
    <w:rPr>
      <w:rFonts w:ascii="Calibri Light" w:eastAsia="Times New Roman" w:hAnsi="Calibri Light" w:cs="Times New Roman"/>
      <w:lang w:eastAsia="en-GB"/>
    </w:rPr>
  </w:style>
  <w:style w:type="paragraph" w:customStyle="1" w:styleId="font9">
    <w:name w:val="font9"/>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10">
    <w:name w:val="font10"/>
    <w:basedOn w:val="Normal"/>
    <w:rsid w:val="00972E60"/>
    <w:pPr>
      <w:spacing w:before="100" w:beforeAutospacing="1" w:after="100" w:afterAutospacing="1" w:line="240" w:lineRule="auto"/>
    </w:pPr>
    <w:rPr>
      <w:rFonts w:ascii="Calibri Light" w:eastAsia="Times New Roman" w:hAnsi="Calibri Light" w:cs="Times New Roman"/>
      <w:color w:val="FF0000"/>
      <w:lang w:eastAsia="en-GB"/>
    </w:rPr>
  </w:style>
  <w:style w:type="paragraph" w:customStyle="1" w:styleId="font11">
    <w:name w:val="font11"/>
    <w:basedOn w:val="Normal"/>
    <w:rsid w:val="00972E60"/>
    <w:pPr>
      <w:spacing w:before="100" w:beforeAutospacing="1" w:after="100" w:afterAutospacing="1" w:line="240" w:lineRule="auto"/>
    </w:pPr>
    <w:rPr>
      <w:rFonts w:ascii="Calibri Light" w:eastAsia="Times New Roman" w:hAnsi="Calibri Light" w:cs="Times New Roman"/>
      <w:b/>
      <w:bCs/>
      <w:color w:val="000000"/>
      <w:lang w:eastAsia="en-GB"/>
    </w:rPr>
  </w:style>
  <w:style w:type="paragraph" w:customStyle="1" w:styleId="font12">
    <w:name w:val="font12"/>
    <w:basedOn w:val="Normal"/>
    <w:rsid w:val="00972E60"/>
    <w:pPr>
      <w:spacing w:before="100" w:beforeAutospacing="1" w:after="100" w:afterAutospacing="1" w:line="240" w:lineRule="auto"/>
    </w:pPr>
    <w:rPr>
      <w:rFonts w:ascii="Calibri" w:eastAsia="Times New Roman" w:hAnsi="Calibri" w:cs="Times New Roman"/>
      <w:b/>
      <w:bCs/>
      <w:lang w:eastAsia="en-GB"/>
    </w:rPr>
  </w:style>
  <w:style w:type="paragraph" w:customStyle="1" w:styleId="xl65">
    <w:name w:val="xl65"/>
    <w:basedOn w:val="Normal"/>
    <w:rsid w:val="00972E60"/>
    <w:pP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66">
    <w:name w:val="xl6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72E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72E6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76">
    <w:name w:val="xl7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72E60"/>
    <w:pPr>
      <w:spacing w:before="100" w:beforeAutospacing="1" w:after="100" w:afterAutospacing="1" w:line="240" w:lineRule="auto"/>
    </w:pPr>
    <w:rPr>
      <w:rFonts w:ascii="Calibri Light" w:eastAsia="Times New Roman" w:hAnsi="Calibri Light" w:cs="Times New Roman"/>
      <w:b/>
      <w:bCs/>
      <w:sz w:val="24"/>
      <w:szCs w:val="24"/>
      <w:lang w:eastAsia="en-GB"/>
    </w:rPr>
  </w:style>
  <w:style w:type="paragraph" w:customStyle="1" w:styleId="xl78">
    <w:name w:val="xl78"/>
    <w:basedOn w:val="Normal"/>
    <w:rsid w:val="00972E60"/>
    <w:pP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72E6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72E6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94">
    <w:name w:val="xl94"/>
    <w:basedOn w:val="Normal"/>
    <w:rsid w:val="00972E60"/>
    <w:pP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72E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09">
    <w:name w:val="xl109"/>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72E60"/>
    <w:pPr>
      <w:pBdr>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0">
    <w:name w:val="xl13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1">
    <w:name w:val="xl13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2">
    <w:name w:val="xl13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3">
    <w:name w:val="xl13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4">
    <w:name w:val="xl13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en-GB"/>
    </w:rPr>
  </w:style>
  <w:style w:type="paragraph" w:customStyle="1" w:styleId="xl135">
    <w:name w:val="xl13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72E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72E60"/>
    <w:pP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1">
    <w:name w:val="xl141"/>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8">
    <w:name w:val="xl14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9">
    <w:name w:val="xl149"/>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72E60"/>
    <w:pPr>
      <w:pBdr>
        <w:top w:val="single" w:sz="4" w:space="0" w:color="auto"/>
        <w:left w:val="single" w:sz="4" w:space="0" w:color="auto"/>
        <w:bottom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72E60"/>
    <w:pPr>
      <w:pBdr>
        <w:top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72E60"/>
    <w:pPr>
      <w:pBdr>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72E60"/>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72E60"/>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72E60"/>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72E60"/>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72E60"/>
    <w:pPr>
      <w:pBdr>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72E60"/>
    <w:pPr>
      <w:pBdr>
        <w:top w:val="single" w:sz="4" w:space="0" w:color="auto"/>
        <w:lef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72E60"/>
    <w:pPr>
      <w:pBdr>
        <w:top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3">
    <w:name w:val="xl193"/>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4">
    <w:name w:val="xl194"/>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72E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72E60"/>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72E60"/>
    <w:pPr>
      <w:pBdr>
        <w:top w:val="single" w:sz="4" w:space="0" w:color="auto"/>
        <w:left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72E60"/>
    <w:pPr>
      <w:pBdr>
        <w:top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72E60"/>
    <w:pPr>
      <w:pBdr>
        <w:top w:val="single" w:sz="4" w:space="0" w:color="auto"/>
        <w:bottom w:val="single" w:sz="4" w:space="0" w:color="auto"/>
        <w:righ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72E60"/>
    <w:pPr>
      <w:pBdr>
        <w:top w:val="single" w:sz="4" w:space="0" w:color="auto"/>
      </w:pBd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212">
    <w:name w:val="xl21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72E60"/>
    <w:pPr>
      <w:pBdr>
        <w:top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72E60"/>
    <w:pPr>
      <w:pBdr>
        <w:bottom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72E60"/>
    <w:pPr>
      <w:spacing w:before="100" w:beforeAutospacing="1" w:after="100" w:afterAutospacing="1" w:line="240" w:lineRule="auto"/>
    </w:pPr>
    <w:rPr>
      <w:rFonts w:eastAsia="Times New Roman" w:cs="Times New Roman"/>
      <w:sz w:val="24"/>
      <w:szCs w:val="24"/>
      <w:lang w:eastAsia="en-GB"/>
    </w:rPr>
  </w:style>
  <w:style w:type="character" w:customStyle="1" w:styleId="Mention1">
    <w:name w:val="Mention1"/>
    <w:basedOn w:val="DefaultParagraphFont"/>
    <w:uiPriority w:val="99"/>
    <w:semiHidden/>
    <w:unhideWhenUsed/>
    <w:rsid w:val="00972E60"/>
    <w:rPr>
      <w:color w:val="2B579A"/>
      <w:shd w:val="clear" w:color="auto" w:fill="E6E6E6"/>
    </w:rPr>
  </w:style>
  <w:style w:type="character" w:customStyle="1" w:styleId="UnresolvedMention1">
    <w:name w:val="Unresolved Mention1"/>
    <w:basedOn w:val="DefaultParagraphFont"/>
    <w:uiPriority w:val="99"/>
    <w:semiHidden/>
    <w:unhideWhenUsed/>
    <w:rsid w:val="00972E60"/>
    <w:rPr>
      <w:color w:val="808080"/>
      <w:shd w:val="clear" w:color="auto" w:fill="E6E6E6"/>
    </w:rPr>
  </w:style>
  <w:style w:type="character" w:customStyle="1" w:styleId="normaltextrun">
    <w:name w:val="normaltextrun"/>
    <w:basedOn w:val="DefaultParagraphFont"/>
    <w:rsid w:val="00972E60"/>
  </w:style>
  <w:style w:type="character" w:customStyle="1" w:styleId="UnresolvedMention2">
    <w:name w:val="Unresolved Mention2"/>
    <w:basedOn w:val="DefaultParagraphFont"/>
    <w:uiPriority w:val="99"/>
    <w:rsid w:val="00C1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0778">
      <w:bodyDiv w:val="1"/>
      <w:marLeft w:val="0"/>
      <w:marRight w:val="0"/>
      <w:marTop w:val="0"/>
      <w:marBottom w:val="0"/>
      <w:divBdr>
        <w:top w:val="none" w:sz="0" w:space="0" w:color="auto"/>
        <w:left w:val="none" w:sz="0" w:space="0" w:color="auto"/>
        <w:bottom w:val="none" w:sz="0" w:space="0" w:color="auto"/>
        <w:right w:val="none" w:sz="0" w:space="0" w:color="auto"/>
      </w:divBdr>
    </w:div>
    <w:div w:id="105659168">
      <w:bodyDiv w:val="1"/>
      <w:marLeft w:val="0"/>
      <w:marRight w:val="0"/>
      <w:marTop w:val="0"/>
      <w:marBottom w:val="0"/>
      <w:divBdr>
        <w:top w:val="none" w:sz="0" w:space="0" w:color="auto"/>
        <w:left w:val="none" w:sz="0" w:space="0" w:color="auto"/>
        <w:bottom w:val="none" w:sz="0" w:space="0" w:color="auto"/>
        <w:right w:val="none" w:sz="0" w:space="0" w:color="auto"/>
      </w:divBdr>
    </w:div>
    <w:div w:id="125858749">
      <w:bodyDiv w:val="1"/>
      <w:marLeft w:val="0"/>
      <w:marRight w:val="0"/>
      <w:marTop w:val="0"/>
      <w:marBottom w:val="0"/>
      <w:divBdr>
        <w:top w:val="none" w:sz="0" w:space="0" w:color="auto"/>
        <w:left w:val="none" w:sz="0" w:space="0" w:color="auto"/>
        <w:bottom w:val="none" w:sz="0" w:space="0" w:color="auto"/>
        <w:right w:val="none" w:sz="0" w:space="0" w:color="auto"/>
      </w:divBdr>
    </w:div>
    <w:div w:id="140462189">
      <w:bodyDiv w:val="1"/>
      <w:marLeft w:val="0"/>
      <w:marRight w:val="0"/>
      <w:marTop w:val="0"/>
      <w:marBottom w:val="0"/>
      <w:divBdr>
        <w:top w:val="none" w:sz="0" w:space="0" w:color="auto"/>
        <w:left w:val="none" w:sz="0" w:space="0" w:color="auto"/>
        <w:bottom w:val="none" w:sz="0" w:space="0" w:color="auto"/>
        <w:right w:val="none" w:sz="0" w:space="0" w:color="auto"/>
      </w:divBdr>
    </w:div>
    <w:div w:id="191889971">
      <w:bodyDiv w:val="1"/>
      <w:marLeft w:val="0"/>
      <w:marRight w:val="0"/>
      <w:marTop w:val="0"/>
      <w:marBottom w:val="0"/>
      <w:divBdr>
        <w:top w:val="none" w:sz="0" w:space="0" w:color="auto"/>
        <w:left w:val="none" w:sz="0" w:space="0" w:color="auto"/>
        <w:bottom w:val="none" w:sz="0" w:space="0" w:color="auto"/>
        <w:right w:val="none" w:sz="0" w:space="0" w:color="auto"/>
      </w:divBdr>
    </w:div>
    <w:div w:id="209846517">
      <w:bodyDiv w:val="1"/>
      <w:marLeft w:val="0"/>
      <w:marRight w:val="0"/>
      <w:marTop w:val="0"/>
      <w:marBottom w:val="0"/>
      <w:divBdr>
        <w:top w:val="none" w:sz="0" w:space="0" w:color="auto"/>
        <w:left w:val="none" w:sz="0" w:space="0" w:color="auto"/>
        <w:bottom w:val="none" w:sz="0" w:space="0" w:color="auto"/>
        <w:right w:val="none" w:sz="0" w:space="0" w:color="auto"/>
      </w:divBdr>
    </w:div>
    <w:div w:id="245304351">
      <w:bodyDiv w:val="1"/>
      <w:marLeft w:val="0"/>
      <w:marRight w:val="0"/>
      <w:marTop w:val="0"/>
      <w:marBottom w:val="0"/>
      <w:divBdr>
        <w:top w:val="none" w:sz="0" w:space="0" w:color="auto"/>
        <w:left w:val="none" w:sz="0" w:space="0" w:color="auto"/>
        <w:bottom w:val="none" w:sz="0" w:space="0" w:color="auto"/>
        <w:right w:val="none" w:sz="0" w:space="0" w:color="auto"/>
      </w:divBdr>
    </w:div>
    <w:div w:id="342904503">
      <w:bodyDiv w:val="1"/>
      <w:marLeft w:val="0"/>
      <w:marRight w:val="0"/>
      <w:marTop w:val="0"/>
      <w:marBottom w:val="0"/>
      <w:divBdr>
        <w:top w:val="none" w:sz="0" w:space="0" w:color="auto"/>
        <w:left w:val="none" w:sz="0" w:space="0" w:color="auto"/>
        <w:bottom w:val="none" w:sz="0" w:space="0" w:color="auto"/>
        <w:right w:val="none" w:sz="0" w:space="0" w:color="auto"/>
      </w:divBdr>
    </w:div>
    <w:div w:id="467166698">
      <w:bodyDiv w:val="1"/>
      <w:marLeft w:val="0"/>
      <w:marRight w:val="0"/>
      <w:marTop w:val="0"/>
      <w:marBottom w:val="0"/>
      <w:divBdr>
        <w:top w:val="none" w:sz="0" w:space="0" w:color="auto"/>
        <w:left w:val="none" w:sz="0" w:space="0" w:color="auto"/>
        <w:bottom w:val="none" w:sz="0" w:space="0" w:color="auto"/>
        <w:right w:val="none" w:sz="0" w:space="0" w:color="auto"/>
      </w:divBdr>
    </w:div>
    <w:div w:id="468135731">
      <w:bodyDiv w:val="1"/>
      <w:marLeft w:val="0"/>
      <w:marRight w:val="0"/>
      <w:marTop w:val="0"/>
      <w:marBottom w:val="0"/>
      <w:divBdr>
        <w:top w:val="none" w:sz="0" w:space="0" w:color="auto"/>
        <w:left w:val="none" w:sz="0" w:space="0" w:color="auto"/>
        <w:bottom w:val="none" w:sz="0" w:space="0" w:color="auto"/>
        <w:right w:val="none" w:sz="0" w:space="0" w:color="auto"/>
      </w:divBdr>
    </w:div>
    <w:div w:id="499585373">
      <w:bodyDiv w:val="1"/>
      <w:marLeft w:val="0"/>
      <w:marRight w:val="0"/>
      <w:marTop w:val="0"/>
      <w:marBottom w:val="0"/>
      <w:divBdr>
        <w:top w:val="none" w:sz="0" w:space="0" w:color="auto"/>
        <w:left w:val="none" w:sz="0" w:space="0" w:color="auto"/>
        <w:bottom w:val="none" w:sz="0" w:space="0" w:color="auto"/>
        <w:right w:val="none" w:sz="0" w:space="0" w:color="auto"/>
      </w:divBdr>
    </w:div>
    <w:div w:id="556207267">
      <w:bodyDiv w:val="1"/>
      <w:marLeft w:val="0"/>
      <w:marRight w:val="0"/>
      <w:marTop w:val="0"/>
      <w:marBottom w:val="0"/>
      <w:divBdr>
        <w:top w:val="none" w:sz="0" w:space="0" w:color="auto"/>
        <w:left w:val="none" w:sz="0" w:space="0" w:color="auto"/>
        <w:bottom w:val="none" w:sz="0" w:space="0" w:color="auto"/>
        <w:right w:val="none" w:sz="0" w:space="0" w:color="auto"/>
      </w:divBdr>
    </w:div>
    <w:div w:id="576090074">
      <w:bodyDiv w:val="1"/>
      <w:marLeft w:val="0"/>
      <w:marRight w:val="0"/>
      <w:marTop w:val="0"/>
      <w:marBottom w:val="0"/>
      <w:divBdr>
        <w:top w:val="none" w:sz="0" w:space="0" w:color="auto"/>
        <w:left w:val="none" w:sz="0" w:space="0" w:color="auto"/>
        <w:bottom w:val="none" w:sz="0" w:space="0" w:color="auto"/>
        <w:right w:val="none" w:sz="0" w:space="0" w:color="auto"/>
      </w:divBdr>
    </w:div>
    <w:div w:id="579556577">
      <w:bodyDiv w:val="1"/>
      <w:marLeft w:val="0"/>
      <w:marRight w:val="0"/>
      <w:marTop w:val="0"/>
      <w:marBottom w:val="0"/>
      <w:divBdr>
        <w:top w:val="none" w:sz="0" w:space="0" w:color="auto"/>
        <w:left w:val="none" w:sz="0" w:space="0" w:color="auto"/>
        <w:bottom w:val="none" w:sz="0" w:space="0" w:color="auto"/>
        <w:right w:val="none" w:sz="0" w:space="0" w:color="auto"/>
      </w:divBdr>
    </w:div>
    <w:div w:id="606935363">
      <w:bodyDiv w:val="1"/>
      <w:marLeft w:val="0"/>
      <w:marRight w:val="0"/>
      <w:marTop w:val="0"/>
      <w:marBottom w:val="0"/>
      <w:divBdr>
        <w:top w:val="none" w:sz="0" w:space="0" w:color="auto"/>
        <w:left w:val="none" w:sz="0" w:space="0" w:color="auto"/>
        <w:bottom w:val="none" w:sz="0" w:space="0" w:color="auto"/>
        <w:right w:val="none" w:sz="0" w:space="0" w:color="auto"/>
      </w:divBdr>
    </w:div>
    <w:div w:id="610016780">
      <w:bodyDiv w:val="1"/>
      <w:marLeft w:val="0"/>
      <w:marRight w:val="0"/>
      <w:marTop w:val="0"/>
      <w:marBottom w:val="0"/>
      <w:divBdr>
        <w:top w:val="none" w:sz="0" w:space="0" w:color="auto"/>
        <w:left w:val="none" w:sz="0" w:space="0" w:color="auto"/>
        <w:bottom w:val="none" w:sz="0" w:space="0" w:color="auto"/>
        <w:right w:val="none" w:sz="0" w:space="0" w:color="auto"/>
      </w:divBdr>
    </w:div>
    <w:div w:id="712002631">
      <w:bodyDiv w:val="1"/>
      <w:marLeft w:val="0"/>
      <w:marRight w:val="0"/>
      <w:marTop w:val="0"/>
      <w:marBottom w:val="0"/>
      <w:divBdr>
        <w:top w:val="none" w:sz="0" w:space="0" w:color="auto"/>
        <w:left w:val="none" w:sz="0" w:space="0" w:color="auto"/>
        <w:bottom w:val="none" w:sz="0" w:space="0" w:color="auto"/>
        <w:right w:val="none" w:sz="0" w:space="0" w:color="auto"/>
      </w:divBdr>
    </w:div>
    <w:div w:id="83395197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897322681">
      <w:bodyDiv w:val="1"/>
      <w:marLeft w:val="0"/>
      <w:marRight w:val="0"/>
      <w:marTop w:val="0"/>
      <w:marBottom w:val="0"/>
      <w:divBdr>
        <w:top w:val="none" w:sz="0" w:space="0" w:color="auto"/>
        <w:left w:val="none" w:sz="0" w:space="0" w:color="auto"/>
        <w:bottom w:val="none" w:sz="0" w:space="0" w:color="auto"/>
        <w:right w:val="none" w:sz="0" w:space="0" w:color="auto"/>
      </w:divBdr>
    </w:div>
    <w:div w:id="920795899">
      <w:bodyDiv w:val="1"/>
      <w:marLeft w:val="0"/>
      <w:marRight w:val="0"/>
      <w:marTop w:val="0"/>
      <w:marBottom w:val="0"/>
      <w:divBdr>
        <w:top w:val="none" w:sz="0" w:space="0" w:color="auto"/>
        <w:left w:val="none" w:sz="0" w:space="0" w:color="auto"/>
        <w:bottom w:val="none" w:sz="0" w:space="0" w:color="auto"/>
        <w:right w:val="none" w:sz="0" w:space="0" w:color="auto"/>
      </w:divBdr>
    </w:div>
    <w:div w:id="969019210">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
    <w:div w:id="999962608">
      <w:bodyDiv w:val="1"/>
      <w:marLeft w:val="0"/>
      <w:marRight w:val="0"/>
      <w:marTop w:val="0"/>
      <w:marBottom w:val="0"/>
      <w:divBdr>
        <w:top w:val="none" w:sz="0" w:space="0" w:color="auto"/>
        <w:left w:val="none" w:sz="0" w:space="0" w:color="auto"/>
        <w:bottom w:val="none" w:sz="0" w:space="0" w:color="auto"/>
        <w:right w:val="none" w:sz="0" w:space="0" w:color="auto"/>
      </w:divBdr>
    </w:div>
    <w:div w:id="1095520018">
      <w:bodyDiv w:val="1"/>
      <w:marLeft w:val="0"/>
      <w:marRight w:val="0"/>
      <w:marTop w:val="0"/>
      <w:marBottom w:val="0"/>
      <w:divBdr>
        <w:top w:val="none" w:sz="0" w:space="0" w:color="auto"/>
        <w:left w:val="none" w:sz="0" w:space="0" w:color="auto"/>
        <w:bottom w:val="none" w:sz="0" w:space="0" w:color="auto"/>
        <w:right w:val="none" w:sz="0" w:space="0" w:color="auto"/>
      </w:divBdr>
      <w:divsChild>
        <w:div w:id="7596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28">
              <w:marLeft w:val="0"/>
              <w:marRight w:val="0"/>
              <w:marTop w:val="0"/>
              <w:marBottom w:val="0"/>
              <w:divBdr>
                <w:top w:val="none" w:sz="0" w:space="0" w:color="auto"/>
                <w:left w:val="none" w:sz="0" w:space="0" w:color="auto"/>
                <w:bottom w:val="none" w:sz="0" w:space="0" w:color="auto"/>
                <w:right w:val="none" w:sz="0" w:space="0" w:color="auto"/>
              </w:divBdr>
              <w:divsChild>
                <w:div w:id="202404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6660">
      <w:bodyDiv w:val="1"/>
      <w:marLeft w:val="0"/>
      <w:marRight w:val="0"/>
      <w:marTop w:val="0"/>
      <w:marBottom w:val="0"/>
      <w:divBdr>
        <w:top w:val="none" w:sz="0" w:space="0" w:color="auto"/>
        <w:left w:val="none" w:sz="0" w:space="0" w:color="auto"/>
        <w:bottom w:val="none" w:sz="0" w:space="0" w:color="auto"/>
        <w:right w:val="none" w:sz="0" w:space="0" w:color="auto"/>
      </w:divBdr>
    </w:div>
    <w:div w:id="1134131672">
      <w:bodyDiv w:val="1"/>
      <w:marLeft w:val="0"/>
      <w:marRight w:val="0"/>
      <w:marTop w:val="0"/>
      <w:marBottom w:val="0"/>
      <w:divBdr>
        <w:top w:val="none" w:sz="0" w:space="0" w:color="auto"/>
        <w:left w:val="none" w:sz="0" w:space="0" w:color="auto"/>
        <w:bottom w:val="none" w:sz="0" w:space="0" w:color="auto"/>
        <w:right w:val="none" w:sz="0" w:space="0" w:color="auto"/>
      </w:divBdr>
      <w:divsChild>
        <w:div w:id="5348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431">
              <w:marLeft w:val="0"/>
              <w:marRight w:val="0"/>
              <w:marTop w:val="0"/>
              <w:marBottom w:val="0"/>
              <w:divBdr>
                <w:top w:val="none" w:sz="0" w:space="0" w:color="auto"/>
                <w:left w:val="none" w:sz="0" w:space="0" w:color="auto"/>
                <w:bottom w:val="none" w:sz="0" w:space="0" w:color="auto"/>
                <w:right w:val="none" w:sz="0" w:space="0" w:color="auto"/>
              </w:divBdr>
              <w:divsChild>
                <w:div w:id="18744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267">
      <w:bodyDiv w:val="1"/>
      <w:marLeft w:val="0"/>
      <w:marRight w:val="0"/>
      <w:marTop w:val="0"/>
      <w:marBottom w:val="0"/>
      <w:divBdr>
        <w:top w:val="none" w:sz="0" w:space="0" w:color="auto"/>
        <w:left w:val="none" w:sz="0" w:space="0" w:color="auto"/>
        <w:bottom w:val="none" w:sz="0" w:space="0" w:color="auto"/>
        <w:right w:val="none" w:sz="0" w:space="0" w:color="auto"/>
      </w:divBdr>
    </w:div>
    <w:div w:id="1152983023">
      <w:bodyDiv w:val="1"/>
      <w:marLeft w:val="0"/>
      <w:marRight w:val="0"/>
      <w:marTop w:val="0"/>
      <w:marBottom w:val="0"/>
      <w:divBdr>
        <w:top w:val="none" w:sz="0" w:space="0" w:color="auto"/>
        <w:left w:val="none" w:sz="0" w:space="0" w:color="auto"/>
        <w:bottom w:val="none" w:sz="0" w:space="0" w:color="auto"/>
        <w:right w:val="none" w:sz="0" w:space="0" w:color="auto"/>
      </w:divBdr>
    </w:div>
    <w:div w:id="1181314826">
      <w:bodyDiv w:val="1"/>
      <w:marLeft w:val="0"/>
      <w:marRight w:val="0"/>
      <w:marTop w:val="0"/>
      <w:marBottom w:val="0"/>
      <w:divBdr>
        <w:top w:val="none" w:sz="0" w:space="0" w:color="auto"/>
        <w:left w:val="none" w:sz="0" w:space="0" w:color="auto"/>
        <w:bottom w:val="none" w:sz="0" w:space="0" w:color="auto"/>
        <w:right w:val="none" w:sz="0" w:space="0" w:color="auto"/>
      </w:divBdr>
    </w:div>
    <w:div w:id="1197498723">
      <w:bodyDiv w:val="1"/>
      <w:marLeft w:val="0"/>
      <w:marRight w:val="0"/>
      <w:marTop w:val="0"/>
      <w:marBottom w:val="0"/>
      <w:divBdr>
        <w:top w:val="none" w:sz="0" w:space="0" w:color="auto"/>
        <w:left w:val="none" w:sz="0" w:space="0" w:color="auto"/>
        <w:bottom w:val="none" w:sz="0" w:space="0" w:color="auto"/>
        <w:right w:val="none" w:sz="0" w:space="0" w:color="auto"/>
      </w:divBdr>
    </w:div>
    <w:div w:id="122009039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27">
          <w:marLeft w:val="0"/>
          <w:marRight w:val="0"/>
          <w:marTop w:val="0"/>
          <w:marBottom w:val="0"/>
          <w:divBdr>
            <w:top w:val="none" w:sz="0" w:space="0" w:color="auto"/>
            <w:left w:val="none" w:sz="0" w:space="0" w:color="auto"/>
            <w:bottom w:val="none" w:sz="0" w:space="0" w:color="auto"/>
            <w:right w:val="none" w:sz="0" w:space="0" w:color="auto"/>
          </w:divBdr>
          <w:divsChild>
            <w:div w:id="1655527690">
              <w:marLeft w:val="0"/>
              <w:marRight w:val="0"/>
              <w:marTop w:val="0"/>
              <w:marBottom w:val="0"/>
              <w:divBdr>
                <w:top w:val="none" w:sz="0" w:space="0" w:color="auto"/>
                <w:left w:val="none" w:sz="0" w:space="0" w:color="auto"/>
                <w:bottom w:val="none" w:sz="0" w:space="0" w:color="auto"/>
                <w:right w:val="none" w:sz="0" w:space="0" w:color="auto"/>
              </w:divBdr>
              <w:divsChild>
                <w:div w:id="220136721">
                  <w:marLeft w:val="0"/>
                  <w:marRight w:val="0"/>
                  <w:marTop w:val="0"/>
                  <w:marBottom w:val="0"/>
                  <w:divBdr>
                    <w:top w:val="none" w:sz="0" w:space="0" w:color="auto"/>
                    <w:left w:val="none" w:sz="0" w:space="0" w:color="auto"/>
                    <w:bottom w:val="none" w:sz="0" w:space="0" w:color="auto"/>
                    <w:right w:val="none" w:sz="0" w:space="0" w:color="auto"/>
                  </w:divBdr>
                  <w:divsChild>
                    <w:div w:id="508448163">
                      <w:marLeft w:val="0"/>
                      <w:marRight w:val="0"/>
                      <w:marTop w:val="0"/>
                      <w:marBottom w:val="0"/>
                      <w:divBdr>
                        <w:top w:val="none" w:sz="0" w:space="0" w:color="auto"/>
                        <w:left w:val="none" w:sz="0" w:space="0" w:color="auto"/>
                        <w:bottom w:val="none" w:sz="0" w:space="0" w:color="auto"/>
                        <w:right w:val="none" w:sz="0" w:space="0" w:color="auto"/>
                      </w:divBdr>
                      <w:divsChild>
                        <w:div w:id="2003580535">
                          <w:marLeft w:val="0"/>
                          <w:marRight w:val="0"/>
                          <w:marTop w:val="0"/>
                          <w:marBottom w:val="0"/>
                          <w:divBdr>
                            <w:top w:val="none" w:sz="0" w:space="0" w:color="auto"/>
                            <w:left w:val="none" w:sz="0" w:space="0" w:color="auto"/>
                            <w:bottom w:val="none" w:sz="0" w:space="0" w:color="auto"/>
                            <w:right w:val="none" w:sz="0" w:space="0" w:color="auto"/>
                          </w:divBdr>
                          <w:divsChild>
                            <w:div w:id="1899169372">
                              <w:marLeft w:val="0"/>
                              <w:marRight w:val="0"/>
                              <w:marTop w:val="0"/>
                              <w:marBottom w:val="0"/>
                              <w:divBdr>
                                <w:top w:val="none" w:sz="0" w:space="0" w:color="auto"/>
                                <w:left w:val="none" w:sz="0" w:space="0" w:color="auto"/>
                                <w:bottom w:val="none" w:sz="0" w:space="0" w:color="auto"/>
                                <w:right w:val="none" w:sz="0" w:space="0" w:color="auto"/>
                              </w:divBdr>
                              <w:divsChild>
                                <w:div w:id="1308900613">
                                  <w:marLeft w:val="0"/>
                                  <w:marRight w:val="0"/>
                                  <w:marTop w:val="0"/>
                                  <w:marBottom w:val="0"/>
                                  <w:divBdr>
                                    <w:top w:val="none" w:sz="0" w:space="0" w:color="auto"/>
                                    <w:left w:val="none" w:sz="0" w:space="0" w:color="auto"/>
                                    <w:bottom w:val="none" w:sz="0" w:space="0" w:color="auto"/>
                                    <w:right w:val="none" w:sz="0" w:space="0" w:color="auto"/>
                                  </w:divBdr>
                                  <w:divsChild>
                                    <w:div w:id="1744327264">
                                      <w:marLeft w:val="0"/>
                                      <w:marRight w:val="0"/>
                                      <w:marTop w:val="0"/>
                                      <w:marBottom w:val="0"/>
                                      <w:divBdr>
                                        <w:top w:val="none" w:sz="0" w:space="0" w:color="auto"/>
                                        <w:left w:val="none" w:sz="0" w:space="0" w:color="auto"/>
                                        <w:bottom w:val="none" w:sz="0" w:space="0" w:color="auto"/>
                                        <w:right w:val="none" w:sz="0" w:space="0" w:color="auto"/>
                                      </w:divBdr>
                                      <w:divsChild>
                                        <w:div w:id="817958952">
                                          <w:marLeft w:val="0"/>
                                          <w:marRight w:val="0"/>
                                          <w:marTop w:val="0"/>
                                          <w:marBottom w:val="0"/>
                                          <w:divBdr>
                                            <w:top w:val="none" w:sz="0" w:space="0" w:color="auto"/>
                                            <w:left w:val="none" w:sz="0" w:space="0" w:color="auto"/>
                                            <w:bottom w:val="none" w:sz="0" w:space="0" w:color="auto"/>
                                            <w:right w:val="none" w:sz="0" w:space="0" w:color="auto"/>
                                          </w:divBdr>
                                          <w:divsChild>
                                            <w:div w:id="1399280921">
                                              <w:marLeft w:val="0"/>
                                              <w:marRight w:val="0"/>
                                              <w:marTop w:val="0"/>
                                              <w:marBottom w:val="0"/>
                                              <w:divBdr>
                                                <w:top w:val="none" w:sz="0" w:space="0" w:color="auto"/>
                                                <w:left w:val="none" w:sz="0" w:space="0" w:color="auto"/>
                                                <w:bottom w:val="none" w:sz="0" w:space="0" w:color="auto"/>
                                                <w:right w:val="none" w:sz="0" w:space="0" w:color="auto"/>
                                              </w:divBdr>
                                              <w:divsChild>
                                                <w:div w:id="910429887">
                                                  <w:marLeft w:val="0"/>
                                                  <w:marRight w:val="0"/>
                                                  <w:marTop w:val="0"/>
                                                  <w:marBottom w:val="0"/>
                                                  <w:divBdr>
                                                    <w:top w:val="none" w:sz="0" w:space="0" w:color="auto"/>
                                                    <w:left w:val="none" w:sz="0" w:space="0" w:color="auto"/>
                                                    <w:bottom w:val="none" w:sz="0" w:space="0" w:color="auto"/>
                                                    <w:right w:val="none" w:sz="0" w:space="0" w:color="auto"/>
                                                  </w:divBdr>
                                                  <w:divsChild>
                                                    <w:div w:id="1987926757">
                                                      <w:marLeft w:val="0"/>
                                                      <w:marRight w:val="0"/>
                                                      <w:marTop w:val="0"/>
                                                      <w:marBottom w:val="0"/>
                                                      <w:divBdr>
                                                        <w:top w:val="none" w:sz="0" w:space="0" w:color="auto"/>
                                                        <w:left w:val="none" w:sz="0" w:space="0" w:color="auto"/>
                                                        <w:bottom w:val="none" w:sz="0" w:space="0" w:color="auto"/>
                                                        <w:right w:val="none" w:sz="0" w:space="0" w:color="auto"/>
                                                      </w:divBdr>
                                                      <w:divsChild>
                                                        <w:div w:id="1299335336">
                                                          <w:marLeft w:val="0"/>
                                                          <w:marRight w:val="0"/>
                                                          <w:marTop w:val="0"/>
                                                          <w:marBottom w:val="0"/>
                                                          <w:divBdr>
                                                            <w:top w:val="none" w:sz="0" w:space="0" w:color="auto"/>
                                                            <w:left w:val="none" w:sz="0" w:space="0" w:color="auto"/>
                                                            <w:bottom w:val="none" w:sz="0" w:space="0" w:color="auto"/>
                                                            <w:right w:val="none" w:sz="0" w:space="0" w:color="auto"/>
                                                          </w:divBdr>
                                                          <w:divsChild>
                                                            <w:div w:id="1983147631">
                                                              <w:marLeft w:val="0"/>
                                                              <w:marRight w:val="0"/>
                                                              <w:marTop w:val="0"/>
                                                              <w:marBottom w:val="0"/>
                                                              <w:divBdr>
                                                                <w:top w:val="none" w:sz="0" w:space="0" w:color="auto"/>
                                                                <w:left w:val="none" w:sz="0" w:space="0" w:color="auto"/>
                                                                <w:bottom w:val="none" w:sz="0" w:space="0" w:color="auto"/>
                                                                <w:right w:val="none" w:sz="0" w:space="0" w:color="auto"/>
                                                              </w:divBdr>
                                                              <w:divsChild>
                                                                <w:div w:id="1559827060">
                                                                  <w:marLeft w:val="0"/>
                                                                  <w:marRight w:val="0"/>
                                                                  <w:marTop w:val="0"/>
                                                                  <w:marBottom w:val="0"/>
                                                                  <w:divBdr>
                                                                    <w:top w:val="none" w:sz="0" w:space="0" w:color="auto"/>
                                                                    <w:left w:val="none" w:sz="0" w:space="0" w:color="auto"/>
                                                                    <w:bottom w:val="none" w:sz="0" w:space="0" w:color="auto"/>
                                                                    <w:right w:val="none" w:sz="0" w:space="0" w:color="auto"/>
                                                                  </w:divBdr>
                                                                  <w:divsChild>
                                                                    <w:div w:id="1484815014">
                                                                      <w:marLeft w:val="0"/>
                                                                      <w:marRight w:val="0"/>
                                                                      <w:marTop w:val="0"/>
                                                                      <w:marBottom w:val="0"/>
                                                                      <w:divBdr>
                                                                        <w:top w:val="none" w:sz="0" w:space="0" w:color="auto"/>
                                                                        <w:left w:val="none" w:sz="0" w:space="0" w:color="auto"/>
                                                                        <w:bottom w:val="none" w:sz="0" w:space="0" w:color="auto"/>
                                                                        <w:right w:val="none" w:sz="0" w:space="0" w:color="auto"/>
                                                                      </w:divBdr>
                                                                      <w:divsChild>
                                                                        <w:div w:id="1824616134">
                                                                          <w:marLeft w:val="0"/>
                                                                          <w:marRight w:val="0"/>
                                                                          <w:marTop w:val="0"/>
                                                                          <w:marBottom w:val="0"/>
                                                                          <w:divBdr>
                                                                            <w:top w:val="none" w:sz="0" w:space="0" w:color="auto"/>
                                                                            <w:left w:val="none" w:sz="0" w:space="0" w:color="auto"/>
                                                                            <w:bottom w:val="none" w:sz="0" w:space="0" w:color="auto"/>
                                                                            <w:right w:val="none" w:sz="0" w:space="0" w:color="auto"/>
                                                                          </w:divBdr>
                                                                          <w:divsChild>
                                                                            <w:div w:id="577979706">
                                                                              <w:marLeft w:val="0"/>
                                                                              <w:marRight w:val="0"/>
                                                                              <w:marTop w:val="0"/>
                                                                              <w:marBottom w:val="0"/>
                                                                              <w:divBdr>
                                                                                <w:top w:val="none" w:sz="0" w:space="0" w:color="auto"/>
                                                                                <w:left w:val="none" w:sz="0" w:space="0" w:color="auto"/>
                                                                                <w:bottom w:val="none" w:sz="0" w:space="0" w:color="auto"/>
                                                                                <w:right w:val="none" w:sz="0" w:space="0" w:color="auto"/>
                                                                              </w:divBdr>
                                                                              <w:divsChild>
                                                                                <w:div w:id="1597909369">
                                                                                  <w:marLeft w:val="0"/>
                                                                                  <w:marRight w:val="0"/>
                                                                                  <w:marTop w:val="0"/>
                                                                                  <w:marBottom w:val="0"/>
                                                                                  <w:divBdr>
                                                                                    <w:top w:val="none" w:sz="0" w:space="0" w:color="auto"/>
                                                                                    <w:left w:val="none" w:sz="0" w:space="0" w:color="auto"/>
                                                                                    <w:bottom w:val="none" w:sz="0" w:space="0" w:color="auto"/>
                                                                                    <w:right w:val="none" w:sz="0" w:space="0" w:color="auto"/>
                                                                                  </w:divBdr>
                                                                                  <w:divsChild>
                                                                                    <w:div w:id="1747921178">
                                                                                      <w:marLeft w:val="0"/>
                                                                                      <w:marRight w:val="0"/>
                                                                                      <w:marTop w:val="0"/>
                                                                                      <w:marBottom w:val="0"/>
                                                                                      <w:divBdr>
                                                                                        <w:top w:val="none" w:sz="0" w:space="0" w:color="auto"/>
                                                                                        <w:left w:val="none" w:sz="0" w:space="0" w:color="auto"/>
                                                                                        <w:bottom w:val="none" w:sz="0" w:space="0" w:color="auto"/>
                                                                                        <w:right w:val="none" w:sz="0" w:space="0" w:color="auto"/>
                                                                                      </w:divBdr>
                                                                                      <w:divsChild>
                                                                                        <w:div w:id="215557329">
                                                                                          <w:marLeft w:val="0"/>
                                                                                          <w:marRight w:val="0"/>
                                                                                          <w:marTop w:val="0"/>
                                                                                          <w:marBottom w:val="0"/>
                                                                                          <w:divBdr>
                                                                                            <w:top w:val="none" w:sz="0" w:space="0" w:color="auto"/>
                                                                                            <w:left w:val="none" w:sz="0" w:space="0" w:color="auto"/>
                                                                                            <w:bottom w:val="none" w:sz="0" w:space="0" w:color="auto"/>
                                                                                            <w:right w:val="none" w:sz="0" w:space="0" w:color="auto"/>
                                                                                          </w:divBdr>
                                                                                        </w:div>
                                                                                        <w:div w:id="1794322075">
                                                                                          <w:marLeft w:val="0"/>
                                                                                          <w:marRight w:val="0"/>
                                                                                          <w:marTop w:val="0"/>
                                                                                          <w:marBottom w:val="0"/>
                                                                                          <w:divBdr>
                                                                                            <w:top w:val="none" w:sz="0" w:space="0" w:color="auto"/>
                                                                                            <w:left w:val="none" w:sz="0" w:space="0" w:color="auto"/>
                                                                                            <w:bottom w:val="none" w:sz="0" w:space="0" w:color="auto"/>
                                                                                            <w:right w:val="none" w:sz="0" w:space="0" w:color="auto"/>
                                                                                          </w:divBdr>
                                                                                        </w:div>
                                                                                        <w:div w:id="179857460">
                                                                                          <w:marLeft w:val="0"/>
                                                                                          <w:marRight w:val="0"/>
                                                                                          <w:marTop w:val="0"/>
                                                                                          <w:marBottom w:val="0"/>
                                                                                          <w:divBdr>
                                                                                            <w:top w:val="none" w:sz="0" w:space="0" w:color="auto"/>
                                                                                            <w:left w:val="none" w:sz="0" w:space="0" w:color="auto"/>
                                                                                            <w:bottom w:val="none" w:sz="0" w:space="0" w:color="auto"/>
                                                                                            <w:right w:val="none" w:sz="0" w:space="0" w:color="auto"/>
                                                                                          </w:divBdr>
                                                                                        </w:div>
                                                                                        <w:div w:id="1145513771">
                                                                                          <w:marLeft w:val="0"/>
                                                                                          <w:marRight w:val="0"/>
                                                                                          <w:marTop w:val="0"/>
                                                                                          <w:marBottom w:val="0"/>
                                                                                          <w:divBdr>
                                                                                            <w:top w:val="none" w:sz="0" w:space="0" w:color="auto"/>
                                                                                            <w:left w:val="none" w:sz="0" w:space="0" w:color="auto"/>
                                                                                            <w:bottom w:val="none" w:sz="0" w:space="0" w:color="auto"/>
                                                                                            <w:right w:val="none" w:sz="0" w:space="0" w:color="auto"/>
                                                                                          </w:divBdr>
                                                                                        </w:div>
                                                                                        <w:div w:id="784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9826">
      <w:bodyDiv w:val="1"/>
      <w:marLeft w:val="0"/>
      <w:marRight w:val="0"/>
      <w:marTop w:val="0"/>
      <w:marBottom w:val="0"/>
      <w:divBdr>
        <w:top w:val="none" w:sz="0" w:space="0" w:color="auto"/>
        <w:left w:val="none" w:sz="0" w:space="0" w:color="auto"/>
        <w:bottom w:val="none" w:sz="0" w:space="0" w:color="auto"/>
        <w:right w:val="none" w:sz="0" w:space="0" w:color="auto"/>
      </w:divBdr>
    </w:div>
    <w:div w:id="1237940446">
      <w:bodyDiv w:val="1"/>
      <w:marLeft w:val="0"/>
      <w:marRight w:val="0"/>
      <w:marTop w:val="0"/>
      <w:marBottom w:val="0"/>
      <w:divBdr>
        <w:top w:val="none" w:sz="0" w:space="0" w:color="auto"/>
        <w:left w:val="none" w:sz="0" w:space="0" w:color="auto"/>
        <w:bottom w:val="none" w:sz="0" w:space="0" w:color="auto"/>
        <w:right w:val="none" w:sz="0" w:space="0" w:color="auto"/>
      </w:divBdr>
    </w:div>
    <w:div w:id="1273900389">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68334769">
      <w:bodyDiv w:val="1"/>
      <w:marLeft w:val="0"/>
      <w:marRight w:val="0"/>
      <w:marTop w:val="0"/>
      <w:marBottom w:val="0"/>
      <w:divBdr>
        <w:top w:val="none" w:sz="0" w:space="0" w:color="auto"/>
        <w:left w:val="none" w:sz="0" w:space="0" w:color="auto"/>
        <w:bottom w:val="none" w:sz="0" w:space="0" w:color="auto"/>
        <w:right w:val="none" w:sz="0" w:space="0" w:color="auto"/>
      </w:divBdr>
    </w:div>
    <w:div w:id="1382439328">
      <w:bodyDiv w:val="1"/>
      <w:marLeft w:val="0"/>
      <w:marRight w:val="0"/>
      <w:marTop w:val="0"/>
      <w:marBottom w:val="0"/>
      <w:divBdr>
        <w:top w:val="none" w:sz="0" w:space="0" w:color="auto"/>
        <w:left w:val="none" w:sz="0" w:space="0" w:color="auto"/>
        <w:bottom w:val="none" w:sz="0" w:space="0" w:color="auto"/>
        <w:right w:val="none" w:sz="0" w:space="0" w:color="auto"/>
      </w:divBdr>
    </w:div>
    <w:div w:id="1449163509">
      <w:bodyDiv w:val="1"/>
      <w:marLeft w:val="0"/>
      <w:marRight w:val="0"/>
      <w:marTop w:val="0"/>
      <w:marBottom w:val="0"/>
      <w:divBdr>
        <w:top w:val="none" w:sz="0" w:space="0" w:color="auto"/>
        <w:left w:val="none" w:sz="0" w:space="0" w:color="auto"/>
        <w:bottom w:val="none" w:sz="0" w:space="0" w:color="auto"/>
        <w:right w:val="none" w:sz="0" w:space="0" w:color="auto"/>
      </w:divBdr>
    </w:div>
    <w:div w:id="1468544498">
      <w:bodyDiv w:val="1"/>
      <w:marLeft w:val="0"/>
      <w:marRight w:val="0"/>
      <w:marTop w:val="0"/>
      <w:marBottom w:val="0"/>
      <w:divBdr>
        <w:top w:val="none" w:sz="0" w:space="0" w:color="auto"/>
        <w:left w:val="none" w:sz="0" w:space="0" w:color="auto"/>
        <w:bottom w:val="none" w:sz="0" w:space="0" w:color="auto"/>
        <w:right w:val="none" w:sz="0" w:space="0" w:color="auto"/>
      </w:divBdr>
    </w:div>
    <w:div w:id="1539584707">
      <w:bodyDiv w:val="1"/>
      <w:marLeft w:val="0"/>
      <w:marRight w:val="0"/>
      <w:marTop w:val="0"/>
      <w:marBottom w:val="0"/>
      <w:divBdr>
        <w:top w:val="none" w:sz="0" w:space="0" w:color="auto"/>
        <w:left w:val="none" w:sz="0" w:space="0" w:color="auto"/>
        <w:bottom w:val="none" w:sz="0" w:space="0" w:color="auto"/>
        <w:right w:val="none" w:sz="0" w:space="0" w:color="auto"/>
      </w:divBdr>
      <w:divsChild>
        <w:div w:id="2100829979">
          <w:marLeft w:val="0"/>
          <w:marRight w:val="0"/>
          <w:marTop w:val="0"/>
          <w:marBottom w:val="0"/>
          <w:divBdr>
            <w:top w:val="none" w:sz="0" w:space="0" w:color="auto"/>
            <w:left w:val="none" w:sz="0" w:space="0" w:color="auto"/>
            <w:bottom w:val="none" w:sz="0" w:space="0" w:color="auto"/>
            <w:right w:val="none" w:sz="0" w:space="0" w:color="auto"/>
          </w:divBdr>
          <w:divsChild>
            <w:div w:id="1936285165">
              <w:marLeft w:val="0"/>
              <w:marRight w:val="0"/>
              <w:marTop w:val="0"/>
              <w:marBottom w:val="0"/>
              <w:divBdr>
                <w:top w:val="none" w:sz="0" w:space="0" w:color="auto"/>
                <w:left w:val="none" w:sz="0" w:space="0" w:color="auto"/>
                <w:bottom w:val="none" w:sz="0" w:space="0" w:color="auto"/>
                <w:right w:val="none" w:sz="0" w:space="0" w:color="auto"/>
              </w:divBdr>
              <w:divsChild>
                <w:div w:id="1077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60407">
      <w:bodyDiv w:val="1"/>
      <w:marLeft w:val="0"/>
      <w:marRight w:val="0"/>
      <w:marTop w:val="0"/>
      <w:marBottom w:val="0"/>
      <w:divBdr>
        <w:top w:val="none" w:sz="0" w:space="0" w:color="auto"/>
        <w:left w:val="none" w:sz="0" w:space="0" w:color="auto"/>
        <w:bottom w:val="none" w:sz="0" w:space="0" w:color="auto"/>
        <w:right w:val="none" w:sz="0" w:space="0" w:color="auto"/>
      </w:divBdr>
    </w:div>
    <w:div w:id="1594702383">
      <w:bodyDiv w:val="1"/>
      <w:marLeft w:val="0"/>
      <w:marRight w:val="0"/>
      <w:marTop w:val="0"/>
      <w:marBottom w:val="0"/>
      <w:divBdr>
        <w:top w:val="none" w:sz="0" w:space="0" w:color="auto"/>
        <w:left w:val="none" w:sz="0" w:space="0" w:color="auto"/>
        <w:bottom w:val="none" w:sz="0" w:space="0" w:color="auto"/>
        <w:right w:val="none" w:sz="0" w:space="0" w:color="auto"/>
      </w:divBdr>
    </w:div>
    <w:div w:id="1627854437">
      <w:bodyDiv w:val="1"/>
      <w:marLeft w:val="0"/>
      <w:marRight w:val="0"/>
      <w:marTop w:val="0"/>
      <w:marBottom w:val="0"/>
      <w:divBdr>
        <w:top w:val="none" w:sz="0" w:space="0" w:color="auto"/>
        <w:left w:val="none" w:sz="0" w:space="0" w:color="auto"/>
        <w:bottom w:val="none" w:sz="0" w:space="0" w:color="auto"/>
        <w:right w:val="none" w:sz="0" w:space="0" w:color="auto"/>
      </w:divBdr>
    </w:div>
    <w:div w:id="1637679896">
      <w:bodyDiv w:val="1"/>
      <w:marLeft w:val="0"/>
      <w:marRight w:val="0"/>
      <w:marTop w:val="0"/>
      <w:marBottom w:val="0"/>
      <w:divBdr>
        <w:top w:val="none" w:sz="0" w:space="0" w:color="auto"/>
        <w:left w:val="none" w:sz="0" w:space="0" w:color="auto"/>
        <w:bottom w:val="none" w:sz="0" w:space="0" w:color="auto"/>
        <w:right w:val="none" w:sz="0" w:space="0" w:color="auto"/>
      </w:divBdr>
    </w:div>
    <w:div w:id="1653170066">
      <w:bodyDiv w:val="1"/>
      <w:marLeft w:val="0"/>
      <w:marRight w:val="0"/>
      <w:marTop w:val="0"/>
      <w:marBottom w:val="0"/>
      <w:divBdr>
        <w:top w:val="none" w:sz="0" w:space="0" w:color="auto"/>
        <w:left w:val="none" w:sz="0" w:space="0" w:color="auto"/>
        <w:bottom w:val="none" w:sz="0" w:space="0" w:color="auto"/>
        <w:right w:val="none" w:sz="0" w:space="0" w:color="auto"/>
      </w:divBdr>
      <w:divsChild>
        <w:div w:id="439111204">
          <w:marLeft w:val="0"/>
          <w:marRight w:val="0"/>
          <w:marTop w:val="0"/>
          <w:marBottom w:val="0"/>
          <w:divBdr>
            <w:top w:val="none" w:sz="0" w:space="0" w:color="auto"/>
            <w:left w:val="none" w:sz="0" w:space="0" w:color="auto"/>
            <w:bottom w:val="none" w:sz="0" w:space="0" w:color="auto"/>
            <w:right w:val="none" w:sz="0" w:space="0" w:color="auto"/>
          </w:divBdr>
          <w:divsChild>
            <w:div w:id="1633975806">
              <w:marLeft w:val="0"/>
              <w:marRight w:val="0"/>
              <w:marTop w:val="0"/>
              <w:marBottom w:val="0"/>
              <w:divBdr>
                <w:top w:val="none" w:sz="0" w:space="0" w:color="auto"/>
                <w:left w:val="none" w:sz="0" w:space="0" w:color="auto"/>
                <w:bottom w:val="none" w:sz="0" w:space="0" w:color="auto"/>
                <w:right w:val="none" w:sz="0" w:space="0" w:color="auto"/>
              </w:divBdr>
              <w:divsChild>
                <w:div w:id="179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39">
      <w:bodyDiv w:val="1"/>
      <w:marLeft w:val="0"/>
      <w:marRight w:val="0"/>
      <w:marTop w:val="0"/>
      <w:marBottom w:val="0"/>
      <w:divBdr>
        <w:top w:val="none" w:sz="0" w:space="0" w:color="auto"/>
        <w:left w:val="none" w:sz="0" w:space="0" w:color="auto"/>
        <w:bottom w:val="none" w:sz="0" w:space="0" w:color="auto"/>
        <w:right w:val="none" w:sz="0" w:space="0" w:color="auto"/>
      </w:divBdr>
    </w:div>
    <w:div w:id="1666543689">
      <w:bodyDiv w:val="1"/>
      <w:marLeft w:val="0"/>
      <w:marRight w:val="0"/>
      <w:marTop w:val="0"/>
      <w:marBottom w:val="0"/>
      <w:divBdr>
        <w:top w:val="none" w:sz="0" w:space="0" w:color="auto"/>
        <w:left w:val="none" w:sz="0" w:space="0" w:color="auto"/>
        <w:bottom w:val="none" w:sz="0" w:space="0" w:color="auto"/>
        <w:right w:val="none" w:sz="0" w:space="0" w:color="auto"/>
      </w:divBdr>
    </w:div>
    <w:div w:id="1723210105">
      <w:bodyDiv w:val="1"/>
      <w:marLeft w:val="0"/>
      <w:marRight w:val="0"/>
      <w:marTop w:val="0"/>
      <w:marBottom w:val="0"/>
      <w:divBdr>
        <w:top w:val="none" w:sz="0" w:space="0" w:color="auto"/>
        <w:left w:val="none" w:sz="0" w:space="0" w:color="auto"/>
        <w:bottom w:val="none" w:sz="0" w:space="0" w:color="auto"/>
        <w:right w:val="none" w:sz="0" w:space="0" w:color="auto"/>
      </w:divBdr>
    </w:div>
    <w:div w:id="1750732401">
      <w:bodyDiv w:val="1"/>
      <w:marLeft w:val="0"/>
      <w:marRight w:val="0"/>
      <w:marTop w:val="0"/>
      <w:marBottom w:val="0"/>
      <w:divBdr>
        <w:top w:val="none" w:sz="0" w:space="0" w:color="auto"/>
        <w:left w:val="none" w:sz="0" w:space="0" w:color="auto"/>
        <w:bottom w:val="none" w:sz="0" w:space="0" w:color="auto"/>
        <w:right w:val="none" w:sz="0" w:space="0" w:color="auto"/>
      </w:divBdr>
    </w:div>
    <w:div w:id="1763527217">
      <w:bodyDiv w:val="1"/>
      <w:marLeft w:val="0"/>
      <w:marRight w:val="0"/>
      <w:marTop w:val="0"/>
      <w:marBottom w:val="0"/>
      <w:divBdr>
        <w:top w:val="none" w:sz="0" w:space="0" w:color="auto"/>
        <w:left w:val="none" w:sz="0" w:space="0" w:color="auto"/>
        <w:bottom w:val="none" w:sz="0" w:space="0" w:color="auto"/>
        <w:right w:val="none" w:sz="0" w:space="0" w:color="auto"/>
      </w:divBdr>
    </w:div>
    <w:div w:id="1799882021">
      <w:bodyDiv w:val="1"/>
      <w:marLeft w:val="0"/>
      <w:marRight w:val="0"/>
      <w:marTop w:val="0"/>
      <w:marBottom w:val="0"/>
      <w:divBdr>
        <w:top w:val="none" w:sz="0" w:space="0" w:color="auto"/>
        <w:left w:val="none" w:sz="0" w:space="0" w:color="auto"/>
        <w:bottom w:val="none" w:sz="0" w:space="0" w:color="auto"/>
        <w:right w:val="none" w:sz="0" w:space="0" w:color="auto"/>
      </w:divBdr>
    </w:div>
    <w:div w:id="1808548273">
      <w:bodyDiv w:val="1"/>
      <w:marLeft w:val="0"/>
      <w:marRight w:val="0"/>
      <w:marTop w:val="0"/>
      <w:marBottom w:val="0"/>
      <w:divBdr>
        <w:top w:val="none" w:sz="0" w:space="0" w:color="auto"/>
        <w:left w:val="none" w:sz="0" w:space="0" w:color="auto"/>
        <w:bottom w:val="none" w:sz="0" w:space="0" w:color="auto"/>
        <w:right w:val="none" w:sz="0" w:space="0" w:color="auto"/>
      </w:divBdr>
    </w:div>
    <w:div w:id="1923834395">
      <w:bodyDiv w:val="1"/>
      <w:marLeft w:val="0"/>
      <w:marRight w:val="0"/>
      <w:marTop w:val="0"/>
      <w:marBottom w:val="0"/>
      <w:divBdr>
        <w:top w:val="none" w:sz="0" w:space="0" w:color="auto"/>
        <w:left w:val="none" w:sz="0" w:space="0" w:color="auto"/>
        <w:bottom w:val="none" w:sz="0" w:space="0" w:color="auto"/>
        <w:right w:val="none" w:sz="0" w:space="0" w:color="auto"/>
      </w:divBdr>
    </w:div>
    <w:div w:id="1935749197">
      <w:bodyDiv w:val="1"/>
      <w:marLeft w:val="0"/>
      <w:marRight w:val="0"/>
      <w:marTop w:val="0"/>
      <w:marBottom w:val="0"/>
      <w:divBdr>
        <w:top w:val="none" w:sz="0" w:space="0" w:color="auto"/>
        <w:left w:val="none" w:sz="0" w:space="0" w:color="auto"/>
        <w:bottom w:val="none" w:sz="0" w:space="0" w:color="auto"/>
        <w:right w:val="none" w:sz="0" w:space="0" w:color="auto"/>
      </w:divBdr>
    </w:div>
    <w:div w:id="2015376252">
      <w:bodyDiv w:val="1"/>
      <w:marLeft w:val="0"/>
      <w:marRight w:val="0"/>
      <w:marTop w:val="0"/>
      <w:marBottom w:val="0"/>
      <w:divBdr>
        <w:top w:val="none" w:sz="0" w:space="0" w:color="auto"/>
        <w:left w:val="none" w:sz="0" w:space="0" w:color="auto"/>
        <w:bottom w:val="none" w:sz="0" w:space="0" w:color="auto"/>
        <w:right w:val="none" w:sz="0" w:space="0" w:color="auto"/>
      </w:divBdr>
    </w:div>
    <w:div w:id="2056847948">
      <w:bodyDiv w:val="1"/>
      <w:marLeft w:val="0"/>
      <w:marRight w:val="0"/>
      <w:marTop w:val="0"/>
      <w:marBottom w:val="0"/>
      <w:divBdr>
        <w:top w:val="none" w:sz="0" w:space="0" w:color="auto"/>
        <w:left w:val="none" w:sz="0" w:space="0" w:color="auto"/>
        <w:bottom w:val="none" w:sz="0" w:space="0" w:color="auto"/>
        <w:right w:val="none" w:sz="0" w:space="0" w:color="auto"/>
      </w:divBdr>
      <w:divsChild>
        <w:div w:id="135494801">
          <w:marLeft w:val="720"/>
          <w:marRight w:val="0"/>
          <w:marTop w:val="0"/>
          <w:marBottom w:val="0"/>
          <w:divBdr>
            <w:top w:val="none" w:sz="0" w:space="0" w:color="auto"/>
            <w:left w:val="none" w:sz="0" w:space="0" w:color="auto"/>
            <w:bottom w:val="none" w:sz="0" w:space="0" w:color="auto"/>
            <w:right w:val="none" w:sz="0" w:space="0" w:color="auto"/>
          </w:divBdr>
        </w:div>
      </w:divsChild>
    </w:div>
    <w:div w:id="2065522472">
      <w:bodyDiv w:val="1"/>
      <w:marLeft w:val="0"/>
      <w:marRight w:val="0"/>
      <w:marTop w:val="0"/>
      <w:marBottom w:val="0"/>
      <w:divBdr>
        <w:top w:val="none" w:sz="0" w:space="0" w:color="auto"/>
        <w:left w:val="none" w:sz="0" w:space="0" w:color="auto"/>
        <w:bottom w:val="none" w:sz="0" w:space="0" w:color="auto"/>
        <w:right w:val="none" w:sz="0" w:space="0" w:color="auto"/>
      </w:divBdr>
    </w:div>
    <w:div w:id="2095197681">
      <w:bodyDiv w:val="1"/>
      <w:marLeft w:val="0"/>
      <w:marRight w:val="0"/>
      <w:marTop w:val="0"/>
      <w:marBottom w:val="0"/>
      <w:divBdr>
        <w:top w:val="none" w:sz="0" w:space="0" w:color="auto"/>
        <w:left w:val="none" w:sz="0" w:space="0" w:color="auto"/>
        <w:bottom w:val="none" w:sz="0" w:space="0" w:color="auto"/>
        <w:right w:val="none" w:sz="0" w:space="0" w:color="auto"/>
      </w:divBdr>
    </w:div>
    <w:div w:id="2099669442">
      <w:bodyDiv w:val="1"/>
      <w:marLeft w:val="0"/>
      <w:marRight w:val="0"/>
      <w:marTop w:val="0"/>
      <w:marBottom w:val="0"/>
      <w:divBdr>
        <w:top w:val="none" w:sz="0" w:space="0" w:color="auto"/>
        <w:left w:val="none" w:sz="0" w:space="0" w:color="auto"/>
        <w:bottom w:val="none" w:sz="0" w:space="0" w:color="auto"/>
        <w:right w:val="none" w:sz="0" w:space="0" w:color="auto"/>
      </w:divBdr>
    </w:div>
    <w:div w:id="21003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files/report/2019/secretary-general-sdg-report-2019--Statistical-Annex.pdf" TargetMode="External"/><Relationship Id="rId18" Type="http://schemas.openxmlformats.org/officeDocument/2006/relationships/hyperlink" Target="https://unstats.un.org/sdgs/indicators/database/?indicator=1.5.1" TargetMode="External"/><Relationship Id="rId26" Type="http://schemas.openxmlformats.org/officeDocument/2006/relationships/hyperlink" Target="http://www.unhcr.org/globaltrends2016/" TargetMode="External"/><Relationship Id="rId3" Type="http://schemas.openxmlformats.org/officeDocument/2006/relationships/customXml" Target="../customXml/item3.xml"/><Relationship Id="rId21" Type="http://schemas.openxmlformats.org/officeDocument/2006/relationships/hyperlink" Target="https://unstats.un.org/sdgs/indicators/database/?indicator=16.5.1" TargetMode="External"/><Relationship Id="rId7" Type="http://schemas.openxmlformats.org/officeDocument/2006/relationships/settings" Target="settings.xml"/><Relationship Id="rId12" Type="http://schemas.openxmlformats.org/officeDocument/2006/relationships/hyperlink" Target="https://unstats.un.org/sdgs/report/2019/" TargetMode="External"/><Relationship Id="rId17" Type="http://schemas.openxmlformats.org/officeDocument/2006/relationships/hyperlink" Target="https://unstats.un.org/sdgs/indicators/database/?indicator=10.1.1" TargetMode="External"/><Relationship Id="rId25" Type="http://schemas.openxmlformats.org/officeDocument/2006/relationships/hyperlink" Target="https://unstats.un.org/sdgs/indicators/database/?indicator=11.5.2" TargetMode="External"/><Relationship Id="rId2" Type="http://schemas.openxmlformats.org/officeDocument/2006/relationships/customXml" Target="../customXml/item2.xml"/><Relationship Id="rId16" Type="http://schemas.openxmlformats.org/officeDocument/2006/relationships/hyperlink" Target="http://hdr.undp.org/en/composite/GII" TargetMode="External"/><Relationship Id="rId20" Type="http://schemas.openxmlformats.org/officeDocument/2006/relationships/hyperlink" Target="http://hdr.undp.org/sites/default/files/mpi_2019_table_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stats.un.org/sdgs/indicators/database/?indicator=5.4.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dr.undp.org/en/composite/HDI" TargetMode="External"/><Relationship Id="rId23" Type="http://schemas.openxmlformats.org/officeDocument/2006/relationships/hyperlink" Target="http://archive.ipu.org/parline-e/parlinesearch.asp" TargetMode="Externa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s://unstats.un.org/sdgs/files/report/2019/secretary-general-sdg-report-2019--Statistical-Annex.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worldbank.org/indicator/SI.POV.NAHC" TargetMode="External"/><Relationship Id="rId22" Type="http://schemas.openxmlformats.org/officeDocument/2006/relationships/hyperlink" Target="https://unstats.un.org/sdgs/indicators/database/?indicator=17.16.1" TargetMode="External"/><Relationship Id="rId27" Type="http://schemas.openxmlformats.org/officeDocument/2006/relationships/hyperlink" Target="https://www.unhcr.org/globaltrends2018/"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paola.pagliani\Documents\ExO-SCGU\Strategic%20Plan\Result%20Framework\Balanced%20Scorecard\IRRF%20Tier%203%20-%20Template%202016%20Reporting%20-%20updates%20Nov%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755-429A-BC88-340CD90146D8}"/>
              </c:ext>
            </c:extLst>
          </c:dPt>
          <c:dLbls>
            <c:spPr>
              <a:noFill/>
              <a:ln>
                <a:noFill/>
              </a:ln>
              <a:effectLst/>
            </c:spPr>
            <c:txPr>
              <a:bodyPr rot="0" spcFirstLastPara="1" vertOverflow="ellipsis" vert="horz" wrap="square" lIns="38100" tIns="19050" rIns="38100" bIns="19050" anchor="ctr" anchorCtr="1">
                <a:spAutoFit/>
              </a:bodyPr>
              <a:lstStyle/>
              <a:p>
                <a:pPr>
                  <a:defRPr lang="ja-JP"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#REF!</c:f>
              <c:numCache>
                <c:formatCode>General</c:formatCode>
                <c:ptCount val="1"/>
                <c:pt idx="0">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#REF!</c15:sqref>
                        </c15:formulaRef>
                      </c:ext>
                    </c:extLst>
                  </c:multiLvlStrRef>
                </c15:cat>
              </c15:filteredCategoryTitle>
            </c:ext>
            <c:ext xmlns:c16="http://schemas.microsoft.com/office/drawing/2014/chart" uri="{C3380CC4-5D6E-409C-BE32-E72D297353CC}">
              <c16:uniqueId val="{00000002-5755-429A-BC88-340CD90146D8}"/>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0818-788A-49E0-BDD7-56F5BF22B553}">
  <ds:schemaRefs>
    <ds:schemaRef ds:uri="a8946dc4-2e98-472c-b2e6-ca9019b8dfda"/>
    <ds:schemaRef ds:uri="http://purl.org/dc/elements/1.1/"/>
    <ds:schemaRef ds:uri="33856b32-dbbd-4996-9e5d-776de7c2e4f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330033-3CD2-4072-963D-B79E966DC59F}">
  <ds:schemaRefs>
    <ds:schemaRef ds:uri="http://schemas.microsoft.com/sharepoint/v3/contenttype/forms"/>
  </ds:schemaRefs>
</ds:datastoreItem>
</file>

<file path=customXml/itemProps3.xml><?xml version="1.0" encoding="utf-8"?>
<ds:datastoreItem xmlns:ds="http://schemas.openxmlformats.org/officeDocument/2006/customXml" ds:itemID="{8A92C41A-3D23-4661-87CE-D09E9732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41AAD-784C-40EF-8169-4499F4F6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19655</Words>
  <Characters>112037</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Almost final</vt:lpstr>
    </vt:vector>
  </TitlesOfParts>
  <Company/>
  <LinksUpToDate>false</LinksUpToDate>
  <CharactersWithSpaces>131430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final</dc:title>
  <dc:creator>Xiaodong Cai</dc:creator>
  <cp:lastModifiedBy>Svetlana Iazykova</cp:lastModifiedBy>
  <cp:revision>2</cp:revision>
  <cp:lastPrinted>2019-04-25T16:33:00Z</cp:lastPrinted>
  <dcterms:created xsi:type="dcterms:W3CDTF">2020-05-01T18:03:00Z</dcterms:created>
  <dcterms:modified xsi:type="dcterms:W3CDTF">2020-05-01T18:03:00Z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cbe9f5eb-3587-42d6-a113-3080aad90726</vt:lpwstr>
  </property>
</Properties>
</file>