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82F8" w14:textId="77777777" w:rsidR="00ED5757" w:rsidRPr="002B0355" w:rsidRDefault="00ED5757" w:rsidP="00ED5757">
      <w:pPr>
        <w:tabs>
          <w:tab w:val="left" w:pos="8789"/>
        </w:tabs>
        <w:ind w:right="288"/>
        <w:rPr>
          <w:b/>
          <w:color w:val="000000"/>
          <w:lang w:val="en-GB"/>
        </w:rPr>
      </w:pPr>
      <w:r w:rsidRPr="002B0355">
        <w:rPr>
          <w:b/>
          <w:color w:val="000000"/>
          <w:lang w:val="en-GB"/>
        </w:rPr>
        <w:t>Second regular session 2018</w:t>
      </w:r>
    </w:p>
    <w:p w14:paraId="787C3AEF" w14:textId="77777777" w:rsidR="00ED5757" w:rsidRPr="002B0355" w:rsidRDefault="00ED5757" w:rsidP="00ED575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2B0355">
        <w:rPr>
          <w:color w:val="000000"/>
          <w:lang w:val="en-GB"/>
        </w:rPr>
        <w:t>4-7 September 2018, New York</w:t>
      </w:r>
    </w:p>
    <w:p w14:paraId="50EDDF0E" w14:textId="77777777" w:rsidR="00ED5757" w:rsidRPr="002B0355" w:rsidRDefault="00ED5757" w:rsidP="00ED575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2B0355">
        <w:rPr>
          <w:color w:val="000000"/>
          <w:lang w:val="en-GB"/>
        </w:rPr>
        <w:t>Item x of the provisional agenda</w:t>
      </w:r>
    </w:p>
    <w:p w14:paraId="5092FC38" w14:textId="77777777" w:rsidR="00ED5757" w:rsidRPr="00215C3F" w:rsidRDefault="00ED5757" w:rsidP="00ED5757">
      <w:pPr>
        <w:ind w:right="1260"/>
        <w:rPr>
          <w:b/>
          <w:color w:val="000000"/>
          <w:lang w:val="en-GB"/>
        </w:rPr>
      </w:pPr>
      <w:r w:rsidRPr="00215C3F">
        <w:rPr>
          <w:b/>
          <w:color w:val="000000"/>
          <w:lang w:val="en-GB"/>
        </w:rPr>
        <w:t>Country programmes and related matters</w:t>
      </w:r>
    </w:p>
    <w:p w14:paraId="31E2CBE8" w14:textId="77777777" w:rsidR="00ED5757" w:rsidRPr="00215C3F" w:rsidRDefault="00ED5757" w:rsidP="00ED5757">
      <w:pPr>
        <w:rPr>
          <w:color w:val="000000"/>
          <w:spacing w:val="-3"/>
          <w:lang w:val="en-GB"/>
        </w:rPr>
      </w:pPr>
    </w:p>
    <w:p w14:paraId="64B55BC5" w14:textId="77777777" w:rsidR="00ED5757" w:rsidRPr="00215C3F" w:rsidRDefault="00ED5757" w:rsidP="00ED57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1C8E8244" w14:textId="77777777" w:rsidR="00ED5757" w:rsidRPr="00215C3F" w:rsidRDefault="00ED5757" w:rsidP="00ED57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22281B2F" w14:textId="77777777" w:rsidR="00ED5757" w:rsidRPr="00215C3F" w:rsidRDefault="00ED5757" w:rsidP="00ED57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77A7A18E" w14:textId="77777777" w:rsidR="00ED5757" w:rsidRPr="00215C3F" w:rsidRDefault="00ED5757" w:rsidP="00ED57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8"/>
          <w:lang w:val="en-GB"/>
        </w:rPr>
      </w:pPr>
      <w:r w:rsidRPr="00215C3F">
        <w:rPr>
          <w:b/>
          <w:color w:val="000000"/>
          <w:spacing w:val="-2"/>
          <w:w w:val="103"/>
          <w:kern w:val="14"/>
          <w:sz w:val="28"/>
          <w:lang w:val="en-GB"/>
        </w:rPr>
        <w:tab/>
      </w:r>
    </w:p>
    <w:p w14:paraId="74EDA95D" w14:textId="5CEC339B" w:rsidR="00ED5757" w:rsidRPr="002B0355" w:rsidRDefault="00ED5757" w:rsidP="00765E95">
      <w:pPr>
        <w:keepNext/>
        <w:keepLines/>
        <w:tabs>
          <w:tab w:val="left" w:pos="1440"/>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810" w:right="400"/>
        <w:outlineLvl w:val="0"/>
        <w:rPr>
          <w:b/>
          <w:color w:val="000000"/>
          <w:spacing w:val="-2"/>
          <w:w w:val="103"/>
          <w:kern w:val="14"/>
          <w:sz w:val="28"/>
          <w:lang w:val="en-GB"/>
        </w:rPr>
      </w:pPr>
      <w:r w:rsidRPr="00765E95">
        <w:rPr>
          <w:b/>
          <w:color w:val="000000"/>
          <w:spacing w:val="-2"/>
          <w:w w:val="103"/>
          <w:kern w:val="14"/>
          <w:sz w:val="32"/>
          <w:szCs w:val="32"/>
          <w:lang w:val="en-GB"/>
        </w:rPr>
        <w:t>Draft country programme document for Equatorial Guinea</w:t>
      </w:r>
      <w:r w:rsidR="00A257F7" w:rsidRPr="00765E95">
        <w:rPr>
          <w:b/>
          <w:color w:val="000000"/>
          <w:spacing w:val="-2"/>
          <w:w w:val="103"/>
          <w:kern w:val="14"/>
          <w:sz w:val="32"/>
          <w:szCs w:val="32"/>
          <w:lang w:val="en-GB"/>
        </w:rPr>
        <w:t xml:space="preserve"> </w:t>
      </w:r>
      <w:r w:rsidR="008C132E" w:rsidRPr="002B0355">
        <w:rPr>
          <w:b/>
          <w:color w:val="000000"/>
          <w:spacing w:val="-2"/>
          <w:w w:val="103"/>
          <w:kern w:val="14"/>
          <w:sz w:val="32"/>
          <w:szCs w:val="32"/>
          <w:lang w:val="en-GB"/>
        </w:rPr>
        <w:t>(</w:t>
      </w:r>
      <w:r w:rsidRPr="00765E95">
        <w:rPr>
          <w:b/>
          <w:color w:val="000000"/>
          <w:spacing w:val="-2"/>
          <w:w w:val="103"/>
          <w:kern w:val="14"/>
          <w:sz w:val="32"/>
          <w:szCs w:val="32"/>
          <w:lang w:val="en-GB"/>
        </w:rPr>
        <w:t>2019-2023)</w:t>
      </w:r>
      <w:r w:rsidRPr="002B0355">
        <w:rPr>
          <w:b/>
          <w:color w:val="000000"/>
          <w:spacing w:val="-2"/>
          <w:w w:val="103"/>
          <w:kern w:val="14"/>
          <w:sz w:val="28"/>
          <w:lang w:val="en-GB"/>
        </w:rPr>
        <w:br/>
      </w:r>
    </w:p>
    <w:p w14:paraId="5C873A76" w14:textId="77777777" w:rsidR="00ED5757" w:rsidRPr="002B0355" w:rsidRDefault="00ED5757" w:rsidP="00ED5757">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spacing w:val="-2"/>
          <w:w w:val="103"/>
          <w:kern w:val="14"/>
          <w:sz w:val="28"/>
          <w:lang w:val="en-GB" w:eastAsia="fr-FR"/>
        </w:rPr>
      </w:pPr>
      <w:r w:rsidRPr="002B0355">
        <w:rPr>
          <w:color w:val="000000"/>
          <w:kern w:val="14"/>
          <w:sz w:val="28"/>
          <w:lang w:val="en-GB" w:eastAsia="fr-FR"/>
        </w:rPr>
        <w:t>Contents</w:t>
      </w:r>
    </w:p>
    <w:p w14:paraId="4ADAAD70" w14:textId="77777777" w:rsidR="00ED5757" w:rsidRPr="00215C3F" w:rsidRDefault="00ED5757" w:rsidP="00ED5757">
      <w:pPr>
        <w:tabs>
          <w:tab w:val="left" w:pos="1620"/>
        </w:tabs>
        <w:rPr>
          <w:color w:val="000000"/>
          <w:lang w:val="en-GB" w:eastAsia="fr-FR"/>
        </w:rPr>
      </w:pP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ED5757" w:rsidRPr="00215C3F" w14:paraId="533DC1B7" w14:textId="77777777" w:rsidTr="00ED5757">
        <w:tc>
          <w:tcPr>
            <w:tcW w:w="1060" w:type="dxa"/>
            <w:shd w:val="clear" w:color="auto" w:fill="auto"/>
          </w:tcPr>
          <w:p w14:paraId="423C8318" w14:textId="77777777" w:rsidR="00ED5757" w:rsidRPr="00215C3F" w:rsidRDefault="00ED5757" w:rsidP="00ED5757">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267E0EA8" w14:textId="77777777" w:rsidR="00ED5757" w:rsidRPr="00215C3F" w:rsidRDefault="00ED5757" w:rsidP="00ED5757">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4D04FBD4" w14:textId="77777777" w:rsidR="00ED5757" w:rsidRPr="00215C3F" w:rsidRDefault="00ED5757" w:rsidP="00ED5757">
            <w:pPr>
              <w:tabs>
                <w:tab w:val="left" w:pos="1620"/>
              </w:tabs>
              <w:suppressAutoHyphens/>
              <w:spacing w:after="120"/>
              <w:jc w:val="right"/>
              <w:rPr>
                <w:i/>
                <w:color w:val="000000"/>
                <w:spacing w:val="4"/>
                <w:w w:val="103"/>
                <w:kern w:val="14"/>
                <w:sz w:val="14"/>
                <w:lang w:val="en-GB" w:eastAsia="fr-FR"/>
              </w:rPr>
            </w:pPr>
            <w:r w:rsidRPr="00215C3F">
              <w:rPr>
                <w:i/>
                <w:iCs/>
                <w:color w:val="000000"/>
                <w:kern w:val="14"/>
                <w:sz w:val="14"/>
                <w:lang w:val="en-GB" w:eastAsia="fr-FR"/>
              </w:rPr>
              <w:t>Page</w:t>
            </w:r>
          </w:p>
        </w:tc>
      </w:tr>
      <w:tr w:rsidR="00ED5757" w:rsidRPr="00215C3F" w14:paraId="72B448B7" w14:textId="77777777" w:rsidTr="00ED5757">
        <w:tc>
          <w:tcPr>
            <w:tcW w:w="9540" w:type="dxa"/>
            <w:gridSpan w:val="3"/>
            <w:shd w:val="clear" w:color="auto" w:fill="auto"/>
          </w:tcPr>
          <w:p w14:paraId="033D712F" w14:textId="77777777" w:rsidR="00ED5757" w:rsidRPr="002B0355" w:rsidRDefault="00ED5757" w:rsidP="00ED5757">
            <w:pPr>
              <w:numPr>
                <w:ilvl w:val="0"/>
                <w:numId w:val="45"/>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2B0355">
              <w:rPr>
                <w:color w:val="000000"/>
                <w:kern w:val="14"/>
                <w:lang w:val="en-GB" w:eastAsia="fr-FR"/>
              </w:rPr>
              <w:tab/>
              <w:t>Programme rationale</w:t>
            </w:r>
            <w:r w:rsidRPr="002B0355">
              <w:rPr>
                <w:color w:val="000000"/>
                <w:sz w:val="24"/>
                <w:szCs w:val="24"/>
                <w:lang w:val="en-GB" w:eastAsia="fr-FR"/>
              </w:rPr>
              <w:tab/>
            </w:r>
          </w:p>
        </w:tc>
        <w:tc>
          <w:tcPr>
            <w:tcW w:w="362" w:type="dxa"/>
            <w:vMerge w:val="restart"/>
            <w:shd w:val="clear" w:color="auto" w:fill="auto"/>
            <w:vAlign w:val="bottom"/>
          </w:tcPr>
          <w:p w14:paraId="672BDA89" w14:textId="77777777" w:rsidR="00ED5757" w:rsidRPr="00215C3F" w:rsidRDefault="00ED5757" w:rsidP="00ED5757">
            <w:pPr>
              <w:tabs>
                <w:tab w:val="left" w:pos="1620"/>
              </w:tabs>
              <w:suppressAutoHyphens/>
              <w:spacing w:after="120" w:line="240" w:lineRule="exact"/>
              <w:jc w:val="right"/>
              <w:rPr>
                <w:color w:val="000000"/>
                <w:spacing w:val="4"/>
                <w:w w:val="103"/>
                <w:kern w:val="14"/>
                <w:lang w:val="en-GB" w:eastAsia="fr-FR"/>
              </w:rPr>
            </w:pPr>
            <w:r w:rsidRPr="00215C3F">
              <w:rPr>
                <w:color w:val="000000"/>
                <w:kern w:val="14"/>
                <w:lang w:val="en-GB" w:eastAsia="fr-FR"/>
              </w:rPr>
              <w:t>2</w:t>
            </w:r>
          </w:p>
          <w:p w14:paraId="186B9809" w14:textId="43D5BE02" w:rsidR="00ED5757" w:rsidRPr="00215C3F" w:rsidRDefault="001A23EA" w:rsidP="00ED575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ED5757" w:rsidRPr="00215C3F" w14:paraId="35A445F3" w14:textId="77777777" w:rsidTr="00ED5757">
        <w:tc>
          <w:tcPr>
            <w:tcW w:w="9540" w:type="dxa"/>
            <w:gridSpan w:val="3"/>
            <w:shd w:val="clear" w:color="auto" w:fill="auto"/>
          </w:tcPr>
          <w:p w14:paraId="09567E35" w14:textId="77777777" w:rsidR="00ED5757" w:rsidRPr="002B0355" w:rsidRDefault="00ED5757" w:rsidP="00ED5757">
            <w:pPr>
              <w:numPr>
                <w:ilvl w:val="0"/>
                <w:numId w:val="45"/>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2B0355">
              <w:rPr>
                <w:color w:val="000000"/>
                <w:kern w:val="14"/>
                <w:lang w:val="en-GB" w:eastAsia="fr-FR"/>
              </w:rPr>
              <w:tab/>
              <w:t>Programme priorities and partnerships………………………………………………….</w:t>
            </w:r>
            <w:r w:rsidRPr="002B0355">
              <w:rPr>
                <w:color w:val="000000"/>
                <w:kern w:val="14"/>
                <w:sz w:val="17"/>
                <w:lang w:val="en-GB" w:eastAsia="fr-FR"/>
              </w:rPr>
              <w:tab/>
            </w:r>
            <w:r w:rsidRPr="002B0355">
              <w:rPr>
                <w:color w:val="000000"/>
                <w:kern w:val="14"/>
                <w:lang w:val="en-GB" w:eastAsia="fr-FR"/>
              </w:rPr>
              <w:t>……….…</w:t>
            </w:r>
          </w:p>
        </w:tc>
        <w:tc>
          <w:tcPr>
            <w:tcW w:w="362" w:type="dxa"/>
            <w:vMerge/>
            <w:shd w:val="clear" w:color="auto" w:fill="auto"/>
            <w:vAlign w:val="bottom"/>
          </w:tcPr>
          <w:p w14:paraId="5634761E" w14:textId="77777777" w:rsidR="00ED5757" w:rsidRPr="00215C3F" w:rsidRDefault="00ED5757" w:rsidP="00ED5757">
            <w:pPr>
              <w:tabs>
                <w:tab w:val="left" w:pos="1620"/>
              </w:tabs>
              <w:suppressAutoHyphens/>
              <w:spacing w:after="120" w:line="240" w:lineRule="exact"/>
              <w:jc w:val="right"/>
              <w:rPr>
                <w:color w:val="000000"/>
                <w:spacing w:val="4"/>
                <w:w w:val="103"/>
                <w:kern w:val="14"/>
                <w:lang w:val="en-GB" w:eastAsia="fr-FR"/>
              </w:rPr>
            </w:pPr>
          </w:p>
        </w:tc>
      </w:tr>
      <w:tr w:rsidR="00ED5757" w:rsidRPr="00215C3F" w14:paraId="2D15D1E8" w14:textId="77777777" w:rsidTr="00ED5757">
        <w:tc>
          <w:tcPr>
            <w:tcW w:w="9540" w:type="dxa"/>
            <w:gridSpan w:val="3"/>
            <w:shd w:val="clear" w:color="auto" w:fill="auto"/>
          </w:tcPr>
          <w:p w14:paraId="7A1C4813" w14:textId="77777777" w:rsidR="00ED5757" w:rsidRPr="002B0355" w:rsidRDefault="00ED5757" w:rsidP="00ED5757">
            <w:pPr>
              <w:numPr>
                <w:ilvl w:val="0"/>
                <w:numId w:val="45"/>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2B0355">
              <w:rPr>
                <w:color w:val="000000"/>
                <w:kern w:val="14"/>
                <w:lang w:val="en-GB" w:eastAsia="fr-FR"/>
              </w:rPr>
              <w:tab/>
              <w:t>Programme and risk management</w:t>
            </w:r>
            <w:r w:rsidRPr="002B0355">
              <w:rPr>
                <w:color w:val="000000"/>
                <w:sz w:val="24"/>
                <w:szCs w:val="24"/>
                <w:lang w:val="en-GB" w:eastAsia="fr-FR"/>
              </w:rPr>
              <w:tab/>
            </w:r>
          </w:p>
        </w:tc>
        <w:tc>
          <w:tcPr>
            <w:tcW w:w="362" w:type="dxa"/>
            <w:vMerge w:val="restart"/>
            <w:shd w:val="clear" w:color="auto" w:fill="auto"/>
            <w:vAlign w:val="bottom"/>
          </w:tcPr>
          <w:p w14:paraId="2A060813" w14:textId="1143B570" w:rsidR="00ED5757" w:rsidRPr="002B0355" w:rsidRDefault="002B0355" w:rsidP="00ED575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8</w:t>
            </w:r>
          </w:p>
          <w:p w14:paraId="44708E74" w14:textId="6D944720" w:rsidR="00ED5757" w:rsidRPr="002B0355" w:rsidRDefault="002B0355" w:rsidP="00ED575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9</w:t>
            </w:r>
          </w:p>
        </w:tc>
      </w:tr>
      <w:tr w:rsidR="00ED5757" w:rsidRPr="00215C3F" w14:paraId="163B1D4D" w14:textId="77777777" w:rsidTr="00ED5757">
        <w:tc>
          <w:tcPr>
            <w:tcW w:w="9540" w:type="dxa"/>
            <w:gridSpan w:val="3"/>
            <w:shd w:val="clear" w:color="auto" w:fill="auto"/>
          </w:tcPr>
          <w:p w14:paraId="39227BFC" w14:textId="77777777" w:rsidR="00ED5757" w:rsidRPr="002B0355" w:rsidRDefault="00ED5757" w:rsidP="00ED5757">
            <w:pPr>
              <w:numPr>
                <w:ilvl w:val="0"/>
                <w:numId w:val="45"/>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2B0355">
              <w:rPr>
                <w:color w:val="000000"/>
                <w:kern w:val="14"/>
                <w:lang w:val="en-GB" w:eastAsia="fr-FR"/>
              </w:rPr>
              <w:tab/>
              <w:t>Monitoring and evaluation</w:t>
            </w:r>
            <w:r w:rsidRPr="002B0355">
              <w:rPr>
                <w:color w:val="000000"/>
                <w:sz w:val="24"/>
                <w:szCs w:val="24"/>
                <w:lang w:val="en-GB" w:eastAsia="fr-FR"/>
              </w:rPr>
              <w:tab/>
            </w:r>
            <w:r w:rsidRPr="002B0355">
              <w:rPr>
                <w:color w:val="000000"/>
                <w:lang w:val="en-GB" w:eastAsia="fr-FR"/>
              </w:rPr>
              <w:t>…………………………………………………….……………………</w:t>
            </w:r>
          </w:p>
        </w:tc>
        <w:tc>
          <w:tcPr>
            <w:tcW w:w="362" w:type="dxa"/>
            <w:vMerge/>
            <w:shd w:val="clear" w:color="auto" w:fill="auto"/>
            <w:vAlign w:val="bottom"/>
          </w:tcPr>
          <w:p w14:paraId="7AFB500E" w14:textId="77777777" w:rsidR="00ED5757" w:rsidRPr="00215C3F" w:rsidRDefault="00ED5757" w:rsidP="00ED5757">
            <w:pPr>
              <w:tabs>
                <w:tab w:val="left" w:pos="1620"/>
              </w:tabs>
              <w:suppressAutoHyphens/>
              <w:spacing w:after="120" w:line="240" w:lineRule="exact"/>
              <w:jc w:val="right"/>
              <w:rPr>
                <w:color w:val="000000"/>
                <w:spacing w:val="4"/>
                <w:w w:val="103"/>
                <w:kern w:val="14"/>
                <w:lang w:val="en-GB" w:eastAsia="fr-FR"/>
              </w:rPr>
            </w:pPr>
          </w:p>
        </w:tc>
      </w:tr>
      <w:tr w:rsidR="00ED5757" w:rsidRPr="00215C3F" w14:paraId="5C2923A4" w14:textId="77777777" w:rsidTr="00ED5757">
        <w:tc>
          <w:tcPr>
            <w:tcW w:w="9369" w:type="dxa"/>
            <w:gridSpan w:val="2"/>
            <w:shd w:val="clear" w:color="auto" w:fill="auto"/>
          </w:tcPr>
          <w:p w14:paraId="74DFE252" w14:textId="77777777" w:rsidR="00ED5757" w:rsidRPr="002B0355" w:rsidRDefault="00ED5757" w:rsidP="00ED5757">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2B0355">
              <w:rPr>
                <w:color w:val="000000"/>
                <w:kern w:val="14"/>
                <w:lang w:val="en-GB" w:eastAsia="fr-FR"/>
              </w:rPr>
              <w:t xml:space="preserve">     Annex</w:t>
            </w:r>
          </w:p>
        </w:tc>
        <w:tc>
          <w:tcPr>
            <w:tcW w:w="533" w:type="dxa"/>
            <w:gridSpan w:val="2"/>
            <w:shd w:val="clear" w:color="auto" w:fill="auto"/>
            <w:vAlign w:val="bottom"/>
          </w:tcPr>
          <w:p w14:paraId="4BFA4B57" w14:textId="77777777" w:rsidR="00ED5757" w:rsidRPr="002B0355" w:rsidRDefault="00ED5757" w:rsidP="00ED5757">
            <w:pPr>
              <w:tabs>
                <w:tab w:val="left" w:pos="1620"/>
              </w:tabs>
              <w:suppressAutoHyphens/>
              <w:spacing w:after="120" w:line="240" w:lineRule="exact"/>
              <w:jc w:val="right"/>
              <w:rPr>
                <w:color w:val="000000"/>
                <w:spacing w:val="4"/>
                <w:w w:val="103"/>
                <w:kern w:val="14"/>
                <w:lang w:val="en-GB" w:eastAsia="fr-FR"/>
              </w:rPr>
            </w:pPr>
          </w:p>
        </w:tc>
      </w:tr>
      <w:tr w:rsidR="00ED5757" w:rsidRPr="00215C3F" w14:paraId="369EFB12" w14:textId="77777777" w:rsidTr="00ED5757">
        <w:tc>
          <w:tcPr>
            <w:tcW w:w="9369" w:type="dxa"/>
            <w:gridSpan w:val="2"/>
            <w:shd w:val="clear" w:color="auto" w:fill="auto"/>
          </w:tcPr>
          <w:p w14:paraId="31493F05" w14:textId="21C838D2" w:rsidR="00ED5757" w:rsidRPr="00765E95" w:rsidRDefault="00ED5757" w:rsidP="00ED5757">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kern w:val="14"/>
                <w:lang w:val="en-GB" w:eastAsia="fr-FR"/>
              </w:rPr>
            </w:pPr>
            <w:r w:rsidRPr="002B0355">
              <w:rPr>
                <w:color w:val="000000"/>
                <w:kern w:val="14"/>
                <w:lang w:val="en-GB" w:eastAsia="fr-FR"/>
              </w:rPr>
              <w:t>Results and resources framework for Equatorial Guinea (2019-2023)</w:t>
            </w:r>
          </w:p>
        </w:tc>
        <w:tc>
          <w:tcPr>
            <w:tcW w:w="533" w:type="dxa"/>
            <w:gridSpan w:val="2"/>
            <w:shd w:val="clear" w:color="auto" w:fill="auto"/>
            <w:vAlign w:val="bottom"/>
          </w:tcPr>
          <w:p w14:paraId="620360A1" w14:textId="77777777" w:rsidR="00ED5757" w:rsidRPr="00765E95" w:rsidRDefault="00ED5757" w:rsidP="00ED5757">
            <w:pPr>
              <w:tabs>
                <w:tab w:val="left" w:pos="1620"/>
              </w:tabs>
              <w:suppressAutoHyphens/>
              <w:spacing w:after="120" w:line="240" w:lineRule="exact"/>
              <w:jc w:val="right"/>
              <w:rPr>
                <w:color w:val="000000"/>
                <w:kern w:val="14"/>
                <w:lang w:val="en-GB" w:eastAsia="fr-FR"/>
              </w:rPr>
            </w:pPr>
            <w:r w:rsidRPr="002B0355">
              <w:rPr>
                <w:color w:val="000000"/>
                <w:kern w:val="14"/>
                <w:lang w:val="en-GB" w:eastAsia="fr-FR"/>
              </w:rPr>
              <w:t>10</w:t>
            </w:r>
          </w:p>
        </w:tc>
      </w:tr>
    </w:tbl>
    <w:p w14:paraId="46C45A2D" w14:textId="77777777" w:rsidR="00802D38" w:rsidRPr="00765E95" w:rsidRDefault="00802D38" w:rsidP="00802D3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p>
    <w:p w14:paraId="7A77AE0D" w14:textId="453154C0" w:rsidR="00EE0EF7" w:rsidRPr="00765E95" w:rsidRDefault="00EE0EF7" w:rsidP="00A257F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sectPr w:rsidR="00EE0EF7" w:rsidRPr="00765E95" w:rsidSect="00677A8F">
          <w:headerReference w:type="even" r:id="rId12"/>
          <w:headerReference w:type="default" r:id="rId13"/>
          <w:footerReference w:type="even" r:id="rId14"/>
          <w:footerReference w:type="default" r:id="rId15"/>
          <w:headerReference w:type="first" r:id="rId16"/>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6028B8A2" w14:textId="0C7A3968" w:rsidR="00EE0EF7" w:rsidRPr="006E74EE" w:rsidRDefault="00EE0EF7" w:rsidP="006E74EE">
      <w:pPr>
        <w:pStyle w:val="Heading2"/>
        <w:spacing w:after="120"/>
        <w:ind w:left="1252" w:right="1267" w:hanging="446"/>
        <w:jc w:val="both"/>
        <w:rPr>
          <w:rFonts w:ascii="Times New Roman" w:hAnsi="Times New Roman"/>
          <w:bCs/>
          <w:color w:val="000000"/>
          <w:szCs w:val="28"/>
          <w:lang w:val="en-GB"/>
        </w:rPr>
      </w:pPr>
      <w:bookmarkStart w:id="0" w:name="_Hlk510698858"/>
      <w:r w:rsidRPr="006E74EE">
        <w:rPr>
          <w:rFonts w:ascii="Times New Roman" w:hAnsi="Times New Roman"/>
          <w:bCs/>
          <w:color w:val="000000"/>
          <w:szCs w:val="28"/>
          <w:lang w:val="en-GB"/>
        </w:rPr>
        <w:lastRenderedPageBreak/>
        <w:t xml:space="preserve">I. </w:t>
      </w:r>
      <w:r w:rsidR="00400AC4" w:rsidRPr="006E74EE">
        <w:rPr>
          <w:rFonts w:ascii="Times New Roman" w:hAnsi="Times New Roman"/>
          <w:bCs/>
          <w:color w:val="000000"/>
          <w:szCs w:val="28"/>
          <w:lang w:val="en-GB"/>
        </w:rPr>
        <w:tab/>
      </w:r>
      <w:r w:rsidRPr="006E74EE">
        <w:rPr>
          <w:rFonts w:ascii="Times New Roman" w:hAnsi="Times New Roman"/>
          <w:bCs/>
          <w:color w:val="000000"/>
          <w:szCs w:val="28"/>
          <w:lang w:val="en-GB"/>
        </w:rPr>
        <w:t xml:space="preserve">Programme </w:t>
      </w:r>
      <w:r w:rsidR="00400AC4" w:rsidRPr="006E74EE">
        <w:rPr>
          <w:rFonts w:ascii="Times New Roman" w:hAnsi="Times New Roman"/>
          <w:bCs/>
          <w:color w:val="000000"/>
          <w:szCs w:val="28"/>
          <w:lang w:val="en-GB"/>
        </w:rPr>
        <w:t>r</w:t>
      </w:r>
      <w:r w:rsidRPr="006E74EE">
        <w:rPr>
          <w:rFonts w:ascii="Times New Roman" w:hAnsi="Times New Roman"/>
          <w:bCs/>
          <w:color w:val="000000"/>
          <w:szCs w:val="28"/>
          <w:lang w:val="en-GB"/>
        </w:rPr>
        <w:t>ationale</w:t>
      </w:r>
    </w:p>
    <w:p w14:paraId="154001E9" w14:textId="617511D0" w:rsidR="00EE0EF7" w:rsidRPr="006E74EE" w:rsidRDefault="00EE0EF7" w:rsidP="001A23EA">
      <w:pPr>
        <w:pStyle w:val="ListParagraph"/>
        <w:numPr>
          <w:ilvl w:val="0"/>
          <w:numId w:val="40"/>
        </w:numPr>
        <w:tabs>
          <w:tab w:val="left" w:pos="1530"/>
        </w:tabs>
        <w:ind w:left="1267" w:firstLine="0"/>
        <w:jc w:val="both"/>
        <w:rPr>
          <w:lang w:val="en-GB"/>
        </w:rPr>
      </w:pPr>
      <w:r w:rsidRPr="006E74EE">
        <w:rPr>
          <w:lang w:val="en-GB"/>
        </w:rPr>
        <w:t xml:space="preserve">Equatorial Guinea is an </w:t>
      </w:r>
      <w:r w:rsidR="00E0372C" w:rsidRPr="006E74EE">
        <w:rPr>
          <w:lang w:val="en-GB"/>
        </w:rPr>
        <w:t>u</w:t>
      </w:r>
      <w:r w:rsidRPr="006E74EE">
        <w:rPr>
          <w:lang w:val="en-GB"/>
        </w:rPr>
        <w:t>pper</w:t>
      </w:r>
      <w:r w:rsidR="00E0372C" w:rsidRPr="006E74EE">
        <w:rPr>
          <w:lang w:val="en-GB"/>
        </w:rPr>
        <w:t>-m</w:t>
      </w:r>
      <w:r w:rsidRPr="006E74EE">
        <w:rPr>
          <w:lang w:val="en-GB"/>
        </w:rPr>
        <w:t>iddle-</w:t>
      </w:r>
      <w:r w:rsidR="00E0372C" w:rsidRPr="006E74EE">
        <w:rPr>
          <w:lang w:val="en-GB"/>
        </w:rPr>
        <w:t>i</w:t>
      </w:r>
      <w:r w:rsidRPr="006E74EE">
        <w:rPr>
          <w:lang w:val="en-GB"/>
        </w:rPr>
        <w:t xml:space="preserve">ncome </w:t>
      </w:r>
      <w:r w:rsidR="00E0372C" w:rsidRPr="006E74EE">
        <w:rPr>
          <w:lang w:val="en-GB"/>
        </w:rPr>
        <w:t>c</w:t>
      </w:r>
      <w:r w:rsidRPr="006E74EE">
        <w:rPr>
          <w:lang w:val="en-GB"/>
        </w:rPr>
        <w:t xml:space="preserve">ountry with </w:t>
      </w:r>
      <w:r w:rsidR="00E0372C" w:rsidRPr="006E74EE">
        <w:rPr>
          <w:lang w:val="en-GB"/>
        </w:rPr>
        <w:t>a per-capita g</w:t>
      </w:r>
      <w:r w:rsidRPr="006E74EE">
        <w:rPr>
          <w:lang w:val="en-GB"/>
        </w:rPr>
        <w:t xml:space="preserve">ross </w:t>
      </w:r>
      <w:r w:rsidR="00E0372C" w:rsidRPr="006E74EE">
        <w:rPr>
          <w:lang w:val="en-GB"/>
        </w:rPr>
        <w:t>n</w:t>
      </w:r>
      <w:r w:rsidRPr="006E74EE">
        <w:rPr>
          <w:lang w:val="en-GB"/>
        </w:rPr>
        <w:t xml:space="preserve">ational </w:t>
      </w:r>
      <w:r w:rsidR="00E0372C" w:rsidRPr="006E74EE">
        <w:rPr>
          <w:lang w:val="en-GB"/>
        </w:rPr>
        <w:t>i</w:t>
      </w:r>
      <w:r w:rsidRPr="006E74EE">
        <w:rPr>
          <w:lang w:val="en-GB"/>
        </w:rPr>
        <w:t xml:space="preserve">ncome of approximately $10,890 in 2015, </w:t>
      </w:r>
      <w:r w:rsidR="00E35BBE">
        <w:rPr>
          <w:lang w:val="en-GB"/>
        </w:rPr>
        <w:t xml:space="preserve">which </w:t>
      </w:r>
      <w:r w:rsidRPr="006E74EE">
        <w:rPr>
          <w:lang w:val="en-GB"/>
        </w:rPr>
        <w:t>decline</w:t>
      </w:r>
      <w:r w:rsidR="00E35BBE">
        <w:rPr>
          <w:lang w:val="en-GB"/>
        </w:rPr>
        <w:t>d</w:t>
      </w:r>
      <w:r w:rsidRPr="006E74EE">
        <w:rPr>
          <w:lang w:val="en-GB"/>
        </w:rPr>
        <w:t xml:space="preserve"> </w:t>
      </w:r>
      <w:r w:rsidR="005A0278">
        <w:rPr>
          <w:lang w:val="en-GB"/>
        </w:rPr>
        <w:t xml:space="preserve">by </w:t>
      </w:r>
      <w:r w:rsidRPr="006E74EE">
        <w:rPr>
          <w:lang w:val="en-GB"/>
        </w:rPr>
        <w:t>7.5</w:t>
      </w:r>
      <w:r w:rsidR="00E0372C" w:rsidRPr="006E74EE">
        <w:rPr>
          <w:lang w:val="en-GB"/>
        </w:rPr>
        <w:t xml:space="preserve"> per cent </w:t>
      </w:r>
      <w:r w:rsidRPr="006E74EE">
        <w:rPr>
          <w:lang w:val="en-GB"/>
        </w:rPr>
        <w:t>due to the oil price shock of 2014</w:t>
      </w:r>
      <w:r w:rsidR="00230E68" w:rsidRPr="006E74EE">
        <w:rPr>
          <w:lang w:val="en-GB"/>
        </w:rPr>
        <w:t>.</w:t>
      </w:r>
      <w:r w:rsidRPr="006E74EE">
        <w:rPr>
          <w:rStyle w:val="FootnoteReference"/>
          <w:lang w:val="en-GB"/>
        </w:rPr>
        <w:footnoteReference w:id="2"/>
      </w:r>
      <w:r w:rsidRPr="006E74EE">
        <w:rPr>
          <w:lang w:val="en-GB"/>
        </w:rPr>
        <w:t xml:space="preserve"> The country graduated from the </w:t>
      </w:r>
      <w:r w:rsidR="00E0372C" w:rsidRPr="006E74EE">
        <w:rPr>
          <w:lang w:val="en-GB"/>
        </w:rPr>
        <w:t>l</w:t>
      </w:r>
      <w:r w:rsidRPr="006E74EE">
        <w:rPr>
          <w:lang w:val="en-GB"/>
        </w:rPr>
        <w:t xml:space="preserve">east </w:t>
      </w:r>
      <w:r w:rsidR="00E0372C" w:rsidRPr="006E74EE">
        <w:rPr>
          <w:lang w:val="en-GB"/>
        </w:rPr>
        <w:t>d</w:t>
      </w:r>
      <w:r w:rsidRPr="006E74EE">
        <w:rPr>
          <w:lang w:val="en-GB"/>
        </w:rPr>
        <w:t xml:space="preserve">eveloped </w:t>
      </w:r>
      <w:r w:rsidR="00E0372C" w:rsidRPr="006E74EE">
        <w:rPr>
          <w:lang w:val="en-GB"/>
        </w:rPr>
        <w:t>c</w:t>
      </w:r>
      <w:r w:rsidRPr="006E74EE">
        <w:rPr>
          <w:lang w:val="en-GB"/>
        </w:rPr>
        <w:t>ountries group in 2017, based on the income</w:t>
      </w:r>
      <w:r w:rsidR="00E0372C" w:rsidRPr="006E74EE">
        <w:rPr>
          <w:lang w:val="en-GB"/>
        </w:rPr>
        <w:t>-</w:t>
      </w:r>
      <w:r w:rsidRPr="006E74EE">
        <w:rPr>
          <w:lang w:val="en-GB"/>
        </w:rPr>
        <w:t>only criterion</w:t>
      </w:r>
      <w:r w:rsidR="00230E68" w:rsidRPr="006E74EE">
        <w:rPr>
          <w:lang w:val="en-GB"/>
        </w:rPr>
        <w:t>.</w:t>
      </w:r>
      <w:r w:rsidRPr="006E74EE">
        <w:rPr>
          <w:lang w:val="en-GB"/>
        </w:rPr>
        <w:t xml:space="preserve"> </w:t>
      </w:r>
      <w:r w:rsidRPr="006E74EE">
        <w:rPr>
          <w:color w:val="000000"/>
          <w:lang w:val="en-GB"/>
        </w:rPr>
        <w:t xml:space="preserve">The country </w:t>
      </w:r>
      <w:r w:rsidRPr="006E74EE">
        <w:rPr>
          <w:lang w:val="en-GB"/>
        </w:rPr>
        <w:t>ranks 135th out of 188</w:t>
      </w:r>
      <w:r w:rsidR="00E0372C" w:rsidRPr="006E74EE">
        <w:rPr>
          <w:lang w:val="en-GB"/>
        </w:rPr>
        <w:t> </w:t>
      </w:r>
      <w:r w:rsidRPr="006E74EE">
        <w:rPr>
          <w:lang w:val="en-GB"/>
        </w:rPr>
        <w:t>countries in the</w:t>
      </w:r>
      <w:r w:rsidRPr="006E74EE">
        <w:rPr>
          <w:color w:val="000000"/>
          <w:lang w:val="en-GB"/>
        </w:rPr>
        <w:t xml:space="preserve"> </w:t>
      </w:r>
      <w:r w:rsidRPr="006E74EE">
        <w:rPr>
          <w:lang w:val="en-GB"/>
        </w:rPr>
        <w:t>Human Development Index</w:t>
      </w:r>
      <w:r w:rsidR="00E0372C" w:rsidRPr="006E74EE">
        <w:rPr>
          <w:lang w:val="en-GB"/>
        </w:rPr>
        <w:t xml:space="preserve">, with an indicator </w:t>
      </w:r>
      <w:r w:rsidRPr="006E74EE">
        <w:rPr>
          <w:lang w:val="en-GB"/>
        </w:rPr>
        <w:t>of 0.592, which is below the average (0.631) for countries in the medium</w:t>
      </w:r>
      <w:r w:rsidR="00C45827">
        <w:rPr>
          <w:lang w:val="en-GB"/>
        </w:rPr>
        <w:t xml:space="preserve"> human</w:t>
      </w:r>
      <w:r w:rsidR="006E74EE">
        <w:rPr>
          <w:lang w:val="en-GB"/>
        </w:rPr>
        <w:t xml:space="preserve"> </w:t>
      </w:r>
      <w:r w:rsidR="00E0372C" w:rsidRPr="006E74EE">
        <w:rPr>
          <w:lang w:val="en-GB"/>
        </w:rPr>
        <w:t xml:space="preserve">development </w:t>
      </w:r>
      <w:r w:rsidRPr="006E74EE">
        <w:rPr>
          <w:lang w:val="en-GB"/>
        </w:rPr>
        <w:t>range. While poverty rates decreased from 76.8</w:t>
      </w:r>
      <w:r w:rsidR="00836CA2" w:rsidRPr="002B0355">
        <w:rPr>
          <w:lang w:val="en-GB"/>
        </w:rPr>
        <w:t> per </w:t>
      </w:r>
      <w:r w:rsidR="00E0372C" w:rsidRPr="006E74EE">
        <w:rPr>
          <w:lang w:val="en-GB"/>
        </w:rPr>
        <w:t>cent</w:t>
      </w:r>
      <w:r w:rsidRPr="006E74EE">
        <w:rPr>
          <w:lang w:val="en-GB"/>
        </w:rPr>
        <w:t xml:space="preserve"> in 2006 to 43.7</w:t>
      </w:r>
      <w:r w:rsidR="00E0372C" w:rsidRPr="006E74EE">
        <w:rPr>
          <w:lang w:val="en-GB"/>
        </w:rPr>
        <w:t xml:space="preserve"> per cent</w:t>
      </w:r>
      <w:r w:rsidRPr="006E74EE">
        <w:rPr>
          <w:lang w:val="en-GB"/>
        </w:rPr>
        <w:t xml:space="preserve"> in 2011, rural-urban inequalities remain high, with the two major cities offering the mainstay for most </w:t>
      </w:r>
      <w:proofErr w:type="spellStart"/>
      <w:r w:rsidRPr="006E74EE">
        <w:rPr>
          <w:lang w:val="en-GB"/>
        </w:rPr>
        <w:t>Equato</w:t>
      </w:r>
      <w:proofErr w:type="spellEnd"/>
      <w:r w:rsidR="00836CA2" w:rsidRPr="002B0355">
        <w:rPr>
          <w:lang w:val="en-GB"/>
        </w:rPr>
        <w:t>-G</w:t>
      </w:r>
      <w:r w:rsidRPr="006E74EE">
        <w:rPr>
          <w:lang w:val="en-GB"/>
        </w:rPr>
        <w:t>uineans</w:t>
      </w:r>
      <w:r w:rsidR="00230E68" w:rsidRPr="006E74EE">
        <w:rPr>
          <w:lang w:val="en-GB"/>
        </w:rPr>
        <w:t>.</w:t>
      </w:r>
      <w:r w:rsidRPr="006E74EE">
        <w:rPr>
          <w:vertAlign w:val="superscript"/>
          <w:lang w:val="en-GB"/>
        </w:rPr>
        <w:footnoteReference w:id="3"/>
      </w:r>
      <w:r w:rsidRPr="006E74EE">
        <w:rPr>
          <w:lang w:val="en-GB"/>
        </w:rPr>
        <w:t xml:space="preserve"> </w:t>
      </w:r>
      <w:r w:rsidR="00B01746" w:rsidRPr="006E74EE">
        <w:rPr>
          <w:lang w:val="en-GB"/>
        </w:rPr>
        <w:t xml:space="preserve">The </w:t>
      </w:r>
      <w:r w:rsidR="00230E68" w:rsidRPr="006E74EE">
        <w:rPr>
          <w:lang w:val="en-GB"/>
        </w:rPr>
        <w:t>p</w:t>
      </w:r>
      <w:r w:rsidR="00B01746" w:rsidRPr="006E74EE">
        <w:rPr>
          <w:lang w:val="en-GB"/>
        </w:rPr>
        <w:t xml:space="preserve">opulation and </w:t>
      </w:r>
      <w:r w:rsidR="00230E68" w:rsidRPr="006E74EE">
        <w:rPr>
          <w:lang w:val="en-GB"/>
        </w:rPr>
        <w:t>h</w:t>
      </w:r>
      <w:r w:rsidR="00B01746" w:rsidRPr="006E74EE">
        <w:rPr>
          <w:lang w:val="en-GB"/>
        </w:rPr>
        <w:t xml:space="preserve">ousing </w:t>
      </w:r>
      <w:r w:rsidR="00230E68" w:rsidRPr="006E74EE">
        <w:rPr>
          <w:lang w:val="en-GB"/>
        </w:rPr>
        <w:t>c</w:t>
      </w:r>
      <w:r w:rsidR="00B01746" w:rsidRPr="006E74EE">
        <w:rPr>
          <w:lang w:val="en-GB"/>
        </w:rPr>
        <w:t xml:space="preserve">ensus, </w:t>
      </w:r>
      <w:r w:rsidR="00230E68" w:rsidRPr="006E74EE">
        <w:rPr>
          <w:lang w:val="en-GB"/>
        </w:rPr>
        <w:t xml:space="preserve">2015, </w:t>
      </w:r>
      <w:r w:rsidRPr="006E74EE">
        <w:rPr>
          <w:lang w:val="en-GB"/>
        </w:rPr>
        <w:t>indicates that 72.2</w:t>
      </w:r>
      <w:r w:rsidR="00E0372C" w:rsidRPr="006E74EE">
        <w:rPr>
          <w:lang w:val="en-GB"/>
        </w:rPr>
        <w:t xml:space="preserve"> per cent</w:t>
      </w:r>
      <w:r w:rsidRPr="006E74EE">
        <w:rPr>
          <w:lang w:val="en-GB"/>
        </w:rPr>
        <w:t xml:space="preserve"> of the 1,225,337 p</w:t>
      </w:r>
      <w:r w:rsidR="00B01746" w:rsidRPr="006E74EE">
        <w:rPr>
          <w:lang w:val="en-GB"/>
        </w:rPr>
        <w:t xml:space="preserve">eople live </w:t>
      </w:r>
      <w:r w:rsidRPr="006E74EE">
        <w:rPr>
          <w:lang w:val="en-GB"/>
        </w:rPr>
        <w:t>in the mainland and 27.8</w:t>
      </w:r>
      <w:r w:rsidR="00E0372C" w:rsidRPr="006E74EE">
        <w:rPr>
          <w:lang w:val="en-GB"/>
        </w:rPr>
        <w:t xml:space="preserve"> per cent</w:t>
      </w:r>
      <w:r w:rsidRPr="006E74EE">
        <w:rPr>
          <w:lang w:val="en-GB"/>
        </w:rPr>
        <w:t xml:space="preserve"> reside in the insular region. </w:t>
      </w:r>
      <w:r w:rsidR="00230E68" w:rsidRPr="006E74EE">
        <w:rPr>
          <w:lang w:val="en-GB"/>
        </w:rPr>
        <w:t>Seventy</w:t>
      </w:r>
      <w:r w:rsidR="00E0372C" w:rsidRPr="006E74EE">
        <w:rPr>
          <w:lang w:val="en-GB"/>
        </w:rPr>
        <w:t xml:space="preserve"> per cent</w:t>
      </w:r>
      <w:r w:rsidRPr="006E74EE">
        <w:rPr>
          <w:lang w:val="en-GB"/>
        </w:rPr>
        <w:t xml:space="preserve"> live in urban areas </w:t>
      </w:r>
      <w:r w:rsidR="00230E68" w:rsidRPr="006E74EE">
        <w:rPr>
          <w:lang w:val="en-GB"/>
        </w:rPr>
        <w:t xml:space="preserve">and </w:t>
      </w:r>
      <w:r w:rsidRPr="006E74EE">
        <w:rPr>
          <w:lang w:val="en-GB"/>
        </w:rPr>
        <w:t>30</w:t>
      </w:r>
      <w:r w:rsidR="000710AE">
        <w:rPr>
          <w:lang w:val="en-GB"/>
        </w:rPr>
        <w:t> </w:t>
      </w:r>
      <w:r w:rsidR="00E0372C" w:rsidRPr="006E74EE">
        <w:rPr>
          <w:lang w:val="en-GB"/>
        </w:rPr>
        <w:t>per</w:t>
      </w:r>
      <w:r w:rsidR="000710AE">
        <w:rPr>
          <w:lang w:val="en-GB"/>
        </w:rPr>
        <w:t> </w:t>
      </w:r>
      <w:r w:rsidR="00E0372C" w:rsidRPr="006E74EE">
        <w:rPr>
          <w:lang w:val="en-GB"/>
        </w:rPr>
        <w:t>cent</w:t>
      </w:r>
      <w:r w:rsidRPr="006E74EE">
        <w:rPr>
          <w:lang w:val="en-GB"/>
        </w:rPr>
        <w:t xml:space="preserve"> in rural areas</w:t>
      </w:r>
      <w:r w:rsidR="00230E68" w:rsidRPr="006E74EE">
        <w:rPr>
          <w:lang w:val="en-GB"/>
        </w:rPr>
        <w:t>.</w:t>
      </w:r>
      <w:r w:rsidRPr="006E74EE">
        <w:rPr>
          <w:rStyle w:val="FootnoteReference"/>
          <w:lang w:val="en-GB"/>
        </w:rPr>
        <w:footnoteReference w:id="4"/>
      </w:r>
      <w:r w:rsidRPr="006E74EE">
        <w:rPr>
          <w:lang w:val="en-GB"/>
        </w:rPr>
        <w:t xml:space="preserve"> Youth </w:t>
      </w:r>
      <w:r w:rsidR="00836CA2" w:rsidRPr="002B0355">
        <w:rPr>
          <w:lang w:val="en-GB"/>
        </w:rPr>
        <w:t xml:space="preserve">(below age 25) </w:t>
      </w:r>
      <w:r w:rsidRPr="006E74EE">
        <w:rPr>
          <w:lang w:val="en-GB"/>
        </w:rPr>
        <w:t>represent 60</w:t>
      </w:r>
      <w:r w:rsidR="00E0372C" w:rsidRPr="006E74EE">
        <w:rPr>
          <w:lang w:val="en-GB"/>
        </w:rPr>
        <w:t xml:space="preserve"> per cent</w:t>
      </w:r>
      <w:r w:rsidRPr="006E74EE">
        <w:rPr>
          <w:lang w:val="en-GB"/>
        </w:rPr>
        <w:t xml:space="preserve"> of the population</w:t>
      </w:r>
      <w:r w:rsidR="00836CA2" w:rsidRPr="002B0355">
        <w:rPr>
          <w:lang w:val="en-GB"/>
        </w:rPr>
        <w:t xml:space="preserve">; </w:t>
      </w:r>
      <w:r w:rsidRPr="006E74EE">
        <w:rPr>
          <w:lang w:val="en-GB"/>
        </w:rPr>
        <w:t>in the 20-24 age group</w:t>
      </w:r>
      <w:r w:rsidR="00836CA2" w:rsidRPr="002B0355">
        <w:rPr>
          <w:lang w:val="en-GB"/>
        </w:rPr>
        <w:t>, 23.5 per cent</w:t>
      </w:r>
      <w:r w:rsidRPr="006E74EE">
        <w:rPr>
          <w:lang w:val="en-GB"/>
        </w:rPr>
        <w:t xml:space="preserve"> are unemployed. The rate is higher for women (26.7</w:t>
      </w:r>
      <w:r w:rsidR="000710AE">
        <w:rPr>
          <w:lang w:val="en-GB"/>
        </w:rPr>
        <w:t> </w:t>
      </w:r>
      <w:r w:rsidR="00836CA2" w:rsidRPr="002B0355">
        <w:rPr>
          <w:lang w:val="en-GB"/>
        </w:rPr>
        <w:t>per</w:t>
      </w:r>
      <w:r w:rsidR="000710AE">
        <w:rPr>
          <w:lang w:val="en-GB"/>
        </w:rPr>
        <w:t> </w:t>
      </w:r>
      <w:r w:rsidR="00E0372C" w:rsidRPr="006E74EE">
        <w:rPr>
          <w:lang w:val="en-GB"/>
        </w:rPr>
        <w:t>cent</w:t>
      </w:r>
      <w:r w:rsidRPr="006E74EE">
        <w:rPr>
          <w:lang w:val="en-GB"/>
        </w:rPr>
        <w:t>) than men (21.2</w:t>
      </w:r>
      <w:r w:rsidR="00E0372C" w:rsidRPr="006E74EE">
        <w:rPr>
          <w:lang w:val="en-GB"/>
        </w:rPr>
        <w:t xml:space="preserve"> per cent</w:t>
      </w:r>
      <w:r w:rsidRPr="006E74EE">
        <w:rPr>
          <w:lang w:val="en-GB"/>
        </w:rPr>
        <w:t xml:space="preserve">). </w:t>
      </w:r>
      <w:r w:rsidR="00A63D09" w:rsidRPr="006E74EE">
        <w:rPr>
          <w:lang w:val="en-GB"/>
        </w:rPr>
        <w:t xml:space="preserve">The </w:t>
      </w:r>
      <w:r w:rsidR="00230E68" w:rsidRPr="006E74EE">
        <w:rPr>
          <w:lang w:val="en-GB"/>
        </w:rPr>
        <w:t>l</w:t>
      </w:r>
      <w:r w:rsidR="00A63D09" w:rsidRPr="006E74EE">
        <w:rPr>
          <w:lang w:val="en-GB"/>
        </w:rPr>
        <w:t xml:space="preserve">abour </w:t>
      </w:r>
      <w:r w:rsidR="00230E68" w:rsidRPr="006E74EE">
        <w:rPr>
          <w:lang w:val="en-GB"/>
        </w:rPr>
        <w:t>f</w:t>
      </w:r>
      <w:r w:rsidR="00A63D09" w:rsidRPr="006E74EE">
        <w:rPr>
          <w:lang w:val="en-GB"/>
        </w:rPr>
        <w:t xml:space="preserve">orce </w:t>
      </w:r>
      <w:r w:rsidR="00230E68" w:rsidRPr="006E74EE">
        <w:rPr>
          <w:lang w:val="en-GB"/>
        </w:rPr>
        <w:t>s</w:t>
      </w:r>
      <w:r w:rsidR="00A63D09" w:rsidRPr="006E74EE">
        <w:rPr>
          <w:lang w:val="en-GB"/>
        </w:rPr>
        <w:t>urvey,</w:t>
      </w:r>
      <w:r w:rsidR="00230E68" w:rsidRPr="006E74EE">
        <w:rPr>
          <w:lang w:val="en-GB"/>
        </w:rPr>
        <w:t xml:space="preserve"> 2015,</w:t>
      </w:r>
      <w:r w:rsidR="00A63D09" w:rsidRPr="006E74EE">
        <w:rPr>
          <w:lang w:val="en-GB"/>
        </w:rPr>
        <w:t xml:space="preserve"> estimates that </w:t>
      </w:r>
      <w:r w:rsidR="005A0278">
        <w:rPr>
          <w:lang w:val="en-GB"/>
        </w:rPr>
        <w:t>there are</w:t>
      </w:r>
      <w:r w:rsidR="00A63D09" w:rsidRPr="006E74EE">
        <w:rPr>
          <w:lang w:val="en-GB"/>
        </w:rPr>
        <w:t xml:space="preserve"> </w:t>
      </w:r>
      <w:r w:rsidRPr="006E74EE">
        <w:rPr>
          <w:lang w:val="en-GB"/>
        </w:rPr>
        <w:t>20,000</w:t>
      </w:r>
      <w:r w:rsidR="000710AE">
        <w:rPr>
          <w:lang w:val="en-GB"/>
        </w:rPr>
        <w:t> </w:t>
      </w:r>
      <w:r w:rsidR="005A0278">
        <w:rPr>
          <w:lang w:val="en-GB"/>
        </w:rPr>
        <w:t>entrants into</w:t>
      </w:r>
      <w:r w:rsidR="00A63D09" w:rsidRPr="006E74EE">
        <w:rPr>
          <w:lang w:val="en-GB"/>
        </w:rPr>
        <w:t xml:space="preserve"> </w:t>
      </w:r>
      <w:r w:rsidRPr="006E74EE">
        <w:rPr>
          <w:lang w:val="en-GB"/>
        </w:rPr>
        <w:t>the labo</w:t>
      </w:r>
      <w:r w:rsidR="00230E68" w:rsidRPr="006E74EE">
        <w:rPr>
          <w:lang w:val="en-GB"/>
        </w:rPr>
        <w:t>u</w:t>
      </w:r>
      <w:r w:rsidRPr="006E74EE">
        <w:rPr>
          <w:lang w:val="en-GB"/>
        </w:rPr>
        <w:t>r market each year</w:t>
      </w:r>
      <w:r w:rsidR="00230E68" w:rsidRPr="006E74EE">
        <w:rPr>
          <w:lang w:val="en-GB"/>
        </w:rPr>
        <w:t>,</w:t>
      </w:r>
      <w:r w:rsidRPr="006E74EE">
        <w:rPr>
          <w:lang w:val="en-GB"/>
        </w:rPr>
        <w:t xml:space="preserve"> present</w:t>
      </w:r>
      <w:r w:rsidR="00230E68" w:rsidRPr="006E74EE">
        <w:rPr>
          <w:lang w:val="en-GB"/>
        </w:rPr>
        <w:t>ing</w:t>
      </w:r>
      <w:r w:rsidRPr="006E74EE">
        <w:rPr>
          <w:lang w:val="en-GB"/>
        </w:rPr>
        <w:t xml:space="preserve"> risks </w:t>
      </w:r>
      <w:r w:rsidR="00230E68" w:rsidRPr="006E74EE">
        <w:rPr>
          <w:lang w:val="en-GB"/>
        </w:rPr>
        <w:t xml:space="preserve">of </w:t>
      </w:r>
      <w:r w:rsidRPr="006E74EE">
        <w:rPr>
          <w:lang w:val="en-GB"/>
        </w:rPr>
        <w:t>increas</w:t>
      </w:r>
      <w:r w:rsidR="00230E68" w:rsidRPr="006E74EE">
        <w:rPr>
          <w:lang w:val="en-GB"/>
        </w:rPr>
        <w:t>ed</w:t>
      </w:r>
      <w:r w:rsidRPr="006E74EE">
        <w:rPr>
          <w:lang w:val="en-GB"/>
        </w:rPr>
        <w:t xml:space="preserve"> levels of vulnerability and inequality </w:t>
      </w:r>
      <w:r w:rsidR="00836CA2" w:rsidRPr="002B0355">
        <w:rPr>
          <w:lang w:val="en-GB"/>
        </w:rPr>
        <w:t>unless</w:t>
      </w:r>
      <w:r w:rsidR="00836CA2" w:rsidRPr="006E74EE">
        <w:rPr>
          <w:lang w:val="en-GB"/>
        </w:rPr>
        <w:t xml:space="preserve"> </w:t>
      </w:r>
      <w:r w:rsidRPr="006E74EE">
        <w:rPr>
          <w:lang w:val="en-GB"/>
        </w:rPr>
        <w:t xml:space="preserve">skills gaps are addressed and decent jobs created. </w:t>
      </w:r>
    </w:p>
    <w:p w14:paraId="53960011" w14:textId="77777777" w:rsidR="00EE0EF7" w:rsidRPr="006E74EE" w:rsidRDefault="00EE0EF7" w:rsidP="001A23EA">
      <w:pPr>
        <w:pStyle w:val="ListParagraph"/>
        <w:tabs>
          <w:tab w:val="left" w:pos="1530"/>
        </w:tabs>
        <w:ind w:left="1267"/>
        <w:jc w:val="both"/>
        <w:rPr>
          <w:sz w:val="12"/>
          <w:szCs w:val="12"/>
          <w:lang w:val="en-GB"/>
        </w:rPr>
      </w:pPr>
    </w:p>
    <w:p w14:paraId="3C8D5D66" w14:textId="272AC5A1" w:rsidR="00EE0EF7" w:rsidRPr="00D91B26" w:rsidRDefault="00E33830" w:rsidP="001A23EA">
      <w:pPr>
        <w:pStyle w:val="ListParagraph"/>
        <w:numPr>
          <w:ilvl w:val="0"/>
          <w:numId w:val="40"/>
        </w:numPr>
        <w:tabs>
          <w:tab w:val="left" w:pos="1530"/>
        </w:tabs>
        <w:ind w:left="1267" w:firstLine="0"/>
        <w:contextualSpacing/>
        <w:jc w:val="both"/>
        <w:rPr>
          <w:lang w:val="en-GB"/>
        </w:rPr>
      </w:pPr>
      <w:r w:rsidRPr="006E74EE">
        <w:rPr>
          <w:lang w:val="en-GB"/>
        </w:rPr>
        <w:t>Equatorial Guinea ranks 173</w:t>
      </w:r>
      <w:r w:rsidRPr="006E74EE">
        <w:rPr>
          <w:vertAlign w:val="superscript"/>
          <w:lang w:val="en-GB"/>
        </w:rPr>
        <w:t>rd</w:t>
      </w:r>
      <w:r w:rsidRPr="006E74EE">
        <w:rPr>
          <w:lang w:val="en-GB"/>
        </w:rPr>
        <w:t xml:space="preserve"> out of 190 countries in the Doing Business Index</w:t>
      </w:r>
      <w:r w:rsidR="00230E68" w:rsidRPr="006E74EE">
        <w:rPr>
          <w:lang w:val="en-GB"/>
        </w:rPr>
        <w:t>,</w:t>
      </w:r>
      <w:r w:rsidRPr="00F319D9">
        <w:rPr>
          <w:rStyle w:val="FootnoteReference"/>
          <w:lang w:val="en-GB"/>
        </w:rPr>
        <w:footnoteReference w:id="5"/>
      </w:r>
      <w:r w:rsidRPr="00F319D9">
        <w:rPr>
          <w:lang w:val="en-GB"/>
        </w:rPr>
        <w:t xml:space="preserve"> and its </w:t>
      </w:r>
      <w:r w:rsidR="00EE0EF7" w:rsidRPr="00F319D9">
        <w:rPr>
          <w:lang w:val="en-GB"/>
        </w:rPr>
        <w:t>business environment is dominated by a few large companies, primarily in the oil sector</w:t>
      </w:r>
      <w:r w:rsidR="00836CA2" w:rsidRPr="002B0355">
        <w:rPr>
          <w:lang w:val="en-GB"/>
        </w:rPr>
        <w:t>,</w:t>
      </w:r>
      <w:r w:rsidR="00EE0EF7" w:rsidRPr="00F319D9">
        <w:rPr>
          <w:lang w:val="en-GB"/>
        </w:rPr>
        <w:t xml:space="preserve"> with limited in-country value addition and employment generation</w:t>
      </w:r>
      <w:r w:rsidR="00230E68" w:rsidRPr="00F319D9">
        <w:rPr>
          <w:lang w:val="en-GB"/>
        </w:rPr>
        <w:t>,</w:t>
      </w:r>
      <w:r w:rsidR="00EE0EF7" w:rsidRPr="00F319D9">
        <w:rPr>
          <w:lang w:val="en-GB"/>
        </w:rPr>
        <w:t xml:space="preserve"> </w:t>
      </w:r>
      <w:r w:rsidR="00230E68" w:rsidRPr="00F319D9">
        <w:rPr>
          <w:lang w:val="en-GB"/>
        </w:rPr>
        <w:t xml:space="preserve">and </w:t>
      </w:r>
      <w:r w:rsidR="00DB7370" w:rsidRPr="00F319D9">
        <w:rPr>
          <w:lang w:val="en-GB"/>
        </w:rPr>
        <w:t xml:space="preserve">weak </w:t>
      </w:r>
      <w:r w:rsidR="00EE0EF7" w:rsidRPr="00F319D9">
        <w:rPr>
          <w:lang w:val="en-GB"/>
        </w:rPr>
        <w:t xml:space="preserve">linkages to </w:t>
      </w:r>
      <w:r w:rsidR="004C0563" w:rsidRPr="00F319D9">
        <w:rPr>
          <w:lang w:val="en-GB"/>
        </w:rPr>
        <w:t xml:space="preserve">emerging </w:t>
      </w:r>
      <w:r w:rsidR="00230E68" w:rsidRPr="00F319D9">
        <w:rPr>
          <w:lang w:val="en-GB"/>
        </w:rPr>
        <w:t>s</w:t>
      </w:r>
      <w:r w:rsidR="00EE0EF7" w:rsidRPr="00F319D9">
        <w:rPr>
          <w:lang w:val="en-GB"/>
        </w:rPr>
        <w:t xml:space="preserve">mall and </w:t>
      </w:r>
      <w:r w:rsidR="00230E68" w:rsidRPr="00F319D9">
        <w:rPr>
          <w:lang w:val="en-GB"/>
        </w:rPr>
        <w:t>m</w:t>
      </w:r>
      <w:r w:rsidR="00A00830" w:rsidRPr="00F319D9">
        <w:rPr>
          <w:lang w:val="en-GB"/>
        </w:rPr>
        <w:t xml:space="preserve">edium </w:t>
      </w:r>
      <w:r w:rsidR="00230E68" w:rsidRPr="00F319D9">
        <w:rPr>
          <w:lang w:val="en-GB"/>
        </w:rPr>
        <w:t>e</w:t>
      </w:r>
      <w:r w:rsidR="00A00830" w:rsidRPr="00F319D9">
        <w:rPr>
          <w:lang w:val="en-GB"/>
        </w:rPr>
        <w:t>nterprises</w:t>
      </w:r>
      <w:r w:rsidR="00EE0EF7" w:rsidRPr="00F319D9">
        <w:rPr>
          <w:lang w:val="en-GB"/>
        </w:rPr>
        <w:t>. O</w:t>
      </w:r>
      <w:r w:rsidR="00EE0EF7" w:rsidRPr="00F319D9">
        <w:rPr>
          <w:rStyle w:val="longtext1"/>
          <w:rFonts w:eastAsia="MS Mincho"/>
          <w:sz w:val="20"/>
          <w:szCs w:val="20"/>
          <w:shd w:val="clear" w:color="auto" w:fill="FFFFFF"/>
          <w:lang w:val="en-GB"/>
        </w:rPr>
        <w:t>il and gas account for more than 85</w:t>
      </w:r>
      <w:r w:rsidR="00E0372C" w:rsidRPr="00F319D9">
        <w:rPr>
          <w:rStyle w:val="longtext1"/>
          <w:rFonts w:eastAsia="MS Mincho"/>
          <w:sz w:val="20"/>
          <w:szCs w:val="20"/>
          <w:shd w:val="clear" w:color="auto" w:fill="FFFFFF"/>
          <w:lang w:val="en-GB"/>
        </w:rPr>
        <w:t xml:space="preserve"> per cent</w:t>
      </w:r>
      <w:r w:rsidR="00EE0EF7" w:rsidRPr="00F319D9">
        <w:rPr>
          <w:rStyle w:val="longtext1"/>
          <w:rFonts w:eastAsia="MS Mincho"/>
          <w:sz w:val="20"/>
          <w:szCs w:val="20"/>
          <w:shd w:val="clear" w:color="auto" w:fill="FFFFFF"/>
          <w:lang w:val="en-GB"/>
        </w:rPr>
        <w:t xml:space="preserve"> of </w:t>
      </w:r>
      <w:r w:rsidR="00230E68" w:rsidRPr="00F319D9">
        <w:rPr>
          <w:rStyle w:val="longtext1"/>
          <w:rFonts w:eastAsia="MS Mincho"/>
          <w:sz w:val="20"/>
          <w:szCs w:val="20"/>
          <w:shd w:val="clear" w:color="auto" w:fill="FFFFFF"/>
          <w:lang w:val="en-GB"/>
        </w:rPr>
        <w:t>the gross domestic product</w:t>
      </w:r>
      <w:r w:rsidR="00EE0EF7" w:rsidRPr="00F319D9">
        <w:rPr>
          <w:rStyle w:val="longtext1"/>
          <w:rFonts w:eastAsia="MS Mincho"/>
          <w:sz w:val="20"/>
          <w:szCs w:val="20"/>
          <w:shd w:val="clear" w:color="auto" w:fill="FFFFFF"/>
          <w:lang w:val="en-GB"/>
        </w:rPr>
        <w:t>, more than 85</w:t>
      </w:r>
      <w:r w:rsidR="00E0372C" w:rsidRPr="00F319D9">
        <w:rPr>
          <w:rStyle w:val="longtext1"/>
          <w:rFonts w:eastAsia="MS Mincho"/>
          <w:sz w:val="20"/>
          <w:szCs w:val="20"/>
          <w:shd w:val="clear" w:color="auto" w:fill="FFFFFF"/>
          <w:lang w:val="en-GB"/>
        </w:rPr>
        <w:t xml:space="preserve"> per cent</w:t>
      </w:r>
      <w:r w:rsidR="00EE0EF7" w:rsidRPr="00F319D9">
        <w:rPr>
          <w:rStyle w:val="longtext1"/>
          <w:rFonts w:eastAsia="MS Mincho"/>
          <w:sz w:val="20"/>
          <w:szCs w:val="20"/>
          <w:shd w:val="clear" w:color="auto" w:fill="FFFFFF"/>
          <w:lang w:val="en-GB"/>
        </w:rPr>
        <w:t xml:space="preserve"> of fiscal revenues, and more than 94</w:t>
      </w:r>
      <w:r w:rsidR="00E0372C" w:rsidRPr="00F319D9">
        <w:rPr>
          <w:rStyle w:val="longtext1"/>
          <w:rFonts w:eastAsia="MS Mincho"/>
          <w:sz w:val="20"/>
          <w:szCs w:val="20"/>
          <w:shd w:val="clear" w:color="auto" w:fill="FFFFFF"/>
          <w:lang w:val="en-GB"/>
        </w:rPr>
        <w:t xml:space="preserve"> per cent</w:t>
      </w:r>
      <w:r w:rsidR="00EE0EF7" w:rsidRPr="00F319D9">
        <w:rPr>
          <w:rStyle w:val="longtext1"/>
          <w:rFonts w:eastAsia="MS Mincho"/>
          <w:sz w:val="20"/>
          <w:szCs w:val="20"/>
          <w:shd w:val="clear" w:color="auto" w:fill="FFFFFF"/>
          <w:lang w:val="en-GB"/>
        </w:rPr>
        <w:t xml:space="preserve"> of exports</w:t>
      </w:r>
      <w:r w:rsidR="00230E68" w:rsidRPr="00D91B26">
        <w:rPr>
          <w:rStyle w:val="longtext1"/>
          <w:rFonts w:eastAsia="MS Mincho"/>
          <w:sz w:val="20"/>
          <w:szCs w:val="20"/>
          <w:shd w:val="clear" w:color="auto" w:fill="FFFFFF"/>
          <w:lang w:val="en-GB"/>
        </w:rPr>
        <w:t>.</w:t>
      </w:r>
      <w:r w:rsidR="00EE0EF7" w:rsidRPr="00D91B26">
        <w:rPr>
          <w:rStyle w:val="FootnoteReference"/>
          <w:rFonts w:eastAsia="MS Mincho"/>
          <w:shd w:val="clear" w:color="auto" w:fill="FFFFFF"/>
          <w:lang w:val="en-GB"/>
        </w:rPr>
        <w:footnoteReference w:id="6"/>
      </w:r>
      <w:r w:rsidR="00EE0EF7" w:rsidRPr="00D91B26">
        <w:rPr>
          <w:lang w:val="en-GB"/>
        </w:rPr>
        <w:t xml:space="preserve"> </w:t>
      </w:r>
      <w:r w:rsidR="00836CA2" w:rsidRPr="002B0355">
        <w:rPr>
          <w:lang w:val="en-GB"/>
        </w:rPr>
        <w:t>Equatorial Guinea</w:t>
      </w:r>
      <w:r w:rsidR="00836CA2" w:rsidRPr="00D91B26">
        <w:rPr>
          <w:lang w:val="en-GB"/>
        </w:rPr>
        <w:t xml:space="preserve"> </w:t>
      </w:r>
      <w:r w:rsidR="00EE0EF7" w:rsidRPr="00D91B26">
        <w:rPr>
          <w:lang w:val="en-GB"/>
        </w:rPr>
        <w:t xml:space="preserve">is </w:t>
      </w:r>
      <w:r w:rsidR="000D0480" w:rsidRPr="00D91B26">
        <w:rPr>
          <w:lang w:val="en-GB"/>
        </w:rPr>
        <w:t xml:space="preserve">the </w:t>
      </w:r>
      <w:r w:rsidR="00EE0EF7" w:rsidRPr="00D91B26">
        <w:rPr>
          <w:lang w:val="en-GB"/>
        </w:rPr>
        <w:t>third</w:t>
      </w:r>
      <w:r w:rsidR="000D0480" w:rsidRPr="00D91B26">
        <w:rPr>
          <w:lang w:val="en-GB"/>
        </w:rPr>
        <w:t>-</w:t>
      </w:r>
      <w:r w:rsidR="00EE0EF7" w:rsidRPr="00D91B26">
        <w:rPr>
          <w:lang w:val="en-GB"/>
        </w:rPr>
        <w:t xml:space="preserve">largest crude oil producer </w:t>
      </w:r>
      <w:r w:rsidR="000D0480" w:rsidRPr="00D91B26">
        <w:rPr>
          <w:lang w:val="en-GB"/>
        </w:rPr>
        <w:t xml:space="preserve">in sub-Saharan Africa, and </w:t>
      </w:r>
      <w:r w:rsidR="005714D9">
        <w:rPr>
          <w:lang w:val="en-GB"/>
        </w:rPr>
        <w:t xml:space="preserve">oil </w:t>
      </w:r>
      <w:r w:rsidR="00EE0EF7" w:rsidRPr="00D91B26">
        <w:rPr>
          <w:lang w:val="en-GB"/>
        </w:rPr>
        <w:t xml:space="preserve">revenues have allowed </w:t>
      </w:r>
      <w:r w:rsidR="00E7751D">
        <w:rPr>
          <w:lang w:val="en-GB"/>
        </w:rPr>
        <w:t xml:space="preserve">the country to </w:t>
      </w:r>
      <w:r w:rsidR="005714D9">
        <w:rPr>
          <w:lang w:val="en-GB"/>
        </w:rPr>
        <w:t xml:space="preserve">make </w:t>
      </w:r>
      <w:r w:rsidR="00EE0EF7" w:rsidRPr="00D91B26">
        <w:rPr>
          <w:lang w:val="en-GB"/>
        </w:rPr>
        <w:t>significant investments in infrastructure, particularly in roads, ports and airports, public buildings, and housing</w:t>
      </w:r>
      <w:r w:rsidR="000D0480" w:rsidRPr="00D91B26">
        <w:rPr>
          <w:lang w:val="en-GB"/>
        </w:rPr>
        <w:t>.</w:t>
      </w:r>
      <w:r w:rsidR="00EE0EF7" w:rsidRPr="00D91B26">
        <w:rPr>
          <w:rStyle w:val="FootnoteReference"/>
          <w:lang w:val="en-GB"/>
        </w:rPr>
        <w:footnoteReference w:id="7"/>
      </w:r>
      <w:r w:rsidR="00EE0EF7" w:rsidRPr="00D91B26">
        <w:rPr>
          <w:lang w:val="en-GB"/>
        </w:rPr>
        <w:t xml:space="preserve"> </w:t>
      </w:r>
      <w:r w:rsidRPr="00D91B26">
        <w:rPr>
          <w:lang w:val="en-GB"/>
        </w:rPr>
        <w:t xml:space="preserve">However, </w:t>
      </w:r>
      <w:r w:rsidR="000D0480" w:rsidRPr="00D91B26">
        <w:rPr>
          <w:lang w:val="en-GB"/>
        </w:rPr>
        <w:t xml:space="preserve">its </w:t>
      </w:r>
      <w:r w:rsidR="00EE0EF7" w:rsidRPr="00D91B26">
        <w:rPr>
          <w:lang w:val="en-GB"/>
        </w:rPr>
        <w:t xml:space="preserve">status as an </w:t>
      </w:r>
      <w:r w:rsidR="000D0480" w:rsidRPr="00D91B26">
        <w:rPr>
          <w:lang w:val="en-GB"/>
        </w:rPr>
        <w:t xml:space="preserve">upper-middle-income country </w:t>
      </w:r>
      <w:r w:rsidR="00EE0EF7" w:rsidRPr="00D91B26">
        <w:rPr>
          <w:lang w:val="en-GB"/>
        </w:rPr>
        <w:t xml:space="preserve">reflects the paradox of having the highest per capita </w:t>
      </w:r>
      <w:r w:rsidR="000D0480" w:rsidRPr="00D91B26">
        <w:rPr>
          <w:lang w:val="en-GB"/>
        </w:rPr>
        <w:t xml:space="preserve">gross national income </w:t>
      </w:r>
      <w:r w:rsidR="00EE0EF7" w:rsidRPr="00D91B26">
        <w:rPr>
          <w:lang w:val="en-GB"/>
        </w:rPr>
        <w:t xml:space="preserve">in </w:t>
      </w:r>
      <w:r w:rsidR="000D0480" w:rsidRPr="00D91B26">
        <w:rPr>
          <w:lang w:val="en-GB"/>
        </w:rPr>
        <w:t>sub-Saharan Africa</w:t>
      </w:r>
      <w:r w:rsidR="00EE0EF7" w:rsidRPr="00D91B26">
        <w:rPr>
          <w:rStyle w:val="FootnoteReference"/>
          <w:lang w:val="en-GB"/>
        </w:rPr>
        <w:footnoteReference w:id="8"/>
      </w:r>
      <w:r w:rsidR="00EE0EF7" w:rsidRPr="00D91B26">
        <w:rPr>
          <w:lang w:val="en-GB"/>
        </w:rPr>
        <w:t xml:space="preserve"> and at the same time, high levels of poverty (</w:t>
      </w:r>
      <w:r w:rsidR="00EE0EF7" w:rsidRPr="00D91B26">
        <w:rPr>
          <w:rFonts w:eastAsia="Arial"/>
          <w:lang w:val="en-GB"/>
        </w:rPr>
        <w:t>43.7</w:t>
      </w:r>
      <w:r w:rsidR="00FE2950">
        <w:rPr>
          <w:rFonts w:eastAsia="Arial"/>
          <w:lang w:val="en-GB"/>
        </w:rPr>
        <w:t> per </w:t>
      </w:r>
      <w:r w:rsidR="00E0372C" w:rsidRPr="00D91B26">
        <w:rPr>
          <w:rFonts w:eastAsia="Arial"/>
          <w:lang w:val="en-GB"/>
        </w:rPr>
        <w:t>cent</w:t>
      </w:r>
      <w:r w:rsidR="00EE0EF7" w:rsidRPr="00D91B26">
        <w:rPr>
          <w:lang w:val="en-GB"/>
        </w:rPr>
        <w:t>)</w:t>
      </w:r>
      <w:r w:rsidR="00571069" w:rsidRPr="00D91B26">
        <w:rPr>
          <w:lang w:val="en-GB"/>
        </w:rPr>
        <w:t>.</w:t>
      </w:r>
      <w:r w:rsidR="00EE0EF7" w:rsidRPr="00D91B26">
        <w:rPr>
          <w:rStyle w:val="FootnoteReference"/>
          <w:color w:val="000000"/>
          <w:lang w:val="en-GB"/>
        </w:rPr>
        <w:footnoteReference w:id="9"/>
      </w:r>
      <w:r w:rsidR="00571069" w:rsidRPr="00D91B26">
        <w:rPr>
          <w:lang w:val="en-GB"/>
        </w:rPr>
        <w:t xml:space="preserve"> </w:t>
      </w:r>
      <w:r w:rsidR="00054F7A" w:rsidRPr="00D91B26">
        <w:rPr>
          <w:lang w:val="en-GB"/>
        </w:rPr>
        <w:t>W</w:t>
      </w:r>
      <w:r w:rsidR="00EE0EF7" w:rsidRPr="00D91B26">
        <w:rPr>
          <w:lang w:val="en-GB"/>
        </w:rPr>
        <w:t>omen represent two</w:t>
      </w:r>
      <w:r w:rsidR="000D0480" w:rsidRPr="00D91B26">
        <w:rPr>
          <w:lang w:val="en-GB"/>
        </w:rPr>
        <w:t>-</w:t>
      </w:r>
      <w:r w:rsidR="00EE0EF7" w:rsidRPr="00D91B26">
        <w:rPr>
          <w:lang w:val="en-GB"/>
        </w:rPr>
        <w:t>thirds of those earn</w:t>
      </w:r>
      <w:r w:rsidR="000D0480" w:rsidRPr="00D91B26">
        <w:rPr>
          <w:lang w:val="en-GB"/>
        </w:rPr>
        <w:t>ing</w:t>
      </w:r>
      <w:r w:rsidR="00EE0EF7" w:rsidRPr="00D91B26">
        <w:rPr>
          <w:lang w:val="en-GB"/>
        </w:rPr>
        <w:t xml:space="preserve"> less than </w:t>
      </w:r>
      <w:r w:rsidR="000D0480" w:rsidRPr="00D91B26">
        <w:rPr>
          <w:lang w:val="en-GB"/>
        </w:rPr>
        <w:t xml:space="preserve">two </w:t>
      </w:r>
      <w:r w:rsidR="00EE0EF7" w:rsidRPr="00D91B26">
        <w:rPr>
          <w:lang w:val="en-GB"/>
        </w:rPr>
        <w:t>dollars per day</w:t>
      </w:r>
      <w:r w:rsidR="000D0480" w:rsidRPr="00D91B26">
        <w:rPr>
          <w:lang w:val="en-GB"/>
        </w:rPr>
        <w:t>.</w:t>
      </w:r>
      <w:r w:rsidR="00EE0EF7" w:rsidRPr="00D91B26">
        <w:rPr>
          <w:rStyle w:val="FootnoteReference"/>
          <w:lang w:val="en-GB"/>
        </w:rPr>
        <w:footnoteReference w:id="10"/>
      </w:r>
    </w:p>
    <w:p w14:paraId="1644E800" w14:textId="77777777" w:rsidR="00EE0EF7" w:rsidRPr="00756D78" w:rsidRDefault="00EE0EF7" w:rsidP="001A23EA">
      <w:pPr>
        <w:pStyle w:val="ListParagraph"/>
        <w:tabs>
          <w:tab w:val="left" w:pos="1530"/>
        </w:tabs>
        <w:ind w:left="1267"/>
        <w:jc w:val="both"/>
        <w:rPr>
          <w:sz w:val="12"/>
          <w:szCs w:val="12"/>
          <w:lang w:val="en-GB"/>
        </w:rPr>
      </w:pPr>
    </w:p>
    <w:p w14:paraId="6C850896" w14:textId="6271F9D0" w:rsidR="00EE0EF7" w:rsidRPr="004F5463" w:rsidRDefault="006C4085" w:rsidP="001A23EA">
      <w:pPr>
        <w:pStyle w:val="ListParagraph"/>
        <w:numPr>
          <w:ilvl w:val="0"/>
          <w:numId w:val="40"/>
        </w:numPr>
        <w:tabs>
          <w:tab w:val="left" w:pos="1530"/>
        </w:tabs>
        <w:ind w:left="1267" w:firstLine="0"/>
        <w:contextualSpacing/>
        <w:jc w:val="both"/>
        <w:rPr>
          <w:lang w:val="en-GB"/>
        </w:rPr>
      </w:pPr>
      <w:r w:rsidRPr="00756D78">
        <w:rPr>
          <w:noProof/>
          <w:lang w:val="en-GB"/>
        </w:rPr>
        <w:t>Government efforts to moderni</w:t>
      </w:r>
      <w:r w:rsidR="000D0480" w:rsidRPr="00756D78">
        <w:rPr>
          <w:noProof/>
          <w:lang w:val="en-GB"/>
        </w:rPr>
        <w:t>z</w:t>
      </w:r>
      <w:r w:rsidRPr="00756D78">
        <w:rPr>
          <w:noProof/>
          <w:lang w:val="en-GB"/>
        </w:rPr>
        <w:t>e the administration have been remarkable in recent years. However, persistent weakenesses at central and local levels contribute to deficits in governance, including limited access to public services, weak planning systems, lack of budget discipline and weak contract and law enforcement mechanisms</w:t>
      </w:r>
      <w:r w:rsidRPr="00756D78">
        <w:rPr>
          <w:lang w:val="en-GB"/>
        </w:rPr>
        <w:t xml:space="preserve">. </w:t>
      </w:r>
      <w:r w:rsidR="00152611" w:rsidRPr="00756D78">
        <w:rPr>
          <w:lang w:val="en-GB"/>
        </w:rPr>
        <w:t xml:space="preserve">The </w:t>
      </w:r>
      <w:r w:rsidR="00EE0EF7" w:rsidRPr="00756D78">
        <w:rPr>
          <w:lang w:val="en-GB"/>
        </w:rPr>
        <w:t>Ibrahim Index of African Governance</w:t>
      </w:r>
      <w:r w:rsidR="00571069" w:rsidRPr="00756D78">
        <w:rPr>
          <w:lang w:val="en-GB"/>
        </w:rPr>
        <w:t>, 2016,</w:t>
      </w:r>
      <w:r w:rsidR="00EE0EF7" w:rsidRPr="00756D78">
        <w:rPr>
          <w:lang w:val="en-GB"/>
        </w:rPr>
        <w:t xml:space="preserve"> ranked Equatorial Guinea 46</w:t>
      </w:r>
      <w:r w:rsidR="00EE0EF7" w:rsidRPr="00756D78">
        <w:rPr>
          <w:vertAlign w:val="superscript"/>
          <w:lang w:val="en-GB"/>
        </w:rPr>
        <w:t>th</w:t>
      </w:r>
      <w:r w:rsidR="00EE0EF7" w:rsidRPr="00756D78">
        <w:rPr>
          <w:lang w:val="en-GB"/>
        </w:rPr>
        <w:t xml:space="preserve"> out of 54</w:t>
      </w:r>
      <w:r w:rsidR="00571069" w:rsidRPr="00756D78">
        <w:rPr>
          <w:lang w:val="en-GB"/>
        </w:rPr>
        <w:t> countries</w:t>
      </w:r>
      <w:r w:rsidR="00EE0EF7" w:rsidRPr="00756D78">
        <w:rPr>
          <w:lang w:val="en-GB"/>
        </w:rPr>
        <w:t xml:space="preserve"> in Africa</w:t>
      </w:r>
      <w:r w:rsidR="00571069" w:rsidRPr="00756D78">
        <w:rPr>
          <w:lang w:val="en-GB"/>
        </w:rPr>
        <w:t>,</w:t>
      </w:r>
      <w:r w:rsidR="00EE0EF7" w:rsidRPr="00756D78">
        <w:rPr>
          <w:lang w:val="en-GB"/>
        </w:rPr>
        <w:t xml:space="preserve"> with a score of 36.8 (out of 100) in overall governance, primarily due to declining scores in safety</w:t>
      </w:r>
      <w:r w:rsidR="00571069" w:rsidRPr="00756D78">
        <w:rPr>
          <w:lang w:val="en-GB"/>
        </w:rPr>
        <w:t>,</w:t>
      </w:r>
      <w:r w:rsidR="00EE0EF7" w:rsidRPr="00756D78">
        <w:rPr>
          <w:lang w:val="en-GB"/>
        </w:rPr>
        <w:t xml:space="preserve"> rule of law, participation, and human rights. </w:t>
      </w:r>
      <w:r w:rsidR="00EE0EF7" w:rsidRPr="00756D78">
        <w:rPr>
          <w:noProof/>
          <w:lang w:val="en-GB"/>
        </w:rPr>
        <w:t xml:space="preserve">In 2016, </w:t>
      </w:r>
      <w:r w:rsidR="00836CA2" w:rsidRPr="002B0355">
        <w:rPr>
          <w:noProof/>
          <w:lang w:val="en-GB"/>
        </w:rPr>
        <w:t xml:space="preserve">the </w:t>
      </w:r>
      <w:r w:rsidR="00EE0EF7" w:rsidRPr="00756D78">
        <w:rPr>
          <w:noProof/>
          <w:lang w:val="en-GB"/>
        </w:rPr>
        <w:t xml:space="preserve">Transparency International </w:t>
      </w:r>
      <w:r w:rsidR="00836CA2" w:rsidRPr="002B0355">
        <w:rPr>
          <w:noProof/>
          <w:lang w:val="en-GB"/>
        </w:rPr>
        <w:t xml:space="preserve">Corruption Perception Index </w:t>
      </w:r>
      <w:r w:rsidR="00EE0EF7" w:rsidRPr="00756D78">
        <w:rPr>
          <w:noProof/>
          <w:lang w:val="en-GB"/>
        </w:rPr>
        <w:t xml:space="preserve">ranked </w:t>
      </w:r>
      <w:r w:rsidR="00E33830" w:rsidRPr="00756D78">
        <w:rPr>
          <w:noProof/>
          <w:lang w:val="en-GB"/>
        </w:rPr>
        <w:t xml:space="preserve">the country </w:t>
      </w:r>
      <w:r w:rsidR="00EE0EF7" w:rsidRPr="00756D78">
        <w:rPr>
          <w:noProof/>
          <w:lang w:val="en-GB"/>
        </w:rPr>
        <w:t>136</w:t>
      </w:r>
      <w:r w:rsidR="00EE0EF7" w:rsidRPr="00756D78">
        <w:rPr>
          <w:noProof/>
          <w:vertAlign w:val="superscript"/>
          <w:lang w:val="en-GB"/>
        </w:rPr>
        <w:t>th</w:t>
      </w:r>
      <w:r w:rsidR="00E33830" w:rsidRPr="00756D78">
        <w:rPr>
          <w:noProof/>
          <w:lang w:val="en-GB"/>
        </w:rPr>
        <w:t xml:space="preserve"> </w:t>
      </w:r>
      <w:r w:rsidR="00EE0EF7" w:rsidRPr="00756D78">
        <w:rPr>
          <w:noProof/>
          <w:lang w:val="en-GB"/>
        </w:rPr>
        <w:t>out of 175</w:t>
      </w:r>
      <w:r w:rsidR="00836CA2" w:rsidRPr="002B0355">
        <w:rPr>
          <w:noProof/>
          <w:lang w:val="en-GB"/>
        </w:rPr>
        <w:t> </w:t>
      </w:r>
      <w:r w:rsidR="00EE0EF7" w:rsidRPr="00756D78">
        <w:rPr>
          <w:noProof/>
          <w:lang w:val="en-GB"/>
        </w:rPr>
        <w:t xml:space="preserve">countries, with a rating of 19 </w:t>
      </w:r>
      <w:r w:rsidR="00836CA2" w:rsidRPr="002B0355">
        <w:rPr>
          <w:noProof/>
          <w:lang w:val="en-GB"/>
        </w:rPr>
        <w:t>out</w:t>
      </w:r>
      <w:r w:rsidR="00EE0EF7" w:rsidRPr="00756D78">
        <w:rPr>
          <w:noProof/>
          <w:lang w:val="en-GB"/>
        </w:rPr>
        <w:t xml:space="preserve"> of 100. </w:t>
      </w:r>
      <w:r w:rsidRPr="00756D78">
        <w:rPr>
          <w:noProof/>
          <w:lang w:val="en-GB"/>
        </w:rPr>
        <w:t xml:space="preserve">The country is </w:t>
      </w:r>
      <w:r w:rsidR="00EE0EF7" w:rsidRPr="00756D78">
        <w:rPr>
          <w:lang w:val="en-GB"/>
        </w:rPr>
        <w:t xml:space="preserve">a signatory to many regional and international human rights conventions and treaties, but falls short in </w:t>
      </w:r>
      <w:r w:rsidR="00836CA2" w:rsidRPr="002B0355">
        <w:rPr>
          <w:lang w:val="en-GB"/>
        </w:rPr>
        <w:t xml:space="preserve">national-level </w:t>
      </w:r>
      <w:r w:rsidR="00EE0EF7" w:rsidRPr="00756D78">
        <w:rPr>
          <w:lang w:val="en-GB"/>
        </w:rPr>
        <w:t>ratification, implementation and monitoring</w:t>
      </w:r>
      <w:r w:rsidR="008F2813" w:rsidRPr="00756D78">
        <w:rPr>
          <w:lang w:val="en-GB"/>
        </w:rPr>
        <w:t>.</w:t>
      </w:r>
      <w:r w:rsidR="00EE0EF7" w:rsidRPr="00756D78">
        <w:rPr>
          <w:lang w:val="en-GB"/>
        </w:rPr>
        <w:t xml:space="preserve"> </w:t>
      </w:r>
      <w:r w:rsidR="00571069" w:rsidRPr="00756D78">
        <w:rPr>
          <w:lang w:val="en-GB"/>
        </w:rPr>
        <w:t>I</w:t>
      </w:r>
      <w:r w:rsidR="00EE0EF7" w:rsidRPr="00756D78">
        <w:rPr>
          <w:lang w:val="en-GB"/>
        </w:rPr>
        <w:t xml:space="preserve">n the Universal Periodic Review, the country </w:t>
      </w:r>
      <w:r w:rsidR="00571069" w:rsidRPr="00756D78">
        <w:rPr>
          <w:lang w:val="en-GB"/>
        </w:rPr>
        <w:t>ha</w:t>
      </w:r>
      <w:r w:rsidR="00EE0EF7" w:rsidRPr="00756D78">
        <w:rPr>
          <w:lang w:val="en-GB"/>
        </w:rPr>
        <w:t xml:space="preserve">s yet to address the 200 recommendations </w:t>
      </w:r>
      <w:r w:rsidR="00571069" w:rsidRPr="00756D78">
        <w:rPr>
          <w:lang w:val="en-GB"/>
        </w:rPr>
        <w:t>made in</w:t>
      </w:r>
      <w:r w:rsidR="00EE0EF7" w:rsidRPr="00756D78">
        <w:rPr>
          <w:lang w:val="en-GB"/>
        </w:rPr>
        <w:t xml:space="preserve"> 2014 and </w:t>
      </w:r>
      <w:r w:rsidR="00571069" w:rsidRPr="00756D78">
        <w:rPr>
          <w:lang w:val="en-GB"/>
        </w:rPr>
        <w:t xml:space="preserve">during </w:t>
      </w:r>
      <w:r w:rsidR="00EE0EF7" w:rsidRPr="00756D78">
        <w:rPr>
          <w:lang w:val="en-GB"/>
        </w:rPr>
        <w:t xml:space="preserve">2016 </w:t>
      </w:r>
      <w:r w:rsidR="00571069" w:rsidRPr="00756D78">
        <w:rPr>
          <w:lang w:val="en-GB"/>
        </w:rPr>
        <w:t>mid</w:t>
      </w:r>
      <w:r w:rsidR="00EE0EF7" w:rsidRPr="00756D78">
        <w:rPr>
          <w:lang w:val="en-GB"/>
        </w:rPr>
        <w:t xml:space="preserve">term </w:t>
      </w:r>
      <w:r w:rsidR="00571069" w:rsidRPr="00756D78">
        <w:rPr>
          <w:lang w:val="en-GB"/>
        </w:rPr>
        <w:t>r</w:t>
      </w:r>
      <w:r w:rsidR="00EE0EF7" w:rsidRPr="00756D78">
        <w:rPr>
          <w:lang w:val="en-GB"/>
        </w:rPr>
        <w:t>eporting</w:t>
      </w:r>
      <w:r w:rsidR="00E73CB7" w:rsidRPr="00756D78">
        <w:rPr>
          <w:lang w:val="en-GB"/>
        </w:rPr>
        <w:t>.</w:t>
      </w:r>
      <w:r w:rsidR="00EE0EF7" w:rsidRPr="00756D78">
        <w:rPr>
          <w:rStyle w:val="FootnoteReference"/>
          <w:lang w:val="en-GB"/>
        </w:rPr>
        <w:footnoteReference w:id="11"/>
      </w:r>
    </w:p>
    <w:p w14:paraId="46A7525C" w14:textId="77777777" w:rsidR="00EE0EF7" w:rsidRPr="004F5463" w:rsidRDefault="00EE0EF7" w:rsidP="00047C3D">
      <w:pPr>
        <w:pStyle w:val="ListParagraph"/>
        <w:tabs>
          <w:tab w:val="left" w:pos="1440"/>
        </w:tabs>
        <w:ind w:left="1267"/>
        <w:jc w:val="both"/>
        <w:rPr>
          <w:sz w:val="12"/>
          <w:szCs w:val="12"/>
          <w:lang w:val="en-GB"/>
        </w:rPr>
      </w:pPr>
    </w:p>
    <w:p w14:paraId="1C0F749B" w14:textId="32E67237" w:rsidR="00EE0EF7" w:rsidRPr="004F5463" w:rsidRDefault="00EE0EF7" w:rsidP="001A23EA">
      <w:pPr>
        <w:pStyle w:val="ListParagraph"/>
        <w:numPr>
          <w:ilvl w:val="0"/>
          <w:numId w:val="40"/>
        </w:numPr>
        <w:tabs>
          <w:tab w:val="left" w:pos="1530"/>
        </w:tabs>
        <w:ind w:left="1267" w:firstLine="0"/>
        <w:contextualSpacing/>
        <w:jc w:val="both"/>
        <w:rPr>
          <w:lang w:val="en-GB"/>
        </w:rPr>
      </w:pPr>
      <w:r w:rsidRPr="004F5463">
        <w:rPr>
          <w:lang w:val="en-GB"/>
        </w:rPr>
        <w:t>Gender inequality remains a challenge</w:t>
      </w:r>
      <w:r w:rsidR="00E73CB7" w:rsidRPr="004F5463">
        <w:rPr>
          <w:lang w:val="en-GB"/>
        </w:rPr>
        <w:t>,</w:t>
      </w:r>
      <w:r w:rsidRPr="004F5463">
        <w:rPr>
          <w:lang w:val="en-GB"/>
        </w:rPr>
        <w:t xml:space="preserve"> despite government efforts</w:t>
      </w:r>
      <w:r w:rsidR="00F004CA" w:rsidRPr="002B0355">
        <w:rPr>
          <w:lang w:val="en-GB"/>
        </w:rPr>
        <w:t>.</w:t>
      </w:r>
      <w:r w:rsidR="00F004CA" w:rsidRPr="002B0355">
        <w:rPr>
          <w:rStyle w:val="FootnoteReference"/>
          <w:lang w:val="en-GB"/>
        </w:rPr>
        <w:footnoteReference w:id="12"/>
      </w:r>
      <w:r w:rsidRPr="004F5463">
        <w:rPr>
          <w:lang w:val="en-GB"/>
        </w:rPr>
        <w:t xml:space="preserve"> O</w:t>
      </w:r>
      <w:r w:rsidR="00E73CB7" w:rsidRPr="004F5463">
        <w:rPr>
          <w:lang w:val="en-GB"/>
        </w:rPr>
        <w:t>nly two o</w:t>
      </w:r>
      <w:r w:rsidRPr="004F5463">
        <w:rPr>
          <w:lang w:val="en-GB"/>
        </w:rPr>
        <w:t>f the 25</w:t>
      </w:r>
      <w:r w:rsidR="00E73CB7" w:rsidRPr="004F5463">
        <w:rPr>
          <w:lang w:val="en-GB"/>
        </w:rPr>
        <w:t> </w:t>
      </w:r>
      <w:r w:rsidRPr="004F5463">
        <w:rPr>
          <w:lang w:val="en-GB"/>
        </w:rPr>
        <w:t xml:space="preserve">newly appointed cabinet ministers are women; </w:t>
      </w:r>
      <w:r w:rsidR="00E73CB7" w:rsidRPr="004F5463">
        <w:rPr>
          <w:lang w:val="en-GB"/>
        </w:rPr>
        <w:t xml:space="preserve">only three </w:t>
      </w:r>
      <w:r w:rsidRPr="004F5463">
        <w:rPr>
          <w:lang w:val="en-GB"/>
        </w:rPr>
        <w:t>of the 28 vice</w:t>
      </w:r>
      <w:r w:rsidR="00525C0A">
        <w:rPr>
          <w:lang w:val="en-GB"/>
        </w:rPr>
        <w:t>-</w:t>
      </w:r>
      <w:r w:rsidRPr="004F5463">
        <w:rPr>
          <w:lang w:val="en-GB"/>
        </w:rPr>
        <w:t xml:space="preserve">ministers are </w:t>
      </w:r>
      <w:r w:rsidRPr="004F5463">
        <w:rPr>
          <w:lang w:val="en-GB"/>
        </w:rPr>
        <w:lastRenderedPageBreak/>
        <w:t xml:space="preserve">women. </w:t>
      </w:r>
      <w:r w:rsidR="00E73CB7" w:rsidRPr="004F5463">
        <w:rPr>
          <w:lang w:val="en-GB"/>
        </w:rPr>
        <w:t>Although</w:t>
      </w:r>
      <w:r w:rsidR="00E33830" w:rsidRPr="004F5463">
        <w:rPr>
          <w:lang w:val="en-GB"/>
        </w:rPr>
        <w:t xml:space="preserve"> women head both </w:t>
      </w:r>
      <w:r w:rsidRPr="004F5463">
        <w:rPr>
          <w:lang w:val="en-GB"/>
        </w:rPr>
        <w:t>the senate and the parliament</w:t>
      </w:r>
      <w:r w:rsidR="00E33830" w:rsidRPr="004F5463">
        <w:rPr>
          <w:lang w:val="en-GB"/>
        </w:rPr>
        <w:t xml:space="preserve">, </w:t>
      </w:r>
      <w:r w:rsidRPr="004F5463">
        <w:rPr>
          <w:lang w:val="en-GB"/>
        </w:rPr>
        <w:t xml:space="preserve">women’s representation </w:t>
      </w:r>
      <w:r w:rsidR="00E73CB7" w:rsidRPr="004F5463">
        <w:rPr>
          <w:lang w:val="en-GB"/>
        </w:rPr>
        <w:t xml:space="preserve">in </w:t>
      </w:r>
      <w:r w:rsidR="00AA51E8" w:rsidRPr="004F5463">
        <w:rPr>
          <w:lang w:val="en-GB"/>
        </w:rPr>
        <w:t xml:space="preserve">the legislative branch </w:t>
      </w:r>
      <w:r w:rsidRPr="004F5463">
        <w:rPr>
          <w:lang w:val="en-GB"/>
        </w:rPr>
        <w:t>is low</w:t>
      </w:r>
      <w:r w:rsidR="00AA51E8" w:rsidRPr="004F5463">
        <w:rPr>
          <w:lang w:val="en-GB"/>
        </w:rPr>
        <w:t xml:space="preserve"> </w:t>
      </w:r>
      <w:r w:rsidR="00E73CB7" w:rsidRPr="004F5463">
        <w:rPr>
          <w:lang w:val="en-GB"/>
        </w:rPr>
        <w:t>(</w:t>
      </w:r>
      <w:r w:rsidR="00AA51E8" w:rsidRPr="004F5463">
        <w:rPr>
          <w:lang w:val="en-GB"/>
        </w:rPr>
        <w:t>14</w:t>
      </w:r>
      <w:r w:rsidR="00E0372C" w:rsidRPr="004F5463">
        <w:rPr>
          <w:lang w:val="en-GB"/>
        </w:rPr>
        <w:t xml:space="preserve"> per cent</w:t>
      </w:r>
      <w:r w:rsidR="00AA51E8" w:rsidRPr="004F5463">
        <w:rPr>
          <w:lang w:val="en-GB"/>
        </w:rPr>
        <w:t xml:space="preserve">, and </w:t>
      </w:r>
      <w:r w:rsidRPr="004F5463">
        <w:rPr>
          <w:lang w:val="en-GB"/>
        </w:rPr>
        <w:t>27</w:t>
      </w:r>
      <w:r w:rsidR="00E0372C" w:rsidRPr="004F5463">
        <w:rPr>
          <w:lang w:val="en-GB"/>
        </w:rPr>
        <w:t xml:space="preserve"> per cent</w:t>
      </w:r>
      <w:r w:rsidRPr="004F5463">
        <w:rPr>
          <w:lang w:val="en-GB"/>
        </w:rPr>
        <w:t xml:space="preserve"> </w:t>
      </w:r>
      <w:r w:rsidR="00AA51E8" w:rsidRPr="004F5463">
        <w:rPr>
          <w:lang w:val="en-GB"/>
        </w:rPr>
        <w:t>in both upper and lower houses</w:t>
      </w:r>
      <w:r w:rsidR="00F004CA" w:rsidRPr="002B0355">
        <w:rPr>
          <w:lang w:val="en-GB"/>
        </w:rPr>
        <w:t>)</w:t>
      </w:r>
      <w:r w:rsidRPr="004F5463">
        <w:rPr>
          <w:lang w:val="en-GB"/>
        </w:rPr>
        <w:t xml:space="preserve">. </w:t>
      </w:r>
      <w:r w:rsidR="00F004CA" w:rsidRPr="002B0355">
        <w:rPr>
          <w:lang w:val="en-GB"/>
        </w:rPr>
        <w:t>H</w:t>
      </w:r>
      <w:r w:rsidRPr="004F5463">
        <w:rPr>
          <w:lang w:val="en-GB"/>
        </w:rPr>
        <w:t xml:space="preserve">igh </w:t>
      </w:r>
      <w:r w:rsidR="00F004CA" w:rsidRPr="002B0355">
        <w:rPr>
          <w:lang w:val="en-GB"/>
        </w:rPr>
        <w:t>rates</w:t>
      </w:r>
      <w:r w:rsidR="00F004CA" w:rsidRPr="004F5463">
        <w:rPr>
          <w:lang w:val="en-GB"/>
        </w:rPr>
        <w:t xml:space="preserve"> </w:t>
      </w:r>
      <w:r w:rsidR="00F004CA" w:rsidRPr="002B0355">
        <w:rPr>
          <w:lang w:val="en-GB"/>
        </w:rPr>
        <w:t>of</w:t>
      </w:r>
      <w:r w:rsidR="00F004CA" w:rsidRPr="004F5463">
        <w:rPr>
          <w:lang w:val="en-GB"/>
        </w:rPr>
        <w:t xml:space="preserve"> </w:t>
      </w:r>
      <w:r w:rsidRPr="004F5463">
        <w:rPr>
          <w:lang w:val="en-GB"/>
        </w:rPr>
        <w:t xml:space="preserve">sexual and </w:t>
      </w:r>
      <w:r w:rsidR="00933711" w:rsidRPr="004F5463">
        <w:rPr>
          <w:lang w:val="en-GB"/>
        </w:rPr>
        <w:t>gender-based</w:t>
      </w:r>
      <w:r w:rsidRPr="004F5463">
        <w:rPr>
          <w:lang w:val="en-GB"/>
        </w:rPr>
        <w:t xml:space="preserve"> violence </w:t>
      </w:r>
      <w:r w:rsidR="004C5A82">
        <w:rPr>
          <w:lang w:val="en-GB"/>
        </w:rPr>
        <w:t>are</w:t>
      </w:r>
      <w:r w:rsidRPr="004F5463">
        <w:rPr>
          <w:lang w:val="en-GB"/>
        </w:rPr>
        <w:t xml:space="preserve"> recorded</w:t>
      </w:r>
      <w:r w:rsidR="00E73CB7" w:rsidRPr="004F5463">
        <w:rPr>
          <w:lang w:val="en-GB"/>
        </w:rPr>
        <w:t>,</w:t>
      </w:r>
      <w:r w:rsidRPr="004F5463">
        <w:rPr>
          <w:lang w:val="en-GB"/>
        </w:rPr>
        <w:t xml:space="preserve"> with 63</w:t>
      </w:r>
      <w:r w:rsidR="00E73CB7" w:rsidRPr="004F5463">
        <w:rPr>
          <w:lang w:val="en-GB"/>
        </w:rPr>
        <w:t> per </w:t>
      </w:r>
      <w:r w:rsidR="00E0372C" w:rsidRPr="004F5463">
        <w:rPr>
          <w:lang w:val="en-GB"/>
        </w:rPr>
        <w:t>cent</w:t>
      </w:r>
      <w:r w:rsidRPr="004F5463">
        <w:rPr>
          <w:lang w:val="en-GB"/>
        </w:rPr>
        <w:t xml:space="preserve"> of 15-year-old girls experiencing physical violence and 32</w:t>
      </w:r>
      <w:r w:rsidR="00E0372C" w:rsidRPr="004F5463">
        <w:rPr>
          <w:lang w:val="en-GB"/>
        </w:rPr>
        <w:t xml:space="preserve"> per cent</w:t>
      </w:r>
      <w:r w:rsidRPr="004F5463">
        <w:rPr>
          <w:lang w:val="en-GB"/>
        </w:rPr>
        <w:t xml:space="preserve"> of women </w:t>
      </w:r>
      <w:r w:rsidR="00F004CA" w:rsidRPr="002B0355">
        <w:rPr>
          <w:lang w:val="en-GB"/>
        </w:rPr>
        <w:t>reporting having</w:t>
      </w:r>
      <w:r w:rsidR="00E73CB7" w:rsidRPr="004F5463">
        <w:rPr>
          <w:lang w:val="en-GB"/>
        </w:rPr>
        <w:t xml:space="preserve"> </w:t>
      </w:r>
      <w:r w:rsidRPr="004F5463">
        <w:rPr>
          <w:lang w:val="en-GB"/>
        </w:rPr>
        <w:t>be</w:t>
      </w:r>
      <w:r w:rsidR="00F004CA" w:rsidRPr="002B0355">
        <w:rPr>
          <w:lang w:val="en-GB"/>
        </w:rPr>
        <w:t>en</w:t>
      </w:r>
      <w:r w:rsidRPr="004F5463">
        <w:rPr>
          <w:lang w:val="en-GB"/>
        </w:rPr>
        <w:t xml:space="preserve"> victims of sexual violence. </w:t>
      </w:r>
      <w:r w:rsidRPr="004F5463">
        <w:rPr>
          <w:rFonts w:eastAsiaTheme="minorEastAsia"/>
          <w:lang w:val="en-GB" w:eastAsia="ja-JP"/>
        </w:rPr>
        <w:t>HIV prevalence rates in the</w:t>
      </w:r>
      <w:r w:rsidR="00F000C2">
        <w:rPr>
          <w:rFonts w:eastAsiaTheme="minorEastAsia"/>
          <w:lang w:val="en-GB" w:eastAsia="ja-JP"/>
        </w:rPr>
        <w:t xml:space="preserve"> </w:t>
      </w:r>
      <w:r w:rsidRPr="004F5463">
        <w:rPr>
          <w:rFonts w:eastAsiaTheme="minorEastAsia"/>
          <w:lang w:val="en-GB" w:eastAsia="ja-JP"/>
        </w:rPr>
        <w:t>15</w:t>
      </w:r>
      <w:r w:rsidR="00E73CB7" w:rsidRPr="004F5463">
        <w:rPr>
          <w:rFonts w:eastAsiaTheme="minorEastAsia"/>
          <w:lang w:val="en-GB" w:eastAsia="ja-JP"/>
        </w:rPr>
        <w:t>-</w:t>
      </w:r>
      <w:r w:rsidRPr="004F5463">
        <w:rPr>
          <w:rFonts w:eastAsiaTheme="minorEastAsia"/>
          <w:lang w:val="en-GB" w:eastAsia="ja-JP"/>
        </w:rPr>
        <w:t xml:space="preserve">49 age group </w:t>
      </w:r>
      <w:r w:rsidR="00E73CB7" w:rsidRPr="004F5463">
        <w:rPr>
          <w:rFonts w:eastAsiaTheme="minorEastAsia"/>
          <w:lang w:val="en-GB" w:eastAsia="ja-JP"/>
        </w:rPr>
        <w:t xml:space="preserve">are </w:t>
      </w:r>
      <w:r w:rsidRPr="004F5463">
        <w:rPr>
          <w:rFonts w:eastAsiaTheme="minorEastAsia"/>
          <w:lang w:val="en-GB" w:eastAsia="ja-JP"/>
        </w:rPr>
        <w:t>6.2</w:t>
      </w:r>
      <w:r w:rsidR="00F004CA" w:rsidRPr="002B0355">
        <w:rPr>
          <w:rFonts w:eastAsiaTheme="minorEastAsia"/>
          <w:lang w:val="en-GB" w:eastAsia="ja-JP"/>
        </w:rPr>
        <w:t> </w:t>
      </w:r>
      <w:r w:rsidR="00E0372C" w:rsidRPr="004F5463">
        <w:rPr>
          <w:rFonts w:eastAsiaTheme="minorEastAsia"/>
          <w:lang w:val="en-GB" w:eastAsia="ja-JP"/>
        </w:rPr>
        <w:t>per cent</w:t>
      </w:r>
      <w:r w:rsidR="00AA51E8" w:rsidRPr="004F5463">
        <w:rPr>
          <w:rFonts w:eastAsiaTheme="minorEastAsia"/>
          <w:lang w:val="en-GB" w:eastAsia="ja-JP"/>
        </w:rPr>
        <w:t>,</w:t>
      </w:r>
      <w:r w:rsidRPr="004F5463">
        <w:rPr>
          <w:rFonts w:eastAsiaTheme="minorEastAsia"/>
          <w:lang w:val="en-GB" w:eastAsia="ja-JP"/>
        </w:rPr>
        <w:t xml:space="preserve"> </w:t>
      </w:r>
      <w:r w:rsidRPr="004F5463">
        <w:rPr>
          <w:rFonts w:eastAsiaTheme="minorEastAsia"/>
          <w:color w:val="222222"/>
          <w:lang w:val="en-GB" w:eastAsia="ja-JP"/>
        </w:rPr>
        <w:t xml:space="preserve">the highest in the </w:t>
      </w:r>
      <w:r w:rsidR="004F5463" w:rsidRPr="004F5463">
        <w:rPr>
          <w:rFonts w:eastAsiaTheme="minorEastAsia"/>
          <w:color w:val="222222"/>
          <w:lang w:val="en-GB" w:eastAsia="ja-JP"/>
        </w:rPr>
        <w:t>sub region</w:t>
      </w:r>
      <w:r w:rsidR="00E73CB7" w:rsidRPr="004F5463">
        <w:rPr>
          <w:rFonts w:eastAsiaTheme="minorEastAsia"/>
          <w:color w:val="222222"/>
          <w:lang w:val="en-GB" w:eastAsia="ja-JP"/>
        </w:rPr>
        <w:t>;</w:t>
      </w:r>
      <w:r w:rsidRPr="004F5463">
        <w:rPr>
          <w:rFonts w:eastAsiaTheme="minorEastAsia"/>
          <w:color w:val="222222"/>
          <w:lang w:val="en-GB" w:eastAsia="ja-JP"/>
        </w:rPr>
        <w:t xml:space="preserve"> and women carry the heaviest burden</w:t>
      </w:r>
      <w:r w:rsidR="00E73CB7" w:rsidRPr="004F5463">
        <w:rPr>
          <w:rFonts w:eastAsiaTheme="minorEastAsia"/>
          <w:color w:val="222222"/>
          <w:lang w:val="en-GB" w:eastAsia="ja-JP"/>
        </w:rPr>
        <w:t>,</w:t>
      </w:r>
      <w:r w:rsidRPr="004F5463">
        <w:rPr>
          <w:rFonts w:eastAsiaTheme="minorEastAsia"/>
          <w:color w:val="222222"/>
          <w:lang w:val="en-GB" w:eastAsia="ja-JP"/>
        </w:rPr>
        <w:t xml:space="preserve"> with 8.3</w:t>
      </w:r>
      <w:r w:rsidR="00E73CB7" w:rsidRPr="004F5463">
        <w:rPr>
          <w:rFonts w:eastAsiaTheme="minorEastAsia"/>
          <w:color w:val="222222"/>
          <w:lang w:val="en-GB" w:eastAsia="ja-JP"/>
        </w:rPr>
        <w:t> </w:t>
      </w:r>
      <w:r w:rsidR="00F004CA" w:rsidRPr="002B0355">
        <w:rPr>
          <w:rFonts w:eastAsiaTheme="minorEastAsia"/>
          <w:color w:val="222222"/>
          <w:lang w:val="en-GB" w:eastAsia="ja-JP"/>
        </w:rPr>
        <w:t>per </w:t>
      </w:r>
      <w:r w:rsidR="00E0372C" w:rsidRPr="004F5463">
        <w:rPr>
          <w:rFonts w:eastAsiaTheme="minorEastAsia"/>
          <w:color w:val="222222"/>
          <w:lang w:val="en-GB" w:eastAsia="ja-JP"/>
        </w:rPr>
        <w:t>cent</w:t>
      </w:r>
      <w:r w:rsidR="00E73CB7" w:rsidRPr="004F5463">
        <w:rPr>
          <w:rFonts w:eastAsiaTheme="minorEastAsia"/>
          <w:color w:val="222222"/>
          <w:lang w:val="en-GB" w:eastAsia="ja-JP"/>
        </w:rPr>
        <w:t>,</w:t>
      </w:r>
      <w:r w:rsidRPr="004F5463">
        <w:rPr>
          <w:rFonts w:eastAsiaTheme="minorEastAsia"/>
          <w:color w:val="222222"/>
          <w:lang w:val="en-GB" w:eastAsia="ja-JP"/>
        </w:rPr>
        <w:t xml:space="preserve"> compared to 3.7</w:t>
      </w:r>
      <w:r w:rsidR="00FE2950">
        <w:rPr>
          <w:rFonts w:eastAsiaTheme="minorEastAsia"/>
          <w:color w:val="222222"/>
          <w:lang w:val="en-GB" w:eastAsia="ja-JP"/>
        </w:rPr>
        <w:t> </w:t>
      </w:r>
      <w:r w:rsidR="00E0372C" w:rsidRPr="004F5463">
        <w:rPr>
          <w:rFonts w:eastAsiaTheme="minorEastAsia"/>
          <w:color w:val="222222"/>
          <w:lang w:val="en-GB" w:eastAsia="ja-JP"/>
        </w:rPr>
        <w:t>per cent</w:t>
      </w:r>
      <w:r w:rsidRPr="004F5463">
        <w:rPr>
          <w:rFonts w:eastAsiaTheme="minorEastAsia"/>
          <w:color w:val="222222"/>
          <w:lang w:val="en-GB" w:eastAsia="ja-JP"/>
        </w:rPr>
        <w:t xml:space="preserve"> for men. Prevalence rates are higher </w:t>
      </w:r>
      <w:r w:rsidR="00E73CB7" w:rsidRPr="004F5463">
        <w:rPr>
          <w:rFonts w:eastAsiaTheme="minorEastAsia"/>
          <w:color w:val="222222"/>
          <w:lang w:val="en-GB" w:eastAsia="ja-JP"/>
        </w:rPr>
        <w:t>o</w:t>
      </w:r>
      <w:r w:rsidRPr="004F5463">
        <w:rPr>
          <w:rFonts w:eastAsiaTheme="minorEastAsia"/>
          <w:color w:val="222222"/>
          <w:lang w:val="en-GB" w:eastAsia="ja-JP"/>
        </w:rPr>
        <w:t>n the mainland</w:t>
      </w:r>
      <w:r w:rsidR="00E73CB7" w:rsidRPr="004F5463">
        <w:rPr>
          <w:rFonts w:eastAsiaTheme="minorEastAsia"/>
          <w:color w:val="222222"/>
          <w:lang w:val="en-GB" w:eastAsia="ja-JP"/>
        </w:rPr>
        <w:t>,</w:t>
      </w:r>
      <w:r w:rsidR="00AB6925" w:rsidRPr="004F5463">
        <w:rPr>
          <w:rFonts w:eastAsiaTheme="minorEastAsia"/>
          <w:color w:val="222222"/>
          <w:lang w:val="en-GB" w:eastAsia="ja-JP"/>
        </w:rPr>
        <w:t xml:space="preserve"> </w:t>
      </w:r>
      <w:r w:rsidR="00E73CB7" w:rsidRPr="004F5463">
        <w:rPr>
          <w:rFonts w:eastAsiaTheme="minorEastAsia"/>
          <w:color w:val="222222"/>
          <w:lang w:val="en-GB" w:eastAsia="ja-JP"/>
        </w:rPr>
        <w:t xml:space="preserve">at </w:t>
      </w:r>
      <w:r w:rsidRPr="004F5463">
        <w:rPr>
          <w:rFonts w:eastAsiaTheme="minorEastAsia"/>
          <w:color w:val="222222"/>
          <w:lang w:val="en-GB" w:eastAsia="ja-JP"/>
        </w:rPr>
        <w:t>7</w:t>
      </w:r>
      <w:r w:rsidR="00E73CB7" w:rsidRPr="004F5463">
        <w:rPr>
          <w:rFonts w:eastAsiaTheme="minorEastAsia"/>
          <w:color w:val="222222"/>
          <w:lang w:val="en-GB" w:eastAsia="ja-JP"/>
        </w:rPr>
        <w:t>.</w:t>
      </w:r>
      <w:r w:rsidRPr="004F5463">
        <w:rPr>
          <w:rFonts w:eastAsiaTheme="minorEastAsia"/>
          <w:color w:val="222222"/>
          <w:lang w:val="en-GB" w:eastAsia="ja-JP"/>
        </w:rPr>
        <w:t>5</w:t>
      </w:r>
      <w:r w:rsidR="00E0372C" w:rsidRPr="004F5463">
        <w:rPr>
          <w:rFonts w:eastAsiaTheme="minorEastAsia"/>
          <w:color w:val="222222"/>
          <w:lang w:val="en-GB" w:eastAsia="ja-JP"/>
        </w:rPr>
        <w:t xml:space="preserve"> per cent</w:t>
      </w:r>
      <w:r w:rsidR="00AB6925" w:rsidRPr="004F5463">
        <w:rPr>
          <w:rFonts w:eastAsiaTheme="minorEastAsia"/>
          <w:color w:val="222222"/>
          <w:lang w:val="en-GB" w:eastAsia="ja-JP"/>
        </w:rPr>
        <w:t>,</w:t>
      </w:r>
      <w:r w:rsidRPr="004F5463">
        <w:rPr>
          <w:rFonts w:eastAsiaTheme="minorEastAsia"/>
          <w:color w:val="222222"/>
          <w:lang w:val="en-GB" w:eastAsia="ja-JP"/>
        </w:rPr>
        <w:t xml:space="preserve"> against 3</w:t>
      </w:r>
      <w:r w:rsidR="00FE2950">
        <w:rPr>
          <w:rFonts w:eastAsiaTheme="minorEastAsia"/>
          <w:color w:val="222222"/>
          <w:lang w:val="en-GB" w:eastAsia="ja-JP"/>
        </w:rPr>
        <w:t> </w:t>
      </w:r>
      <w:r w:rsidR="00E0372C" w:rsidRPr="004F5463">
        <w:rPr>
          <w:rFonts w:eastAsiaTheme="minorEastAsia"/>
          <w:color w:val="222222"/>
          <w:lang w:val="en-GB" w:eastAsia="ja-JP"/>
        </w:rPr>
        <w:t>per cent</w:t>
      </w:r>
      <w:r w:rsidRPr="004F5463">
        <w:rPr>
          <w:rFonts w:eastAsiaTheme="minorEastAsia"/>
          <w:color w:val="222222"/>
          <w:lang w:val="en-GB" w:eastAsia="ja-JP"/>
        </w:rPr>
        <w:t xml:space="preserve"> in the insular region. </w:t>
      </w:r>
      <w:r w:rsidR="00F004CA" w:rsidRPr="002B0355">
        <w:rPr>
          <w:rFonts w:eastAsiaTheme="minorEastAsia"/>
          <w:color w:val="222222"/>
          <w:lang w:val="en-GB" w:eastAsia="ja-JP"/>
        </w:rPr>
        <w:t>O</w:t>
      </w:r>
      <w:r w:rsidR="00F004CA" w:rsidRPr="004F5463">
        <w:rPr>
          <w:rFonts w:eastAsiaTheme="minorEastAsia"/>
          <w:color w:val="222222"/>
          <w:lang w:val="en-GB" w:eastAsia="ja-JP"/>
        </w:rPr>
        <w:t xml:space="preserve">n </w:t>
      </w:r>
      <w:r w:rsidRPr="004F5463">
        <w:rPr>
          <w:rFonts w:eastAsiaTheme="minorEastAsia"/>
          <w:color w:val="222222"/>
          <w:lang w:val="en-GB" w:eastAsia="ja-JP"/>
        </w:rPr>
        <w:t>the mainland, 10</w:t>
      </w:r>
      <w:r w:rsidR="00E0372C" w:rsidRPr="004F5463">
        <w:rPr>
          <w:rFonts w:eastAsiaTheme="minorEastAsia"/>
          <w:color w:val="222222"/>
          <w:lang w:val="en-GB" w:eastAsia="ja-JP"/>
        </w:rPr>
        <w:t xml:space="preserve"> per cent</w:t>
      </w:r>
      <w:r w:rsidRPr="004F5463">
        <w:rPr>
          <w:rFonts w:eastAsiaTheme="minorEastAsia"/>
          <w:color w:val="222222"/>
          <w:lang w:val="en-GB" w:eastAsia="ja-JP"/>
        </w:rPr>
        <w:t xml:space="preserve"> of women are HIV positive</w:t>
      </w:r>
      <w:r w:rsidR="00F004CA" w:rsidRPr="002B0355">
        <w:rPr>
          <w:rFonts w:eastAsiaTheme="minorEastAsia"/>
          <w:color w:val="222222"/>
          <w:lang w:val="en-GB" w:eastAsia="ja-JP"/>
        </w:rPr>
        <w:t>,</w:t>
      </w:r>
      <w:r w:rsidRPr="004F5463">
        <w:rPr>
          <w:rFonts w:eastAsiaTheme="minorEastAsia"/>
          <w:color w:val="222222"/>
          <w:lang w:val="en-GB" w:eastAsia="ja-JP"/>
        </w:rPr>
        <w:t xml:space="preserve"> against 4</w:t>
      </w:r>
      <w:r w:rsidR="00E73CB7" w:rsidRPr="004F5463">
        <w:rPr>
          <w:rFonts w:eastAsiaTheme="minorEastAsia"/>
          <w:color w:val="222222"/>
          <w:lang w:val="en-GB" w:eastAsia="ja-JP"/>
        </w:rPr>
        <w:t>.</w:t>
      </w:r>
      <w:r w:rsidRPr="004F5463">
        <w:rPr>
          <w:rFonts w:eastAsiaTheme="minorEastAsia"/>
          <w:color w:val="222222"/>
          <w:lang w:val="en-GB" w:eastAsia="ja-JP"/>
        </w:rPr>
        <w:t>5</w:t>
      </w:r>
      <w:r w:rsidR="00E0372C" w:rsidRPr="004F5463">
        <w:rPr>
          <w:rFonts w:eastAsiaTheme="minorEastAsia"/>
          <w:color w:val="222222"/>
          <w:lang w:val="en-GB" w:eastAsia="ja-JP"/>
        </w:rPr>
        <w:t xml:space="preserve"> per cent</w:t>
      </w:r>
      <w:r w:rsidRPr="004F5463">
        <w:rPr>
          <w:rFonts w:eastAsiaTheme="minorEastAsia"/>
          <w:color w:val="222222"/>
          <w:lang w:val="en-GB" w:eastAsia="ja-JP"/>
        </w:rPr>
        <w:t xml:space="preserve"> </w:t>
      </w:r>
      <w:r w:rsidR="00E73CB7" w:rsidRPr="004F5463">
        <w:rPr>
          <w:rFonts w:eastAsiaTheme="minorEastAsia"/>
          <w:color w:val="222222"/>
          <w:lang w:val="en-GB" w:eastAsia="ja-JP"/>
        </w:rPr>
        <w:t>of</w:t>
      </w:r>
      <w:r w:rsidRPr="004F5463">
        <w:rPr>
          <w:rFonts w:eastAsiaTheme="minorEastAsia"/>
          <w:color w:val="222222"/>
          <w:lang w:val="en-GB" w:eastAsia="ja-JP"/>
        </w:rPr>
        <w:t xml:space="preserve"> men. </w:t>
      </w:r>
      <w:r w:rsidRPr="004F5463">
        <w:rPr>
          <w:lang w:val="en-GB"/>
        </w:rPr>
        <w:t xml:space="preserve">The most recent comprehensive national data sources are the </w:t>
      </w:r>
      <w:r w:rsidR="00E73CB7" w:rsidRPr="004F5463">
        <w:rPr>
          <w:lang w:val="en-GB"/>
        </w:rPr>
        <w:t>d</w:t>
      </w:r>
      <w:r w:rsidRPr="004F5463">
        <w:rPr>
          <w:lang w:val="en-GB"/>
        </w:rPr>
        <w:t xml:space="preserve">emographic </w:t>
      </w:r>
      <w:r w:rsidR="00E73CB7" w:rsidRPr="004F5463">
        <w:rPr>
          <w:lang w:val="en-GB"/>
        </w:rPr>
        <w:t>h</w:t>
      </w:r>
      <w:r w:rsidRPr="004F5463">
        <w:rPr>
          <w:lang w:val="en-GB"/>
        </w:rPr>
        <w:t xml:space="preserve">ealth </w:t>
      </w:r>
      <w:r w:rsidR="00E73CB7" w:rsidRPr="004F5463">
        <w:rPr>
          <w:lang w:val="en-GB"/>
        </w:rPr>
        <w:t>s</w:t>
      </w:r>
      <w:r w:rsidRPr="004F5463">
        <w:rPr>
          <w:lang w:val="en-GB"/>
        </w:rPr>
        <w:t>urvey</w:t>
      </w:r>
      <w:r w:rsidR="00E73CB7" w:rsidRPr="004F5463">
        <w:rPr>
          <w:lang w:val="en-GB"/>
        </w:rPr>
        <w:t>, 2011</w:t>
      </w:r>
      <w:r w:rsidRPr="004F5463">
        <w:rPr>
          <w:lang w:val="en-GB"/>
        </w:rPr>
        <w:t xml:space="preserve">, and the </w:t>
      </w:r>
      <w:r w:rsidR="00E73CB7" w:rsidRPr="004F5463">
        <w:rPr>
          <w:lang w:val="en-GB"/>
        </w:rPr>
        <w:t>g</w:t>
      </w:r>
      <w:r w:rsidRPr="004F5463">
        <w:rPr>
          <w:lang w:val="en-GB"/>
        </w:rPr>
        <w:t xml:space="preserve">eneral </w:t>
      </w:r>
      <w:r w:rsidR="00E73CB7" w:rsidRPr="004F5463">
        <w:rPr>
          <w:lang w:val="en-GB"/>
        </w:rPr>
        <w:t>p</w:t>
      </w:r>
      <w:r w:rsidRPr="004F5463">
        <w:rPr>
          <w:lang w:val="en-GB"/>
        </w:rPr>
        <w:t xml:space="preserve">opulation </w:t>
      </w:r>
      <w:r w:rsidR="00E73CB7" w:rsidRPr="004F5463">
        <w:rPr>
          <w:lang w:val="en-GB"/>
        </w:rPr>
        <w:t>c</w:t>
      </w:r>
      <w:r w:rsidRPr="004F5463">
        <w:rPr>
          <w:lang w:val="en-GB"/>
        </w:rPr>
        <w:t>ensus</w:t>
      </w:r>
      <w:r w:rsidR="00E73CB7" w:rsidRPr="004F5463">
        <w:rPr>
          <w:lang w:val="en-GB"/>
        </w:rPr>
        <w:t>, 2015</w:t>
      </w:r>
      <w:r w:rsidRPr="004F5463">
        <w:rPr>
          <w:lang w:val="en-GB"/>
        </w:rPr>
        <w:t xml:space="preserve">. </w:t>
      </w:r>
      <w:r w:rsidR="00F000C2">
        <w:rPr>
          <w:lang w:val="en-GB"/>
        </w:rPr>
        <w:t>W</w:t>
      </w:r>
      <w:r w:rsidRPr="004F5463">
        <w:rPr>
          <w:lang w:val="en-GB"/>
        </w:rPr>
        <w:t>eaknesses in evidence-based policy formulation and service delivery</w:t>
      </w:r>
      <w:r w:rsidR="00F000C2">
        <w:rPr>
          <w:lang w:val="en-GB"/>
        </w:rPr>
        <w:t xml:space="preserve"> are due to outdated and disaggregated data. </w:t>
      </w:r>
    </w:p>
    <w:p w14:paraId="17F92857" w14:textId="77777777" w:rsidR="00EE0EF7" w:rsidRPr="006240EA" w:rsidRDefault="00EE0EF7" w:rsidP="001A23EA">
      <w:pPr>
        <w:pStyle w:val="ListParagraph"/>
        <w:tabs>
          <w:tab w:val="left" w:pos="1530"/>
        </w:tabs>
        <w:ind w:left="1267"/>
        <w:jc w:val="both"/>
        <w:rPr>
          <w:sz w:val="12"/>
          <w:szCs w:val="12"/>
          <w:lang w:val="en-GB"/>
        </w:rPr>
      </w:pPr>
    </w:p>
    <w:p w14:paraId="4C8D56C4" w14:textId="3956F72B" w:rsidR="00EE0EF7" w:rsidRPr="0075263B" w:rsidRDefault="00EE0EF7" w:rsidP="001A23EA">
      <w:pPr>
        <w:pStyle w:val="ListParagraph"/>
        <w:numPr>
          <w:ilvl w:val="0"/>
          <w:numId w:val="40"/>
        </w:numPr>
        <w:tabs>
          <w:tab w:val="left" w:pos="1530"/>
        </w:tabs>
        <w:ind w:left="1267" w:firstLine="0"/>
        <w:contextualSpacing/>
        <w:jc w:val="both"/>
        <w:rPr>
          <w:lang w:val="en-GB"/>
        </w:rPr>
      </w:pPr>
      <w:r w:rsidRPr="006240EA">
        <w:rPr>
          <w:lang w:val="en-GB"/>
        </w:rPr>
        <w:t>For a small country</w:t>
      </w:r>
      <w:r w:rsidR="00F004CA" w:rsidRPr="002B0355">
        <w:rPr>
          <w:lang w:val="en-GB"/>
        </w:rPr>
        <w:t>,</w:t>
      </w:r>
      <w:r w:rsidRPr="006240EA">
        <w:rPr>
          <w:lang w:val="en-GB"/>
        </w:rPr>
        <w:t xml:space="preserve"> 90</w:t>
      </w:r>
      <w:r w:rsidR="00E0372C" w:rsidRPr="006240EA">
        <w:rPr>
          <w:lang w:val="en-GB"/>
        </w:rPr>
        <w:t xml:space="preserve"> per cent</w:t>
      </w:r>
      <w:r w:rsidRPr="006240EA">
        <w:rPr>
          <w:lang w:val="en-GB"/>
        </w:rPr>
        <w:t xml:space="preserve"> of </w:t>
      </w:r>
      <w:r w:rsidR="00F004CA" w:rsidRPr="002B0355">
        <w:rPr>
          <w:lang w:val="en-GB"/>
        </w:rPr>
        <w:t>whose</w:t>
      </w:r>
      <w:r w:rsidR="00F004CA" w:rsidRPr="006240EA">
        <w:rPr>
          <w:lang w:val="en-GB"/>
        </w:rPr>
        <w:t xml:space="preserve"> </w:t>
      </w:r>
      <w:r w:rsidRPr="006240EA">
        <w:rPr>
          <w:lang w:val="en-GB"/>
        </w:rPr>
        <w:t xml:space="preserve">surface </w:t>
      </w:r>
      <w:r w:rsidR="00F004CA" w:rsidRPr="002B0355">
        <w:rPr>
          <w:lang w:val="en-GB"/>
        </w:rPr>
        <w:t>i</w:t>
      </w:r>
      <w:r w:rsidRPr="006240EA">
        <w:rPr>
          <w:lang w:val="en-GB"/>
        </w:rPr>
        <w:t xml:space="preserve">s </w:t>
      </w:r>
      <w:r w:rsidR="00525C0A">
        <w:rPr>
          <w:lang w:val="en-GB"/>
        </w:rPr>
        <w:t>water</w:t>
      </w:r>
      <w:r w:rsidRPr="006240EA">
        <w:rPr>
          <w:lang w:val="en-GB"/>
        </w:rPr>
        <w:t xml:space="preserve">, Equatorial Guinea has </w:t>
      </w:r>
      <w:r w:rsidR="00E73CB7" w:rsidRPr="006240EA">
        <w:rPr>
          <w:lang w:val="en-GB"/>
        </w:rPr>
        <w:t xml:space="preserve">a </w:t>
      </w:r>
      <w:r w:rsidRPr="006240EA">
        <w:rPr>
          <w:lang w:val="en-GB"/>
        </w:rPr>
        <w:t>unique concentration of biodiversity, terrestrial and marine ecosystems that provide a safety net of resources and ecosystem services to local communities. However, the country faces risks associated with climate change, loss and degradation of forests and ecosystems, and endangered fauna. Weak monitoring and law enforcement, and un</w:t>
      </w:r>
      <w:r w:rsidR="006C4085" w:rsidRPr="006240EA">
        <w:rPr>
          <w:lang w:val="en-GB"/>
        </w:rPr>
        <w:t>sustainable logging operations</w:t>
      </w:r>
      <w:r w:rsidR="001A581B" w:rsidRPr="006240EA">
        <w:rPr>
          <w:lang w:val="en-GB"/>
        </w:rPr>
        <w:t>,</w:t>
      </w:r>
      <w:r w:rsidR="006C4085" w:rsidRPr="006240EA">
        <w:rPr>
          <w:lang w:val="en-GB"/>
        </w:rPr>
        <w:t xml:space="preserve"> contribute </w:t>
      </w:r>
      <w:r w:rsidRPr="006240EA">
        <w:rPr>
          <w:lang w:val="en-GB"/>
        </w:rPr>
        <w:t>to the depletion of the forest cover</w:t>
      </w:r>
      <w:r w:rsidR="00F004CA" w:rsidRPr="002B0355">
        <w:rPr>
          <w:lang w:val="en-GB"/>
        </w:rPr>
        <w:t>, while h</w:t>
      </w:r>
      <w:r w:rsidRPr="006240EA">
        <w:rPr>
          <w:lang w:val="en-GB"/>
        </w:rPr>
        <w:t>unting</w:t>
      </w:r>
      <w:r w:rsidR="001A581B" w:rsidRPr="006240EA">
        <w:rPr>
          <w:lang w:val="en-GB"/>
        </w:rPr>
        <w:t>,</w:t>
      </w:r>
      <w:r w:rsidRPr="006240EA">
        <w:rPr>
          <w:lang w:val="en-GB"/>
        </w:rPr>
        <w:t xml:space="preserve"> poaching, </w:t>
      </w:r>
      <w:r w:rsidR="001A581B" w:rsidRPr="006240EA">
        <w:rPr>
          <w:lang w:val="en-GB"/>
        </w:rPr>
        <w:t xml:space="preserve">and </w:t>
      </w:r>
      <w:r w:rsidRPr="006240EA">
        <w:rPr>
          <w:lang w:val="en-GB"/>
        </w:rPr>
        <w:t>damage to farm-based livelihoods near protected areas threaten species such as elephants, primates, and turtles</w:t>
      </w:r>
      <w:r w:rsidR="001A581B" w:rsidRPr="006240EA">
        <w:rPr>
          <w:lang w:val="en-GB"/>
        </w:rPr>
        <w:t xml:space="preserve"> </w:t>
      </w:r>
      <w:r w:rsidRPr="006240EA">
        <w:rPr>
          <w:lang w:val="en-GB"/>
        </w:rPr>
        <w:t>with extinction</w:t>
      </w:r>
      <w:r w:rsidRPr="00AA464C">
        <w:rPr>
          <w:lang w:val="en-GB"/>
        </w:rPr>
        <w:t xml:space="preserve">. Notwithstanding investments in institutional capacity for conservation, only a small number of protected areas are operational and effective, and the environmental heritage remains vulnerable </w:t>
      </w:r>
      <w:r w:rsidR="00F004CA" w:rsidRPr="002B0355">
        <w:rPr>
          <w:lang w:val="en-GB"/>
        </w:rPr>
        <w:t xml:space="preserve">due </w:t>
      </w:r>
      <w:r w:rsidRPr="00AA464C">
        <w:rPr>
          <w:lang w:val="en-GB"/>
        </w:rPr>
        <w:t xml:space="preserve">to </w:t>
      </w:r>
      <w:r w:rsidR="00AA464C">
        <w:rPr>
          <w:lang w:val="en-GB"/>
        </w:rPr>
        <w:t xml:space="preserve">weak </w:t>
      </w:r>
      <w:r w:rsidRPr="00AA464C">
        <w:rPr>
          <w:lang w:val="en-GB"/>
        </w:rPr>
        <w:t>concession</w:t>
      </w:r>
      <w:r w:rsidR="00AA464C">
        <w:rPr>
          <w:lang w:val="en-GB"/>
        </w:rPr>
        <w:t xml:space="preserve"> practice</w:t>
      </w:r>
      <w:r w:rsidRPr="00AA464C">
        <w:rPr>
          <w:lang w:val="en-GB"/>
        </w:rPr>
        <w:t xml:space="preserve">, exploitation, poor planning, </w:t>
      </w:r>
      <w:r w:rsidR="00F004CA" w:rsidRPr="002B0355">
        <w:rPr>
          <w:lang w:val="en-GB"/>
        </w:rPr>
        <w:t>limited</w:t>
      </w:r>
      <w:r w:rsidRPr="00AA464C">
        <w:rPr>
          <w:lang w:val="en-GB"/>
        </w:rPr>
        <w:t xml:space="preserve"> surveillance and law enforcement. Mainstreaming biodiversity, climate change, and resilience</w:t>
      </w:r>
      <w:r w:rsidR="001A581B" w:rsidRPr="00AA464C">
        <w:rPr>
          <w:lang w:val="en-GB"/>
        </w:rPr>
        <w:t>-</w:t>
      </w:r>
      <w:r w:rsidRPr="00AA464C">
        <w:rPr>
          <w:lang w:val="en-GB"/>
        </w:rPr>
        <w:t>building into national and sectoral plans and practices is in its infancy, requir</w:t>
      </w:r>
      <w:r w:rsidR="001A581B" w:rsidRPr="00AA464C">
        <w:rPr>
          <w:lang w:val="en-GB"/>
        </w:rPr>
        <w:t>ing</w:t>
      </w:r>
      <w:r w:rsidRPr="00AA464C">
        <w:rPr>
          <w:lang w:val="en-GB"/>
        </w:rPr>
        <w:t xml:space="preserve"> more investment in capacity support, implementation and strengthening of governance systems. The new </w:t>
      </w:r>
      <w:r w:rsidR="00F004CA" w:rsidRPr="002B0355">
        <w:rPr>
          <w:lang w:val="en-GB"/>
        </w:rPr>
        <w:t xml:space="preserve">country </w:t>
      </w:r>
      <w:r w:rsidRPr="00AA464C">
        <w:rPr>
          <w:lang w:val="en-GB"/>
        </w:rPr>
        <w:t xml:space="preserve">programme builds </w:t>
      </w:r>
      <w:r w:rsidR="00AB6925" w:rsidRPr="00AA464C">
        <w:rPr>
          <w:lang w:val="en-GB"/>
        </w:rPr>
        <w:t>on</w:t>
      </w:r>
      <w:r w:rsidRPr="00AA464C">
        <w:rPr>
          <w:lang w:val="en-GB"/>
        </w:rPr>
        <w:t xml:space="preserve"> the past cooperation and </w:t>
      </w:r>
      <w:r w:rsidR="00A00830" w:rsidRPr="00AA464C">
        <w:rPr>
          <w:lang w:val="en-GB"/>
        </w:rPr>
        <w:t>leverages the</w:t>
      </w:r>
      <w:r w:rsidRPr="00AA464C">
        <w:rPr>
          <w:lang w:val="en-GB"/>
        </w:rPr>
        <w:t xml:space="preserve"> global partnership that UNDP enjoys with the </w:t>
      </w:r>
      <w:r w:rsidR="001A581B" w:rsidRPr="00AA464C">
        <w:rPr>
          <w:lang w:val="en-GB"/>
        </w:rPr>
        <w:t>Global Environment Facility (</w:t>
      </w:r>
      <w:r w:rsidRPr="00AA464C">
        <w:rPr>
          <w:lang w:val="en-GB"/>
        </w:rPr>
        <w:t>GEF</w:t>
      </w:r>
      <w:r w:rsidR="001A581B" w:rsidRPr="00AA464C">
        <w:rPr>
          <w:lang w:val="en-GB"/>
        </w:rPr>
        <w:t>)</w:t>
      </w:r>
      <w:r w:rsidRPr="00AA464C">
        <w:rPr>
          <w:lang w:val="en-GB"/>
        </w:rPr>
        <w:t xml:space="preserve">, </w:t>
      </w:r>
      <w:r w:rsidR="001A581B" w:rsidRPr="00AA464C">
        <w:rPr>
          <w:lang w:val="en-GB"/>
        </w:rPr>
        <w:t>the G</w:t>
      </w:r>
      <w:r w:rsidR="00F616D9">
        <w:rPr>
          <w:lang w:val="en-GB"/>
        </w:rPr>
        <w:t>reen</w:t>
      </w:r>
      <w:r w:rsidR="001A581B" w:rsidRPr="00AA464C">
        <w:rPr>
          <w:lang w:val="en-GB"/>
        </w:rPr>
        <w:t xml:space="preserve"> Climate Fund</w:t>
      </w:r>
      <w:r w:rsidRPr="00AA464C">
        <w:rPr>
          <w:lang w:val="en-GB"/>
        </w:rPr>
        <w:t>, and related international funds</w:t>
      </w:r>
      <w:r w:rsidR="001A581B" w:rsidRPr="00AA464C">
        <w:rPr>
          <w:lang w:val="en-GB"/>
        </w:rPr>
        <w:t xml:space="preserve"> and mechanisms</w:t>
      </w:r>
      <w:r w:rsidRPr="00AA464C">
        <w:rPr>
          <w:lang w:val="en-GB"/>
        </w:rPr>
        <w:t xml:space="preserve">, including South-South </w:t>
      </w:r>
      <w:r w:rsidR="001A581B" w:rsidRPr="00AA464C">
        <w:rPr>
          <w:lang w:val="en-GB"/>
        </w:rPr>
        <w:t>and t</w:t>
      </w:r>
      <w:r w:rsidRPr="00AA464C">
        <w:rPr>
          <w:lang w:val="en-GB"/>
        </w:rPr>
        <w:t xml:space="preserve">riangular </w:t>
      </w:r>
      <w:r w:rsidR="001A581B" w:rsidRPr="00AA464C">
        <w:rPr>
          <w:lang w:val="en-GB"/>
        </w:rPr>
        <w:t>c</w:t>
      </w:r>
      <w:r w:rsidRPr="00AA464C">
        <w:rPr>
          <w:lang w:val="en-GB"/>
        </w:rPr>
        <w:t>ooperation</w:t>
      </w:r>
      <w:r w:rsidR="00AB6925" w:rsidRPr="00AA464C">
        <w:rPr>
          <w:lang w:val="en-GB"/>
        </w:rPr>
        <w:t>.</w:t>
      </w:r>
      <w:r w:rsidRPr="00AA464C">
        <w:rPr>
          <w:lang w:val="en-GB"/>
        </w:rPr>
        <w:t xml:space="preserve"> </w:t>
      </w:r>
    </w:p>
    <w:p w14:paraId="654669C7" w14:textId="77777777" w:rsidR="00EE0EF7" w:rsidRPr="0075263B" w:rsidRDefault="00EE0EF7" w:rsidP="001A23EA">
      <w:pPr>
        <w:pStyle w:val="ListParagraph"/>
        <w:tabs>
          <w:tab w:val="left" w:pos="1530"/>
        </w:tabs>
        <w:ind w:left="1267"/>
        <w:contextualSpacing/>
        <w:jc w:val="both"/>
        <w:rPr>
          <w:sz w:val="12"/>
          <w:szCs w:val="12"/>
          <w:lang w:val="en-GB"/>
        </w:rPr>
      </w:pPr>
    </w:p>
    <w:p w14:paraId="5954E98F" w14:textId="49899779" w:rsidR="00EE0EF7" w:rsidRPr="0075263B" w:rsidRDefault="00EE0EF7" w:rsidP="001A23EA">
      <w:pPr>
        <w:pStyle w:val="ListParagraph"/>
        <w:numPr>
          <w:ilvl w:val="0"/>
          <w:numId w:val="40"/>
        </w:numPr>
        <w:tabs>
          <w:tab w:val="left" w:pos="1530"/>
        </w:tabs>
        <w:ind w:left="1267" w:firstLine="0"/>
        <w:contextualSpacing/>
        <w:jc w:val="both"/>
        <w:rPr>
          <w:lang w:val="en-GB"/>
        </w:rPr>
      </w:pPr>
      <w:r w:rsidRPr="0075263B">
        <w:rPr>
          <w:lang w:val="en-GB"/>
        </w:rPr>
        <w:t xml:space="preserve">The programme builds on the </w:t>
      </w:r>
      <w:r w:rsidR="00D62E09" w:rsidRPr="0075263B">
        <w:rPr>
          <w:lang w:val="en-GB"/>
        </w:rPr>
        <w:t>f</w:t>
      </w:r>
      <w:r w:rsidRPr="0075263B">
        <w:rPr>
          <w:lang w:val="en-GB"/>
        </w:rPr>
        <w:t xml:space="preserve">inal </w:t>
      </w:r>
      <w:r w:rsidR="00D62E09" w:rsidRPr="0075263B">
        <w:rPr>
          <w:lang w:val="en-GB"/>
        </w:rPr>
        <w:t>e</w:t>
      </w:r>
      <w:r w:rsidRPr="0075263B">
        <w:rPr>
          <w:lang w:val="en-GB"/>
        </w:rPr>
        <w:t>valuation</w:t>
      </w:r>
      <w:r w:rsidR="000B53BB">
        <w:rPr>
          <w:lang w:val="en-GB"/>
        </w:rPr>
        <w:t xml:space="preserve"> and evidence</w:t>
      </w:r>
      <w:r w:rsidR="00D62E09" w:rsidRPr="0075263B">
        <w:rPr>
          <w:lang w:val="en-GB"/>
        </w:rPr>
        <w:t xml:space="preserve"> of the previous country programme</w:t>
      </w:r>
      <w:r w:rsidRPr="0075263B">
        <w:rPr>
          <w:lang w:val="en-GB"/>
        </w:rPr>
        <w:t>, highlight</w:t>
      </w:r>
      <w:r w:rsidR="000B53BB">
        <w:rPr>
          <w:lang w:val="en-GB"/>
        </w:rPr>
        <w:t>ing</w:t>
      </w:r>
      <w:r w:rsidRPr="0075263B">
        <w:rPr>
          <w:lang w:val="en-GB"/>
        </w:rPr>
        <w:t xml:space="preserve"> UNDP comparative advantages : (</w:t>
      </w:r>
      <w:r w:rsidR="00D62E09" w:rsidRPr="0075263B">
        <w:rPr>
          <w:lang w:val="en-GB"/>
        </w:rPr>
        <w:t>a</w:t>
      </w:r>
      <w:r w:rsidRPr="0075263B">
        <w:rPr>
          <w:lang w:val="en-GB"/>
        </w:rPr>
        <w:t xml:space="preserve">) partnership and policy support in the context of the </w:t>
      </w:r>
      <w:r w:rsidR="00D62E09" w:rsidRPr="0075263B">
        <w:rPr>
          <w:lang w:val="en-GB"/>
        </w:rPr>
        <w:t>Millennium Development Goals</w:t>
      </w:r>
      <w:r w:rsidR="00F004CA" w:rsidRPr="002B0355">
        <w:rPr>
          <w:lang w:val="en-GB"/>
        </w:rPr>
        <w:t>:</w:t>
      </w:r>
      <w:r w:rsidR="00BA4B82" w:rsidRPr="0075263B">
        <w:rPr>
          <w:lang w:val="en-GB"/>
        </w:rPr>
        <w:t xml:space="preserve"> </w:t>
      </w:r>
      <w:r w:rsidRPr="0075263B">
        <w:rPr>
          <w:lang w:val="en-GB"/>
        </w:rPr>
        <w:t>UNDP (and the U</w:t>
      </w:r>
      <w:r w:rsidR="00D62E09" w:rsidRPr="0075263B">
        <w:rPr>
          <w:lang w:val="en-GB"/>
        </w:rPr>
        <w:t>nited Nations s</w:t>
      </w:r>
      <w:r w:rsidRPr="0075263B">
        <w:rPr>
          <w:lang w:val="en-GB"/>
        </w:rPr>
        <w:t xml:space="preserve">ystem) will continue to play a role in upstream policy support towards integrating the </w:t>
      </w:r>
      <w:r w:rsidR="00EF4646" w:rsidRPr="0075263B">
        <w:rPr>
          <w:lang w:val="en-GB"/>
        </w:rPr>
        <w:t>Sustainable Development Goals</w:t>
      </w:r>
      <w:r w:rsidR="00D62E09" w:rsidRPr="0075263B">
        <w:rPr>
          <w:lang w:val="en-GB"/>
        </w:rPr>
        <w:t xml:space="preserve"> </w:t>
      </w:r>
      <w:r w:rsidRPr="0075263B">
        <w:rPr>
          <w:lang w:val="en-GB"/>
        </w:rPr>
        <w:t>in</w:t>
      </w:r>
      <w:r w:rsidR="00D62E09" w:rsidRPr="0075263B">
        <w:rPr>
          <w:lang w:val="en-GB"/>
        </w:rPr>
        <w:t>to</w:t>
      </w:r>
      <w:r w:rsidRPr="0075263B">
        <w:rPr>
          <w:lang w:val="en-GB"/>
        </w:rPr>
        <w:t xml:space="preserve"> national policies and strategies beyond the </w:t>
      </w:r>
      <w:r w:rsidR="00D62E09" w:rsidRPr="0075263B">
        <w:rPr>
          <w:lang w:val="en-GB"/>
        </w:rPr>
        <w:t>National Plan for Economic and Social Development,</w:t>
      </w:r>
      <w:r w:rsidRPr="0075263B">
        <w:rPr>
          <w:lang w:val="en-GB"/>
        </w:rPr>
        <w:t xml:space="preserve"> 2020; (</w:t>
      </w:r>
      <w:r w:rsidR="00D62E09" w:rsidRPr="0075263B">
        <w:rPr>
          <w:lang w:val="en-GB"/>
        </w:rPr>
        <w:t>b</w:t>
      </w:r>
      <w:r w:rsidRPr="0075263B">
        <w:rPr>
          <w:lang w:val="en-GB"/>
        </w:rPr>
        <w:t>) sustainable environment projects</w:t>
      </w:r>
      <w:r w:rsidR="00F004CA" w:rsidRPr="002B0355">
        <w:rPr>
          <w:lang w:val="en-GB"/>
        </w:rPr>
        <w:t>:</w:t>
      </w:r>
      <w:r w:rsidRPr="0075263B">
        <w:rPr>
          <w:lang w:val="en-GB"/>
        </w:rPr>
        <w:t xml:space="preserve"> UNDP will scale up its cooperation with the G</w:t>
      </w:r>
      <w:r w:rsidR="00E96570">
        <w:rPr>
          <w:lang w:val="en-GB"/>
        </w:rPr>
        <w:t>EF</w:t>
      </w:r>
      <w:r w:rsidRPr="0075263B">
        <w:rPr>
          <w:lang w:val="en-GB"/>
        </w:rPr>
        <w:t xml:space="preserve"> and include the Green Climate Fund and other mechanisms in supporting sustainable environment</w:t>
      </w:r>
      <w:r w:rsidR="00D52788" w:rsidRPr="0075263B">
        <w:rPr>
          <w:lang w:val="en-GB"/>
        </w:rPr>
        <w:t>al management</w:t>
      </w:r>
      <w:r w:rsidRPr="0075263B">
        <w:rPr>
          <w:lang w:val="en-GB"/>
        </w:rPr>
        <w:t>; (</w:t>
      </w:r>
      <w:r w:rsidR="00D62E09" w:rsidRPr="0075263B">
        <w:rPr>
          <w:lang w:val="en-GB"/>
        </w:rPr>
        <w:t>c</w:t>
      </w:r>
      <w:r w:rsidRPr="0075263B">
        <w:rPr>
          <w:lang w:val="en-GB"/>
        </w:rPr>
        <w:t>) statistical capacity development, including production and analysis of data, undertaking socio-economic surveys</w:t>
      </w:r>
      <w:r w:rsidR="00F004CA" w:rsidRPr="002B0355">
        <w:rPr>
          <w:lang w:val="en-GB"/>
        </w:rPr>
        <w:t>:</w:t>
      </w:r>
      <w:r w:rsidRPr="0075263B">
        <w:rPr>
          <w:lang w:val="en-GB"/>
        </w:rPr>
        <w:t xml:space="preserve"> UNDP has forged a strong partnership with</w:t>
      </w:r>
      <w:r w:rsidR="00751D1D" w:rsidRPr="0075263B">
        <w:rPr>
          <w:lang w:val="en-GB"/>
        </w:rPr>
        <w:t xml:space="preserve"> the National Statistics </w:t>
      </w:r>
      <w:r w:rsidR="00A00830" w:rsidRPr="0075263B">
        <w:rPr>
          <w:lang w:val="en-GB"/>
        </w:rPr>
        <w:t>Institute</w:t>
      </w:r>
      <w:r w:rsidR="00D62E09" w:rsidRPr="0075263B">
        <w:rPr>
          <w:lang w:val="en-GB"/>
        </w:rPr>
        <w:t>,</w:t>
      </w:r>
      <w:r w:rsidRPr="0075263B">
        <w:rPr>
          <w:lang w:val="en-GB"/>
        </w:rPr>
        <w:t xml:space="preserve"> and, with the U</w:t>
      </w:r>
      <w:r w:rsidR="00D62E09" w:rsidRPr="0075263B">
        <w:rPr>
          <w:lang w:val="en-GB"/>
        </w:rPr>
        <w:t>nited Nations</w:t>
      </w:r>
      <w:r w:rsidRPr="0075263B">
        <w:rPr>
          <w:lang w:val="en-GB"/>
        </w:rPr>
        <w:t xml:space="preserve"> </w:t>
      </w:r>
      <w:r w:rsidR="00D62E09" w:rsidRPr="0075263B">
        <w:rPr>
          <w:lang w:val="en-GB"/>
        </w:rPr>
        <w:t>s</w:t>
      </w:r>
      <w:r w:rsidRPr="0075263B">
        <w:rPr>
          <w:lang w:val="en-GB"/>
        </w:rPr>
        <w:t xml:space="preserve">ystem, continues to focus on building national capacities to produce </w:t>
      </w:r>
      <w:r w:rsidR="00EF4646" w:rsidRPr="0075263B">
        <w:rPr>
          <w:lang w:val="en-GB"/>
        </w:rPr>
        <w:t>Sustainable Development Goals</w:t>
      </w:r>
      <w:r w:rsidR="00D62E09" w:rsidRPr="0075263B">
        <w:rPr>
          <w:lang w:val="en-GB"/>
        </w:rPr>
        <w:t>-</w:t>
      </w:r>
      <w:r w:rsidR="005C5460">
        <w:rPr>
          <w:lang w:val="en-GB"/>
        </w:rPr>
        <w:t>related statistics; (d</w:t>
      </w:r>
      <w:r w:rsidRPr="0075263B">
        <w:rPr>
          <w:lang w:val="en-GB"/>
        </w:rPr>
        <w:t>)</w:t>
      </w:r>
      <w:r w:rsidR="00D62E09" w:rsidRPr="0075263B">
        <w:rPr>
          <w:lang w:val="en-GB"/>
        </w:rPr>
        <w:t> </w:t>
      </w:r>
      <w:r w:rsidRPr="0075263B">
        <w:rPr>
          <w:lang w:val="en-GB"/>
        </w:rPr>
        <w:t>central and local administration institutional capacity strengthening</w:t>
      </w:r>
      <w:r w:rsidR="00D62E09" w:rsidRPr="0075263B">
        <w:rPr>
          <w:lang w:val="en-GB"/>
        </w:rPr>
        <w:t>:</w:t>
      </w:r>
      <w:r w:rsidRPr="0075263B">
        <w:rPr>
          <w:lang w:val="en-GB"/>
        </w:rPr>
        <w:t xml:space="preserve"> UNDP will build on its access and ability to work with key ministries in development planning, trade, and commerce, </w:t>
      </w:r>
      <w:r w:rsidR="00215C3F" w:rsidRPr="002B0355">
        <w:rPr>
          <w:lang w:val="en-GB"/>
        </w:rPr>
        <w:t>labour</w:t>
      </w:r>
      <w:r w:rsidRPr="0075263B">
        <w:rPr>
          <w:lang w:val="en-GB"/>
        </w:rPr>
        <w:t xml:space="preserve"> and social security, local administration, social </w:t>
      </w:r>
      <w:r w:rsidR="009264A5" w:rsidRPr="0075263B">
        <w:rPr>
          <w:color w:val="000000" w:themeColor="text1"/>
          <w:lang w:val="en-GB"/>
        </w:rPr>
        <w:t>affairs</w:t>
      </w:r>
      <w:r w:rsidR="009264A5" w:rsidRPr="0075263B">
        <w:rPr>
          <w:lang w:val="en-GB"/>
        </w:rPr>
        <w:t>,</w:t>
      </w:r>
      <w:r w:rsidR="005C5460">
        <w:rPr>
          <w:lang w:val="en-GB"/>
        </w:rPr>
        <w:t xml:space="preserve"> and gender equality; (e</w:t>
      </w:r>
      <w:r w:rsidRPr="0075263B">
        <w:rPr>
          <w:lang w:val="en-GB"/>
        </w:rPr>
        <w:t>) awareness</w:t>
      </w:r>
      <w:r w:rsidR="00D62E09" w:rsidRPr="0075263B">
        <w:rPr>
          <w:lang w:val="en-GB"/>
        </w:rPr>
        <w:t>-</w:t>
      </w:r>
      <w:r w:rsidRPr="0075263B">
        <w:rPr>
          <w:lang w:val="en-GB"/>
        </w:rPr>
        <w:t>raising on human rights, gender and women</w:t>
      </w:r>
      <w:r w:rsidR="00D62E09" w:rsidRPr="0075263B">
        <w:rPr>
          <w:lang w:val="en-GB"/>
        </w:rPr>
        <w:t>’s</w:t>
      </w:r>
      <w:r w:rsidRPr="0075263B">
        <w:rPr>
          <w:lang w:val="en-GB"/>
        </w:rPr>
        <w:t xml:space="preserve"> empowerment, </w:t>
      </w:r>
      <w:r w:rsidR="00F004CA" w:rsidRPr="002B0355">
        <w:rPr>
          <w:lang w:val="en-GB"/>
        </w:rPr>
        <w:t>and</w:t>
      </w:r>
      <w:r w:rsidRPr="0075263B">
        <w:rPr>
          <w:lang w:val="en-GB"/>
        </w:rPr>
        <w:t xml:space="preserve"> improving transparency and accountability</w:t>
      </w:r>
      <w:r w:rsidR="00F004CA" w:rsidRPr="002B0355">
        <w:rPr>
          <w:lang w:val="en-GB"/>
        </w:rPr>
        <w:t>:</w:t>
      </w:r>
      <w:r w:rsidR="009D7AFD" w:rsidRPr="0075263B">
        <w:rPr>
          <w:lang w:val="en-GB"/>
        </w:rPr>
        <w:t xml:space="preserve"> </w:t>
      </w:r>
      <w:r w:rsidRPr="0075263B">
        <w:rPr>
          <w:lang w:val="en-GB"/>
        </w:rPr>
        <w:t xml:space="preserve">with </w:t>
      </w:r>
      <w:r w:rsidR="009D7AFD" w:rsidRPr="0075263B">
        <w:rPr>
          <w:color w:val="000000"/>
          <w:lang w:val="en-GB"/>
        </w:rPr>
        <w:t>the Office of the United Nations High Commissioner for Human Rights (</w:t>
      </w:r>
      <w:r w:rsidRPr="0075263B">
        <w:rPr>
          <w:lang w:val="en-GB"/>
        </w:rPr>
        <w:t>OHCHR</w:t>
      </w:r>
      <w:r w:rsidR="009D7AFD" w:rsidRPr="0075263B">
        <w:rPr>
          <w:lang w:val="en-GB"/>
        </w:rPr>
        <w:t>)</w:t>
      </w:r>
      <w:r w:rsidRPr="0075263B">
        <w:rPr>
          <w:lang w:val="en-GB"/>
        </w:rPr>
        <w:t xml:space="preserve">, UNDP will continue </w:t>
      </w:r>
      <w:r w:rsidR="00F004CA" w:rsidRPr="002B0355">
        <w:rPr>
          <w:lang w:val="en-GB"/>
        </w:rPr>
        <w:t>to</w:t>
      </w:r>
      <w:r w:rsidR="00F004CA" w:rsidRPr="0075263B">
        <w:rPr>
          <w:lang w:val="en-GB"/>
        </w:rPr>
        <w:t xml:space="preserve"> </w:t>
      </w:r>
      <w:r w:rsidRPr="0075263B">
        <w:rPr>
          <w:lang w:val="en-GB"/>
        </w:rPr>
        <w:t xml:space="preserve">support the </w:t>
      </w:r>
      <w:r w:rsidR="009D7AFD" w:rsidRPr="0075263B">
        <w:rPr>
          <w:lang w:val="en-GB"/>
        </w:rPr>
        <w:t xml:space="preserve">universal periodic review </w:t>
      </w:r>
      <w:r w:rsidRPr="0075263B">
        <w:rPr>
          <w:lang w:val="en-GB"/>
        </w:rPr>
        <w:t>process</w:t>
      </w:r>
      <w:r w:rsidR="009D7AFD" w:rsidRPr="0075263B">
        <w:rPr>
          <w:lang w:val="en-GB"/>
        </w:rPr>
        <w:t>;</w:t>
      </w:r>
      <w:r w:rsidR="00751D1D" w:rsidRPr="0075263B">
        <w:rPr>
          <w:lang w:val="en-GB"/>
        </w:rPr>
        <w:t xml:space="preserve"> </w:t>
      </w:r>
      <w:r w:rsidR="00213F00" w:rsidRPr="0075263B">
        <w:rPr>
          <w:lang w:val="en-GB"/>
        </w:rPr>
        <w:t>(</w:t>
      </w:r>
      <w:r w:rsidR="005C5460">
        <w:rPr>
          <w:lang w:val="en-GB"/>
        </w:rPr>
        <w:t>f</w:t>
      </w:r>
      <w:r w:rsidRPr="0075263B">
        <w:rPr>
          <w:lang w:val="en-GB"/>
        </w:rPr>
        <w:t>)</w:t>
      </w:r>
      <w:r w:rsidR="00F004CA" w:rsidRPr="002B0355">
        <w:rPr>
          <w:lang w:val="en-GB"/>
        </w:rPr>
        <w:t> </w:t>
      </w:r>
      <w:r w:rsidR="00751D1D" w:rsidRPr="0075263B">
        <w:rPr>
          <w:lang w:val="en-GB"/>
        </w:rPr>
        <w:t xml:space="preserve">expand </w:t>
      </w:r>
      <w:r w:rsidR="009D7AFD" w:rsidRPr="0075263B">
        <w:rPr>
          <w:lang w:val="en-GB"/>
        </w:rPr>
        <w:t>i</w:t>
      </w:r>
      <w:r w:rsidR="00751D1D" w:rsidRPr="0075263B">
        <w:rPr>
          <w:lang w:val="en-GB"/>
        </w:rPr>
        <w:t xml:space="preserve">nformation and </w:t>
      </w:r>
      <w:r w:rsidR="009D7AFD" w:rsidRPr="0075263B">
        <w:rPr>
          <w:lang w:val="en-GB"/>
        </w:rPr>
        <w:t>c</w:t>
      </w:r>
      <w:r w:rsidR="00751D1D" w:rsidRPr="0075263B">
        <w:rPr>
          <w:lang w:val="en-GB"/>
        </w:rPr>
        <w:t xml:space="preserve">ommunications </w:t>
      </w:r>
      <w:r w:rsidR="009D7AFD" w:rsidRPr="0075263B">
        <w:rPr>
          <w:lang w:val="en-GB"/>
        </w:rPr>
        <w:t>t</w:t>
      </w:r>
      <w:r w:rsidR="00751D1D" w:rsidRPr="0075263B">
        <w:rPr>
          <w:lang w:val="en-GB"/>
        </w:rPr>
        <w:t xml:space="preserve">echnology </w:t>
      </w:r>
      <w:r w:rsidRPr="0075263B">
        <w:rPr>
          <w:lang w:val="en-GB"/>
        </w:rPr>
        <w:t>for development</w:t>
      </w:r>
      <w:r w:rsidR="00F004CA" w:rsidRPr="002B0355">
        <w:rPr>
          <w:lang w:val="en-GB"/>
        </w:rPr>
        <w:t>:</w:t>
      </w:r>
      <w:r w:rsidRPr="0075263B">
        <w:rPr>
          <w:lang w:val="en-GB"/>
        </w:rPr>
        <w:t xml:space="preserve"> UNDP </w:t>
      </w:r>
      <w:r w:rsidR="00F936C3">
        <w:rPr>
          <w:lang w:val="en-GB"/>
        </w:rPr>
        <w:t xml:space="preserve">will </w:t>
      </w:r>
      <w:r w:rsidRPr="0075263B">
        <w:rPr>
          <w:lang w:val="en-GB"/>
        </w:rPr>
        <w:t xml:space="preserve">work with </w:t>
      </w:r>
      <w:r w:rsidR="009D7AFD" w:rsidRPr="0075263B">
        <w:rPr>
          <w:lang w:val="en-GB"/>
        </w:rPr>
        <w:t>the International Labour Organization (</w:t>
      </w:r>
      <w:r w:rsidRPr="0075263B">
        <w:rPr>
          <w:lang w:val="en-GB"/>
        </w:rPr>
        <w:t>ILO</w:t>
      </w:r>
      <w:r w:rsidR="009D7AFD" w:rsidRPr="0075263B">
        <w:rPr>
          <w:lang w:val="en-GB"/>
        </w:rPr>
        <w:t>)</w:t>
      </w:r>
      <w:r w:rsidRPr="0075263B">
        <w:rPr>
          <w:lang w:val="en-GB"/>
        </w:rPr>
        <w:t xml:space="preserve"> and </w:t>
      </w:r>
      <w:r w:rsidR="009D7AFD" w:rsidRPr="0075263B">
        <w:rPr>
          <w:lang w:val="en-GB"/>
        </w:rPr>
        <w:t>the United Nations Educational, Scientific and Cultural Organization (</w:t>
      </w:r>
      <w:r w:rsidRPr="0075263B">
        <w:rPr>
          <w:lang w:val="en-GB"/>
        </w:rPr>
        <w:t>UNESCO</w:t>
      </w:r>
      <w:r w:rsidR="009D7AFD" w:rsidRPr="0075263B">
        <w:rPr>
          <w:lang w:val="en-GB"/>
        </w:rPr>
        <w:t>)</w:t>
      </w:r>
      <w:r w:rsidR="005C5460">
        <w:rPr>
          <w:lang w:val="en-GB"/>
        </w:rPr>
        <w:t>,</w:t>
      </w:r>
      <w:r w:rsidRPr="0075263B">
        <w:rPr>
          <w:lang w:val="en-GB"/>
        </w:rPr>
        <w:t xml:space="preserve"> build</w:t>
      </w:r>
      <w:r w:rsidR="00F936C3">
        <w:rPr>
          <w:lang w:val="en-GB"/>
        </w:rPr>
        <w:t>ing</w:t>
      </w:r>
      <w:r w:rsidRPr="0075263B">
        <w:rPr>
          <w:lang w:val="en-GB"/>
        </w:rPr>
        <w:t xml:space="preserve"> on the </w:t>
      </w:r>
      <w:r w:rsidR="00F936C3">
        <w:rPr>
          <w:lang w:val="en-GB"/>
        </w:rPr>
        <w:t>knowledge</w:t>
      </w:r>
      <w:r w:rsidRPr="0075263B">
        <w:rPr>
          <w:lang w:val="en-GB"/>
        </w:rPr>
        <w:t xml:space="preserve"> of </w:t>
      </w:r>
      <w:r w:rsidR="009D7AFD" w:rsidRPr="0075263B">
        <w:rPr>
          <w:lang w:val="en-GB"/>
        </w:rPr>
        <w:t>information and communications technology</w:t>
      </w:r>
      <w:r w:rsidRPr="0075263B">
        <w:rPr>
          <w:lang w:val="en-GB"/>
        </w:rPr>
        <w:t xml:space="preserve"> cent</w:t>
      </w:r>
      <w:r w:rsidR="009D7AFD" w:rsidRPr="0075263B">
        <w:rPr>
          <w:lang w:val="en-GB"/>
        </w:rPr>
        <w:t>re</w:t>
      </w:r>
      <w:r w:rsidRPr="0075263B">
        <w:rPr>
          <w:lang w:val="en-GB"/>
        </w:rPr>
        <w:t>s adapted to skills training</w:t>
      </w:r>
      <w:r w:rsidR="00F004CA" w:rsidRPr="002B0355">
        <w:rPr>
          <w:lang w:val="en-GB"/>
        </w:rPr>
        <w:t>,</w:t>
      </w:r>
      <w:r w:rsidRPr="0075263B">
        <w:rPr>
          <w:lang w:val="en-GB"/>
        </w:rPr>
        <w:t xml:space="preserve"> primarily </w:t>
      </w:r>
      <w:r w:rsidR="009D7AFD" w:rsidRPr="0075263B">
        <w:rPr>
          <w:lang w:val="en-GB"/>
        </w:rPr>
        <w:t xml:space="preserve">for </w:t>
      </w:r>
      <w:r w:rsidRPr="0075263B">
        <w:rPr>
          <w:lang w:val="en-GB"/>
        </w:rPr>
        <w:t>youth and women</w:t>
      </w:r>
      <w:r w:rsidR="009D7AFD" w:rsidRPr="0075263B">
        <w:rPr>
          <w:lang w:val="en-GB"/>
        </w:rPr>
        <w:t>; and</w:t>
      </w:r>
      <w:r w:rsidR="005C5460">
        <w:rPr>
          <w:lang w:val="en-GB"/>
        </w:rPr>
        <w:t xml:space="preserve"> (g</w:t>
      </w:r>
      <w:r w:rsidRPr="0075263B">
        <w:rPr>
          <w:lang w:val="en-GB"/>
        </w:rPr>
        <w:t>) support to the national HIV/AIDS</w:t>
      </w:r>
      <w:r w:rsidR="009D7AFD" w:rsidRPr="0075263B">
        <w:rPr>
          <w:lang w:val="en-GB"/>
        </w:rPr>
        <w:t xml:space="preserve"> response:</w:t>
      </w:r>
      <w:r w:rsidRPr="0075263B">
        <w:rPr>
          <w:lang w:val="en-GB"/>
        </w:rPr>
        <w:t xml:space="preserve"> UNDP </w:t>
      </w:r>
      <w:r w:rsidR="00F936C3">
        <w:rPr>
          <w:lang w:val="en-GB"/>
        </w:rPr>
        <w:t>is</w:t>
      </w:r>
      <w:r w:rsidRPr="0075263B">
        <w:rPr>
          <w:lang w:val="en-GB"/>
        </w:rPr>
        <w:t xml:space="preserve"> a partner of choice to the </w:t>
      </w:r>
      <w:r w:rsidR="009D7AFD" w:rsidRPr="0075263B">
        <w:rPr>
          <w:lang w:val="en-GB"/>
        </w:rPr>
        <w:t>G</w:t>
      </w:r>
      <w:r w:rsidRPr="0075263B">
        <w:rPr>
          <w:lang w:val="en-GB"/>
        </w:rPr>
        <w:t>overnment (and the U</w:t>
      </w:r>
      <w:r w:rsidR="009D7AFD" w:rsidRPr="0075263B">
        <w:rPr>
          <w:lang w:val="en-GB"/>
        </w:rPr>
        <w:t>nited Nations s</w:t>
      </w:r>
      <w:r w:rsidRPr="0075263B">
        <w:rPr>
          <w:lang w:val="en-GB"/>
        </w:rPr>
        <w:t>ystem). UNDP will continue to play a role in procurement and capacity</w:t>
      </w:r>
      <w:r w:rsidR="009D7AFD" w:rsidRPr="0075263B">
        <w:rPr>
          <w:lang w:val="en-GB"/>
        </w:rPr>
        <w:t>-building</w:t>
      </w:r>
      <w:r w:rsidRPr="0075263B">
        <w:rPr>
          <w:lang w:val="en-GB"/>
        </w:rPr>
        <w:t xml:space="preserve"> </w:t>
      </w:r>
      <w:r w:rsidR="009576D4" w:rsidRPr="0075263B">
        <w:rPr>
          <w:lang w:val="en-GB"/>
        </w:rPr>
        <w:t xml:space="preserve">to combat </w:t>
      </w:r>
      <w:r w:rsidRPr="0075263B">
        <w:rPr>
          <w:lang w:val="en-GB"/>
        </w:rPr>
        <w:t>HIV</w:t>
      </w:r>
      <w:r w:rsidR="009576D4" w:rsidRPr="0075263B">
        <w:rPr>
          <w:lang w:val="en-GB"/>
        </w:rPr>
        <w:t>/AIDS</w:t>
      </w:r>
      <w:r w:rsidRPr="0075263B">
        <w:rPr>
          <w:lang w:val="en-GB"/>
        </w:rPr>
        <w:t>.</w:t>
      </w:r>
    </w:p>
    <w:p w14:paraId="2990ECDD" w14:textId="77777777" w:rsidR="00EE0EF7" w:rsidRPr="001C1C0F" w:rsidRDefault="00EE0EF7" w:rsidP="00047C3D">
      <w:pPr>
        <w:pStyle w:val="ListParagraph"/>
        <w:tabs>
          <w:tab w:val="left" w:pos="1530"/>
        </w:tabs>
        <w:ind w:left="1267"/>
        <w:jc w:val="both"/>
        <w:rPr>
          <w:sz w:val="12"/>
          <w:szCs w:val="12"/>
          <w:lang w:val="en-GB"/>
        </w:rPr>
      </w:pPr>
    </w:p>
    <w:p w14:paraId="37DBB2ED" w14:textId="35F60ACE" w:rsidR="00EE0EF7" w:rsidRPr="001C1C0F" w:rsidRDefault="00EE0EF7" w:rsidP="00047C3D">
      <w:pPr>
        <w:pStyle w:val="ListParagraph"/>
        <w:numPr>
          <w:ilvl w:val="0"/>
          <w:numId w:val="40"/>
        </w:numPr>
        <w:tabs>
          <w:tab w:val="left" w:pos="1530"/>
        </w:tabs>
        <w:ind w:left="1267" w:firstLine="0"/>
        <w:contextualSpacing/>
        <w:jc w:val="both"/>
        <w:rPr>
          <w:lang w:val="en-GB"/>
        </w:rPr>
      </w:pPr>
      <w:r w:rsidRPr="001C1C0F">
        <w:rPr>
          <w:lang w:val="en-GB"/>
        </w:rPr>
        <w:lastRenderedPageBreak/>
        <w:t>The Assessment of Development Results</w:t>
      </w:r>
      <w:r w:rsidR="00F004CA" w:rsidRPr="002B0355">
        <w:rPr>
          <w:lang w:val="en-GB"/>
        </w:rPr>
        <w:t>, 2017,</w:t>
      </w:r>
      <w:r w:rsidRPr="001C1C0F">
        <w:rPr>
          <w:lang w:val="en-GB"/>
        </w:rPr>
        <w:t xml:space="preserve"> concluded that UNDP presence in Equatorial Guinea is justified </w:t>
      </w:r>
      <w:r w:rsidR="00F936C3">
        <w:rPr>
          <w:lang w:val="en-GB"/>
        </w:rPr>
        <w:t>given</w:t>
      </w:r>
      <w:r w:rsidRPr="001C1C0F">
        <w:rPr>
          <w:lang w:val="en-GB"/>
        </w:rPr>
        <w:t xml:space="preserve"> </w:t>
      </w:r>
      <w:r w:rsidR="009D7AFD" w:rsidRPr="001C1C0F">
        <w:rPr>
          <w:lang w:val="en-GB"/>
        </w:rPr>
        <w:t>its</w:t>
      </w:r>
      <w:r w:rsidRPr="001C1C0F">
        <w:rPr>
          <w:lang w:val="en-GB"/>
        </w:rPr>
        <w:t xml:space="preserve"> </w:t>
      </w:r>
      <w:r w:rsidR="009D7AFD" w:rsidRPr="001C1C0F">
        <w:rPr>
          <w:lang w:val="en-GB"/>
        </w:rPr>
        <w:t>human development indicator</w:t>
      </w:r>
      <w:r w:rsidRPr="001C1C0F">
        <w:rPr>
          <w:lang w:val="en-GB"/>
        </w:rPr>
        <w:t xml:space="preserve">, </w:t>
      </w:r>
      <w:r w:rsidR="00A17AF4" w:rsidRPr="001C1C0F">
        <w:rPr>
          <w:lang w:val="en-GB"/>
        </w:rPr>
        <w:t>which reflects</w:t>
      </w:r>
      <w:r w:rsidRPr="001C1C0F">
        <w:rPr>
          <w:lang w:val="en-GB"/>
        </w:rPr>
        <w:t xml:space="preserve"> the need to tackle poverty, inequality, and institutional weakness. However, </w:t>
      </w:r>
      <w:r w:rsidR="00EA17D4" w:rsidRPr="001C1C0F">
        <w:rPr>
          <w:lang w:val="en-GB"/>
        </w:rPr>
        <w:t>its upper-middle-income country</w:t>
      </w:r>
      <w:r w:rsidRPr="001C1C0F">
        <w:rPr>
          <w:lang w:val="en-GB"/>
        </w:rPr>
        <w:t xml:space="preserve"> status, resource constraints, limited </w:t>
      </w:r>
      <w:r w:rsidR="00EA17D4" w:rsidRPr="001C1C0F">
        <w:rPr>
          <w:lang w:val="en-GB"/>
        </w:rPr>
        <w:t>official d</w:t>
      </w:r>
      <w:r w:rsidR="001F5367" w:rsidRPr="001C1C0F">
        <w:rPr>
          <w:lang w:val="en-GB"/>
        </w:rPr>
        <w:t xml:space="preserve">evelopment </w:t>
      </w:r>
      <w:r w:rsidR="00EA17D4" w:rsidRPr="001C1C0F">
        <w:rPr>
          <w:lang w:val="en-GB"/>
        </w:rPr>
        <w:t>a</w:t>
      </w:r>
      <w:r w:rsidR="001F5367" w:rsidRPr="001C1C0F">
        <w:rPr>
          <w:lang w:val="en-GB"/>
        </w:rPr>
        <w:t>ssistance (</w:t>
      </w:r>
      <w:r w:rsidRPr="001C1C0F">
        <w:rPr>
          <w:lang w:val="en-GB"/>
        </w:rPr>
        <w:t>ODA</w:t>
      </w:r>
      <w:r w:rsidR="001F5367" w:rsidRPr="001C1C0F">
        <w:rPr>
          <w:lang w:val="en-GB"/>
        </w:rPr>
        <w:t>)</w:t>
      </w:r>
      <w:r w:rsidRPr="001C1C0F">
        <w:rPr>
          <w:lang w:val="en-GB"/>
        </w:rPr>
        <w:t xml:space="preserve">, and </w:t>
      </w:r>
      <w:r w:rsidR="00EA17D4" w:rsidRPr="001C1C0F">
        <w:rPr>
          <w:lang w:val="en-GB"/>
        </w:rPr>
        <w:t xml:space="preserve">the absence of donor and </w:t>
      </w:r>
      <w:r w:rsidRPr="001C1C0F">
        <w:rPr>
          <w:lang w:val="en-GB"/>
        </w:rPr>
        <w:t xml:space="preserve">other funding sources, render </w:t>
      </w:r>
      <w:r w:rsidR="00EA17D4" w:rsidRPr="001C1C0F">
        <w:rPr>
          <w:lang w:val="en-GB"/>
        </w:rPr>
        <w:t xml:space="preserve">the </w:t>
      </w:r>
      <w:r w:rsidRPr="001C1C0F">
        <w:rPr>
          <w:lang w:val="en-GB"/>
        </w:rPr>
        <w:t>UNDP programme and operations less flexible.</w:t>
      </w:r>
      <w:r w:rsidR="007A6363" w:rsidRPr="001C1C0F">
        <w:rPr>
          <w:rStyle w:val="FootnoteReference"/>
          <w:lang w:val="en-GB"/>
        </w:rPr>
        <w:footnoteReference w:id="13"/>
      </w:r>
      <w:r w:rsidRPr="001C1C0F">
        <w:rPr>
          <w:lang w:val="en-GB"/>
        </w:rPr>
        <w:t xml:space="preserve"> </w:t>
      </w:r>
      <w:r w:rsidR="0094425A" w:rsidRPr="002B0355">
        <w:rPr>
          <w:lang w:val="en-GB"/>
        </w:rPr>
        <w:t>D</w:t>
      </w:r>
      <w:r w:rsidRPr="001C1C0F">
        <w:rPr>
          <w:lang w:val="en-GB"/>
        </w:rPr>
        <w:t xml:space="preserve">espite its </w:t>
      </w:r>
      <w:r w:rsidRPr="00B624B4">
        <w:rPr>
          <w:lang w:val="en-GB"/>
        </w:rPr>
        <w:t xml:space="preserve">diminishing share in </w:t>
      </w:r>
      <w:r w:rsidR="00EA17D4" w:rsidRPr="00B624B4">
        <w:rPr>
          <w:lang w:val="en-GB"/>
        </w:rPr>
        <w:t>United</w:t>
      </w:r>
      <w:r w:rsidR="00EA17D4" w:rsidRPr="001C1C0F">
        <w:rPr>
          <w:lang w:val="en-GB"/>
        </w:rPr>
        <w:t xml:space="preserve"> Nations Development Assistance </w:t>
      </w:r>
      <w:r w:rsidRPr="001C1C0F">
        <w:rPr>
          <w:lang w:val="en-GB"/>
        </w:rPr>
        <w:t>funding</w:t>
      </w:r>
      <w:r w:rsidR="0094425A" w:rsidRPr="002B0355">
        <w:rPr>
          <w:lang w:val="en-GB"/>
        </w:rPr>
        <w:t>, the United Nations system remains the most important development partner in the country</w:t>
      </w:r>
      <w:r w:rsidR="00EA17D4" w:rsidRPr="001C1C0F">
        <w:rPr>
          <w:lang w:val="en-GB"/>
        </w:rPr>
        <w:t>.</w:t>
      </w:r>
      <w:r w:rsidRPr="001C1C0F">
        <w:rPr>
          <w:rStyle w:val="FootnoteReference"/>
          <w:lang w:val="en-GB"/>
        </w:rPr>
        <w:footnoteReference w:id="14"/>
      </w:r>
      <w:r w:rsidRPr="001C1C0F">
        <w:rPr>
          <w:lang w:val="en-GB"/>
        </w:rPr>
        <w:t xml:space="preserve"> The new programme focus</w:t>
      </w:r>
      <w:r w:rsidR="00A853F6" w:rsidRPr="001C1C0F">
        <w:rPr>
          <w:lang w:val="en-GB"/>
        </w:rPr>
        <w:t>es</w:t>
      </w:r>
      <w:r w:rsidRPr="001C1C0F">
        <w:rPr>
          <w:lang w:val="en-GB"/>
        </w:rPr>
        <w:t xml:space="preserve"> on key strategic interventions</w:t>
      </w:r>
      <w:r w:rsidR="00441B55" w:rsidRPr="001C1C0F">
        <w:rPr>
          <w:lang w:val="en-GB"/>
        </w:rPr>
        <w:t>,</w:t>
      </w:r>
      <w:r w:rsidRPr="001C1C0F">
        <w:rPr>
          <w:lang w:val="en-GB"/>
        </w:rPr>
        <w:t xml:space="preserve"> balanc</w:t>
      </w:r>
      <w:r w:rsidR="00EA17D4" w:rsidRPr="001C1C0F">
        <w:rPr>
          <w:lang w:val="en-GB"/>
        </w:rPr>
        <w:t>ing</w:t>
      </w:r>
      <w:r w:rsidRPr="001C1C0F">
        <w:rPr>
          <w:lang w:val="en-GB"/>
        </w:rPr>
        <w:t xml:space="preserve"> coverage between the insular part of the country and the mainland</w:t>
      </w:r>
      <w:r w:rsidR="00441B55" w:rsidRPr="001C1C0F">
        <w:rPr>
          <w:lang w:val="en-GB"/>
        </w:rPr>
        <w:t xml:space="preserve"> and</w:t>
      </w:r>
      <w:r w:rsidRPr="001C1C0F">
        <w:rPr>
          <w:lang w:val="en-GB"/>
        </w:rPr>
        <w:t xml:space="preserve"> broaden</w:t>
      </w:r>
      <w:r w:rsidR="00EA17D4" w:rsidRPr="001C1C0F">
        <w:rPr>
          <w:lang w:val="en-GB"/>
        </w:rPr>
        <w:t>ing</w:t>
      </w:r>
      <w:r w:rsidRPr="001C1C0F">
        <w:rPr>
          <w:lang w:val="en-GB"/>
        </w:rPr>
        <w:t xml:space="preserve"> partnerships beyond government to include non-state actors and greater participation of </w:t>
      </w:r>
      <w:r w:rsidR="00EA17D4" w:rsidRPr="001C1C0F">
        <w:rPr>
          <w:lang w:val="en-GB"/>
        </w:rPr>
        <w:t>civil society organizations</w:t>
      </w:r>
      <w:r w:rsidRPr="001C1C0F">
        <w:rPr>
          <w:lang w:val="en-GB"/>
        </w:rPr>
        <w:t xml:space="preserve">. </w:t>
      </w:r>
    </w:p>
    <w:p w14:paraId="026C035F" w14:textId="77777777" w:rsidR="00EE0EF7" w:rsidRPr="00A71F56" w:rsidRDefault="00EE0EF7" w:rsidP="00047C3D">
      <w:pPr>
        <w:pStyle w:val="ListParagraph"/>
        <w:tabs>
          <w:tab w:val="left" w:pos="1530"/>
        </w:tabs>
        <w:ind w:left="1267"/>
        <w:contextualSpacing/>
        <w:jc w:val="both"/>
        <w:rPr>
          <w:sz w:val="12"/>
          <w:szCs w:val="12"/>
          <w:lang w:val="en-GB"/>
        </w:rPr>
      </w:pPr>
    </w:p>
    <w:p w14:paraId="04C9FBC1" w14:textId="2533C86B" w:rsidR="00270DCF" w:rsidRPr="00A71F56" w:rsidRDefault="00EA17D4" w:rsidP="00047C3D">
      <w:pPr>
        <w:pStyle w:val="ListParagraph"/>
        <w:numPr>
          <w:ilvl w:val="0"/>
          <w:numId w:val="40"/>
        </w:numPr>
        <w:tabs>
          <w:tab w:val="left" w:pos="1530"/>
        </w:tabs>
        <w:spacing w:after="120"/>
        <w:ind w:left="1267" w:firstLine="0"/>
        <w:contextualSpacing/>
        <w:jc w:val="both"/>
        <w:rPr>
          <w:lang w:val="en-GB"/>
        </w:rPr>
      </w:pPr>
      <w:r w:rsidRPr="00A71F56">
        <w:rPr>
          <w:lang w:val="en-GB"/>
        </w:rPr>
        <w:t xml:space="preserve">The </w:t>
      </w:r>
      <w:r w:rsidR="00EE0EF7" w:rsidRPr="00A71F56">
        <w:rPr>
          <w:lang w:val="en-GB"/>
        </w:rPr>
        <w:t xml:space="preserve">journey towards achieving the </w:t>
      </w:r>
      <w:r w:rsidR="00EF4646" w:rsidRPr="00A71F56">
        <w:rPr>
          <w:lang w:val="en-GB"/>
        </w:rPr>
        <w:t>Sustainable Development Goals</w:t>
      </w:r>
      <w:r w:rsidR="00EE0EF7" w:rsidRPr="00A71F56">
        <w:rPr>
          <w:lang w:val="en-GB"/>
        </w:rPr>
        <w:t xml:space="preserve"> </w:t>
      </w:r>
      <w:r w:rsidRPr="00A71F56">
        <w:rPr>
          <w:lang w:val="en-GB"/>
        </w:rPr>
        <w:t>contains</w:t>
      </w:r>
      <w:r w:rsidR="00EE0EF7" w:rsidRPr="00A71F56">
        <w:rPr>
          <w:lang w:val="en-GB"/>
        </w:rPr>
        <w:t xml:space="preserve"> complex</w:t>
      </w:r>
      <w:r w:rsidRPr="00A71F56">
        <w:rPr>
          <w:lang w:val="en-GB"/>
        </w:rPr>
        <w:t>,</w:t>
      </w:r>
      <w:r w:rsidR="00EE0EF7" w:rsidRPr="00A71F56">
        <w:rPr>
          <w:lang w:val="en-GB"/>
        </w:rPr>
        <w:t xml:space="preserve"> interrelated challenges requir</w:t>
      </w:r>
      <w:r w:rsidRPr="00A71F56">
        <w:rPr>
          <w:lang w:val="en-GB"/>
        </w:rPr>
        <w:t>ing</w:t>
      </w:r>
      <w:r w:rsidR="00EE0EF7" w:rsidRPr="00A71F56">
        <w:rPr>
          <w:lang w:val="en-GB"/>
        </w:rPr>
        <w:t xml:space="preserve"> integrated responses from government and civil society. The National </w:t>
      </w:r>
      <w:r w:rsidR="00A853F6" w:rsidRPr="00A71F56">
        <w:rPr>
          <w:lang w:val="en-GB"/>
        </w:rPr>
        <w:t xml:space="preserve">Plan for </w:t>
      </w:r>
      <w:r w:rsidR="00EE0EF7" w:rsidRPr="00A71F56">
        <w:rPr>
          <w:lang w:val="en-GB"/>
        </w:rPr>
        <w:t>Economic and Social Development</w:t>
      </w:r>
      <w:r w:rsidR="00A853F6" w:rsidRPr="00A71F56">
        <w:rPr>
          <w:lang w:val="en-GB"/>
        </w:rPr>
        <w:t xml:space="preserve"> offers a solid foundation</w:t>
      </w:r>
      <w:r w:rsidR="000D3FA8" w:rsidRPr="000D3FA8">
        <w:t xml:space="preserve"> </w:t>
      </w:r>
      <w:r w:rsidR="000D3FA8">
        <w:t xml:space="preserve">for the </w:t>
      </w:r>
      <w:r w:rsidR="00632B08">
        <w:t xml:space="preserve">country’s </w:t>
      </w:r>
      <w:r w:rsidR="003A37C6">
        <w:t>development path</w:t>
      </w:r>
      <w:r w:rsidRPr="00A71F56">
        <w:rPr>
          <w:lang w:val="en-GB"/>
        </w:rPr>
        <w:t>.</w:t>
      </w:r>
      <w:r w:rsidR="00A853F6" w:rsidRPr="00A71F56">
        <w:rPr>
          <w:lang w:val="en-GB"/>
        </w:rPr>
        <w:t xml:space="preserve"> It </w:t>
      </w:r>
      <w:r w:rsidRPr="00A71F56">
        <w:rPr>
          <w:lang w:val="en-GB"/>
        </w:rPr>
        <w:t>seeks to</w:t>
      </w:r>
      <w:r w:rsidR="00EE0EF7" w:rsidRPr="00A71F56">
        <w:rPr>
          <w:lang w:val="en-GB"/>
        </w:rPr>
        <w:t xml:space="preserve"> leverag</w:t>
      </w:r>
      <w:r w:rsidRPr="00A71F56">
        <w:rPr>
          <w:lang w:val="en-GB"/>
        </w:rPr>
        <w:t>e</w:t>
      </w:r>
      <w:r w:rsidR="00EE0EF7" w:rsidRPr="00A71F56">
        <w:rPr>
          <w:lang w:val="en-GB"/>
        </w:rPr>
        <w:t xml:space="preserve"> </w:t>
      </w:r>
      <w:r w:rsidRPr="00A71F56">
        <w:rPr>
          <w:lang w:val="en-GB"/>
        </w:rPr>
        <w:t>high-</w:t>
      </w:r>
      <w:r w:rsidR="00A853F6" w:rsidRPr="00A71F56">
        <w:rPr>
          <w:lang w:val="en-GB"/>
        </w:rPr>
        <w:t xml:space="preserve">quality </w:t>
      </w:r>
      <w:r w:rsidR="00EE0EF7" w:rsidRPr="00A71F56">
        <w:rPr>
          <w:lang w:val="en-GB"/>
        </w:rPr>
        <w:t>investments in infrastructure</w:t>
      </w:r>
      <w:r w:rsidR="00A853F6" w:rsidRPr="00A71F56">
        <w:rPr>
          <w:lang w:val="en-GB"/>
        </w:rPr>
        <w:t xml:space="preserve"> necessary for structural transformation,</w:t>
      </w:r>
      <w:r w:rsidR="007365BA" w:rsidRPr="00A71F56">
        <w:rPr>
          <w:lang w:val="en-GB"/>
        </w:rPr>
        <w:t xml:space="preserve"> and </w:t>
      </w:r>
      <w:r w:rsidR="00A00830" w:rsidRPr="00A71F56">
        <w:rPr>
          <w:lang w:val="en-GB"/>
        </w:rPr>
        <w:t>fast-track</w:t>
      </w:r>
      <w:r w:rsidR="00EE0EF7" w:rsidRPr="00A71F56">
        <w:rPr>
          <w:lang w:val="en-GB"/>
        </w:rPr>
        <w:t xml:space="preserve"> </w:t>
      </w:r>
      <w:r w:rsidR="00A853F6" w:rsidRPr="00A71F56">
        <w:rPr>
          <w:lang w:val="en-GB"/>
        </w:rPr>
        <w:t xml:space="preserve">economic diversification, </w:t>
      </w:r>
      <w:r w:rsidR="00EE0EF7" w:rsidRPr="00A71F56">
        <w:rPr>
          <w:lang w:val="en-GB"/>
        </w:rPr>
        <w:t>progress on human development and achieve</w:t>
      </w:r>
      <w:r w:rsidR="007365BA" w:rsidRPr="00A71F56">
        <w:rPr>
          <w:lang w:val="en-GB"/>
        </w:rPr>
        <w:t xml:space="preserve">ment </w:t>
      </w:r>
      <w:r w:rsidR="00A00830" w:rsidRPr="00A71F56">
        <w:rPr>
          <w:lang w:val="en-GB"/>
        </w:rPr>
        <w:t>of the</w:t>
      </w:r>
      <w:r w:rsidR="00EE0EF7" w:rsidRPr="00A71F56">
        <w:rPr>
          <w:lang w:val="en-GB"/>
        </w:rPr>
        <w:t xml:space="preserve"> </w:t>
      </w:r>
      <w:r w:rsidR="00EF4646" w:rsidRPr="00A71F56">
        <w:rPr>
          <w:lang w:val="en-GB"/>
        </w:rPr>
        <w:t>Sustainable Development Goals</w:t>
      </w:r>
      <w:r w:rsidR="007365BA" w:rsidRPr="00A71F56">
        <w:rPr>
          <w:lang w:val="en-GB"/>
        </w:rPr>
        <w:t>.</w:t>
      </w:r>
      <w:r w:rsidR="00EE0EF7" w:rsidRPr="00A71F56">
        <w:rPr>
          <w:lang w:val="en-GB"/>
        </w:rPr>
        <w:t xml:space="preserve"> </w:t>
      </w:r>
      <w:r w:rsidR="0072754B" w:rsidRPr="00A71F56">
        <w:rPr>
          <w:lang w:val="en-GB"/>
        </w:rPr>
        <w:t>S</w:t>
      </w:r>
      <w:r w:rsidR="007365BA" w:rsidRPr="00A71F56">
        <w:rPr>
          <w:lang w:val="en-GB"/>
        </w:rPr>
        <w:t>ignificant progress</w:t>
      </w:r>
      <w:r w:rsidR="0072754B" w:rsidRPr="00A71F56">
        <w:rPr>
          <w:lang w:val="en-GB"/>
        </w:rPr>
        <w:t xml:space="preserve"> was made</w:t>
      </w:r>
      <w:r w:rsidR="007365BA" w:rsidRPr="00A71F56">
        <w:rPr>
          <w:lang w:val="en-GB"/>
        </w:rPr>
        <w:t xml:space="preserve"> </w:t>
      </w:r>
      <w:r w:rsidRPr="00A71F56">
        <w:rPr>
          <w:lang w:val="en-GB"/>
        </w:rPr>
        <w:t xml:space="preserve">towards </w:t>
      </w:r>
      <w:r w:rsidR="00EE0EF7" w:rsidRPr="00A71F56">
        <w:rPr>
          <w:lang w:val="en-GB"/>
        </w:rPr>
        <w:t xml:space="preserve">the </w:t>
      </w:r>
      <w:r w:rsidRPr="00A71F56">
        <w:rPr>
          <w:lang w:val="en-GB"/>
        </w:rPr>
        <w:t>Millennium Development Goals</w:t>
      </w:r>
      <w:r w:rsidR="0072754B" w:rsidRPr="00A71F56">
        <w:rPr>
          <w:lang w:val="en-GB"/>
        </w:rPr>
        <w:t>, b</w:t>
      </w:r>
      <w:r w:rsidR="007365BA" w:rsidRPr="00A71F56">
        <w:rPr>
          <w:lang w:val="en-GB"/>
        </w:rPr>
        <w:t>ut the</w:t>
      </w:r>
      <w:r w:rsidR="00EE0EF7" w:rsidRPr="00A71F56">
        <w:rPr>
          <w:lang w:val="en-GB"/>
        </w:rPr>
        <w:t xml:space="preserve"> integrated nature of the </w:t>
      </w:r>
      <w:r w:rsidR="00F04830" w:rsidRPr="00A71F56">
        <w:rPr>
          <w:lang w:val="en-GB"/>
        </w:rPr>
        <w:t>Sustainable Development Goals</w:t>
      </w:r>
      <w:r w:rsidR="00EE0EF7" w:rsidRPr="00A71F56">
        <w:rPr>
          <w:lang w:val="en-GB"/>
        </w:rPr>
        <w:t xml:space="preserve"> will require greater coordination</w:t>
      </w:r>
      <w:r w:rsidR="0072754B" w:rsidRPr="00A71F56">
        <w:rPr>
          <w:lang w:val="en-GB"/>
        </w:rPr>
        <w:t xml:space="preserve"> </w:t>
      </w:r>
      <w:r w:rsidR="0094425A" w:rsidRPr="002B0355">
        <w:rPr>
          <w:lang w:val="en-GB"/>
        </w:rPr>
        <w:t>between</w:t>
      </w:r>
      <w:r w:rsidR="0072754B" w:rsidRPr="00A71F56">
        <w:rPr>
          <w:lang w:val="en-GB"/>
        </w:rPr>
        <w:t xml:space="preserve"> </w:t>
      </w:r>
      <w:r w:rsidR="00A853F6" w:rsidRPr="00A71F56">
        <w:rPr>
          <w:lang w:val="en-GB"/>
        </w:rPr>
        <w:t>g</w:t>
      </w:r>
      <w:r w:rsidR="00EE0EF7" w:rsidRPr="00A71F56">
        <w:rPr>
          <w:lang w:val="en-GB"/>
        </w:rPr>
        <w:t>overnment</w:t>
      </w:r>
      <w:r w:rsidR="0072754B" w:rsidRPr="00A71F56">
        <w:rPr>
          <w:lang w:val="en-GB"/>
        </w:rPr>
        <w:t>,</w:t>
      </w:r>
      <w:r w:rsidR="007365BA" w:rsidRPr="00A71F56">
        <w:rPr>
          <w:lang w:val="en-GB"/>
        </w:rPr>
        <w:t xml:space="preserve"> </w:t>
      </w:r>
      <w:r w:rsidR="00EE0EF7" w:rsidRPr="00A71F56">
        <w:rPr>
          <w:lang w:val="en-GB"/>
        </w:rPr>
        <w:t>the private sector</w:t>
      </w:r>
      <w:r w:rsidR="007365BA" w:rsidRPr="00A71F56">
        <w:rPr>
          <w:lang w:val="en-GB"/>
        </w:rPr>
        <w:t>,</w:t>
      </w:r>
      <w:r w:rsidR="00EE0EF7" w:rsidRPr="00A71F56">
        <w:rPr>
          <w:lang w:val="en-GB"/>
        </w:rPr>
        <w:t xml:space="preserve"> </w:t>
      </w:r>
      <w:r w:rsidRPr="00A71F56">
        <w:rPr>
          <w:lang w:val="en-GB"/>
        </w:rPr>
        <w:t>civil society organizations</w:t>
      </w:r>
      <w:r w:rsidR="00A853F6" w:rsidRPr="00A71F56">
        <w:rPr>
          <w:lang w:val="en-GB"/>
        </w:rPr>
        <w:t>, and development partners</w:t>
      </w:r>
      <w:r w:rsidR="0072754B" w:rsidRPr="00A71F56">
        <w:rPr>
          <w:lang w:val="en-GB"/>
        </w:rPr>
        <w:t>.</w:t>
      </w:r>
      <w:r w:rsidR="00EE0EF7" w:rsidRPr="00A71F56">
        <w:rPr>
          <w:lang w:val="en-GB"/>
        </w:rPr>
        <w:t xml:space="preserve"> The newly established National Statistics </w:t>
      </w:r>
      <w:r w:rsidR="007365BA" w:rsidRPr="00A71F56">
        <w:rPr>
          <w:lang w:val="en-GB"/>
        </w:rPr>
        <w:t>Institute</w:t>
      </w:r>
      <w:r w:rsidR="00EE0EF7" w:rsidRPr="00A71F56">
        <w:rPr>
          <w:lang w:val="en-GB"/>
        </w:rPr>
        <w:t xml:space="preserve"> will play a central role in </w:t>
      </w:r>
      <w:r w:rsidR="00A853F6" w:rsidRPr="00A71F56">
        <w:rPr>
          <w:lang w:val="en-GB"/>
        </w:rPr>
        <w:t xml:space="preserve">rolling out the </w:t>
      </w:r>
      <w:r w:rsidR="00D62E09" w:rsidRPr="00A71F56">
        <w:rPr>
          <w:lang w:val="en-GB"/>
        </w:rPr>
        <w:t xml:space="preserve">2030 </w:t>
      </w:r>
      <w:r w:rsidR="00A853F6" w:rsidRPr="00A71F56">
        <w:rPr>
          <w:lang w:val="en-GB"/>
        </w:rPr>
        <w:t xml:space="preserve">Agenda and </w:t>
      </w:r>
      <w:r w:rsidR="00EE0EF7" w:rsidRPr="00A71F56">
        <w:rPr>
          <w:lang w:val="en-GB"/>
        </w:rPr>
        <w:t xml:space="preserve">the </w:t>
      </w:r>
      <w:r w:rsidR="00F04830" w:rsidRPr="00A71F56">
        <w:rPr>
          <w:lang w:val="en-GB"/>
        </w:rPr>
        <w:t>Sustainable Development Goals</w:t>
      </w:r>
      <w:r w:rsidR="00EE0EF7" w:rsidRPr="00A71F56">
        <w:rPr>
          <w:lang w:val="en-GB"/>
        </w:rPr>
        <w:t>, providing data and evidence for policymaking</w:t>
      </w:r>
      <w:r w:rsidR="007365BA" w:rsidRPr="00A71F56">
        <w:rPr>
          <w:lang w:val="en-GB"/>
        </w:rPr>
        <w:t>.</w:t>
      </w:r>
      <w:r w:rsidR="006202E1" w:rsidRPr="00A71F56">
        <w:rPr>
          <w:lang w:val="en-GB"/>
        </w:rPr>
        <w:t xml:space="preserve"> This</w:t>
      </w:r>
      <w:r w:rsidR="00EE0EF7" w:rsidRPr="00A71F56">
        <w:rPr>
          <w:lang w:val="en-GB"/>
        </w:rPr>
        <w:t xml:space="preserve"> will require institutional capacity support to fill the data gap</w:t>
      </w:r>
      <w:r w:rsidR="00270DCF" w:rsidRPr="00A71F56">
        <w:rPr>
          <w:lang w:val="en-GB"/>
        </w:rPr>
        <w:t xml:space="preserve">, </w:t>
      </w:r>
      <w:r w:rsidR="006C43B8" w:rsidRPr="00A71F56">
        <w:rPr>
          <w:lang w:val="en-GB"/>
        </w:rPr>
        <w:t>and</w:t>
      </w:r>
      <w:r w:rsidR="00211A14" w:rsidRPr="00A71F56">
        <w:rPr>
          <w:lang w:val="en-GB"/>
        </w:rPr>
        <w:t xml:space="preserve"> </w:t>
      </w:r>
      <w:r w:rsidR="00B66403" w:rsidRPr="00A71F56">
        <w:rPr>
          <w:lang w:val="en-GB"/>
        </w:rPr>
        <w:t xml:space="preserve">a </w:t>
      </w:r>
      <w:r w:rsidR="00ED33D7" w:rsidRPr="00A71F56">
        <w:rPr>
          <w:lang w:val="en-GB"/>
        </w:rPr>
        <w:t>focus on</w:t>
      </w:r>
      <w:r w:rsidR="00EE0EF7" w:rsidRPr="00A71F56">
        <w:rPr>
          <w:lang w:val="en-GB"/>
        </w:rPr>
        <w:t xml:space="preserve"> mainstreaming and implemen</w:t>
      </w:r>
      <w:r w:rsidR="00B66403" w:rsidRPr="00A71F56">
        <w:rPr>
          <w:lang w:val="en-GB"/>
        </w:rPr>
        <w:t>ting</w:t>
      </w:r>
      <w:r w:rsidR="00651B35" w:rsidRPr="00A71F56">
        <w:rPr>
          <w:lang w:val="en-GB"/>
        </w:rPr>
        <w:t xml:space="preserve"> international </w:t>
      </w:r>
      <w:r w:rsidR="00EE0EF7" w:rsidRPr="00A71F56">
        <w:rPr>
          <w:lang w:val="en-GB"/>
        </w:rPr>
        <w:t>commitments</w:t>
      </w:r>
      <w:r w:rsidR="00755FF4" w:rsidRPr="00A71F56">
        <w:rPr>
          <w:lang w:val="en-GB"/>
        </w:rPr>
        <w:t xml:space="preserve"> in </w:t>
      </w:r>
      <w:r w:rsidR="00ED33D7" w:rsidRPr="00A71F56">
        <w:rPr>
          <w:lang w:val="en-GB"/>
        </w:rPr>
        <w:t xml:space="preserve">the </w:t>
      </w:r>
      <w:r w:rsidR="00031AC9" w:rsidRPr="00A71F56">
        <w:rPr>
          <w:lang w:val="en-GB"/>
        </w:rPr>
        <w:t xml:space="preserve">upcoming </w:t>
      </w:r>
      <w:r w:rsidR="00A6328D" w:rsidRPr="00A71F56">
        <w:rPr>
          <w:lang w:val="en-GB"/>
        </w:rPr>
        <w:t>National Plan</w:t>
      </w:r>
      <w:r w:rsidR="00270DCF" w:rsidRPr="00A71F56">
        <w:rPr>
          <w:lang w:val="en-GB"/>
        </w:rPr>
        <w:t>.</w:t>
      </w:r>
    </w:p>
    <w:p w14:paraId="53CBBCFB" w14:textId="55A4F900" w:rsidR="00EE0EF7" w:rsidRPr="00047C3D" w:rsidRDefault="00EE0EF7" w:rsidP="00047C3D">
      <w:pPr>
        <w:pStyle w:val="ListParagraph"/>
        <w:tabs>
          <w:tab w:val="left" w:pos="1440"/>
        </w:tabs>
        <w:ind w:left="1267"/>
        <w:contextualSpacing/>
        <w:jc w:val="both"/>
        <w:rPr>
          <w:sz w:val="12"/>
          <w:szCs w:val="12"/>
          <w:lang w:val="en-GB"/>
        </w:rPr>
      </w:pPr>
    </w:p>
    <w:p w14:paraId="4A1DDDEA" w14:textId="26610A33" w:rsidR="00EE0EF7" w:rsidRPr="00092A09" w:rsidRDefault="00EE0EF7" w:rsidP="00047C3D">
      <w:pPr>
        <w:pStyle w:val="ListParagraph"/>
        <w:numPr>
          <w:ilvl w:val="0"/>
          <w:numId w:val="40"/>
        </w:numPr>
        <w:tabs>
          <w:tab w:val="left" w:pos="1530"/>
        </w:tabs>
        <w:ind w:left="1267" w:firstLine="0"/>
        <w:contextualSpacing/>
        <w:jc w:val="both"/>
        <w:rPr>
          <w:lang w:val="en-GB"/>
        </w:rPr>
      </w:pPr>
      <w:r w:rsidRPr="00092A09">
        <w:rPr>
          <w:lang w:val="en-GB"/>
        </w:rPr>
        <w:t>Continued efforts are needed to achieve national goals of economic diversification, governance, human capital</w:t>
      </w:r>
      <w:r w:rsidR="00B66403" w:rsidRPr="00092A09">
        <w:rPr>
          <w:lang w:val="en-GB"/>
        </w:rPr>
        <w:t>,</w:t>
      </w:r>
      <w:r w:rsidRPr="00092A09">
        <w:rPr>
          <w:lang w:val="en-GB"/>
        </w:rPr>
        <w:t xml:space="preserve"> and quality of life, while ensuring environment</w:t>
      </w:r>
      <w:r w:rsidR="00B66403" w:rsidRPr="00092A09">
        <w:rPr>
          <w:lang w:val="en-GB"/>
        </w:rPr>
        <w:t>al sustainability</w:t>
      </w:r>
      <w:r w:rsidRPr="00092A09">
        <w:rPr>
          <w:lang w:val="en-GB"/>
        </w:rPr>
        <w:t>. The theory of change calls for strategic focus on accelerating structural transformation for sustainable development and eradicating poverty in all its dimensions. Under the new programme</w:t>
      </w:r>
      <w:r w:rsidR="00B66403" w:rsidRPr="00092A09">
        <w:rPr>
          <w:lang w:val="en-GB"/>
        </w:rPr>
        <w:t>,</w:t>
      </w:r>
      <w:r w:rsidRPr="00092A09">
        <w:rPr>
          <w:lang w:val="en-GB"/>
        </w:rPr>
        <w:t xml:space="preserve"> UNDP interventions </w:t>
      </w:r>
      <w:r w:rsidR="0094425A" w:rsidRPr="002B0355">
        <w:rPr>
          <w:lang w:val="en-GB"/>
        </w:rPr>
        <w:t>will</w:t>
      </w:r>
      <w:r w:rsidRPr="00092A09">
        <w:rPr>
          <w:lang w:val="en-GB"/>
        </w:rPr>
        <w:t>: (</w:t>
      </w:r>
      <w:r w:rsidR="00B66403" w:rsidRPr="00092A09">
        <w:rPr>
          <w:lang w:val="en-GB"/>
        </w:rPr>
        <w:t>a</w:t>
      </w:r>
      <w:r w:rsidRPr="00092A09">
        <w:rPr>
          <w:lang w:val="en-GB"/>
        </w:rPr>
        <w:t>) provide national institutions with the capacities to develop evidenced</w:t>
      </w:r>
      <w:r w:rsidR="00B66403" w:rsidRPr="00092A09">
        <w:rPr>
          <w:lang w:val="en-GB"/>
        </w:rPr>
        <w:t>-</w:t>
      </w:r>
      <w:r w:rsidRPr="00092A09">
        <w:rPr>
          <w:lang w:val="en-GB"/>
        </w:rPr>
        <w:t>based</w:t>
      </w:r>
      <w:r w:rsidR="005C5460">
        <w:rPr>
          <w:lang w:val="en-GB"/>
        </w:rPr>
        <w:t>,</w:t>
      </w:r>
      <w:r w:rsidRPr="00092A09">
        <w:rPr>
          <w:lang w:val="en-GB"/>
        </w:rPr>
        <w:t xml:space="preserve"> integrated policies that promote sustainable development and the achievement of the </w:t>
      </w:r>
      <w:r w:rsidR="00F04830" w:rsidRPr="00092A09">
        <w:rPr>
          <w:lang w:val="en-GB"/>
        </w:rPr>
        <w:t>Sustainable Development Goals</w:t>
      </w:r>
      <w:r w:rsidRPr="00092A09">
        <w:rPr>
          <w:lang w:val="en-GB"/>
        </w:rPr>
        <w:t>, while addressing inequalities</w:t>
      </w:r>
      <w:r w:rsidR="00B66403" w:rsidRPr="00092A09">
        <w:rPr>
          <w:lang w:val="en-GB"/>
        </w:rPr>
        <w:t>,</w:t>
      </w:r>
      <w:r w:rsidRPr="00092A09">
        <w:rPr>
          <w:lang w:val="en-GB"/>
        </w:rPr>
        <w:t xml:space="preserve"> with an emphasis on </w:t>
      </w:r>
      <w:r w:rsidR="00A56E42">
        <w:rPr>
          <w:lang w:val="en-GB"/>
        </w:rPr>
        <w:t>the most vulnerable</w:t>
      </w:r>
      <w:r w:rsidRPr="00092A09">
        <w:rPr>
          <w:lang w:val="en-GB"/>
        </w:rPr>
        <w:t>; (</w:t>
      </w:r>
      <w:r w:rsidR="00B66403" w:rsidRPr="00092A09">
        <w:rPr>
          <w:lang w:val="en-GB"/>
        </w:rPr>
        <w:t>b</w:t>
      </w:r>
      <w:r w:rsidRPr="00092A09">
        <w:rPr>
          <w:lang w:val="en-GB"/>
        </w:rPr>
        <w:t>) target skills development and promotion of opportunities for decent jobs and self-employment</w:t>
      </w:r>
      <w:r w:rsidR="00B66403" w:rsidRPr="00092A09">
        <w:rPr>
          <w:lang w:val="en-GB"/>
        </w:rPr>
        <w:t>,</w:t>
      </w:r>
      <w:r w:rsidRPr="00092A09">
        <w:rPr>
          <w:lang w:val="en-GB"/>
        </w:rPr>
        <w:t xml:space="preserve"> particularly </w:t>
      </w:r>
      <w:r w:rsidR="00B66403" w:rsidRPr="00092A09">
        <w:rPr>
          <w:lang w:val="en-GB"/>
        </w:rPr>
        <w:t>for</w:t>
      </w:r>
      <w:r w:rsidRPr="00092A09">
        <w:rPr>
          <w:lang w:val="en-GB"/>
        </w:rPr>
        <w:t xml:space="preserve"> women and youth, and pursue the promotion of human rights, including gender equality and women’s empowerment; (</w:t>
      </w:r>
      <w:r w:rsidR="00B66403" w:rsidRPr="00092A09">
        <w:rPr>
          <w:lang w:val="en-GB"/>
        </w:rPr>
        <w:t>c</w:t>
      </w:r>
      <w:r w:rsidRPr="00092A09">
        <w:rPr>
          <w:lang w:val="en-GB"/>
        </w:rPr>
        <w:t>)</w:t>
      </w:r>
      <w:r w:rsidR="0094425A" w:rsidRPr="002B0355">
        <w:rPr>
          <w:lang w:val="en-GB"/>
        </w:rPr>
        <w:t> </w:t>
      </w:r>
      <w:r w:rsidRPr="00092A09">
        <w:rPr>
          <w:lang w:val="en-GB"/>
        </w:rPr>
        <w:t xml:space="preserve">address the challenges of climate change, biodiversity and sustainable management of protected areas, build resilience, </w:t>
      </w:r>
      <w:r w:rsidR="00B66403" w:rsidRPr="00092A09">
        <w:rPr>
          <w:lang w:val="en-GB"/>
        </w:rPr>
        <w:t xml:space="preserve">and </w:t>
      </w:r>
      <w:r w:rsidRPr="00092A09">
        <w:rPr>
          <w:lang w:val="en-GB"/>
        </w:rPr>
        <w:t xml:space="preserve">protect the environment and livelihoods of local communities. Only by adopting </w:t>
      </w:r>
      <w:r w:rsidR="00152611" w:rsidRPr="00092A09">
        <w:rPr>
          <w:lang w:val="en-GB"/>
        </w:rPr>
        <w:t>a holistic approach</w:t>
      </w:r>
      <w:r w:rsidRPr="00092A09">
        <w:rPr>
          <w:lang w:val="en-GB"/>
        </w:rPr>
        <w:t xml:space="preserve"> can UNDP contribute to inclusive sustainable development and strengthen effective, accountable governance.</w:t>
      </w:r>
    </w:p>
    <w:p w14:paraId="6D6B9389" w14:textId="4676608C" w:rsidR="0056361E" w:rsidRDefault="0056361E">
      <w:pPr>
        <w:rPr>
          <w:lang w:val="en-GB"/>
        </w:rPr>
      </w:pPr>
    </w:p>
    <w:p w14:paraId="76D72469" w14:textId="73D1046A" w:rsidR="00EE0EF7" w:rsidRPr="00F02FFB" w:rsidRDefault="00EE0EF7" w:rsidP="0056361E">
      <w:pPr>
        <w:pStyle w:val="Heading2"/>
        <w:tabs>
          <w:tab w:val="left" w:pos="1620"/>
        </w:tabs>
        <w:spacing w:after="240"/>
        <w:ind w:left="1252" w:right="1267" w:hanging="446"/>
        <w:jc w:val="both"/>
        <w:rPr>
          <w:rFonts w:ascii="Times New Roman" w:hAnsi="Times New Roman"/>
          <w:bCs/>
          <w:color w:val="000000"/>
          <w:szCs w:val="28"/>
          <w:lang w:val="en-GB"/>
        </w:rPr>
      </w:pPr>
      <w:r w:rsidRPr="00F02FFB">
        <w:rPr>
          <w:rFonts w:ascii="Times New Roman" w:hAnsi="Times New Roman"/>
          <w:bCs/>
          <w:color w:val="000000"/>
          <w:szCs w:val="28"/>
          <w:lang w:val="en-GB"/>
        </w:rPr>
        <w:t>II.</w:t>
      </w:r>
      <w:r w:rsidR="00E201C8" w:rsidRPr="00F02FFB">
        <w:rPr>
          <w:rFonts w:ascii="Times New Roman" w:hAnsi="Times New Roman"/>
          <w:bCs/>
          <w:color w:val="000000"/>
          <w:szCs w:val="28"/>
          <w:lang w:val="en-GB"/>
        </w:rPr>
        <w:tab/>
      </w:r>
      <w:r w:rsidRPr="00F02FFB">
        <w:rPr>
          <w:rFonts w:ascii="Times New Roman" w:hAnsi="Times New Roman"/>
          <w:bCs/>
          <w:color w:val="000000"/>
          <w:szCs w:val="28"/>
          <w:lang w:val="en-GB"/>
        </w:rPr>
        <w:t xml:space="preserve">Programme </w:t>
      </w:r>
      <w:r w:rsidR="00E201C8" w:rsidRPr="00F02FFB">
        <w:rPr>
          <w:rFonts w:ascii="Times New Roman" w:hAnsi="Times New Roman"/>
          <w:bCs/>
          <w:color w:val="000000"/>
          <w:szCs w:val="28"/>
          <w:lang w:val="en-GB"/>
        </w:rPr>
        <w:t>p</w:t>
      </w:r>
      <w:r w:rsidRPr="00F02FFB">
        <w:rPr>
          <w:rFonts w:ascii="Times New Roman" w:hAnsi="Times New Roman"/>
          <w:bCs/>
          <w:color w:val="000000"/>
          <w:szCs w:val="28"/>
          <w:lang w:val="en-GB"/>
        </w:rPr>
        <w:t xml:space="preserve">riorities and </w:t>
      </w:r>
      <w:r w:rsidR="00E201C8" w:rsidRPr="00F02FFB">
        <w:rPr>
          <w:rFonts w:ascii="Times New Roman" w:hAnsi="Times New Roman"/>
          <w:bCs/>
          <w:color w:val="000000"/>
          <w:szCs w:val="28"/>
          <w:lang w:val="en-GB"/>
        </w:rPr>
        <w:t>p</w:t>
      </w:r>
      <w:r w:rsidRPr="00F02FFB">
        <w:rPr>
          <w:rFonts w:ascii="Times New Roman" w:hAnsi="Times New Roman"/>
          <w:bCs/>
          <w:color w:val="000000"/>
          <w:szCs w:val="28"/>
          <w:lang w:val="en-GB"/>
        </w:rPr>
        <w:t xml:space="preserve">artnerships </w:t>
      </w:r>
    </w:p>
    <w:p w14:paraId="09553D12" w14:textId="7867C3F5" w:rsidR="00EE0EF7" w:rsidRPr="00914E1A" w:rsidRDefault="00E201C8" w:rsidP="00E201C8">
      <w:pPr>
        <w:pStyle w:val="ListParagraph"/>
        <w:tabs>
          <w:tab w:val="left" w:pos="1620"/>
        </w:tabs>
        <w:autoSpaceDE w:val="0"/>
        <w:autoSpaceDN w:val="0"/>
        <w:adjustRightInd w:val="0"/>
        <w:spacing w:after="160" w:line="259" w:lineRule="auto"/>
        <w:ind w:left="1260"/>
        <w:contextualSpacing/>
        <w:jc w:val="both"/>
        <w:rPr>
          <w:bCs/>
          <w:i/>
          <w:highlight w:val="yellow"/>
          <w:lang w:val="en-GB"/>
        </w:rPr>
      </w:pPr>
      <w:r w:rsidRPr="00F02FFB">
        <w:rPr>
          <w:lang w:val="en-GB"/>
        </w:rPr>
        <w:t>10.</w:t>
      </w:r>
      <w:r w:rsidRPr="00F02FFB">
        <w:rPr>
          <w:lang w:val="en-GB"/>
        </w:rPr>
        <w:tab/>
      </w:r>
      <w:r w:rsidR="00EE0EF7" w:rsidRPr="00F02FFB">
        <w:rPr>
          <w:lang w:val="en-GB"/>
        </w:rPr>
        <w:t>B</w:t>
      </w:r>
      <w:r w:rsidR="00EE0EF7" w:rsidRPr="00F02FFB">
        <w:rPr>
          <w:color w:val="000000"/>
          <w:lang w:val="en-GB"/>
        </w:rPr>
        <w:t>ased on the lessons from the previous programme</w:t>
      </w:r>
      <w:r w:rsidR="00B66403" w:rsidRPr="00F02FFB">
        <w:rPr>
          <w:color w:val="000000"/>
          <w:lang w:val="en-GB"/>
        </w:rPr>
        <w:t>,</w:t>
      </w:r>
      <w:r w:rsidR="00EE0EF7" w:rsidRPr="00F02FFB">
        <w:rPr>
          <w:rStyle w:val="FootnoteReference"/>
          <w:color w:val="000000"/>
          <w:lang w:val="en-GB"/>
        </w:rPr>
        <w:footnoteReference w:id="15"/>
      </w:r>
      <w:r w:rsidR="00EE0EF7" w:rsidRPr="00F02FFB">
        <w:rPr>
          <w:color w:val="000000"/>
          <w:lang w:val="en-GB"/>
        </w:rPr>
        <w:t xml:space="preserve"> and </w:t>
      </w:r>
      <w:r w:rsidR="00275B07" w:rsidRPr="00F02FFB">
        <w:rPr>
          <w:color w:val="000000"/>
          <w:lang w:val="en-GB"/>
        </w:rPr>
        <w:t xml:space="preserve">consistent with </w:t>
      </w:r>
      <w:r w:rsidR="00B66403" w:rsidRPr="00F02FFB">
        <w:rPr>
          <w:color w:val="000000"/>
          <w:lang w:val="en-GB"/>
        </w:rPr>
        <w:t xml:space="preserve">its </w:t>
      </w:r>
      <w:r w:rsidR="00EE0EF7" w:rsidRPr="00F02FFB">
        <w:rPr>
          <w:color w:val="000000"/>
          <w:lang w:val="en-GB"/>
        </w:rPr>
        <w:t xml:space="preserve">Strategic Plan, </w:t>
      </w:r>
      <w:r w:rsidR="00270DCF" w:rsidRPr="00F02FFB">
        <w:rPr>
          <w:color w:val="000000"/>
          <w:lang w:val="en-GB"/>
        </w:rPr>
        <w:t xml:space="preserve">UNDP </w:t>
      </w:r>
      <w:r w:rsidR="00EE0EF7" w:rsidRPr="00F02FFB">
        <w:rPr>
          <w:color w:val="000000"/>
          <w:lang w:val="en-GB"/>
        </w:rPr>
        <w:t xml:space="preserve">will employ a </w:t>
      </w:r>
      <w:r w:rsidR="002F4449" w:rsidRPr="00F02FFB">
        <w:rPr>
          <w:color w:val="000000"/>
          <w:lang w:val="en-GB"/>
        </w:rPr>
        <w:t>two-pillar</w:t>
      </w:r>
      <w:r w:rsidR="00EE0EF7" w:rsidRPr="00F02FFB">
        <w:rPr>
          <w:color w:val="000000"/>
          <w:lang w:val="en-GB"/>
        </w:rPr>
        <w:t xml:space="preserve"> approach focusing on inclusive sustainable development, and strengthening governance and accountability. The </w:t>
      </w:r>
      <w:r w:rsidR="009914E6" w:rsidRPr="00F02FFB">
        <w:rPr>
          <w:color w:val="000000"/>
          <w:lang w:val="en-GB"/>
        </w:rPr>
        <w:t>strategic</w:t>
      </w:r>
      <w:r w:rsidR="00EE0EF7" w:rsidRPr="00F02FFB">
        <w:rPr>
          <w:color w:val="000000"/>
          <w:lang w:val="en-GB"/>
        </w:rPr>
        <w:t xml:space="preserve"> objective</w:t>
      </w:r>
      <w:r w:rsidR="002374B6" w:rsidRPr="00F02FFB">
        <w:rPr>
          <w:color w:val="000000"/>
          <w:lang w:val="en-GB"/>
        </w:rPr>
        <w:t>s are</w:t>
      </w:r>
      <w:r w:rsidR="00EE0EF7" w:rsidRPr="00F02FFB">
        <w:rPr>
          <w:color w:val="000000"/>
          <w:lang w:val="en-GB"/>
        </w:rPr>
        <w:t xml:space="preserve"> </w:t>
      </w:r>
      <w:r w:rsidR="00F02FFB">
        <w:rPr>
          <w:color w:val="000000"/>
          <w:lang w:val="en-GB"/>
        </w:rPr>
        <w:t xml:space="preserve">contributing to </w:t>
      </w:r>
      <w:r w:rsidR="00EE0EF7" w:rsidRPr="00F02FFB">
        <w:rPr>
          <w:color w:val="000000"/>
          <w:lang w:val="en-GB"/>
        </w:rPr>
        <w:t>structural</w:t>
      </w:r>
      <w:r w:rsidR="002F4449" w:rsidRPr="00F02FFB">
        <w:rPr>
          <w:color w:val="000000"/>
          <w:lang w:val="en-GB"/>
        </w:rPr>
        <w:t xml:space="preserve"> </w:t>
      </w:r>
      <w:r w:rsidR="00EE0EF7" w:rsidRPr="00F02FFB">
        <w:rPr>
          <w:color w:val="000000"/>
          <w:lang w:val="en-GB"/>
        </w:rPr>
        <w:t>transformation</w:t>
      </w:r>
      <w:r w:rsidR="009914E6" w:rsidRPr="00F02FFB">
        <w:rPr>
          <w:color w:val="000000"/>
          <w:lang w:val="en-GB"/>
        </w:rPr>
        <w:t>,</w:t>
      </w:r>
      <w:r w:rsidR="00EE0EF7" w:rsidRPr="00F02FFB">
        <w:rPr>
          <w:color w:val="000000"/>
          <w:lang w:val="en-GB"/>
        </w:rPr>
        <w:t xml:space="preserve"> </w:t>
      </w:r>
      <w:r w:rsidR="0094425A" w:rsidRPr="002B0355">
        <w:rPr>
          <w:color w:val="000000"/>
          <w:lang w:val="en-GB"/>
        </w:rPr>
        <w:t xml:space="preserve">poverty </w:t>
      </w:r>
      <w:r w:rsidR="00EE0EF7" w:rsidRPr="00F02FFB">
        <w:rPr>
          <w:color w:val="000000"/>
          <w:lang w:val="en-GB"/>
        </w:rPr>
        <w:t>eradicat</w:t>
      </w:r>
      <w:r w:rsidR="0094425A" w:rsidRPr="002B0355">
        <w:rPr>
          <w:color w:val="000000"/>
          <w:lang w:val="en-GB"/>
        </w:rPr>
        <w:t>ion</w:t>
      </w:r>
      <w:r w:rsidR="009914E6" w:rsidRPr="00F02FFB">
        <w:rPr>
          <w:color w:val="000000"/>
          <w:lang w:val="en-GB"/>
        </w:rPr>
        <w:t>, effective governance, gender equality</w:t>
      </w:r>
      <w:r w:rsidR="002374B6" w:rsidRPr="00F02FFB">
        <w:rPr>
          <w:color w:val="000000"/>
          <w:lang w:val="en-GB"/>
        </w:rPr>
        <w:t>,</w:t>
      </w:r>
      <w:r w:rsidR="009914E6" w:rsidRPr="00F02FFB">
        <w:rPr>
          <w:color w:val="000000"/>
          <w:lang w:val="en-GB"/>
        </w:rPr>
        <w:t xml:space="preserve"> and </w:t>
      </w:r>
      <w:r w:rsidR="00031AC9" w:rsidRPr="00F02FFB">
        <w:rPr>
          <w:color w:val="000000"/>
          <w:lang w:val="en-GB"/>
        </w:rPr>
        <w:t xml:space="preserve">sustainable </w:t>
      </w:r>
      <w:r w:rsidR="009914E6" w:rsidRPr="00F02FFB">
        <w:rPr>
          <w:color w:val="000000"/>
          <w:lang w:val="en-GB"/>
        </w:rPr>
        <w:t>environment</w:t>
      </w:r>
      <w:r w:rsidR="000A7D82" w:rsidRPr="00F02FFB">
        <w:rPr>
          <w:color w:val="000000"/>
          <w:lang w:val="en-GB"/>
        </w:rPr>
        <w:t>.</w:t>
      </w:r>
      <w:r w:rsidR="002F4449" w:rsidRPr="00F02FFB">
        <w:rPr>
          <w:color w:val="000000"/>
          <w:lang w:val="en-GB"/>
        </w:rPr>
        <w:t xml:space="preserve"> </w:t>
      </w:r>
      <w:r w:rsidR="000A7D82" w:rsidRPr="00914E1A">
        <w:rPr>
          <w:color w:val="000000"/>
          <w:lang w:val="en-GB"/>
        </w:rPr>
        <w:t xml:space="preserve">Within the national </w:t>
      </w:r>
      <w:r w:rsidR="00542C0D" w:rsidRPr="00914E1A">
        <w:rPr>
          <w:color w:val="000000"/>
          <w:lang w:val="en-GB"/>
        </w:rPr>
        <w:t>development setting</w:t>
      </w:r>
      <w:r w:rsidR="000A7D82" w:rsidRPr="00914E1A">
        <w:rPr>
          <w:color w:val="000000"/>
          <w:lang w:val="en-GB"/>
        </w:rPr>
        <w:t xml:space="preserve">, UNDP will respond to government </w:t>
      </w:r>
      <w:r w:rsidR="00542C0D" w:rsidRPr="00914E1A">
        <w:rPr>
          <w:color w:val="000000"/>
          <w:lang w:val="en-GB"/>
        </w:rPr>
        <w:t xml:space="preserve">priorities </w:t>
      </w:r>
      <w:r w:rsidR="000A7D82" w:rsidRPr="00914E1A">
        <w:rPr>
          <w:color w:val="000000"/>
          <w:lang w:val="en-GB"/>
        </w:rPr>
        <w:t xml:space="preserve">with </w:t>
      </w:r>
      <w:r w:rsidR="00275B07" w:rsidRPr="00914E1A">
        <w:rPr>
          <w:color w:val="000000"/>
          <w:lang w:val="en-GB"/>
        </w:rPr>
        <w:t xml:space="preserve">the following </w:t>
      </w:r>
      <w:r w:rsidR="000A7D82" w:rsidRPr="00914E1A">
        <w:rPr>
          <w:color w:val="000000"/>
          <w:lang w:val="en-GB"/>
        </w:rPr>
        <w:t>signature solutions</w:t>
      </w:r>
      <w:r w:rsidR="00275B07" w:rsidRPr="00914E1A">
        <w:rPr>
          <w:color w:val="000000"/>
          <w:lang w:val="en-GB"/>
        </w:rPr>
        <w:t xml:space="preserve">: </w:t>
      </w:r>
      <w:r w:rsidR="002374B6" w:rsidRPr="00914E1A">
        <w:rPr>
          <w:color w:val="000000"/>
          <w:lang w:val="en-GB"/>
        </w:rPr>
        <w:t>(a)</w:t>
      </w:r>
      <w:r w:rsidR="00D63F4B" w:rsidRPr="00914E1A">
        <w:rPr>
          <w:bCs/>
          <w:lang w:val="en-GB"/>
        </w:rPr>
        <w:t xml:space="preserve"> </w:t>
      </w:r>
      <w:r w:rsidR="002374B6" w:rsidRPr="00914E1A">
        <w:rPr>
          <w:bCs/>
          <w:lang w:val="en-GB"/>
        </w:rPr>
        <w:t>k</w:t>
      </w:r>
      <w:r w:rsidR="00D63F4B" w:rsidRPr="00914E1A">
        <w:rPr>
          <w:bCs/>
          <w:lang w:val="en-GB"/>
        </w:rPr>
        <w:t>eeping people out of poverty</w:t>
      </w:r>
      <w:r w:rsidR="00653F40" w:rsidRPr="00914E1A">
        <w:rPr>
          <w:bCs/>
          <w:lang w:val="en-GB"/>
        </w:rPr>
        <w:t xml:space="preserve">; </w:t>
      </w:r>
      <w:r w:rsidR="002374B6" w:rsidRPr="00914E1A">
        <w:rPr>
          <w:bCs/>
          <w:lang w:val="en-GB"/>
        </w:rPr>
        <w:t>(b)</w:t>
      </w:r>
      <w:r w:rsidR="00275B07" w:rsidRPr="00914E1A">
        <w:rPr>
          <w:bCs/>
          <w:lang w:val="en-GB"/>
        </w:rPr>
        <w:t xml:space="preserve"> </w:t>
      </w:r>
      <w:r w:rsidR="002374B6" w:rsidRPr="00914E1A">
        <w:rPr>
          <w:bCs/>
          <w:lang w:val="en-GB"/>
        </w:rPr>
        <w:t>s</w:t>
      </w:r>
      <w:r w:rsidR="00653F40" w:rsidRPr="00914E1A">
        <w:rPr>
          <w:bCs/>
          <w:lang w:val="en-GB"/>
        </w:rPr>
        <w:t>trengthen</w:t>
      </w:r>
      <w:r w:rsidR="002374B6" w:rsidRPr="00914E1A">
        <w:rPr>
          <w:bCs/>
          <w:lang w:val="en-GB"/>
        </w:rPr>
        <w:t>ing</w:t>
      </w:r>
      <w:r w:rsidR="00653F40" w:rsidRPr="00914E1A">
        <w:rPr>
          <w:bCs/>
          <w:lang w:val="en-GB"/>
        </w:rPr>
        <w:t xml:space="preserve"> effective, </w:t>
      </w:r>
      <w:r w:rsidR="008F40F0" w:rsidRPr="00914E1A">
        <w:rPr>
          <w:bCs/>
          <w:lang w:val="en-GB"/>
        </w:rPr>
        <w:t>inclusive and</w:t>
      </w:r>
      <w:r w:rsidR="00653F40" w:rsidRPr="00914E1A">
        <w:rPr>
          <w:bCs/>
          <w:lang w:val="en-GB"/>
        </w:rPr>
        <w:t xml:space="preserve"> accountable governance</w:t>
      </w:r>
      <w:r w:rsidR="002374B6" w:rsidRPr="00914E1A">
        <w:rPr>
          <w:bCs/>
          <w:lang w:val="en-GB"/>
        </w:rPr>
        <w:t>;</w:t>
      </w:r>
      <w:r w:rsidR="00653F40" w:rsidRPr="00914E1A">
        <w:rPr>
          <w:bCs/>
          <w:lang w:val="en-GB"/>
        </w:rPr>
        <w:t xml:space="preserve"> and </w:t>
      </w:r>
      <w:r w:rsidR="002374B6" w:rsidRPr="00914E1A">
        <w:rPr>
          <w:bCs/>
          <w:lang w:val="en-GB"/>
        </w:rPr>
        <w:t>(c) p</w:t>
      </w:r>
      <w:r w:rsidR="00275B07" w:rsidRPr="00914E1A">
        <w:rPr>
          <w:bCs/>
          <w:lang w:val="en-GB"/>
        </w:rPr>
        <w:t>romot</w:t>
      </w:r>
      <w:r w:rsidR="002374B6" w:rsidRPr="00914E1A">
        <w:rPr>
          <w:bCs/>
          <w:lang w:val="en-GB"/>
        </w:rPr>
        <w:t>ing</w:t>
      </w:r>
      <w:r w:rsidR="00275B07" w:rsidRPr="00914E1A">
        <w:rPr>
          <w:bCs/>
          <w:lang w:val="en-GB"/>
        </w:rPr>
        <w:t xml:space="preserve"> nature</w:t>
      </w:r>
      <w:r w:rsidR="008F40F0" w:rsidRPr="00914E1A">
        <w:rPr>
          <w:bCs/>
          <w:lang w:val="en-GB"/>
        </w:rPr>
        <w:t>-</w:t>
      </w:r>
      <w:r w:rsidR="00275B07" w:rsidRPr="00914E1A">
        <w:rPr>
          <w:bCs/>
          <w:lang w:val="en-GB"/>
        </w:rPr>
        <w:t xml:space="preserve">based solutions for a sustainable planet. </w:t>
      </w:r>
      <w:r w:rsidR="00EE0EF7" w:rsidRPr="002B0355">
        <w:rPr>
          <w:color w:val="000000"/>
          <w:lang w:val="en-GB"/>
        </w:rPr>
        <w:t xml:space="preserve">UNDP is well positioned to </w:t>
      </w:r>
      <w:r w:rsidR="00EE0EF7" w:rsidRPr="002B0355">
        <w:rPr>
          <w:color w:val="000000"/>
          <w:lang w:val="en-GB"/>
        </w:rPr>
        <w:lastRenderedPageBreak/>
        <w:t xml:space="preserve">deliver </w:t>
      </w:r>
      <w:r w:rsidR="00EE0EF7" w:rsidRPr="00215C3F">
        <w:rPr>
          <w:color w:val="000000"/>
          <w:lang w:val="en-GB"/>
        </w:rPr>
        <w:t xml:space="preserve">programmatic support </w:t>
      </w:r>
      <w:r w:rsidR="00EF740A">
        <w:rPr>
          <w:color w:val="000000"/>
          <w:lang w:val="en-GB"/>
        </w:rPr>
        <w:t>for</w:t>
      </w:r>
      <w:r w:rsidR="00EE0EF7" w:rsidRPr="00215C3F">
        <w:rPr>
          <w:color w:val="000000"/>
          <w:lang w:val="en-GB"/>
        </w:rPr>
        <w:t xml:space="preserve"> national development priorities</w:t>
      </w:r>
      <w:r w:rsidR="002374B6" w:rsidRPr="00215C3F">
        <w:rPr>
          <w:color w:val="000000"/>
          <w:lang w:val="en-GB"/>
        </w:rPr>
        <w:t xml:space="preserve"> and</w:t>
      </w:r>
      <w:r w:rsidR="00EE0EF7" w:rsidRPr="00215C3F">
        <w:rPr>
          <w:color w:val="000000"/>
          <w:lang w:val="en-GB"/>
        </w:rPr>
        <w:t xml:space="preserve"> </w:t>
      </w:r>
      <w:r w:rsidR="002374B6" w:rsidRPr="00215C3F">
        <w:rPr>
          <w:color w:val="000000"/>
          <w:lang w:val="en-GB"/>
        </w:rPr>
        <w:t xml:space="preserve">institutional-level </w:t>
      </w:r>
      <w:r w:rsidR="00EE0EF7" w:rsidRPr="00215C3F">
        <w:rPr>
          <w:color w:val="000000"/>
          <w:lang w:val="en-GB"/>
        </w:rPr>
        <w:t>capacity development</w:t>
      </w:r>
      <w:r w:rsidR="0094425A" w:rsidRPr="00215C3F">
        <w:rPr>
          <w:color w:val="000000"/>
          <w:lang w:val="en-GB"/>
        </w:rPr>
        <w:t>,</w:t>
      </w:r>
      <w:r w:rsidR="00EE0EF7" w:rsidRPr="00215C3F">
        <w:rPr>
          <w:color w:val="000000"/>
          <w:lang w:val="en-GB"/>
        </w:rPr>
        <w:t xml:space="preserve"> mobiliz</w:t>
      </w:r>
      <w:r w:rsidR="0094425A" w:rsidRPr="00215C3F">
        <w:rPr>
          <w:color w:val="000000"/>
          <w:lang w:val="en-GB"/>
        </w:rPr>
        <w:t>e</w:t>
      </w:r>
      <w:r w:rsidR="00EE0EF7" w:rsidRPr="00215C3F">
        <w:rPr>
          <w:color w:val="000000"/>
          <w:lang w:val="en-GB"/>
        </w:rPr>
        <w:t xml:space="preserve"> technical expertise and financial resources</w:t>
      </w:r>
      <w:r w:rsidR="0094425A" w:rsidRPr="00215C3F">
        <w:rPr>
          <w:color w:val="000000"/>
          <w:lang w:val="en-GB"/>
        </w:rPr>
        <w:t>,</w:t>
      </w:r>
      <w:r w:rsidR="001C4C67" w:rsidRPr="00215C3F">
        <w:rPr>
          <w:color w:val="000000"/>
          <w:lang w:val="en-GB"/>
        </w:rPr>
        <w:t xml:space="preserve"> us</w:t>
      </w:r>
      <w:r w:rsidR="00EF740A">
        <w:rPr>
          <w:color w:val="000000"/>
          <w:lang w:val="en-GB"/>
        </w:rPr>
        <w:t>ing</w:t>
      </w:r>
      <w:r w:rsidR="001C4C67" w:rsidRPr="00215C3F">
        <w:rPr>
          <w:color w:val="000000"/>
          <w:lang w:val="en-GB"/>
        </w:rPr>
        <w:t xml:space="preserve"> the </w:t>
      </w:r>
      <w:r w:rsidR="002374B6" w:rsidRPr="00215C3F">
        <w:rPr>
          <w:color w:val="000000"/>
          <w:lang w:val="en-GB"/>
        </w:rPr>
        <w:t>n</w:t>
      </w:r>
      <w:r w:rsidR="001C4C67" w:rsidRPr="00215C3F">
        <w:rPr>
          <w:color w:val="000000"/>
          <w:lang w:val="en-GB"/>
        </w:rPr>
        <w:t xml:space="preserve">ational </w:t>
      </w:r>
      <w:r w:rsidR="002374B6" w:rsidRPr="00215C3F">
        <w:rPr>
          <w:color w:val="000000"/>
          <w:lang w:val="en-GB"/>
        </w:rPr>
        <w:t>i</w:t>
      </w:r>
      <w:r w:rsidR="001C4C67" w:rsidRPr="00215C3F">
        <w:rPr>
          <w:color w:val="000000"/>
          <w:lang w:val="en-GB"/>
        </w:rPr>
        <w:t xml:space="preserve">mplementation </w:t>
      </w:r>
      <w:r w:rsidR="002374B6" w:rsidRPr="00215C3F">
        <w:rPr>
          <w:color w:val="000000"/>
          <w:lang w:val="en-GB"/>
        </w:rPr>
        <w:t>m</w:t>
      </w:r>
      <w:r w:rsidR="001C4C67" w:rsidRPr="00215C3F">
        <w:rPr>
          <w:color w:val="000000"/>
          <w:lang w:val="en-GB"/>
        </w:rPr>
        <w:t>odality</w:t>
      </w:r>
      <w:r w:rsidR="00270DCF" w:rsidRPr="00215C3F">
        <w:rPr>
          <w:color w:val="000000"/>
          <w:lang w:val="en-GB"/>
        </w:rPr>
        <w:t>.</w:t>
      </w:r>
      <w:r w:rsidR="00EE0EF7" w:rsidRPr="00215C3F">
        <w:rPr>
          <w:color w:val="000000"/>
          <w:lang w:val="en-GB"/>
        </w:rPr>
        <w:t xml:space="preserve"> </w:t>
      </w:r>
      <w:r w:rsidR="0094425A" w:rsidRPr="00215C3F">
        <w:rPr>
          <w:color w:val="000000"/>
          <w:lang w:val="en-GB"/>
        </w:rPr>
        <w:t xml:space="preserve">Its </w:t>
      </w:r>
      <w:r w:rsidR="00031AC9" w:rsidRPr="00215C3F">
        <w:rPr>
          <w:color w:val="000000"/>
          <w:lang w:val="en-GB"/>
        </w:rPr>
        <w:t>partnership with g</w:t>
      </w:r>
      <w:r w:rsidR="00EE0EF7" w:rsidRPr="00215C3F">
        <w:rPr>
          <w:color w:val="000000"/>
          <w:lang w:val="en-GB"/>
        </w:rPr>
        <w:t xml:space="preserve">overnment and ability to dialogue with national authorities at all levels will be expanded to include </w:t>
      </w:r>
      <w:r w:rsidR="002374B6" w:rsidRPr="00215C3F">
        <w:rPr>
          <w:color w:val="000000"/>
          <w:lang w:val="en-GB"/>
        </w:rPr>
        <w:t xml:space="preserve">civil society </w:t>
      </w:r>
      <w:r w:rsidR="00EE0EF7" w:rsidRPr="00215C3F">
        <w:rPr>
          <w:color w:val="000000"/>
          <w:lang w:val="en-GB"/>
        </w:rPr>
        <w:t xml:space="preserve">and </w:t>
      </w:r>
      <w:r w:rsidR="00933711" w:rsidRPr="00215C3F">
        <w:rPr>
          <w:color w:val="000000"/>
          <w:lang w:val="en-GB"/>
        </w:rPr>
        <w:t>community-based</w:t>
      </w:r>
      <w:r w:rsidR="00EE0EF7" w:rsidRPr="00215C3F">
        <w:rPr>
          <w:color w:val="000000"/>
          <w:lang w:val="en-GB"/>
        </w:rPr>
        <w:t xml:space="preserve"> organi</w:t>
      </w:r>
      <w:r w:rsidR="002374B6" w:rsidRPr="00215C3F">
        <w:rPr>
          <w:color w:val="000000"/>
          <w:lang w:val="en-GB"/>
        </w:rPr>
        <w:t>z</w:t>
      </w:r>
      <w:r w:rsidR="00EE0EF7" w:rsidRPr="00215C3F">
        <w:rPr>
          <w:color w:val="000000"/>
          <w:lang w:val="en-GB"/>
        </w:rPr>
        <w:t>ations.</w:t>
      </w:r>
      <w:r w:rsidR="008B29FE" w:rsidRPr="00914E1A">
        <w:rPr>
          <w:lang w:val="en-GB"/>
        </w:rPr>
        <w:t xml:space="preserve"> </w:t>
      </w:r>
      <w:r w:rsidR="008B29FE" w:rsidRPr="002B0355">
        <w:rPr>
          <w:color w:val="000000"/>
          <w:lang w:val="en-GB"/>
        </w:rPr>
        <w:t>Investments will strengthen the capacities of national actors, systems, and institutions through targeted policy interventions.</w:t>
      </w:r>
      <w:r w:rsidR="00EE0EF7" w:rsidRPr="002B0355">
        <w:rPr>
          <w:color w:val="000000"/>
          <w:lang w:val="en-GB"/>
        </w:rPr>
        <w:t xml:space="preserve"> </w:t>
      </w:r>
      <w:r w:rsidR="001C4C67" w:rsidRPr="002B0355">
        <w:rPr>
          <w:color w:val="000000"/>
          <w:lang w:val="en-GB"/>
        </w:rPr>
        <w:t>The p</w:t>
      </w:r>
      <w:r w:rsidR="00EE0EF7" w:rsidRPr="00215C3F">
        <w:rPr>
          <w:lang w:val="en-GB"/>
        </w:rPr>
        <w:t>rogramme</w:t>
      </w:r>
      <w:r w:rsidR="00EE0EF7" w:rsidRPr="00215C3F">
        <w:rPr>
          <w:color w:val="000000"/>
          <w:lang w:val="en-GB"/>
        </w:rPr>
        <w:t xml:space="preserve"> focus</w:t>
      </w:r>
      <w:r w:rsidR="001C4C67" w:rsidRPr="00215C3F">
        <w:rPr>
          <w:color w:val="000000"/>
          <w:lang w:val="en-GB"/>
        </w:rPr>
        <w:t>es</w:t>
      </w:r>
      <w:r w:rsidR="00EE0EF7" w:rsidRPr="00215C3F">
        <w:rPr>
          <w:color w:val="000000"/>
          <w:lang w:val="en-GB"/>
        </w:rPr>
        <w:t xml:space="preserve"> on </w:t>
      </w:r>
      <w:r w:rsidR="002374B6" w:rsidRPr="00215C3F">
        <w:rPr>
          <w:color w:val="000000"/>
          <w:lang w:val="en-GB"/>
        </w:rPr>
        <w:t>eight</w:t>
      </w:r>
      <w:r w:rsidR="00EE0EF7" w:rsidRPr="00215C3F">
        <w:rPr>
          <w:color w:val="000000"/>
          <w:lang w:val="en-GB"/>
        </w:rPr>
        <w:t xml:space="preserve"> results-based</w:t>
      </w:r>
      <w:r w:rsidR="002374B6" w:rsidRPr="00215C3F">
        <w:rPr>
          <w:color w:val="000000"/>
          <w:lang w:val="en-GB"/>
        </w:rPr>
        <w:t>,</w:t>
      </w:r>
      <w:r w:rsidR="00EE0EF7" w:rsidRPr="00215C3F">
        <w:rPr>
          <w:color w:val="000000"/>
          <w:lang w:val="en-GB"/>
        </w:rPr>
        <w:t xml:space="preserve"> </w:t>
      </w:r>
      <w:r w:rsidR="006D5265" w:rsidRPr="00215C3F">
        <w:rPr>
          <w:color w:val="000000"/>
          <w:lang w:val="en-GB"/>
        </w:rPr>
        <w:t>gender</w:t>
      </w:r>
      <w:r w:rsidR="002374B6" w:rsidRPr="00215C3F">
        <w:rPr>
          <w:color w:val="000000"/>
          <w:lang w:val="en-GB"/>
        </w:rPr>
        <w:t>-</w:t>
      </w:r>
      <w:r w:rsidR="006D5265" w:rsidRPr="00215C3F">
        <w:rPr>
          <w:color w:val="000000"/>
          <w:lang w:val="en-GB"/>
        </w:rPr>
        <w:t xml:space="preserve">sensitive </w:t>
      </w:r>
      <w:r w:rsidR="00EE0EF7" w:rsidRPr="00215C3F">
        <w:rPr>
          <w:color w:val="000000"/>
          <w:lang w:val="en-GB"/>
        </w:rPr>
        <w:t>interventions</w:t>
      </w:r>
      <w:r w:rsidR="008B29FE" w:rsidRPr="00215C3F">
        <w:rPr>
          <w:color w:val="000000"/>
          <w:lang w:val="en-GB"/>
        </w:rPr>
        <w:t xml:space="preserve"> in a</w:t>
      </w:r>
      <w:r w:rsidR="002374B6" w:rsidRPr="00215C3F">
        <w:rPr>
          <w:color w:val="000000"/>
          <w:lang w:val="en-GB"/>
        </w:rPr>
        <w:t>n upstream</w:t>
      </w:r>
      <w:r w:rsidR="008B29FE" w:rsidRPr="00215C3F">
        <w:rPr>
          <w:color w:val="000000"/>
          <w:lang w:val="en-GB"/>
        </w:rPr>
        <w:t xml:space="preserve"> portfolio approach, </w:t>
      </w:r>
      <w:r w:rsidR="002374B6" w:rsidRPr="00215C3F">
        <w:rPr>
          <w:color w:val="000000"/>
          <w:lang w:val="en-GB"/>
        </w:rPr>
        <w:t xml:space="preserve">as </w:t>
      </w:r>
      <w:r w:rsidR="00EE0EF7" w:rsidRPr="00215C3F">
        <w:rPr>
          <w:color w:val="000000"/>
          <w:lang w:val="en-GB"/>
        </w:rPr>
        <w:t>opposed to over 17 wide</w:t>
      </w:r>
      <w:r w:rsidR="0094425A" w:rsidRPr="00215C3F">
        <w:rPr>
          <w:color w:val="000000"/>
          <w:lang w:val="en-GB"/>
        </w:rPr>
        <w:t>-ranging</w:t>
      </w:r>
      <w:r w:rsidR="00EE0EF7" w:rsidRPr="00215C3F">
        <w:rPr>
          <w:color w:val="000000"/>
          <w:lang w:val="en-GB"/>
        </w:rPr>
        <w:t xml:space="preserve"> outcomes </w:t>
      </w:r>
      <w:r w:rsidR="002374B6" w:rsidRPr="00215C3F">
        <w:rPr>
          <w:color w:val="000000"/>
          <w:lang w:val="en-GB"/>
        </w:rPr>
        <w:t>in</w:t>
      </w:r>
      <w:r w:rsidR="00EE0EF7" w:rsidRPr="00215C3F">
        <w:rPr>
          <w:color w:val="000000"/>
          <w:lang w:val="en-GB"/>
        </w:rPr>
        <w:t xml:space="preserve"> the previous programme</w:t>
      </w:r>
      <w:r w:rsidR="0094425A" w:rsidRPr="00215C3F">
        <w:rPr>
          <w:color w:val="000000"/>
          <w:lang w:val="en-GB"/>
        </w:rPr>
        <w:t>.</w:t>
      </w:r>
      <w:r w:rsidR="00EE0EF7" w:rsidRPr="00215C3F">
        <w:rPr>
          <w:rStyle w:val="FootnoteReference"/>
          <w:color w:val="000000"/>
          <w:lang w:val="en-GB"/>
        </w:rPr>
        <w:footnoteReference w:id="16"/>
      </w:r>
    </w:p>
    <w:p w14:paraId="36424E62" w14:textId="77777777" w:rsidR="002F4449" w:rsidRPr="00F1636A" w:rsidRDefault="002F4449" w:rsidP="00A257F7">
      <w:pPr>
        <w:pStyle w:val="ListParagraph"/>
        <w:tabs>
          <w:tab w:val="left" w:pos="1620"/>
        </w:tabs>
        <w:ind w:left="1260"/>
        <w:jc w:val="both"/>
        <w:rPr>
          <w:sz w:val="12"/>
          <w:szCs w:val="12"/>
          <w:lang w:val="en-GB"/>
        </w:rPr>
      </w:pPr>
    </w:p>
    <w:p w14:paraId="2614A3D9" w14:textId="2D9D4207" w:rsidR="00CE1967" w:rsidRPr="00F1636A" w:rsidRDefault="00EE0EF7" w:rsidP="00CE2425">
      <w:pPr>
        <w:pStyle w:val="ListParagraph"/>
        <w:numPr>
          <w:ilvl w:val="0"/>
          <w:numId w:val="46"/>
        </w:numPr>
        <w:tabs>
          <w:tab w:val="left" w:pos="1620"/>
        </w:tabs>
        <w:spacing w:after="160" w:line="259" w:lineRule="auto"/>
        <w:ind w:left="1260" w:firstLine="0"/>
        <w:contextualSpacing/>
        <w:jc w:val="both"/>
        <w:rPr>
          <w:b/>
          <w:lang w:val="en-GB" w:eastAsia="en-ZA"/>
        </w:rPr>
      </w:pPr>
      <w:r w:rsidRPr="00F1636A">
        <w:rPr>
          <w:lang w:val="en-GB"/>
        </w:rPr>
        <w:t>UNDP will leverage its role</w:t>
      </w:r>
      <w:r w:rsidR="0077616E" w:rsidRPr="00F1636A">
        <w:rPr>
          <w:lang w:val="en-GB"/>
        </w:rPr>
        <w:t xml:space="preserve"> and global know-how</w:t>
      </w:r>
      <w:r w:rsidRPr="00F1636A">
        <w:rPr>
          <w:lang w:val="en-GB"/>
        </w:rPr>
        <w:t xml:space="preserve"> as an integrator across policy, programmatic and organizational silos and will assist the </w:t>
      </w:r>
      <w:r w:rsidR="003C73AC" w:rsidRPr="00F1636A">
        <w:rPr>
          <w:lang w:val="en-GB"/>
        </w:rPr>
        <w:t>G</w:t>
      </w:r>
      <w:r w:rsidRPr="00F1636A">
        <w:rPr>
          <w:lang w:val="en-GB"/>
        </w:rPr>
        <w:t xml:space="preserve">overnment </w:t>
      </w:r>
      <w:r w:rsidR="003C73AC" w:rsidRPr="00F1636A">
        <w:rPr>
          <w:lang w:val="en-GB"/>
        </w:rPr>
        <w:t xml:space="preserve">in </w:t>
      </w:r>
      <w:r w:rsidRPr="00F1636A">
        <w:rPr>
          <w:lang w:val="en-GB"/>
        </w:rPr>
        <w:t>conven</w:t>
      </w:r>
      <w:r w:rsidR="003C73AC" w:rsidRPr="00F1636A">
        <w:rPr>
          <w:lang w:val="en-GB"/>
        </w:rPr>
        <w:t>ing</w:t>
      </w:r>
      <w:r w:rsidRPr="00F1636A">
        <w:rPr>
          <w:lang w:val="en-GB"/>
        </w:rPr>
        <w:t xml:space="preserve"> across line ministries and development partners, support</w:t>
      </w:r>
      <w:r w:rsidR="0094425A" w:rsidRPr="002B0355">
        <w:rPr>
          <w:lang w:val="en-GB"/>
        </w:rPr>
        <w:t>ing</w:t>
      </w:r>
      <w:r w:rsidRPr="00F1636A">
        <w:rPr>
          <w:lang w:val="en-GB"/>
        </w:rPr>
        <w:t xml:space="preserve"> development coordination mechanisms, formulat</w:t>
      </w:r>
      <w:r w:rsidR="0094425A" w:rsidRPr="002B0355">
        <w:rPr>
          <w:lang w:val="en-GB"/>
        </w:rPr>
        <w:t>ing</w:t>
      </w:r>
      <w:r w:rsidRPr="00F1636A">
        <w:rPr>
          <w:lang w:val="en-GB"/>
        </w:rPr>
        <w:t xml:space="preserve"> national development policies and strategies</w:t>
      </w:r>
      <w:r w:rsidR="003C73AC" w:rsidRPr="00F1636A">
        <w:rPr>
          <w:lang w:val="en-GB"/>
        </w:rPr>
        <w:t>,</w:t>
      </w:r>
      <w:r w:rsidRPr="00F1636A">
        <w:rPr>
          <w:lang w:val="en-GB"/>
        </w:rPr>
        <w:t xml:space="preserve"> and align</w:t>
      </w:r>
      <w:r w:rsidR="0094425A" w:rsidRPr="002B0355">
        <w:rPr>
          <w:lang w:val="en-GB"/>
        </w:rPr>
        <w:t>ing</w:t>
      </w:r>
      <w:r w:rsidRPr="00F1636A">
        <w:rPr>
          <w:lang w:val="en-GB"/>
        </w:rPr>
        <w:t xml:space="preserve"> them with the </w:t>
      </w:r>
      <w:r w:rsidR="00F04830" w:rsidRPr="00F1636A">
        <w:rPr>
          <w:lang w:val="en-GB"/>
        </w:rPr>
        <w:t>Sustainable Development G</w:t>
      </w:r>
      <w:r w:rsidR="003C73AC" w:rsidRPr="00F1636A">
        <w:rPr>
          <w:lang w:val="en-GB"/>
        </w:rPr>
        <w:t>oals</w:t>
      </w:r>
      <w:r w:rsidRPr="00F1636A">
        <w:rPr>
          <w:lang w:val="en-GB"/>
        </w:rPr>
        <w:t xml:space="preserve">. Potential partners include resident and non-resident </w:t>
      </w:r>
      <w:r w:rsidR="001C4C67" w:rsidRPr="00F1636A">
        <w:rPr>
          <w:lang w:val="en-GB"/>
        </w:rPr>
        <w:t>U</w:t>
      </w:r>
      <w:r w:rsidR="003C73AC" w:rsidRPr="00F1636A">
        <w:rPr>
          <w:lang w:val="en-GB"/>
        </w:rPr>
        <w:t>nited Nations</w:t>
      </w:r>
      <w:r w:rsidR="001C4C67" w:rsidRPr="00F1636A">
        <w:rPr>
          <w:lang w:val="en-GB"/>
        </w:rPr>
        <w:t xml:space="preserve"> </w:t>
      </w:r>
      <w:r w:rsidRPr="00F1636A">
        <w:rPr>
          <w:lang w:val="en-GB"/>
        </w:rPr>
        <w:t>agencies, funds, and programmes, AfDB,</w:t>
      </w:r>
      <w:r w:rsidR="009F6014" w:rsidRPr="00F1636A">
        <w:rPr>
          <w:lang w:val="en-GB"/>
        </w:rPr>
        <w:t xml:space="preserve"> </w:t>
      </w:r>
      <w:r w:rsidR="003C73AC" w:rsidRPr="00F1636A">
        <w:rPr>
          <w:lang w:val="en-GB"/>
        </w:rPr>
        <w:t xml:space="preserve">the </w:t>
      </w:r>
      <w:r w:rsidRPr="00F1636A">
        <w:rPr>
          <w:lang w:val="en-GB"/>
        </w:rPr>
        <w:t xml:space="preserve">World Bank, </w:t>
      </w:r>
      <w:r w:rsidR="003C73AC" w:rsidRPr="00F1636A">
        <w:rPr>
          <w:lang w:val="en-GB"/>
        </w:rPr>
        <w:t>the French Development Agency</w:t>
      </w:r>
      <w:r w:rsidRPr="00F1636A">
        <w:rPr>
          <w:lang w:val="en-GB"/>
        </w:rPr>
        <w:t xml:space="preserve"> and the </w:t>
      </w:r>
      <w:r w:rsidR="003C73AC" w:rsidRPr="00F1636A">
        <w:rPr>
          <w:lang w:val="en-GB"/>
        </w:rPr>
        <w:t>United States of America</w:t>
      </w:r>
      <w:r w:rsidRPr="00F1636A">
        <w:rPr>
          <w:lang w:val="en-GB"/>
        </w:rPr>
        <w:t xml:space="preserve">. UNDP will continue to </w:t>
      </w:r>
      <w:r w:rsidR="0094425A" w:rsidRPr="002B0355">
        <w:rPr>
          <w:lang w:val="en-GB"/>
        </w:rPr>
        <w:t>act</w:t>
      </w:r>
      <w:r w:rsidRPr="00F1636A">
        <w:rPr>
          <w:lang w:val="en-GB"/>
        </w:rPr>
        <w:t xml:space="preserve"> as service provider to the </w:t>
      </w:r>
      <w:r w:rsidR="003C73AC" w:rsidRPr="00F1636A">
        <w:rPr>
          <w:lang w:val="en-GB"/>
        </w:rPr>
        <w:t>G</w:t>
      </w:r>
      <w:r w:rsidRPr="00F1636A">
        <w:rPr>
          <w:lang w:val="en-GB"/>
        </w:rPr>
        <w:t>overnment and the U</w:t>
      </w:r>
      <w:r w:rsidR="003C73AC" w:rsidRPr="00F1636A">
        <w:rPr>
          <w:lang w:val="en-GB"/>
        </w:rPr>
        <w:t>nited Nations</w:t>
      </w:r>
      <w:r w:rsidRPr="00F1636A">
        <w:rPr>
          <w:lang w:val="en-GB"/>
        </w:rPr>
        <w:t xml:space="preserve"> system, playing a central role in partnerships and resource mobili</w:t>
      </w:r>
      <w:r w:rsidR="003C73AC" w:rsidRPr="00F1636A">
        <w:rPr>
          <w:lang w:val="en-GB"/>
        </w:rPr>
        <w:t>z</w:t>
      </w:r>
      <w:r w:rsidRPr="00F1636A">
        <w:rPr>
          <w:lang w:val="en-GB"/>
        </w:rPr>
        <w:t xml:space="preserve">ation for </w:t>
      </w:r>
      <w:r w:rsidR="003C73AC" w:rsidRPr="00F1636A">
        <w:rPr>
          <w:lang w:val="en-GB"/>
        </w:rPr>
        <w:t>United Nations</w:t>
      </w:r>
      <w:r w:rsidRPr="00F1636A">
        <w:rPr>
          <w:lang w:val="en-GB"/>
        </w:rPr>
        <w:t xml:space="preserve"> operations </w:t>
      </w:r>
      <w:r w:rsidR="003C73AC" w:rsidRPr="00F1636A">
        <w:rPr>
          <w:lang w:val="en-GB"/>
        </w:rPr>
        <w:t xml:space="preserve">across </w:t>
      </w:r>
      <w:r w:rsidRPr="00F1636A">
        <w:rPr>
          <w:lang w:val="en-GB"/>
        </w:rPr>
        <w:t>the country</w:t>
      </w:r>
      <w:r w:rsidR="003C73AC" w:rsidRPr="00F1636A">
        <w:rPr>
          <w:lang w:val="en-GB"/>
        </w:rPr>
        <w:t>.</w:t>
      </w:r>
      <w:r w:rsidRPr="00F1636A">
        <w:rPr>
          <w:vertAlign w:val="superscript"/>
          <w:lang w:val="en-GB"/>
        </w:rPr>
        <w:footnoteReference w:id="17"/>
      </w:r>
      <w:r w:rsidRPr="00F1636A">
        <w:rPr>
          <w:lang w:val="en-GB"/>
        </w:rPr>
        <w:t xml:space="preserve"> </w:t>
      </w:r>
      <w:r w:rsidR="00BE524F" w:rsidRPr="00F1636A">
        <w:rPr>
          <w:lang w:val="en-GB"/>
        </w:rPr>
        <w:t>UNDP will work with g</w:t>
      </w:r>
      <w:r w:rsidRPr="00F1636A">
        <w:rPr>
          <w:lang w:val="en-GB"/>
        </w:rPr>
        <w:t>overnment ministries (finance, economy and planning</w:t>
      </w:r>
      <w:r w:rsidR="009F6014" w:rsidRPr="00F1636A">
        <w:rPr>
          <w:lang w:val="en-GB"/>
        </w:rPr>
        <w:t>,</w:t>
      </w:r>
      <w:r w:rsidRPr="00F1636A">
        <w:rPr>
          <w:lang w:val="en-GB"/>
        </w:rPr>
        <w:t xml:space="preserve"> </w:t>
      </w:r>
      <w:r w:rsidR="009F6014" w:rsidRPr="00F1636A">
        <w:rPr>
          <w:lang w:val="en-GB"/>
        </w:rPr>
        <w:t xml:space="preserve">commerce, </w:t>
      </w:r>
      <w:r w:rsidRPr="00F1636A">
        <w:rPr>
          <w:lang w:val="en-GB"/>
        </w:rPr>
        <w:t>industry and energy</w:t>
      </w:r>
      <w:r w:rsidR="009F6014" w:rsidRPr="00F1636A">
        <w:rPr>
          <w:lang w:val="en-GB"/>
        </w:rPr>
        <w:t xml:space="preserve">, </w:t>
      </w:r>
      <w:r w:rsidRPr="00F1636A">
        <w:rPr>
          <w:lang w:val="en-GB"/>
        </w:rPr>
        <w:t>social affairs and gender equality</w:t>
      </w:r>
      <w:r w:rsidR="009F6014" w:rsidRPr="00F1636A">
        <w:rPr>
          <w:lang w:val="en-GB"/>
        </w:rPr>
        <w:t xml:space="preserve">, </w:t>
      </w:r>
      <w:r w:rsidRPr="00F1636A">
        <w:rPr>
          <w:lang w:val="en-GB"/>
        </w:rPr>
        <w:t>agriculture, forestry and environment</w:t>
      </w:r>
      <w:r w:rsidR="009F6014" w:rsidRPr="00F1636A">
        <w:rPr>
          <w:lang w:val="en-GB"/>
        </w:rPr>
        <w:t xml:space="preserve">, </w:t>
      </w:r>
      <w:r w:rsidRPr="00F1636A">
        <w:rPr>
          <w:lang w:val="en-GB"/>
        </w:rPr>
        <w:t>labour and social security, fisheries and water resources</w:t>
      </w:r>
      <w:r w:rsidR="009F6014" w:rsidRPr="00F1636A">
        <w:rPr>
          <w:lang w:val="en-GB"/>
        </w:rPr>
        <w:t xml:space="preserve">, </w:t>
      </w:r>
      <w:r w:rsidRPr="00F1636A">
        <w:rPr>
          <w:lang w:val="en-GB"/>
        </w:rPr>
        <w:t>health and social wellbeing</w:t>
      </w:r>
      <w:r w:rsidR="009F6014" w:rsidRPr="00F1636A">
        <w:rPr>
          <w:lang w:val="en-GB"/>
        </w:rPr>
        <w:t>, interior and local governments,</w:t>
      </w:r>
      <w:r w:rsidRPr="00F1636A">
        <w:rPr>
          <w:lang w:val="en-GB"/>
        </w:rPr>
        <w:t xml:space="preserve"> </w:t>
      </w:r>
      <w:r w:rsidR="009F6014" w:rsidRPr="00F1636A">
        <w:rPr>
          <w:lang w:val="en-GB"/>
        </w:rPr>
        <w:t xml:space="preserve">ombudsman, </w:t>
      </w:r>
      <w:r w:rsidRPr="00F1636A">
        <w:rPr>
          <w:lang w:val="en-GB"/>
        </w:rPr>
        <w:t>and the</w:t>
      </w:r>
      <w:r w:rsidR="002F4449" w:rsidRPr="00F1636A">
        <w:rPr>
          <w:lang w:val="en-GB"/>
        </w:rPr>
        <w:t xml:space="preserve"> </w:t>
      </w:r>
      <w:r w:rsidR="009F6014" w:rsidRPr="00F1636A">
        <w:rPr>
          <w:lang w:val="en-GB"/>
        </w:rPr>
        <w:t>parliament</w:t>
      </w:r>
      <w:r w:rsidRPr="00F1636A">
        <w:rPr>
          <w:lang w:val="en-GB"/>
        </w:rPr>
        <w:t>) to ensure coordination, effective policy advi</w:t>
      </w:r>
      <w:r w:rsidR="0094425A" w:rsidRPr="002B0355">
        <w:rPr>
          <w:lang w:val="en-GB"/>
        </w:rPr>
        <w:t>ce</w:t>
      </w:r>
      <w:r w:rsidRPr="00F1636A">
        <w:rPr>
          <w:lang w:val="en-GB"/>
        </w:rPr>
        <w:t xml:space="preserve">, and efficient </w:t>
      </w:r>
      <w:r w:rsidR="0094425A" w:rsidRPr="002B0355">
        <w:rPr>
          <w:lang w:val="en-GB"/>
        </w:rPr>
        <w:t xml:space="preserve">service </w:t>
      </w:r>
      <w:r w:rsidRPr="00F1636A">
        <w:rPr>
          <w:lang w:val="en-GB"/>
        </w:rPr>
        <w:t xml:space="preserve">delivery. </w:t>
      </w:r>
    </w:p>
    <w:p w14:paraId="00DE7A2D" w14:textId="77777777" w:rsidR="0077616E" w:rsidRPr="000B3DAB" w:rsidRDefault="0077616E" w:rsidP="00CE2425">
      <w:pPr>
        <w:pStyle w:val="ListParagraph"/>
        <w:tabs>
          <w:tab w:val="left" w:pos="1620"/>
        </w:tabs>
        <w:spacing w:after="160" w:line="259" w:lineRule="auto"/>
        <w:ind w:left="1260"/>
        <w:contextualSpacing/>
        <w:jc w:val="both"/>
        <w:rPr>
          <w:sz w:val="12"/>
          <w:szCs w:val="12"/>
          <w:lang w:val="en-GB" w:eastAsia="en-ZA"/>
        </w:rPr>
      </w:pPr>
    </w:p>
    <w:p w14:paraId="497A3F0C" w14:textId="4F2F6AC9" w:rsidR="00EE0EF7" w:rsidRPr="000B3DAB" w:rsidRDefault="002F4449" w:rsidP="00A257F7">
      <w:pPr>
        <w:pStyle w:val="ListParagraph"/>
        <w:tabs>
          <w:tab w:val="left" w:pos="1620"/>
        </w:tabs>
        <w:spacing w:after="160" w:line="259" w:lineRule="auto"/>
        <w:ind w:left="1260"/>
        <w:contextualSpacing/>
        <w:jc w:val="both"/>
        <w:rPr>
          <w:b/>
          <w:lang w:val="en-GB" w:eastAsia="en-ZA"/>
        </w:rPr>
      </w:pPr>
      <w:r w:rsidRPr="000B3DAB">
        <w:rPr>
          <w:b/>
          <w:lang w:val="en-GB" w:eastAsia="en-ZA"/>
        </w:rPr>
        <w:t>Pillar 1</w:t>
      </w:r>
      <w:r w:rsidR="00B34923" w:rsidRPr="002B0355">
        <w:rPr>
          <w:b/>
          <w:lang w:val="en-GB" w:eastAsia="en-ZA"/>
        </w:rPr>
        <w:t>.</w:t>
      </w:r>
      <w:r w:rsidRPr="000B3DAB">
        <w:rPr>
          <w:b/>
          <w:lang w:val="en-GB" w:eastAsia="en-ZA"/>
        </w:rPr>
        <w:t xml:space="preserve"> Inclusive and </w:t>
      </w:r>
      <w:r w:rsidR="003C73AC" w:rsidRPr="000B3DAB">
        <w:rPr>
          <w:b/>
          <w:lang w:val="en-GB" w:eastAsia="en-ZA"/>
        </w:rPr>
        <w:t>s</w:t>
      </w:r>
      <w:r w:rsidR="00EE0EF7" w:rsidRPr="000B3DAB">
        <w:rPr>
          <w:b/>
          <w:lang w:val="en-GB" w:eastAsia="en-ZA"/>
        </w:rPr>
        <w:t xml:space="preserve">ustainable </w:t>
      </w:r>
      <w:r w:rsidR="003C73AC" w:rsidRPr="000B3DAB">
        <w:rPr>
          <w:b/>
          <w:lang w:val="en-GB" w:eastAsia="en-ZA"/>
        </w:rPr>
        <w:t>d</w:t>
      </w:r>
      <w:r w:rsidR="00EE0EF7" w:rsidRPr="000B3DAB">
        <w:rPr>
          <w:b/>
          <w:lang w:val="en-GB" w:eastAsia="en-ZA"/>
        </w:rPr>
        <w:t>evelopment</w:t>
      </w:r>
    </w:p>
    <w:p w14:paraId="78975B6D" w14:textId="77777777" w:rsidR="002F4449" w:rsidRPr="000B3DAB" w:rsidRDefault="002F4449" w:rsidP="00A257F7">
      <w:pPr>
        <w:pStyle w:val="ListParagraph"/>
        <w:tabs>
          <w:tab w:val="left" w:pos="1620"/>
        </w:tabs>
        <w:spacing w:after="160" w:line="259" w:lineRule="auto"/>
        <w:ind w:left="1260"/>
        <w:contextualSpacing/>
        <w:jc w:val="both"/>
        <w:rPr>
          <w:sz w:val="12"/>
          <w:szCs w:val="12"/>
          <w:lang w:val="en-GB" w:eastAsia="en-ZA"/>
        </w:rPr>
      </w:pPr>
    </w:p>
    <w:p w14:paraId="71D19915" w14:textId="59295F4F" w:rsidR="00EE0EF7" w:rsidRPr="000B3DAB" w:rsidRDefault="00EE0EF7" w:rsidP="00E201C8">
      <w:pPr>
        <w:pStyle w:val="ListParagraph"/>
        <w:numPr>
          <w:ilvl w:val="0"/>
          <w:numId w:val="46"/>
        </w:numPr>
        <w:tabs>
          <w:tab w:val="left" w:pos="1620"/>
        </w:tabs>
        <w:spacing w:after="160" w:line="259" w:lineRule="auto"/>
        <w:ind w:left="1260" w:firstLine="0"/>
        <w:contextualSpacing/>
        <w:jc w:val="both"/>
        <w:rPr>
          <w:lang w:val="en-GB"/>
        </w:rPr>
      </w:pPr>
      <w:r w:rsidRPr="000B3DAB">
        <w:rPr>
          <w:lang w:val="en-GB"/>
        </w:rPr>
        <w:t xml:space="preserve">UNDP will support the </w:t>
      </w:r>
      <w:r w:rsidR="003C73AC" w:rsidRPr="000B3DAB">
        <w:rPr>
          <w:lang w:val="en-GB"/>
        </w:rPr>
        <w:t>G</w:t>
      </w:r>
      <w:r w:rsidRPr="000B3DAB">
        <w:rPr>
          <w:lang w:val="en-GB"/>
        </w:rPr>
        <w:t xml:space="preserve">overnment </w:t>
      </w:r>
      <w:r w:rsidR="003C73AC" w:rsidRPr="000B3DAB">
        <w:rPr>
          <w:lang w:val="en-GB"/>
        </w:rPr>
        <w:t xml:space="preserve">in </w:t>
      </w:r>
      <w:r w:rsidRPr="000B3DAB">
        <w:rPr>
          <w:lang w:val="en-GB"/>
        </w:rPr>
        <w:t>deliver</w:t>
      </w:r>
      <w:r w:rsidR="003C73AC" w:rsidRPr="000B3DAB">
        <w:rPr>
          <w:lang w:val="en-GB"/>
        </w:rPr>
        <w:t>ing</w:t>
      </w:r>
      <w:r w:rsidRPr="000B3DAB">
        <w:rPr>
          <w:lang w:val="en-GB"/>
        </w:rPr>
        <w:t xml:space="preserve"> integrated policy solutions </w:t>
      </w:r>
      <w:r w:rsidR="009F6014" w:rsidRPr="000B3DAB">
        <w:rPr>
          <w:lang w:val="en-GB"/>
        </w:rPr>
        <w:t xml:space="preserve">and services </w:t>
      </w:r>
      <w:r w:rsidRPr="000B3DAB">
        <w:rPr>
          <w:lang w:val="en-GB"/>
        </w:rPr>
        <w:t>that promote economic diversification</w:t>
      </w:r>
      <w:r w:rsidR="0077616E" w:rsidRPr="000B3DAB">
        <w:rPr>
          <w:lang w:val="en-GB"/>
        </w:rPr>
        <w:t xml:space="preserve"> and</w:t>
      </w:r>
      <w:r w:rsidRPr="000B3DAB">
        <w:rPr>
          <w:lang w:val="en-GB"/>
        </w:rPr>
        <w:t xml:space="preserve"> accelerat</w:t>
      </w:r>
      <w:r w:rsidR="0077616E" w:rsidRPr="000B3DAB">
        <w:rPr>
          <w:lang w:val="en-GB"/>
        </w:rPr>
        <w:t xml:space="preserve">e </w:t>
      </w:r>
      <w:r w:rsidRPr="000B3DAB">
        <w:rPr>
          <w:lang w:val="en-GB"/>
        </w:rPr>
        <w:t>inclusive growth</w:t>
      </w:r>
      <w:r w:rsidR="0094425A" w:rsidRPr="002B0355">
        <w:rPr>
          <w:lang w:val="en-GB"/>
        </w:rPr>
        <w:t>,</w:t>
      </w:r>
      <w:r w:rsidRPr="000B3DAB">
        <w:rPr>
          <w:lang w:val="en-GB"/>
        </w:rPr>
        <w:t xml:space="preserve"> decent employment</w:t>
      </w:r>
      <w:r w:rsidR="0094425A" w:rsidRPr="002B0355">
        <w:rPr>
          <w:lang w:val="en-GB"/>
        </w:rPr>
        <w:t>,</w:t>
      </w:r>
      <w:r w:rsidR="003C73AC" w:rsidRPr="000B3DAB">
        <w:rPr>
          <w:lang w:val="en-GB"/>
        </w:rPr>
        <w:t xml:space="preserve"> and</w:t>
      </w:r>
      <w:r w:rsidRPr="000B3DAB">
        <w:rPr>
          <w:lang w:val="en-GB"/>
        </w:rPr>
        <w:t xml:space="preserve"> gender and income equality. The programme will support economic diversification, productive capacity</w:t>
      </w:r>
      <w:r w:rsidR="003C73AC" w:rsidRPr="000B3DAB">
        <w:rPr>
          <w:lang w:val="en-GB"/>
        </w:rPr>
        <w:t>-</w:t>
      </w:r>
      <w:r w:rsidRPr="000B3DAB">
        <w:rPr>
          <w:lang w:val="en-GB"/>
        </w:rPr>
        <w:t>building, and the development of trade and industrial policies</w:t>
      </w:r>
      <w:r w:rsidRPr="000B3DAB">
        <w:rPr>
          <w:shd w:val="clear" w:color="auto" w:fill="FFFFFF" w:themeFill="background1"/>
          <w:lang w:val="en-GB"/>
        </w:rPr>
        <w:t>, as part of implementation of the Enhanced Integrated Framework</w:t>
      </w:r>
      <w:r w:rsidR="003C73AC" w:rsidRPr="000B3DAB">
        <w:rPr>
          <w:shd w:val="clear" w:color="auto" w:fill="FFFFFF" w:themeFill="background1"/>
          <w:lang w:val="en-GB"/>
        </w:rPr>
        <w:t>;</w:t>
      </w:r>
      <w:r w:rsidRPr="000B3DAB">
        <w:rPr>
          <w:rStyle w:val="FootnoteReference"/>
          <w:shd w:val="clear" w:color="auto" w:fill="FFFFFF" w:themeFill="background1"/>
          <w:lang w:val="en-GB"/>
        </w:rPr>
        <w:footnoteReference w:id="18"/>
      </w:r>
      <w:r w:rsidRPr="000B3DAB">
        <w:rPr>
          <w:shd w:val="clear" w:color="auto" w:fill="FFFFFF" w:themeFill="background1"/>
          <w:lang w:val="en-GB"/>
        </w:rPr>
        <w:t xml:space="preserve"> </w:t>
      </w:r>
      <w:r w:rsidR="003C73AC" w:rsidRPr="000B3DAB">
        <w:rPr>
          <w:shd w:val="clear" w:color="auto" w:fill="FFFFFF" w:themeFill="background1"/>
          <w:lang w:val="en-GB"/>
        </w:rPr>
        <w:t xml:space="preserve">and </w:t>
      </w:r>
      <w:r w:rsidRPr="000B3DAB">
        <w:rPr>
          <w:shd w:val="clear" w:color="auto" w:fill="FFFFFF" w:themeFill="background1"/>
          <w:lang w:val="en-GB"/>
        </w:rPr>
        <w:t>promote investments</w:t>
      </w:r>
      <w:r w:rsidR="00693E2E" w:rsidRPr="000B3DAB">
        <w:rPr>
          <w:shd w:val="clear" w:color="auto" w:fill="FFFFFF" w:themeFill="background1"/>
          <w:lang w:val="en-GB"/>
        </w:rPr>
        <w:t xml:space="preserve"> in </w:t>
      </w:r>
      <w:r w:rsidRPr="000B3DAB">
        <w:rPr>
          <w:shd w:val="clear" w:color="auto" w:fill="FFFFFF" w:themeFill="background1"/>
          <w:lang w:val="en-GB"/>
        </w:rPr>
        <w:t>technology</w:t>
      </w:r>
      <w:r w:rsidRPr="000B3DAB">
        <w:rPr>
          <w:lang w:val="en-GB"/>
        </w:rPr>
        <w:t xml:space="preserve"> and innovation, particularly in </w:t>
      </w:r>
      <w:r w:rsidR="009F6014" w:rsidRPr="000B3DAB">
        <w:rPr>
          <w:lang w:val="en-GB"/>
        </w:rPr>
        <w:t>labo</w:t>
      </w:r>
      <w:r w:rsidR="003C73AC" w:rsidRPr="000B3DAB">
        <w:rPr>
          <w:lang w:val="en-GB"/>
        </w:rPr>
        <w:t>u</w:t>
      </w:r>
      <w:r w:rsidR="009F6014" w:rsidRPr="000B3DAB">
        <w:rPr>
          <w:lang w:val="en-GB"/>
        </w:rPr>
        <w:t xml:space="preserve">r-intensive </w:t>
      </w:r>
      <w:r w:rsidRPr="000B3DAB">
        <w:rPr>
          <w:lang w:val="en-GB"/>
        </w:rPr>
        <w:t>sectors</w:t>
      </w:r>
      <w:r w:rsidR="0094425A" w:rsidRPr="002B0355">
        <w:rPr>
          <w:lang w:val="en-GB"/>
        </w:rPr>
        <w:t>,</w:t>
      </w:r>
      <w:r w:rsidRPr="000B3DAB">
        <w:rPr>
          <w:lang w:val="en-GB"/>
        </w:rPr>
        <w:t xml:space="preserve"> </w:t>
      </w:r>
      <w:r w:rsidR="0094425A" w:rsidRPr="002B0355">
        <w:rPr>
          <w:lang w:val="en-GB"/>
        </w:rPr>
        <w:t>to</w:t>
      </w:r>
      <w:r w:rsidR="0094425A" w:rsidRPr="000B3DAB">
        <w:rPr>
          <w:lang w:val="en-GB"/>
        </w:rPr>
        <w:t xml:space="preserve"> </w:t>
      </w:r>
      <w:r w:rsidRPr="000B3DAB">
        <w:rPr>
          <w:lang w:val="en-GB"/>
        </w:rPr>
        <w:t>creat</w:t>
      </w:r>
      <w:r w:rsidR="0094425A" w:rsidRPr="002B0355">
        <w:rPr>
          <w:lang w:val="en-GB"/>
        </w:rPr>
        <w:t>e</w:t>
      </w:r>
      <w:r w:rsidRPr="000B3DAB">
        <w:rPr>
          <w:lang w:val="en-GB"/>
        </w:rPr>
        <w:t xml:space="preserve"> decent jobs and </w:t>
      </w:r>
      <w:r w:rsidR="009F6014" w:rsidRPr="000B3DAB">
        <w:rPr>
          <w:lang w:val="en-GB"/>
        </w:rPr>
        <w:t>improv</w:t>
      </w:r>
      <w:r w:rsidR="0094425A" w:rsidRPr="002B0355">
        <w:rPr>
          <w:lang w:val="en-GB"/>
        </w:rPr>
        <w:t>e</w:t>
      </w:r>
      <w:r w:rsidR="009F6014" w:rsidRPr="000B3DAB">
        <w:rPr>
          <w:lang w:val="en-GB"/>
        </w:rPr>
        <w:t xml:space="preserve"> </w:t>
      </w:r>
      <w:r w:rsidRPr="000B3DAB">
        <w:rPr>
          <w:lang w:val="en-GB"/>
        </w:rPr>
        <w:t xml:space="preserve">livelihoods for the </w:t>
      </w:r>
      <w:r w:rsidR="00BE524F" w:rsidRPr="000B3DAB">
        <w:rPr>
          <w:lang w:val="en-GB"/>
        </w:rPr>
        <w:t>most vulnerable people</w:t>
      </w:r>
      <w:r w:rsidRPr="000B3DAB">
        <w:rPr>
          <w:lang w:val="en-GB"/>
        </w:rPr>
        <w:t xml:space="preserve">, especially youth </w:t>
      </w:r>
      <w:r w:rsidR="00BE524F" w:rsidRPr="000B3DAB">
        <w:rPr>
          <w:lang w:val="en-GB"/>
        </w:rPr>
        <w:t xml:space="preserve">and </w:t>
      </w:r>
      <w:r w:rsidRPr="000B3DAB">
        <w:rPr>
          <w:lang w:val="en-GB"/>
        </w:rPr>
        <w:t>women</w:t>
      </w:r>
      <w:r w:rsidR="00BE524F" w:rsidRPr="000B3DAB">
        <w:rPr>
          <w:lang w:val="en-GB"/>
        </w:rPr>
        <w:t>.</w:t>
      </w:r>
      <w:r w:rsidRPr="000B3DAB">
        <w:rPr>
          <w:lang w:val="en-GB"/>
        </w:rPr>
        <w:t xml:space="preserve"> </w:t>
      </w:r>
      <w:r w:rsidR="0094425A" w:rsidRPr="002B0355">
        <w:rPr>
          <w:lang w:val="en-GB"/>
        </w:rPr>
        <w:t>G</w:t>
      </w:r>
      <w:r w:rsidRPr="000B3DAB">
        <w:rPr>
          <w:lang w:val="en-GB"/>
        </w:rPr>
        <w:t xml:space="preserve">iven the geographic location </w:t>
      </w:r>
      <w:r w:rsidR="00F04830" w:rsidRPr="000B3DAB">
        <w:rPr>
          <w:lang w:val="en-GB"/>
        </w:rPr>
        <w:t xml:space="preserve">of the country </w:t>
      </w:r>
      <w:r w:rsidRPr="000B3DAB">
        <w:rPr>
          <w:lang w:val="en-GB"/>
        </w:rPr>
        <w:t xml:space="preserve">and </w:t>
      </w:r>
      <w:r w:rsidR="00F04830" w:rsidRPr="000B3DAB">
        <w:rPr>
          <w:lang w:val="en-GB"/>
        </w:rPr>
        <w:t xml:space="preserve">its </w:t>
      </w:r>
      <w:r w:rsidRPr="000B3DAB">
        <w:rPr>
          <w:lang w:val="en-GB"/>
        </w:rPr>
        <w:t>vast abundance of water resources</w:t>
      </w:r>
      <w:r w:rsidR="003C73AC" w:rsidRPr="000B3DAB">
        <w:rPr>
          <w:lang w:val="en-GB"/>
        </w:rPr>
        <w:t xml:space="preserve">, </w:t>
      </w:r>
      <w:r w:rsidR="0094425A" w:rsidRPr="002B0355">
        <w:rPr>
          <w:lang w:val="en-GB"/>
        </w:rPr>
        <w:t xml:space="preserve">interventions promoting </w:t>
      </w:r>
      <w:r w:rsidR="0094425A" w:rsidRPr="00215C3F">
        <w:rPr>
          <w:lang w:val="en-GB"/>
        </w:rPr>
        <w:t xml:space="preserve">‘green’ jobs and a ‘blue’ economy </w:t>
      </w:r>
      <w:r w:rsidR="003C73AC" w:rsidRPr="000B3DAB">
        <w:rPr>
          <w:lang w:val="en-GB"/>
        </w:rPr>
        <w:t>will be emphasized</w:t>
      </w:r>
      <w:r w:rsidRPr="000B3DAB">
        <w:rPr>
          <w:lang w:val="en-GB"/>
        </w:rPr>
        <w:t xml:space="preserve">. To deliver integrated policy solutions, UNDP will continue supporting the </w:t>
      </w:r>
      <w:r w:rsidR="00F04830" w:rsidRPr="000B3DAB">
        <w:rPr>
          <w:lang w:val="en-GB"/>
        </w:rPr>
        <w:t>G</w:t>
      </w:r>
      <w:r w:rsidRPr="000B3DAB">
        <w:rPr>
          <w:lang w:val="en-GB"/>
        </w:rPr>
        <w:t xml:space="preserve">overnment </w:t>
      </w:r>
      <w:r w:rsidR="00F04830" w:rsidRPr="000B3DAB">
        <w:rPr>
          <w:lang w:val="en-GB"/>
        </w:rPr>
        <w:t>in</w:t>
      </w:r>
      <w:r w:rsidRPr="000B3DAB">
        <w:rPr>
          <w:lang w:val="en-GB"/>
        </w:rPr>
        <w:t xml:space="preserve"> mainstream</w:t>
      </w:r>
      <w:r w:rsidR="00F04830" w:rsidRPr="000B3DAB">
        <w:rPr>
          <w:lang w:val="en-GB"/>
        </w:rPr>
        <w:t>ing</w:t>
      </w:r>
      <w:r w:rsidRPr="000B3DAB">
        <w:rPr>
          <w:lang w:val="en-GB"/>
        </w:rPr>
        <w:t xml:space="preserve"> the </w:t>
      </w:r>
      <w:r w:rsidR="00F04830" w:rsidRPr="000B3DAB">
        <w:rPr>
          <w:lang w:val="en-GB"/>
        </w:rPr>
        <w:t xml:space="preserve">Sustainable Development Goals </w:t>
      </w:r>
      <w:r w:rsidRPr="000B3DAB">
        <w:rPr>
          <w:lang w:val="en-GB"/>
        </w:rPr>
        <w:t xml:space="preserve">in the national planning and policy framework, promoting greater coordination across the </w:t>
      </w:r>
      <w:r w:rsidR="00F04830" w:rsidRPr="000B3DAB">
        <w:rPr>
          <w:lang w:val="en-GB"/>
        </w:rPr>
        <w:t>G</w:t>
      </w:r>
      <w:r w:rsidRPr="000B3DAB">
        <w:rPr>
          <w:lang w:val="en-GB"/>
        </w:rPr>
        <w:t xml:space="preserve">overnment and other stakeholders </w:t>
      </w:r>
      <w:r w:rsidR="00F04830" w:rsidRPr="000B3DAB">
        <w:rPr>
          <w:lang w:val="en-GB"/>
        </w:rPr>
        <w:t>to increase</w:t>
      </w:r>
      <w:r w:rsidRPr="000B3DAB">
        <w:rPr>
          <w:lang w:val="en-GB"/>
        </w:rPr>
        <w:t xml:space="preserve"> policy coherence and the capacity of the </w:t>
      </w:r>
      <w:r w:rsidR="00693E2E" w:rsidRPr="000B3DAB">
        <w:rPr>
          <w:lang w:val="en-GB"/>
        </w:rPr>
        <w:t>n</w:t>
      </w:r>
      <w:r w:rsidRPr="000B3DAB">
        <w:rPr>
          <w:lang w:val="en-GB"/>
        </w:rPr>
        <w:t xml:space="preserve">ational </w:t>
      </w:r>
      <w:r w:rsidR="00693E2E" w:rsidRPr="000B3DAB">
        <w:rPr>
          <w:lang w:val="en-GB"/>
        </w:rPr>
        <w:t>s</w:t>
      </w:r>
      <w:r w:rsidRPr="000B3DAB">
        <w:rPr>
          <w:lang w:val="en-GB"/>
        </w:rPr>
        <w:t xml:space="preserve">tatistical </w:t>
      </w:r>
      <w:r w:rsidR="00693E2E" w:rsidRPr="000B3DAB">
        <w:rPr>
          <w:lang w:val="en-GB"/>
        </w:rPr>
        <w:t>s</w:t>
      </w:r>
      <w:r w:rsidRPr="000B3DAB">
        <w:rPr>
          <w:lang w:val="en-GB"/>
        </w:rPr>
        <w:t>ystem for data collection, analysis</w:t>
      </w:r>
      <w:r w:rsidR="00F04830" w:rsidRPr="000B3DAB">
        <w:rPr>
          <w:lang w:val="en-GB"/>
        </w:rPr>
        <w:t>,</w:t>
      </w:r>
      <w:r w:rsidRPr="000B3DAB">
        <w:rPr>
          <w:lang w:val="en-GB"/>
        </w:rPr>
        <w:t xml:space="preserve"> and reporting on the </w:t>
      </w:r>
      <w:r w:rsidR="00F04830" w:rsidRPr="000B3DAB">
        <w:rPr>
          <w:lang w:val="en-GB"/>
        </w:rPr>
        <w:t>Goals</w:t>
      </w:r>
      <w:r w:rsidRPr="000B3DAB">
        <w:rPr>
          <w:lang w:val="en-GB"/>
        </w:rPr>
        <w:t>.</w:t>
      </w:r>
    </w:p>
    <w:p w14:paraId="10EA9FC9" w14:textId="77777777" w:rsidR="00EE0EF7" w:rsidRPr="0042424C" w:rsidRDefault="00EE0EF7" w:rsidP="00A257F7">
      <w:pPr>
        <w:pStyle w:val="ListParagraph"/>
        <w:tabs>
          <w:tab w:val="left" w:pos="1620"/>
        </w:tabs>
        <w:ind w:left="1260"/>
        <w:jc w:val="both"/>
        <w:rPr>
          <w:sz w:val="12"/>
          <w:szCs w:val="12"/>
          <w:lang w:val="en-GB"/>
        </w:rPr>
      </w:pPr>
    </w:p>
    <w:p w14:paraId="14009DE4" w14:textId="7CC47042" w:rsidR="0092082D" w:rsidRPr="0042424C" w:rsidRDefault="00EE0EF7" w:rsidP="00E201C8">
      <w:pPr>
        <w:pStyle w:val="ListParagraph"/>
        <w:numPr>
          <w:ilvl w:val="0"/>
          <w:numId w:val="46"/>
        </w:numPr>
        <w:tabs>
          <w:tab w:val="left" w:pos="1620"/>
        </w:tabs>
        <w:spacing w:after="160" w:line="259" w:lineRule="auto"/>
        <w:ind w:left="1260" w:firstLine="0"/>
        <w:contextualSpacing/>
        <w:jc w:val="both"/>
        <w:rPr>
          <w:lang w:val="en-GB"/>
        </w:rPr>
      </w:pPr>
      <w:r w:rsidRPr="0042424C">
        <w:rPr>
          <w:lang w:val="en-GB"/>
        </w:rPr>
        <w:t xml:space="preserve">In partnership with ILO, UNESCO, </w:t>
      </w:r>
      <w:r w:rsidR="00EF4646" w:rsidRPr="0042424C">
        <w:rPr>
          <w:lang w:val="en-GB"/>
        </w:rPr>
        <w:t>the Food and Agriculture Organization (</w:t>
      </w:r>
      <w:r w:rsidRPr="0042424C">
        <w:rPr>
          <w:lang w:val="en-GB"/>
        </w:rPr>
        <w:t>FAO</w:t>
      </w:r>
      <w:r w:rsidR="00EF4646" w:rsidRPr="0042424C">
        <w:rPr>
          <w:lang w:val="en-GB"/>
        </w:rPr>
        <w:t>)</w:t>
      </w:r>
      <w:r w:rsidRPr="0042424C">
        <w:rPr>
          <w:lang w:val="en-GB"/>
        </w:rPr>
        <w:t>, UNFPA, the private sector and potential donors</w:t>
      </w:r>
      <w:r w:rsidR="00FE3A6F" w:rsidRPr="002B0355">
        <w:rPr>
          <w:lang w:val="en-GB"/>
        </w:rPr>
        <w:t>,</w:t>
      </w:r>
      <w:r w:rsidRPr="0042424C">
        <w:rPr>
          <w:lang w:val="en-GB"/>
        </w:rPr>
        <w:t xml:space="preserve"> UNDP will support the economic empowerment of youth</w:t>
      </w:r>
      <w:r w:rsidR="00EF4646" w:rsidRPr="0042424C">
        <w:rPr>
          <w:lang w:val="en-GB"/>
        </w:rPr>
        <w:t>,</w:t>
      </w:r>
      <w:r w:rsidRPr="0042424C">
        <w:rPr>
          <w:lang w:val="en-GB"/>
        </w:rPr>
        <w:t xml:space="preserve"> promoting education and access to decent employment. Investments will support skills development, particularly for young women, through national scholarship schemes and technical vocational and educational training, </w:t>
      </w:r>
      <w:r w:rsidR="00EF4646" w:rsidRPr="0042424C">
        <w:rPr>
          <w:lang w:val="en-GB"/>
        </w:rPr>
        <w:t>to</w:t>
      </w:r>
      <w:r w:rsidRPr="0042424C">
        <w:rPr>
          <w:lang w:val="en-GB"/>
        </w:rPr>
        <w:t xml:space="preserve"> close the skills gap. A job intermediation system will address information asymmetries in the labo</w:t>
      </w:r>
      <w:r w:rsidR="00EF4646" w:rsidRPr="0042424C">
        <w:rPr>
          <w:lang w:val="en-GB"/>
        </w:rPr>
        <w:t>u</w:t>
      </w:r>
      <w:r w:rsidRPr="0042424C">
        <w:rPr>
          <w:lang w:val="en-GB"/>
        </w:rPr>
        <w:t xml:space="preserve">r market and promote access to employment for women and youth. The programme will use data from </w:t>
      </w:r>
      <w:r w:rsidR="00EF4646" w:rsidRPr="002B0355">
        <w:rPr>
          <w:lang w:val="en-GB"/>
        </w:rPr>
        <w:t>the National Statistics Institute</w:t>
      </w:r>
      <w:r w:rsidRPr="0042424C">
        <w:rPr>
          <w:lang w:val="en-GB"/>
        </w:rPr>
        <w:t xml:space="preserve"> to develop targeted strategies for each group</w:t>
      </w:r>
      <w:r w:rsidR="00314DF2" w:rsidRPr="002B0355">
        <w:rPr>
          <w:lang w:val="en-GB"/>
        </w:rPr>
        <w:t xml:space="preserve"> –</w:t>
      </w:r>
      <w:r w:rsidRPr="0042424C">
        <w:rPr>
          <w:lang w:val="en-GB"/>
        </w:rPr>
        <w:t xml:space="preserve"> women</w:t>
      </w:r>
      <w:r w:rsidR="00314DF2" w:rsidRPr="002B0355">
        <w:rPr>
          <w:lang w:val="en-GB"/>
        </w:rPr>
        <w:t>’s</w:t>
      </w:r>
      <w:r w:rsidRPr="0042424C">
        <w:rPr>
          <w:lang w:val="en-GB"/>
        </w:rPr>
        <w:t xml:space="preserve"> </w:t>
      </w:r>
      <w:r w:rsidRPr="0042424C">
        <w:rPr>
          <w:lang w:val="en-GB"/>
        </w:rPr>
        <w:lastRenderedPageBreak/>
        <w:t>economic empowerment measures, and youth market-based training schemes</w:t>
      </w:r>
      <w:r w:rsidR="00314DF2" w:rsidRPr="002B0355">
        <w:rPr>
          <w:lang w:val="en-GB"/>
        </w:rPr>
        <w:t>, for example</w:t>
      </w:r>
      <w:r w:rsidRPr="0042424C">
        <w:rPr>
          <w:lang w:val="en-GB"/>
        </w:rPr>
        <w:t>. Tailored capacity support to small and medium</w:t>
      </w:r>
      <w:r w:rsidR="00314DF2" w:rsidRPr="002B0355">
        <w:rPr>
          <w:lang w:val="en-GB"/>
        </w:rPr>
        <w:t>-</w:t>
      </w:r>
      <w:r w:rsidRPr="0042424C">
        <w:rPr>
          <w:lang w:val="en-GB"/>
        </w:rPr>
        <w:t>s</w:t>
      </w:r>
      <w:r w:rsidR="00314DF2" w:rsidRPr="002B0355">
        <w:rPr>
          <w:lang w:val="en-GB"/>
        </w:rPr>
        <w:t>ized</w:t>
      </w:r>
      <w:r w:rsidRPr="0042424C">
        <w:rPr>
          <w:lang w:val="en-GB"/>
        </w:rPr>
        <w:t xml:space="preserve"> enterprises, including access to finance, technology, and innovation, will promote self-employment and entrepreneurship and expand employment opportunities for women and youth. The promotion of inclusive business will help </w:t>
      </w:r>
      <w:r w:rsidR="00314DF2" w:rsidRPr="002B0355">
        <w:rPr>
          <w:lang w:val="en-GB"/>
        </w:rPr>
        <w:t>small and medium-sized enterprises</w:t>
      </w:r>
      <w:r w:rsidRPr="0042424C">
        <w:rPr>
          <w:lang w:val="en-GB"/>
        </w:rPr>
        <w:t xml:space="preserve"> access larger value chains, generate employment, and acquire new technologies. Upstream policy support</w:t>
      </w:r>
      <w:r w:rsidR="00FE3A6F" w:rsidRPr="002B0355">
        <w:rPr>
          <w:lang w:val="en-GB"/>
        </w:rPr>
        <w:t>,</w:t>
      </w:r>
      <w:r w:rsidRPr="0042424C">
        <w:rPr>
          <w:lang w:val="en-GB"/>
        </w:rPr>
        <w:t xml:space="preserve"> in collaboration with ILO, </w:t>
      </w:r>
      <w:r w:rsidR="00314DF2" w:rsidRPr="002B0355">
        <w:rPr>
          <w:lang w:val="en-GB"/>
        </w:rPr>
        <w:t xml:space="preserve">the </w:t>
      </w:r>
      <w:r w:rsidR="00314DF2" w:rsidRPr="0042424C">
        <w:rPr>
          <w:lang w:val="en-GB"/>
        </w:rPr>
        <w:t>United Nations Conference on Trade and Development</w:t>
      </w:r>
      <w:r w:rsidRPr="0042424C">
        <w:rPr>
          <w:lang w:val="en-GB"/>
        </w:rPr>
        <w:t>, the U</w:t>
      </w:r>
      <w:r w:rsidR="00314DF2" w:rsidRPr="002B0355">
        <w:rPr>
          <w:lang w:val="en-GB"/>
        </w:rPr>
        <w:t>nited States of America</w:t>
      </w:r>
      <w:r w:rsidRPr="0042424C">
        <w:rPr>
          <w:lang w:val="en-GB"/>
        </w:rPr>
        <w:t>, and the World Bank, will strengthen government capacity to engage in trade and regional integration issues</w:t>
      </w:r>
      <w:r w:rsidR="00A554B6" w:rsidRPr="002B0355">
        <w:rPr>
          <w:lang w:val="en-GB"/>
        </w:rPr>
        <w:t>,</w:t>
      </w:r>
      <w:r w:rsidRPr="0042424C">
        <w:rPr>
          <w:lang w:val="en-GB"/>
        </w:rPr>
        <w:t xml:space="preserve"> widening </w:t>
      </w:r>
      <w:r w:rsidR="00A554B6" w:rsidRPr="002B0355">
        <w:rPr>
          <w:lang w:val="en-GB"/>
        </w:rPr>
        <w:t xml:space="preserve">economic opportunities for </w:t>
      </w:r>
      <w:r w:rsidRPr="0042424C">
        <w:rPr>
          <w:lang w:val="en-GB"/>
        </w:rPr>
        <w:t xml:space="preserve">youth and women. </w:t>
      </w:r>
      <w:r w:rsidR="00FE3A6F" w:rsidRPr="002B0355">
        <w:rPr>
          <w:lang w:val="en-GB"/>
        </w:rPr>
        <w:t>R</w:t>
      </w:r>
      <w:r w:rsidR="0092082D" w:rsidRPr="0042424C">
        <w:rPr>
          <w:lang w:val="en-GB"/>
        </w:rPr>
        <w:t xml:space="preserve">evisions of legal and regulatory frameworks </w:t>
      </w:r>
      <w:r w:rsidR="00FE3A6F" w:rsidRPr="002B0355">
        <w:rPr>
          <w:lang w:val="en-GB"/>
        </w:rPr>
        <w:t xml:space="preserve">will be required </w:t>
      </w:r>
      <w:r w:rsidR="0092082D" w:rsidRPr="0042424C">
        <w:rPr>
          <w:lang w:val="en-GB"/>
        </w:rPr>
        <w:t>to promote inclusive growth, provid</w:t>
      </w:r>
      <w:r w:rsidR="00A554B6" w:rsidRPr="002B0355">
        <w:rPr>
          <w:lang w:val="en-GB"/>
        </w:rPr>
        <w:t>ing small and medium-sized enterprises</w:t>
      </w:r>
      <w:r w:rsidR="009B6169" w:rsidRPr="002B0355">
        <w:rPr>
          <w:lang w:val="en-GB"/>
        </w:rPr>
        <w:t xml:space="preserve"> with </w:t>
      </w:r>
      <w:r w:rsidR="0092082D" w:rsidRPr="0042424C">
        <w:rPr>
          <w:lang w:val="en-GB"/>
        </w:rPr>
        <w:t>access to finance and improv</w:t>
      </w:r>
      <w:r w:rsidR="00A554B6" w:rsidRPr="002B0355">
        <w:rPr>
          <w:lang w:val="en-GB"/>
        </w:rPr>
        <w:t>ing</w:t>
      </w:r>
      <w:r w:rsidR="0092082D" w:rsidRPr="0042424C">
        <w:rPr>
          <w:lang w:val="en-GB"/>
        </w:rPr>
        <w:t xml:space="preserve"> the business environment.</w:t>
      </w:r>
    </w:p>
    <w:p w14:paraId="76B5EC52" w14:textId="77777777" w:rsidR="0092082D" w:rsidRPr="000D273D" w:rsidRDefault="0092082D" w:rsidP="00A257F7">
      <w:pPr>
        <w:pStyle w:val="ListParagraph"/>
        <w:tabs>
          <w:tab w:val="left" w:pos="1620"/>
        </w:tabs>
        <w:spacing w:after="160" w:line="259" w:lineRule="auto"/>
        <w:ind w:left="1260"/>
        <w:contextualSpacing/>
        <w:jc w:val="both"/>
        <w:rPr>
          <w:sz w:val="12"/>
          <w:szCs w:val="12"/>
          <w:lang w:val="en-GB"/>
        </w:rPr>
      </w:pPr>
    </w:p>
    <w:p w14:paraId="3C380458" w14:textId="56475D1B" w:rsidR="00EE0EF7" w:rsidRPr="000D273D" w:rsidRDefault="00EE0EF7" w:rsidP="00E201C8">
      <w:pPr>
        <w:pStyle w:val="ListParagraph"/>
        <w:numPr>
          <w:ilvl w:val="0"/>
          <w:numId w:val="46"/>
        </w:numPr>
        <w:tabs>
          <w:tab w:val="left" w:pos="1620"/>
        </w:tabs>
        <w:spacing w:after="160" w:line="259" w:lineRule="auto"/>
        <w:ind w:left="1260" w:firstLine="0"/>
        <w:contextualSpacing/>
        <w:jc w:val="both"/>
        <w:rPr>
          <w:lang w:val="en-GB"/>
        </w:rPr>
      </w:pPr>
      <w:r w:rsidRPr="000D273D">
        <w:rPr>
          <w:lang w:val="en-GB"/>
        </w:rPr>
        <w:t xml:space="preserve">UNDP will collaborate with ILO, </w:t>
      </w:r>
      <w:r w:rsidR="00A554B6" w:rsidRPr="002B0355">
        <w:rPr>
          <w:lang w:val="en-GB"/>
        </w:rPr>
        <w:t>the United Nations Children’s Fund (</w:t>
      </w:r>
      <w:r w:rsidRPr="000D273D">
        <w:rPr>
          <w:lang w:val="en-GB"/>
        </w:rPr>
        <w:t>UNICEF</w:t>
      </w:r>
      <w:r w:rsidR="00A554B6" w:rsidRPr="002B0355">
        <w:rPr>
          <w:lang w:val="en-GB"/>
        </w:rPr>
        <w:t>)</w:t>
      </w:r>
      <w:r w:rsidRPr="000D273D">
        <w:rPr>
          <w:lang w:val="en-GB"/>
        </w:rPr>
        <w:t xml:space="preserve">, </w:t>
      </w:r>
      <w:r w:rsidR="00A554B6" w:rsidRPr="002B0355">
        <w:rPr>
          <w:lang w:val="en-GB"/>
        </w:rPr>
        <w:t xml:space="preserve">and </w:t>
      </w:r>
      <w:r w:rsidRPr="000D273D">
        <w:rPr>
          <w:lang w:val="en-GB"/>
        </w:rPr>
        <w:t xml:space="preserve">other </w:t>
      </w:r>
      <w:r w:rsidR="00A554B6" w:rsidRPr="002B0355">
        <w:rPr>
          <w:lang w:val="en-GB"/>
        </w:rPr>
        <w:t>United Nations organizations</w:t>
      </w:r>
      <w:r w:rsidRPr="000D273D">
        <w:rPr>
          <w:lang w:val="en-GB"/>
        </w:rPr>
        <w:t xml:space="preserve">, </w:t>
      </w:r>
      <w:r w:rsidR="00A554B6" w:rsidRPr="002B0355">
        <w:rPr>
          <w:lang w:val="en-GB"/>
        </w:rPr>
        <w:t>to</w:t>
      </w:r>
      <w:r w:rsidRPr="000D273D">
        <w:rPr>
          <w:lang w:val="en-GB"/>
        </w:rPr>
        <w:t xml:space="preserve"> develop and roll out the national social protection system to address exclusion, build resilience to crises, while expanding people’s opportunities. The social protection system will provide cash transfers and support services for the full life-cycle of the most vulnerable people</w:t>
      </w:r>
      <w:r w:rsidR="00A554B6" w:rsidRPr="002B0355">
        <w:rPr>
          <w:lang w:val="en-GB"/>
        </w:rPr>
        <w:t>.</w:t>
      </w:r>
      <w:r w:rsidRPr="000D273D">
        <w:rPr>
          <w:rStyle w:val="FootnoteReference"/>
          <w:lang w:val="en-GB"/>
        </w:rPr>
        <w:footnoteReference w:id="19"/>
      </w:r>
      <w:r w:rsidRPr="000D273D">
        <w:rPr>
          <w:lang w:val="en-GB"/>
        </w:rPr>
        <w:t xml:space="preserve"> The social protection strategy will inform the scope of the social protection scheme and the establishment of a governance framework </w:t>
      </w:r>
      <w:r w:rsidR="00A554B6" w:rsidRPr="002B0355">
        <w:rPr>
          <w:lang w:val="en-GB"/>
        </w:rPr>
        <w:t>that</w:t>
      </w:r>
      <w:r w:rsidRPr="000D273D">
        <w:rPr>
          <w:lang w:val="en-GB"/>
        </w:rPr>
        <w:t xml:space="preserve"> ensure</w:t>
      </w:r>
      <w:r w:rsidR="00FE3A6F" w:rsidRPr="002B0355">
        <w:rPr>
          <w:lang w:val="en-GB"/>
        </w:rPr>
        <w:t>s</w:t>
      </w:r>
      <w:r w:rsidRPr="000D273D">
        <w:rPr>
          <w:lang w:val="en-GB"/>
        </w:rPr>
        <w:t xml:space="preserve"> coordination across ministries. </w:t>
      </w:r>
      <w:r w:rsidRPr="000D273D">
        <w:rPr>
          <w:color w:val="000000"/>
          <w:lang w:val="en-GB"/>
        </w:rPr>
        <w:t>In the fight against HIV/AIDS, the programme will use UNDP networks and capacities, including the Global Fund mechanism</w:t>
      </w:r>
      <w:r w:rsidR="009B6169" w:rsidRPr="002B0355">
        <w:rPr>
          <w:color w:val="000000"/>
          <w:lang w:val="en-GB"/>
        </w:rPr>
        <w:t>,</w:t>
      </w:r>
      <w:r w:rsidRPr="000D273D">
        <w:rPr>
          <w:color w:val="000000"/>
          <w:lang w:val="en-GB"/>
        </w:rPr>
        <w:t xml:space="preserve"> to deliver </w:t>
      </w:r>
      <w:r w:rsidR="009B6169" w:rsidRPr="002B0355">
        <w:rPr>
          <w:color w:val="000000"/>
          <w:lang w:val="en-GB"/>
        </w:rPr>
        <w:t>high-</w:t>
      </w:r>
      <w:r w:rsidRPr="000D273D">
        <w:rPr>
          <w:color w:val="000000"/>
          <w:lang w:val="en-GB"/>
        </w:rPr>
        <w:t>quality support to government</w:t>
      </w:r>
      <w:r w:rsidR="009B6169" w:rsidRPr="002B0355">
        <w:rPr>
          <w:color w:val="000000"/>
          <w:lang w:val="en-GB"/>
        </w:rPr>
        <w:t>,</w:t>
      </w:r>
      <w:r w:rsidRPr="000D273D">
        <w:rPr>
          <w:color w:val="000000"/>
          <w:lang w:val="en-GB"/>
        </w:rPr>
        <w:t xml:space="preserve"> </w:t>
      </w:r>
      <w:r w:rsidR="009D39A3">
        <w:rPr>
          <w:color w:val="000000"/>
          <w:lang w:val="en-GB"/>
        </w:rPr>
        <w:t xml:space="preserve">together </w:t>
      </w:r>
      <w:r w:rsidRPr="000D273D">
        <w:rPr>
          <w:color w:val="000000"/>
          <w:lang w:val="en-GB"/>
        </w:rPr>
        <w:t>with UNAIDS</w:t>
      </w:r>
      <w:r w:rsidR="009B6169" w:rsidRPr="002B0355">
        <w:rPr>
          <w:color w:val="000000"/>
          <w:lang w:val="en-GB"/>
        </w:rPr>
        <w:t>,</w:t>
      </w:r>
      <w:r w:rsidRPr="000D273D">
        <w:rPr>
          <w:color w:val="000000"/>
          <w:lang w:val="en-GB"/>
        </w:rPr>
        <w:t xml:space="preserve"> to: (</w:t>
      </w:r>
      <w:r w:rsidR="009B6169" w:rsidRPr="002B0355">
        <w:rPr>
          <w:color w:val="000000"/>
          <w:lang w:val="en-GB"/>
        </w:rPr>
        <w:t>a</w:t>
      </w:r>
      <w:r w:rsidRPr="000D273D">
        <w:rPr>
          <w:color w:val="000000"/>
          <w:lang w:val="en-GB"/>
        </w:rPr>
        <w:t xml:space="preserve">) </w:t>
      </w:r>
      <w:r w:rsidRPr="000D273D">
        <w:rPr>
          <w:lang w:val="en-GB" w:eastAsia="en-GB"/>
        </w:rPr>
        <w:t>ensure that people living with HIV receive treatment through its reliable procurement systems; (</w:t>
      </w:r>
      <w:r w:rsidR="009B6169" w:rsidRPr="002B0355">
        <w:rPr>
          <w:lang w:val="en-GB" w:eastAsia="en-GB"/>
        </w:rPr>
        <w:t>b</w:t>
      </w:r>
      <w:r w:rsidRPr="000D273D">
        <w:rPr>
          <w:lang w:val="en-GB" w:eastAsia="en-GB"/>
        </w:rPr>
        <w:t>)</w:t>
      </w:r>
      <w:r w:rsidR="00FE3A6F" w:rsidRPr="002B0355">
        <w:rPr>
          <w:lang w:val="en-GB" w:eastAsia="en-GB"/>
        </w:rPr>
        <w:t> </w:t>
      </w:r>
      <w:r w:rsidRPr="000D273D">
        <w:rPr>
          <w:lang w:val="en-GB" w:eastAsia="en-GB"/>
        </w:rPr>
        <w:t>remove punitive laws, policies, practices, stigma and discrimination that block effective responses to AIDS; (</w:t>
      </w:r>
      <w:r w:rsidR="009B6169" w:rsidRPr="002B0355">
        <w:rPr>
          <w:lang w:val="en-GB" w:eastAsia="en-GB"/>
        </w:rPr>
        <w:t>c</w:t>
      </w:r>
      <w:r w:rsidRPr="000D273D">
        <w:rPr>
          <w:lang w:val="en-GB" w:eastAsia="en-GB"/>
        </w:rPr>
        <w:t xml:space="preserve">) meet the HIV needs of women and girls and stop sexual and gender-based violence; </w:t>
      </w:r>
      <w:r w:rsidR="009B6169" w:rsidRPr="002B0355">
        <w:rPr>
          <w:lang w:val="en-GB" w:eastAsia="en-GB"/>
        </w:rPr>
        <w:t xml:space="preserve">and </w:t>
      </w:r>
      <w:r w:rsidRPr="000D273D">
        <w:rPr>
          <w:lang w:val="en-GB" w:eastAsia="en-GB"/>
        </w:rPr>
        <w:t>(</w:t>
      </w:r>
      <w:r w:rsidR="009B6169" w:rsidRPr="002B0355">
        <w:rPr>
          <w:lang w:val="en-GB" w:eastAsia="en-GB"/>
        </w:rPr>
        <w:t>d</w:t>
      </w:r>
      <w:r w:rsidRPr="000D273D">
        <w:rPr>
          <w:lang w:val="en-GB" w:eastAsia="en-GB"/>
        </w:rPr>
        <w:t>)</w:t>
      </w:r>
      <w:r w:rsidR="009B6169" w:rsidRPr="002B0355">
        <w:rPr>
          <w:lang w:val="en-GB" w:eastAsia="en-GB"/>
        </w:rPr>
        <w:t> </w:t>
      </w:r>
      <w:r w:rsidRPr="000D273D">
        <w:rPr>
          <w:lang w:val="en-GB" w:eastAsia="en-GB"/>
        </w:rPr>
        <w:t>promote awareness campaigns on the pandemic</w:t>
      </w:r>
      <w:r w:rsidRPr="000D273D">
        <w:rPr>
          <w:rStyle w:val="FootnoteReference"/>
          <w:lang w:val="en-GB" w:eastAsia="en-GB"/>
        </w:rPr>
        <w:footnoteReference w:id="20"/>
      </w:r>
      <w:r w:rsidRPr="000D273D">
        <w:rPr>
          <w:lang w:val="en-GB" w:eastAsia="en-GB"/>
        </w:rPr>
        <w:t>.</w:t>
      </w:r>
    </w:p>
    <w:p w14:paraId="4C0B75DD" w14:textId="77777777" w:rsidR="00EE0EF7" w:rsidRPr="000D273D" w:rsidRDefault="00EE0EF7" w:rsidP="00A257F7">
      <w:pPr>
        <w:pStyle w:val="ListParagraph"/>
        <w:tabs>
          <w:tab w:val="left" w:pos="1620"/>
        </w:tabs>
        <w:spacing w:after="160" w:line="259" w:lineRule="auto"/>
        <w:ind w:left="1260"/>
        <w:contextualSpacing/>
        <w:jc w:val="both"/>
        <w:rPr>
          <w:sz w:val="12"/>
          <w:szCs w:val="12"/>
          <w:lang w:val="en-GB"/>
        </w:rPr>
      </w:pPr>
    </w:p>
    <w:p w14:paraId="6EB58D94" w14:textId="23B3B865" w:rsidR="00EE0EF7" w:rsidRPr="000D273D" w:rsidRDefault="00EE0EF7" w:rsidP="00E201C8">
      <w:pPr>
        <w:pStyle w:val="ListParagraph"/>
        <w:numPr>
          <w:ilvl w:val="0"/>
          <w:numId w:val="46"/>
        </w:numPr>
        <w:tabs>
          <w:tab w:val="left" w:pos="1620"/>
        </w:tabs>
        <w:spacing w:after="160" w:line="259" w:lineRule="auto"/>
        <w:ind w:left="1260" w:firstLine="0"/>
        <w:contextualSpacing/>
        <w:jc w:val="both"/>
        <w:rPr>
          <w:lang w:val="en-GB"/>
        </w:rPr>
      </w:pPr>
      <w:r w:rsidRPr="000D273D">
        <w:rPr>
          <w:rFonts w:eastAsiaTheme="minorEastAsia"/>
          <w:lang w:val="en-GB" w:eastAsia="en-ZA"/>
        </w:rPr>
        <w:t>Leveraging its long</w:t>
      </w:r>
      <w:r w:rsidR="00FE3A6F" w:rsidRPr="002B0355">
        <w:rPr>
          <w:rFonts w:eastAsiaTheme="minorEastAsia"/>
          <w:lang w:val="en-GB" w:eastAsia="en-ZA"/>
        </w:rPr>
        <w:t>-</w:t>
      </w:r>
      <w:r w:rsidRPr="000D273D">
        <w:rPr>
          <w:rFonts w:eastAsiaTheme="minorEastAsia"/>
          <w:lang w:val="en-GB" w:eastAsia="en-ZA"/>
        </w:rPr>
        <w:t xml:space="preserve">standing role as an implementing agency for </w:t>
      </w:r>
      <w:r w:rsidRPr="000D273D">
        <w:rPr>
          <w:lang w:val="en-GB"/>
        </w:rPr>
        <w:t>GEF</w:t>
      </w:r>
      <w:r w:rsidRPr="000D273D">
        <w:rPr>
          <w:rFonts w:eastAsiaTheme="minorEastAsia"/>
          <w:lang w:val="en-GB" w:eastAsia="en-ZA"/>
        </w:rPr>
        <w:t>, the programme will</w:t>
      </w:r>
      <w:r w:rsidR="00693E2E" w:rsidRPr="000D273D">
        <w:rPr>
          <w:rFonts w:eastAsiaTheme="minorEastAsia"/>
          <w:lang w:val="en-GB" w:eastAsia="en-ZA"/>
        </w:rPr>
        <w:t>: (</w:t>
      </w:r>
      <w:r w:rsidR="009B6169" w:rsidRPr="002B0355">
        <w:rPr>
          <w:rFonts w:eastAsiaTheme="minorEastAsia"/>
          <w:lang w:val="en-GB" w:eastAsia="en-ZA"/>
        </w:rPr>
        <w:t>a</w:t>
      </w:r>
      <w:r w:rsidR="00693E2E" w:rsidRPr="000D273D">
        <w:rPr>
          <w:rFonts w:eastAsiaTheme="minorEastAsia"/>
          <w:lang w:val="en-GB" w:eastAsia="en-ZA"/>
        </w:rPr>
        <w:t>)</w:t>
      </w:r>
      <w:r w:rsidRPr="000D273D">
        <w:rPr>
          <w:rFonts w:eastAsiaTheme="minorEastAsia"/>
          <w:lang w:val="en-GB" w:eastAsia="en-ZA"/>
        </w:rPr>
        <w:t xml:space="preserve"> invest in </w:t>
      </w:r>
      <w:r w:rsidRPr="000D273D">
        <w:rPr>
          <w:rFonts w:eastAsiaTheme="minorEastAsia"/>
          <w:lang w:val="en-GB"/>
        </w:rPr>
        <w:t xml:space="preserve">strengthening institutional capacity for the governance of biodiversity and the </w:t>
      </w:r>
      <w:r w:rsidR="009B6169" w:rsidRPr="002B0355">
        <w:rPr>
          <w:rFonts w:eastAsiaTheme="minorEastAsia"/>
          <w:lang w:val="en-GB"/>
        </w:rPr>
        <w:t>n</w:t>
      </w:r>
      <w:r w:rsidRPr="000D273D">
        <w:rPr>
          <w:rFonts w:eastAsiaTheme="minorEastAsia"/>
          <w:lang w:val="en-GB"/>
        </w:rPr>
        <w:t xml:space="preserve">ational </w:t>
      </w:r>
      <w:r w:rsidR="009B6169" w:rsidRPr="002B0355">
        <w:rPr>
          <w:rFonts w:eastAsiaTheme="minorEastAsia"/>
          <w:lang w:val="en-GB"/>
        </w:rPr>
        <w:t>p</w:t>
      </w:r>
      <w:r w:rsidRPr="000D273D">
        <w:rPr>
          <w:rFonts w:eastAsiaTheme="minorEastAsia"/>
          <w:lang w:val="en-GB"/>
        </w:rPr>
        <w:t xml:space="preserve">rotected </w:t>
      </w:r>
      <w:r w:rsidR="009B6169" w:rsidRPr="002B0355">
        <w:rPr>
          <w:rFonts w:eastAsiaTheme="minorEastAsia"/>
          <w:lang w:val="en-GB"/>
        </w:rPr>
        <w:t>a</w:t>
      </w:r>
      <w:r w:rsidRPr="000D273D">
        <w:rPr>
          <w:rFonts w:eastAsiaTheme="minorEastAsia"/>
          <w:lang w:val="en-GB"/>
        </w:rPr>
        <w:t>reas</w:t>
      </w:r>
      <w:r w:rsidR="009B6169" w:rsidRPr="002B0355">
        <w:rPr>
          <w:rFonts w:eastAsiaTheme="minorEastAsia"/>
          <w:lang w:val="en-GB"/>
        </w:rPr>
        <w:t xml:space="preserve"> system</w:t>
      </w:r>
      <w:r w:rsidRPr="000D273D">
        <w:rPr>
          <w:rFonts w:eastAsiaTheme="minorEastAsia"/>
          <w:lang w:val="en-GB"/>
        </w:rPr>
        <w:t>,</w:t>
      </w:r>
      <w:r w:rsidRPr="000D273D">
        <w:rPr>
          <w:rFonts w:eastAsiaTheme="minorEastAsia"/>
          <w:lang w:val="en-GB" w:eastAsia="en-ZA"/>
        </w:rPr>
        <w:t xml:space="preserve"> including </w:t>
      </w:r>
      <w:r w:rsidRPr="000D273D">
        <w:rPr>
          <w:rFonts w:eastAsiaTheme="minorEastAsia"/>
          <w:lang w:val="en-GB"/>
        </w:rPr>
        <w:t>develop</w:t>
      </w:r>
      <w:r w:rsidR="00FE3A6F" w:rsidRPr="002B0355">
        <w:rPr>
          <w:rFonts w:eastAsiaTheme="minorEastAsia"/>
          <w:lang w:val="en-GB"/>
        </w:rPr>
        <w:t>ing</w:t>
      </w:r>
      <w:r w:rsidRPr="000D273D">
        <w:rPr>
          <w:rFonts w:eastAsiaTheme="minorEastAsia"/>
          <w:lang w:val="en-GB"/>
        </w:rPr>
        <w:t xml:space="preserve"> and implementi</w:t>
      </w:r>
      <w:r w:rsidR="00FE3A6F" w:rsidRPr="002B0355">
        <w:rPr>
          <w:rFonts w:eastAsiaTheme="minorEastAsia"/>
          <w:lang w:val="en-GB"/>
        </w:rPr>
        <w:t>ng</w:t>
      </w:r>
      <w:r w:rsidRPr="000D273D">
        <w:rPr>
          <w:rFonts w:eastAsiaTheme="minorEastAsia"/>
          <w:lang w:val="en-GB"/>
        </w:rPr>
        <w:t xml:space="preserve"> plans for biodiversity conservation and sustainable </w:t>
      </w:r>
      <w:r w:rsidR="0010027C" w:rsidRPr="002B0355">
        <w:rPr>
          <w:rFonts w:eastAsiaTheme="minorEastAsia"/>
          <w:lang w:val="en-GB"/>
        </w:rPr>
        <w:t xml:space="preserve">natural resources </w:t>
      </w:r>
      <w:r w:rsidRPr="000D273D">
        <w:rPr>
          <w:rFonts w:eastAsiaTheme="minorEastAsia"/>
          <w:lang w:val="en-GB"/>
        </w:rPr>
        <w:t>management</w:t>
      </w:r>
      <w:r w:rsidRPr="000D273D">
        <w:rPr>
          <w:rFonts w:eastAsiaTheme="minorEastAsia"/>
          <w:lang w:val="en-GB" w:eastAsia="en-ZA"/>
        </w:rPr>
        <w:t xml:space="preserve">; </w:t>
      </w:r>
      <w:r w:rsidR="00693E2E" w:rsidRPr="000D273D">
        <w:rPr>
          <w:rFonts w:eastAsiaTheme="minorEastAsia"/>
          <w:lang w:val="en-GB" w:eastAsia="en-ZA"/>
        </w:rPr>
        <w:t>(</w:t>
      </w:r>
      <w:r w:rsidR="0010027C" w:rsidRPr="002B0355">
        <w:rPr>
          <w:rFonts w:eastAsiaTheme="minorEastAsia"/>
          <w:lang w:val="en-GB" w:eastAsia="en-ZA"/>
        </w:rPr>
        <w:t>b</w:t>
      </w:r>
      <w:r w:rsidR="00693E2E" w:rsidRPr="000D273D">
        <w:rPr>
          <w:rFonts w:eastAsiaTheme="minorEastAsia"/>
          <w:lang w:val="en-GB" w:eastAsia="en-ZA"/>
        </w:rPr>
        <w:t xml:space="preserve">) </w:t>
      </w:r>
      <w:r w:rsidRPr="000D273D">
        <w:rPr>
          <w:rFonts w:eastAsiaTheme="minorEastAsia"/>
          <w:lang w:val="en-GB" w:eastAsia="en-ZA"/>
        </w:rPr>
        <w:t>promot</w:t>
      </w:r>
      <w:r w:rsidR="00693E2E" w:rsidRPr="000D273D">
        <w:rPr>
          <w:rFonts w:eastAsiaTheme="minorEastAsia"/>
          <w:lang w:val="en-GB" w:eastAsia="en-ZA"/>
        </w:rPr>
        <w:t>e</w:t>
      </w:r>
      <w:r w:rsidRPr="000D273D">
        <w:rPr>
          <w:rFonts w:eastAsiaTheme="minorEastAsia"/>
          <w:lang w:val="en-GB" w:eastAsia="en-ZA"/>
        </w:rPr>
        <w:t xml:space="preserve"> integration of biodiversity concerns into national, subnational, and sector development </w:t>
      </w:r>
      <w:r w:rsidR="005714D9" w:rsidRPr="000D273D">
        <w:rPr>
          <w:rFonts w:eastAsiaTheme="minorEastAsia"/>
          <w:lang w:val="en-GB" w:eastAsia="en-ZA"/>
        </w:rPr>
        <w:t xml:space="preserve">policies and </w:t>
      </w:r>
      <w:r w:rsidRPr="000D273D">
        <w:rPr>
          <w:rFonts w:eastAsiaTheme="minorEastAsia"/>
          <w:lang w:val="en-GB" w:eastAsia="en-ZA"/>
        </w:rPr>
        <w:t xml:space="preserve">plans; </w:t>
      </w:r>
      <w:r w:rsidR="00693E2E" w:rsidRPr="000D273D">
        <w:rPr>
          <w:rFonts w:eastAsiaTheme="minorEastAsia"/>
          <w:lang w:val="en-GB" w:eastAsia="en-ZA"/>
        </w:rPr>
        <w:t>(</w:t>
      </w:r>
      <w:r w:rsidR="0010027C" w:rsidRPr="002B0355">
        <w:rPr>
          <w:rFonts w:eastAsiaTheme="minorEastAsia"/>
          <w:lang w:val="en-GB" w:eastAsia="en-ZA"/>
        </w:rPr>
        <w:t>c</w:t>
      </w:r>
      <w:r w:rsidR="00693E2E" w:rsidRPr="000D273D">
        <w:rPr>
          <w:rFonts w:eastAsiaTheme="minorEastAsia"/>
          <w:lang w:val="en-GB" w:eastAsia="en-ZA"/>
        </w:rPr>
        <w:t xml:space="preserve">) </w:t>
      </w:r>
      <w:r w:rsidRPr="000D273D">
        <w:rPr>
          <w:rFonts w:eastAsiaTheme="minorEastAsia"/>
          <w:lang w:val="en-GB" w:eastAsia="en-ZA"/>
        </w:rPr>
        <w:t>promot</w:t>
      </w:r>
      <w:r w:rsidR="00693E2E" w:rsidRPr="000D273D">
        <w:rPr>
          <w:rFonts w:eastAsiaTheme="minorEastAsia"/>
          <w:lang w:val="en-GB" w:eastAsia="en-ZA"/>
        </w:rPr>
        <w:t>e</w:t>
      </w:r>
      <w:r w:rsidRPr="000D273D">
        <w:rPr>
          <w:rFonts w:eastAsiaTheme="minorEastAsia"/>
          <w:bCs/>
          <w:lang w:val="en-GB" w:eastAsia="en-ZA"/>
        </w:rPr>
        <w:t xml:space="preserve"> sustainable management of forest areas outside protected areas, with a focus on logging concessions</w:t>
      </w:r>
      <w:r w:rsidR="00B34C61" w:rsidRPr="002B0355">
        <w:rPr>
          <w:rFonts w:eastAsiaTheme="minorEastAsia"/>
          <w:bCs/>
          <w:lang w:val="en-GB" w:eastAsia="en-ZA"/>
        </w:rPr>
        <w:t>;</w:t>
      </w:r>
      <w:r w:rsidR="00693E2E" w:rsidRPr="000D273D">
        <w:rPr>
          <w:rFonts w:eastAsiaTheme="minorEastAsia"/>
          <w:bCs/>
          <w:lang w:val="en-GB" w:eastAsia="en-ZA"/>
        </w:rPr>
        <w:t xml:space="preserve"> </w:t>
      </w:r>
      <w:r w:rsidR="00A556C9" w:rsidRPr="002B0355">
        <w:rPr>
          <w:rFonts w:eastAsiaTheme="minorEastAsia"/>
          <w:bCs/>
          <w:lang w:val="en-GB" w:eastAsia="en-ZA"/>
        </w:rPr>
        <w:t xml:space="preserve">and </w:t>
      </w:r>
      <w:r w:rsidR="00693E2E" w:rsidRPr="000D273D">
        <w:rPr>
          <w:rFonts w:eastAsiaTheme="minorEastAsia"/>
          <w:bCs/>
          <w:lang w:val="en-GB" w:eastAsia="en-ZA"/>
        </w:rPr>
        <w:t>(</w:t>
      </w:r>
      <w:r w:rsidR="00B34C61" w:rsidRPr="002B0355">
        <w:rPr>
          <w:rFonts w:eastAsiaTheme="minorEastAsia"/>
          <w:bCs/>
          <w:lang w:val="en-GB" w:eastAsia="en-ZA"/>
        </w:rPr>
        <w:t>d</w:t>
      </w:r>
      <w:r w:rsidR="00693E2E" w:rsidRPr="000D273D">
        <w:rPr>
          <w:rFonts w:eastAsiaTheme="minorEastAsia"/>
          <w:bCs/>
          <w:lang w:val="en-GB" w:eastAsia="en-ZA"/>
        </w:rPr>
        <w:t xml:space="preserve">) </w:t>
      </w:r>
      <w:r w:rsidR="00A00830" w:rsidRPr="000D273D">
        <w:rPr>
          <w:rFonts w:eastAsiaTheme="minorEastAsia"/>
          <w:lang w:val="en-GB" w:eastAsia="en-ZA"/>
        </w:rPr>
        <w:t>working</w:t>
      </w:r>
      <w:r w:rsidRPr="000D273D">
        <w:rPr>
          <w:rFonts w:eastAsiaTheme="minorEastAsia"/>
          <w:lang w:val="en-GB" w:eastAsia="en-ZA"/>
        </w:rPr>
        <w:t xml:space="preserve"> with </w:t>
      </w:r>
      <w:r w:rsidR="0050627D" w:rsidRPr="000D273D">
        <w:rPr>
          <w:rFonts w:eastAsiaTheme="minorEastAsia"/>
          <w:lang w:val="en-GB" w:eastAsia="en-ZA"/>
        </w:rPr>
        <w:t xml:space="preserve">key </w:t>
      </w:r>
      <w:r w:rsidRPr="000D273D">
        <w:rPr>
          <w:rFonts w:eastAsiaTheme="minorEastAsia"/>
          <w:lang w:val="en-GB" w:eastAsia="en-ZA"/>
        </w:rPr>
        <w:t xml:space="preserve">ministries, invest in </w:t>
      </w:r>
      <w:r w:rsidRPr="000D273D">
        <w:rPr>
          <w:rFonts w:eastAsiaTheme="minorEastAsia"/>
          <w:lang w:val="en-GB"/>
        </w:rPr>
        <w:t>identifying and implementing sustainable financing strategies for biodiversity and ecosystems conservation</w:t>
      </w:r>
      <w:r w:rsidRPr="000D273D">
        <w:rPr>
          <w:rFonts w:eastAsiaTheme="minorEastAsia"/>
          <w:lang w:val="en-GB" w:eastAsia="en-ZA"/>
        </w:rPr>
        <w:t>. This will include leveraging partnership</w:t>
      </w:r>
      <w:r w:rsidR="0016673F" w:rsidRPr="002B0355">
        <w:rPr>
          <w:rFonts w:eastAsiaTheme="minorEastAsia"/>
          <w:lang w:val="en-GB" w:eastAsia="en-ZA"/>
        </w:rPr>
        <w:t>s</w:t>
      </w:r>
      <w:r w:rsidRPr="000D273D">
        <w:rPr>
          <w:rFonts w:eastAsiaTheme="minorEastAsia"/>
          <w:lang w:val="en-GB" w:eastAsia="en-ZA"/>
        </w:rPr>
        <w:t xml:space="preserve"> with GEF, </w:t>
      </w:r>
      <w:r w:rsidR="00A556C9" w:rsidRPr="002B0355">
        <w:rPr>
          <w:rFonts w:eastAsiaTheme="minorEastAsia"/>
          <w:lang w:val="en-GB" w:eastAsia="en-ZA"/>
        </w:rPr>
        <w:t>the G</w:t>
      </w:r>
      <w:r w:rsidR="008D2EDA">
        <w:rPr>
          <w:rFonts w:eastAsiaTheme="minorEastAsia"/>
          <w:lang w:val="en-GB" w:eastAsia="en-ZA"/>
        </w:rPr>
        <w:t>reen</w:t>
      </w:r>
      <w:r w:rsidR="00A556C9" w:rsidRPr="002B0355">
        <w:rPr>
          <w:rFonts w:eastAsiaTheme="minorEastAsia"/>
          <w:lang w:val="en-GB" w:eastAsia="en-ZA"/>
        </w:rPr>
        <w:t xml:space="preserve"> Climate Fund</w:t>
      </w:r>
      <w:r w:rsidRPr="000D273D">
        <w:rPr>
          <w:rFonts w:eastAsiaTheme="minorEastAsia"/>
          <w:lang w:val="en-GB" w:eastAsia="en-ZA"/>
        </w:rPr>
        <w:t xml:space="preserve">, and </w:t>
      </w:r>
      <w:r w:rsidR="00FE3A6F" w:rsidRPr="000D273D">
        <w:rPr>
          <w:rFonts w:eastAsiaTheme="minorEastAsia"/>
          <w:lang w:val="en-GB"/>
        </w:rPr>
        <w:t>Reducing Emissions from Deforestation and Degradation</w:t>
      </w:r>
      <w:r w:rsidR="00FE3A6F" w:rsidRPr="000D273D">
        <w:rPr>
          <w:rFonts w:ascii="Helvetica" w:hAnsi="Helvetica" w:cs="Helvetica"/>
          <w:color w:val="333333"/>
          <w:sz w:val="21"/>
          <w:szCs w:val="21"/>
          <w:shd w:val="clear" w:color="auto" w:fill="FFFFFF"/>
          <w:lang w:val="en-GB"/>
        </w:rPr>
        <w:t xml:space="preserve"> (</w:t>
      </w:r>
      <w:r w:rsidRPr="000D273D">
        <w:rPr>
          <w:rFonts w:eastAsiaTheme="minorEastAsia"/>
          <w:lang w:val="en-GB" w:eastAsia="en-ZA"/>
        </w:rPr>
        <w:t>REDD</w:t>
      </w:r>
      <w:r w:rsidR="00FE3A6F" w:rsidRPr="002B0355">
        <w:rPr>
          <w:rFonts w:eastAsiaTheme="minorEastAsia"/>
          <w:lang w:val="en-GB" w:eastAsia="en-ZA"/>
        </w:rPr>
        <w:t>) plus</w:t>
      </w:r>
      <w:r w:rsidR="00A556C9" w:rsidRPr="002B0355">
        <w:rPr>
          <w:rFonts w:eastAsiaTheme="minorEastAsia"/>
          <w:lang w:val="en-GB" w:eastAsia="en-ZA"/>
        </w:rPr>
        <w:t>;</w:t>
      </w:r>
      <w:r w:rsidRPr="000D273D">
        <w:rPr>
          <w:rFonts w:eastAsiaTheme="minorEastAsia"/>
          <w:lang w:val="en-GB" w:eastAsia="en-ZA"/>
        </w:rPr>
        <w:t xml:space="preserve"> Drexel University, Bioko Biodiversity Protection Programme, the </w:t>
      </w:r>
      <w:r w:rsidR="00A556C9" w:rsidRPr="002B0355">
        <w:rPr>
          <w:rFonts w:eastAsiaTheme="minorEastAsia"/>
          <w:lang w:val="en-GB" w:eastAsia="en-ZA"/>
        </w:rPr>
        <w:t>United States,</w:t>
      </w:r>
      <w:r w:rsidR="003C73AC" w:rsidRPr="000D273D">
        <w:rPr>
          <w:rFonts w:eastAsiaTheme="minorEastAsia"/>
          <w:lang w:val="en-GB" w:eastAsia="en-ZA"/>
        </w:rPr>
        <w:t xml:space="preserve"> and</w:t>
      </w:r>
      <w:r w:rsidRPr="000D273D">
        <w:rPr>
          <w:rFonts w:eastAsiaTheme="minorEastAsia"/>
          <w:lang w:val="en-GB" w:eastAsia="en-ZA"/>
        </w:rPr>
        <w:t xml:space="preserve"> </w:t>
      </w:r>
      <w:r w:rsidR="003C73AC" w:rsidRPr="000D273D">
        <w:rPr>
          <w:lang w:val="en-GB"/>
        </w:rPr>
        <w:t xml:space="preserve">the </w:t>
      </w:r>
      <w:r w:rsidR="003C73AC" w:rsidRPr="005714D9">
        <w:rPr>
          <w:lang w:val="en-GB"/>
        </w:rPr>
        <w:t>French</w:t>
      </w:r>
      <w:r w:rsidR="003C73AC" w:rsidRPr="000D273D">
        <w:rPr>
          <w:lang w:val="en-GB"/>
        </w:rPr>
        <w:t xml:space="preserve"> Development Agency</w:t>
      </w:r>
      <w:r w:rsidR="00A556C9" w:rsidRPr="002B0355">
        <w:rPr>
          <w:rFonts w:eastAsiaTheme="minorEastAsia"/>
          <w:lang w:val="en-GB" w:eastAsia="en-ZA"/>
        </w:rPr>
        <w:t>;</w:t>
      </w:r>
      <w:r w:rsidRPr="000D273D">
        <w:rPr>
          <w:rFonts w:eastAsiaTheme="minorEastAsia"/>
          <w:lang w:val="en-GB" w:eastAsia="en-ZA"/>
        </w:rPr>
        <w:t xml:space="preserve"> as well as </w:t>
      </w:r>
      <w:r w:rsidRPr="000D273D">
        <w:rPr>
          <w:rFonts w:eastAsiaTheme="minorEastAsia"/>
          <w:lang w:val="en-GB"/>
        </w:rPr>
        <w:t>engaging the private sector in environmental sustainability initiatives.</w:t>
      </w:r>
      <w:r w:rsidRPr="000D273D">
        <w:rPr>
          <w:rFonts w:eastAsiaTheme="minorEastAsia"/>
          <w:lang w:val="en-GB" w:eastAsia="en-ZA"/>
        </w:rPr>
        <w:t xml:space="preserve"> The few </w:t>
      </w:r>
      <w:r w:rsidR="0016673F" w:rsidRPr="002B0355">
        <w:rPr>
          <w:rFonts w:eastAsiaTheme="minorEastAsia"/>
          <w:lang w:val="en-GB" w:eastAsia="en-ZA"/>
        </w:rPr>
        <w:t>(</w:t>
      </w:r>
      <w:r w:rsidRPr="000D273D">
        <w:rPr>
          <w:rFonts w:eastAsiaTheme="minorEastAsia"/>
          <w:lang w:val="en-GB" w:eastAsia="en-ZA"/>
        </w:rPr>
        <w:t>large</w:t>
      </w:r>
      <w:r w:rsidR="0016673F" w:rsidRPr="002B0355">
        <w:rPr>
          <w:rFonts w:eastAsiaTheme="minorEastAsia"/>
          <w:lang w:val="en-GB" w:eastAsia="en-ZA"/>
        </w:rPr>
        <w:t>)</w:t>
      </w:r>
      <w:r w:rsidRPr="000D273D">
        <w:rPr>
          <w:rFonts w:eastAsiaTheme="minorEastAsia"/>
          <w:lang w:val="en-GB" w:eastAsia="en-ZA"/>
        </w:rPr>
        <w:t xml:space="preserve"> corporations in the hydrocarbon sector offer an </w:t>
      </w:r>
      <w:r w:rsidR="00AE4E84" w:rsidRPr="000D273D">
        <w:rPr>
          <w:rFonts w:eastAsiaTheme="minorEastAsia"/>
          <w:lang w:val="en-GB" w:eastAsia="en-ZA"/>
        </w:rPr>
        <w:t>opportunity</w:t>
      </w:r>
      <w:r w:rsidRPr="000D273D">
        <w:rPr>
          <w:rFonts w:eastAsiaTheme="minorEastAsia"/>
          <w:lang w:val="en-GB" w:eastAsia="en-ZA"/>
        </w:rPr>
        <w:t xml:space="preserve"> to the programme through their </w:t>
      </w:r>
      <w:r w:rsidR="00A556C9" w:rsidRPr="002B0355">
        <w:rPr>
          <w:rFonts w:eastAsiaTheme="minorEastAsia"/>
          <w:lang w:val="en-GB" w:eastAsia="en-ZA"/>
        </w:rPr>
        <w:t>c</w:t>
      </w:r>
      <w:r w:rsidRPr="000D273D">
        <w:rPr>
          <w:rFonts w:eastAsiaTheme="minorEastAsia"/>
          <w:lang w:val="en-GB" w:eastAsia="en-ZA"/>
        </w:rPr>
        <w:t xml:space="preserve">orporate </w:t>
      </w:r>
      <w:r w:rsidR="00A556C9" w:rsidRPr="002B0355">
        <w:rPr>
          <w:rFonts w:eastAsiaTheme="minorEastAsia"/>
          <w:lang w:val="en-GB" w:eastAsia="en-ZA"/>
        </w:rPr>
        <w:t>s</w:t>
      </w:r>
      <w:r w:rsidRPr="000D273D">
        <w:rPr>
          <w:rFonts w:eastAsiaTheme="minorEastAsia"/>
          <w:lang w:val="en-GB" w:eastAsia="en-ZA"/>
        </w:rPr>
        <w:t xml:space="preserve">ocial </w:t>
      </w:r>
      <w:r w:rsidR="00A556C9" w:rsidRPr="002B0355">
        <w:rPr>
          <w:rFonts w:eastAsiaTheme="minorEastAsia"/>
          <w:lang w:val="en-GB" w:eastAsia="en-ZA"/>
        </w:rPr>
        <w:t>r</w:t>
      </w:r>
      <w:r w:rsidRPr="000D273D">
        <w:rPr>
          <w:rFonts w:eastAsiaTheme="minorEastAsia"/>
          <w:lang w:val="en-GB" w:eastAsia="en-ZA"/>
        </w:rPr>
        <w:t xml:space="preserve">esponsibility </w:t>
      </w:r>
      <w:r w:rsidR="00A556C9" w:rsidRPr="002B0355">
        <w:rPr>
          <w:rFonts w:eastAsiaTheme="minorEastAsia"/>
          <w:lang w:val="en-GB" w:eastAsia="en-ZA"/>
        </w:rPr>
        <w:t>plans</w:t>
      </w:r>
      <w:r w:rsidRPr="000D273D">
        <w:rPr>
          <w:rFonts w:eastAsiaTheme="minorEastAsia"/>
          <w:lang w:val="en-GB" w:eastAsia="en-ZA"/>
        </w:rPr>
        <w:t xml:space="preserve">. UNDP is </w:t>
      </w:r>
      <w:r w:rsidR="00A556C9" w:rsidRPr="002B0355">
        <w:rPr>
          <w:rFonts w:eastAsiaTheme="minorEastAsia"/>
          <w:lang w:val="en-GB" w:eastAsia="en-ZA"/>
        </w:rPr>
        <w:t>working</w:t>
      </w:r>
      <w:r w:rsidRPr="000D273D">
        <w:rPr>
          <w:rFonts w:eastAsiaTheme="minorEastAsia"/>
          <w:lang w:val="en-GB" w:eastAsia="en-ZA"/>
        </w:rPr>
        <w:t xml:space="preserve"> with Nobel Energy, Marathon Oil, and the Ministry of Mines and Industry to scale up </w:t>
      </w:r>
      <w:r w:rsidR="0016673F" w:rsidRPr="002B0355">
        <w:rPr>
          <w:rFonts w:eastAsiaTheme="minorEastAsia"/>
          <w:lang w:val="en-GB" w:eastAsia="en-ZA"/>
        </w:rPr>
        <w:t>this</w:t>
      </w:r>
      <w:r w:rsidR="0016673F" w:rsidRPr="000D273D">
        <w:rPr>
          <w:rFonts w:eastAsiaTheme="minorEastAsia"/>
          <w:lang w:val="en-GB" w:eastAsia="en-ZA"/>
        </w:rPr>
        <w:t xml:space="preserve"> </w:t>
      </w:r>
      <w:r w:rsidRPr="000D273D">
        <w:rPr>
          <w:rFonts w:eastAsiaTheme="minorEastAsia"/>
          <w:lang w:val="en-GB" w:eastAsia="en-ZA"/>
        </w:rPr>
        <w:t>work.</w:t>
      </w:r>
    </w:p>
    <w:p w14:paraId="46054EFE" w14:textId="77777777" w:rsidR="00EE0EF7" w:rsidRPr="006C2915" w:rsidRDefault="00EE0EF7" w:rsidP="00A257F7">
      <w:pPr>
        <w:pStyle w:val="ListParagraph"/>
        <w:tabs>
          <w:tab w:val="left" w:pos="1620"/>
        </w:tabs>
        <w:spacing w:after="160" w:line="259" w:lineRule="auto"/>
        <w:ind w:left="1260"/>
        <w:contextualSpacing/>
        <w:jc w:val="both"/>
        <w:rPr>
          <w:sz w:val="12"/>
          <w:szCs w:val="12"/>
          <w:lang w:val="en-GB"/>
        </w:rPr>
      </w:pPr>
    </w:p>
    <w:p w14:paraId="54B43339" w14:textId="0CE26C63" w:rsidR="00EE0EF7" w:rsidRPr="006C2915" w:rsidRDefault="00EE0EF7" w:rsidP="00E201C8">
      <w:pPr>
        <w:pStyle w:val="ListParagraph"/>
        <w:numPr>
          <w:ilvl w:val="0"/>
          <w:numId w:val="46"/>
        </w:numPr>
        <w:tabs>
          <w:tab w:val="left" w:pos="1620"/>
        </w:tabs>
        <w:spacing w:after="160" w:line="259" w:lineRule="auto"/>
        <w:ind w:left="1260" w:firstLine="0"/>
        <w:contextualSpacing/>
        <w:jc w:val="both"/>
        <w:rPr>
          <w:lang w:val="en-GB"/>
        </w:rPr>
      </w:pPr>
      <w:r w:rsidRPr="006C2915">
        <w:rPr>
          <w:rFonts w:eastAsiaTheme="minorEastAsia"/>
          <w:lang w:val="en-GB" w:eastAsia="en-ZA"/>
        </w:rPr>
        <w:t xml:space="preserve">UNDP will continue to </w:t>
      </w:r>
      <w:r w:rsidRPr="006C2915">
        <w:rPr>
          <w:rFonts w:eastAsiaTheme="minorEastAsia"/>
          <w:lang w:val="en-GB"/>
        </w:rPr>
        <w:t>engage local communities</w:t>
      </w:r>
      <w:r w:rsidR="00A556C9" w:rsidRPr="002B0355">
        <w:rPr>
          <w:rFonts w:eastAsiaTheme="minorEastAsia"/>
          <w:lang w:val="en-GB"/>
        </w:rPr>
        <w:t>,</w:t>
      </w:r>
      <w:r w:rsidRPr="006C2915">
        <w:rPr>
          <w:rFonts w:eastAsiaTheme="minorEastAsia"/>
          <w:lang w:val="en-GB"/>
        </w:rPr>
        <w:t xml:space="preserve"> particularly women and youth, in biodiversity conservation and sustainable management of natural resources</w:t>
      </w:r>
      <w:r w:rsidRPr="006C2915">
        <w:rPr>
          <w:rFonts w:eastAsiaTheme="minorEastAsia"/>
          <w:lang w:val="en-GB" w:eastAsia="en-ZA"/>
        </w:rPr>
        <w:t xml:space="preserve">, building resilience to environmental degradation and climate change. Support will include </w:t>
      </w:r>
      <w:r w:rsidRPr="006C2915">
        <w:rPr>
          <w:rFonts w:eastAsiaTheme="minorEastAsia"/>
          <w:lang w:val="en-GB"/>
        </w:rPr>
        <w:t>climate change adaption and mitigation measures and promotion of renewable energies</w:t>
      </w:r>
      <w:r w:rsidR="006620BE" w:rsidRPr="006C2915">
        <w:rPr>
          <w:rFonts w:eastAsiaTheme="minorEastAsia"/>
          <w:lang w:val="en-GB"/>
        </w:rPr>
        <w:t>.</w:t>
      </w:r>
      <w:r w:rsidRPr="006C2915">
        <w:rPr>
          <w:rFonts w:eastAsiaTheme="minorEastAsia"/>
          <w:lang w:val="en-GB" w:eastAsia="en-ZA"/>
        </w:rPr>
        <w:t xml:space="preserve"> UNDP investments will contribute to sensiti</w:t>
      </w:r>
      <w:r w:rsidR="00A556C9" w:rsidRPr="002B0355">
        <w:rPr>
          <w:rFonts w:eastAsiaTheme="minorEastAsia"/>
          <w:lang w:val="en-GB" w:eastAsia="en-ZA"/>
        </w:rPr>
        <w:t>z</w:t>
      </w:r>
      <w:r w:rsidRPr="006C2915">
        <w:rPr>
          <w:rFonts w:eastAsiaTheme="minorEastAsia"/>
          <w:lang w:val="en-GB" w:eastAsia="en-ZA"/>
        </w:rPr>
        <w:t xml:space="preserve">ation, education and awareness raising, targeting </w:t>
      </w:r>
      <w:r w:rsidRPr="006C2915">
        <w:rPr>
          <w:rFonts w:eastAsiaTheme="minorEastAsia"/>
          <w:lang w:val="en-GB" w:eastAsia="en-ZA"/>
        </w:rPr>
        <w:lastRenderedPageBreak/>
        <w:t xml:space="preserve">communities and government authorities; </w:t>
      </w:r>
      <w:r w:rsidR="00A556C9" w:rsidRPr="002B0355">
        <w:rPr>
          <w:rFonts w:eastAsiaTheme="minorEastAsia"/>
          <w:lang w:val="en-GB" w:eastAsia="en-ZA"/>
        </w:rPr>
        <w:t xml:space="preserve">and </w:t>
      </w:r>
      <w:r w:rsidRPr="006C2915">
        <w:rPr>
          <w:rFonts w:eastAsiaTheme="minorEastAsia"/>
          <w:lang w:val="en-GB"/>
        </w:rPr>
        <w:t>strengthen the capacity of communities to develop and implement plans</w:t>
      </w:r>
      <w:r w:rsidR="00A556C9" w:rsidRPr="002B0355">
        <w:rPr>
          <w:rFonts w:eastAsiaTheme="minorEastAsia"/>
          <w:lang w:val="en-GB"/>
        </w:rPr>
        <w:t xml:space="preserve"> and </w:t>
      </w:r>
      <w:r w:rsidRPr="006C2915">
        <w:rPr>
          <w:rFonts w:eastAsiaTheme="minorEastAsia"/>
          <w:lang w:val="en-GB"/>
        </w:rPr>
        <w:t xml:space="preserve">adopt sustainable practices for the use of natural resources, ecotourism, income generation, and biodiversity conservation activities. The approach will combine employment and livelihoods </w:t>
      </w:r>
      <w:r w:rsidR="00A556C9" w:rsidRPr="002B0355">
        <w:rPr>
          <w:rFonts w:eastAsiaTheme="minorEastAsia"/>
          <w:lang w:val="en-GB"/>
        </w:rPr>
        <w:t xml:space="preserve">strategies </w:t>
      </w:r>
      <w:r w:rsidRPr="006C2915">
        <w:rPr>
          <w:rFonts w:eastAsiaTheme="minorEastAsia"/>
          <w:lang w:val="en-GB"/>
        </w:rPr>
        <w:t xml:space="preserve">in line with the national employment policy, and community development strategies outlined in the </w:t>
      </w:r>
      <w:r w:rsidR="00A6328D" w:rsidRPr="006C2915">
        <w:rPr>
          <w:lang w:val="en-GB"/>
        </w:rPr>
        <w:t>National Plan for Economic and Social Development</w:t>
      </w:r>
      <w:r w:rsidRPr="006C2915">
        <w:rPr>
          <w:rFonts w:eastAsiaTheme="minorEastAsia"/>
          <w:lang w:val="en-GB"/>
        </w:rPr>
        <w:t xml:space="preserve">. The programme will scale up biodiversity conservation investments based on community livelihood priorities and will strengthen the resilience of local communities to environmental degradation and climate change. </w:t>
      </w:r>
      <w:r w:rsidRPr="006C2915">
        <w:rPr>
          <w:rFonts w:eastAsiaTheme="minorEastAsia"/>
          <w:lang w:val="en-GB" w:eastAsia="en-ZA"/>
        </w:rPr>
        <w:t xml:space="preserve">Partnerships will be developed with </w:t>
      </w:r>
      <w:r w:rsidR="00A556C9" w:rsidRPr="002B0355">
        <w:rPr>
          <w:rFonts w:eastAsiaTheme="minorEastAsia"/>
          <w:lang w:val="en-GB"/>
        </w:rPr>
        <w:t xml:space="preserve">the </w:t>
      </w:r>
      <w:r w:rsidR="00A556C9" w:rsidRPr="006C2915">
        <w:rPr>
          <w:rFonts w:eastAsiaTheme="minorEastAsia"/>
          <w:lang w:val="en-GB"/>
        </w:rPr>
        <w:t>National Institute for Forestry Conservation</w:t>
      </w:r>
      <w:r w:rsidR="00A556C9" w:rsidRPr="002B0355">
        <w:rPr>
          <w:rStyle w:val="FootnoteReference"/>
          <w:rFonts w:eastAsiaTheme="minorEastAsia"/>
          <w:lang w:val="en-GB" w:eastAsia="en-ZA"/>
        </w:rPr>
        <w:t xml:space="preserve"> </w:t>
      </w:r>
      <w:r w:rsidRPr="006C2915">
        <w:rPr>
          <w:rFonts w:eastAsiaTheme="minorEastAsia"/>
          <w:lang w:val="en-GB" w:eastAsia="en-ZA"/>
        </w:rPr>
        <w:t xml:space="preserve"> and </w:t>
      </w:r>
      <w:r w:rsidR="00A556C9" w:rsidRPr="002B0355">
        <w:rPr>
          <w:rFonts w:eastAsiaTheme="minorEastAsia"/>
          <w:lang w:val="en-GB" w:eastAsia="en-ZA"/>
        </w:rPr>
        <w:t xml:space="preserve">the </w:t>
      </w:r>
      <w:r w:rsidR="00A556C9" w:rsidRPr="006C2915">
        <w:rPr>
          <w:rFonts w:eastAsiaTheme="minorEastAsia"/>
          <w:lang w:val="en-GB" w:eastAsia="en-ZA"/>
        </w:rPr>
        <w:t>National Institute for Environmental Coordination</w:t>
      </w:r>
      <w:r w:rsidRPr="006C2915">
        <w:rPr>
          <w:rFonts w:eastAsiaTheme="minorEastAsia"/>
          <w:lang w:val="en-GB" w:eastAsia="en-ZA"/>
        </w:rPr>
        <w:t xml:space="preserve">, the Scientific and </w:t>
      </w:r>
      <w:r w:rsidR="00FB1203" w:rsidRPr="002B0355">
        <w:rPr>
          <w:rFonts w:eastAsiaTheme="minorEastAsia"/>
          <w:lang w:val="en-GB" w:eastAsia="en-ZA"/>
        </w:rPr>
        <w:t>T</w:t>
      </w:r>
      <w:r w:rsidRPr="006C2915">
        <w:rPr>
          <w:rFonts w:eastAsiaTheme="minorEastAsia"/>
          <w:lang w:val="en-GB" w:eastAsia="en-ZA"/>
        </w:rPr>
        <w:t xml:space="preserve">echnological </w:t>
      </w:r>
      <w:r w:rsidR="00FB1203" w:rsidRPr="002B0355">
        <w:rPr>
          <w:rFonts w:eastAsiaTheme="minorEastAsia"/>
          <w:lang w:val="en-GB" w:eastAsia="en-ZA"/>
        </w:rPr>
        <w:t>R</w:t>
      </w:r>
      <w:r w:rsidRPr="006C2915">
        <w:rPr>
          <w:rFonts w:eastAsiaTheme="minorEastAsia"/>
          <w:lang w:val="en-GB" w:eastAsia="en-ZA"/>
        </w:rPr>
        <w:t xml:space="preserve">esearch </w:t>
      </w:r>
      <w:r w:rsidR="00FB1203" w:rsidRPr="002B0355">
        <w:rPr>
          <w:rFonts w:eastAsiaTheme="minorEastAsia"/>
          <w:lang w:val="en-GB" w:eastAsia="en-ZA"/>
        </w:rPr>
        <w:t>C</w:t>
      </w:r>
      <w:r w:rsidRPr="006C2915">
        <w:rPr>
          <w:rFonts w:eastAsiaTheme="minorEastAsia"/>
          <w:lang w:val="en-GB" w:eastAsia="en-ZA"/>
        </w:rPr>
        <w:t xml:space="preserve">ouncil of Equatorial Guinea, the National University of Equatorial Guinea, national </w:t>
      </w:r>
      <w:r w:rsidR="00FB1203" w:rsidRPr="002B0355">
        <w:rPr>
          <w:rFonts w:eastAsiaTheme="minorEastAsia"/>
          <w:lang w:val="en-GB" w:eastAsia="en-ZA"/>
        </w:rPr>
        <w:t>non-governmental organization</w:t>
      </w:r>
      <w:r w:rsidR="00FB1203" w:rsidRPr="006C2915">
        <w:rPr>
          <w:rFonts w:eastAsiaTheme="minorEastAsia"/>
          <w:lang w:val="en-GB" w:eastAsia="en-ZA"/>
        </w:rPr>
        <w:t>s</w:t>
      </w:r>
      <w:r w:rsidRPr="006C2915">
        <w:rPr>
          <w:rFonts w:eastAsiaTheme="minorEastAsia"/>
          <w:lang w:val="en-GB" w:eastAsia="en-ZA"/>
        </w:rPr>
        <w:t xml:space="preserve">, </w:t>
      </w:r>
      <w:r w:rsidR="00FB1203" w:rsidRPr="002B0355">
        <w:rPr>
          <w:rFonts w:eastAsiaTheme="minorEastAsia"/>
          <w:lang w:val="en-GB" w:eastAsia="en-ZA"/>
        </w:rPr>
        <w:t xml:space="preserve">the </w:t>
      </w:r>
      <w:r w:rsidRPr="006C2915">
        <w:rPr>
          <w:rFonts w:eastAsiaTheme="minorEastAsia"/>
          <w:lang w:val="en-GB" w:eastAsia="en-ZA"/>
        </w:rPr>
        <w:t xml:space="preserve">Network of Women of Central Africa, </w:t>
      </w:r>
      <w:r w:rsidR="00FB1203" w:rsidRPr="002B0355">
        <w:rPr>
          <w:rFonts w:eastAsiaTheme="minorEastAsia"/>
          <w:lang w:val="en-GB" w:eastAsia="en-ZA"/>
        </w:rPr>
        <w:t>the Biodiversity Protection Programme</w:t>
      </w:r>
      <w:r w:rsidRPr="006C2915">
        <w:rPr>
          <w:rFonts w:eastAsiaTheme="minorEastAsia"/>
          <w:lang w:val="en-GB" w:eastAsia="en-ZA"/>
        </w:rPr>
        <w:t xml:space="preserve">, GEF, </w:t>
      </w:r>
      <w:r w:rsidR="00FB1203" w:rsidRPr="002B0355">
        <w:rPr>
          <w:rFonts w:eastAsiaTheme="minorEastAsia"/>
          <w:lang w:val="en-GB" w:eastAsia="en-ZA"/>
        </w:rPr>
        <w:t>the G</w:t>
      </w:r>
      <w:r w:rsidR="008D2EDA">
        <w:rPr>
          <w:rFonts w:eastAsiaTheme="minorEastAsia"/>
          <w:lang w:val="en-GB" w:eastAsia="en-ZA"/>
        </w:rPr>
        <w:t>reen</w:t>
      </w:r>
      <w:r w:rsidR="00FB1203" w:rsidRPr="002B0355">
        <w:rPr>
          <w:rFonts w:eastAsiaTheme="minorEastAsia"/>
          <w:lang w:val="en-GB" w:eastAsia="en-ZA"/>
        </w:rPr>
        <w:t xml:space="preserve"> Climate Fund</w:t>
      </w:r>
      <w:r w:rsidRPr="006C2915">
        <w:rPr>
          <w:rFonts w:eastAsiaTheme="minorEastAsia"/>
          <w:lang w:val="en-GB" w:eastAsia="en-ZA"/>
        </w:rPr>
        <w:t>, and the Central African Forestry Commission.</w:t>
      </w:r>
    </w:p>
    <w:p w14:paraId="201E0074" w14:textId="77777777" w:rsidR="00EE0EF7" w:rsidRPr="006C2915" w:rsidRDefault="00EE0EF7" w:rsidP="00A257F7">
      <w:pPr>
        <w:pStyle w:val="ListParagraph"/>
        <w:tabs>
          <w:tab w:val="left" w:pos="1620"/>
        </w:tabs>
        <w:spacing w:after="160" w:line="259" w:lineRule="auto"/>
        <w:ind w:left="1260"/>
        <w:contextualSpacing/>
        <w:jc w:val="both"/>
        <w:rPr>
          <w:sz w:val="12"/>
          <w:szCs w:val="12"/>
          <w:lang w:val="en-GB"/>
        </w:rPr>
      </w:pPr>
    </w:p>
    <w:p w14:paraId="3A042773" w14:textId="62BE3A3D" w:rsidR="007711F5" w:rsidRPr="006C2915" w:rsidRDefault="00EE0EF7" w:rsidP="00E201C8">
      <w:pPr>
        <w:pStyle w:val="ListParagraph"/>
        <w:numPr>
          <w:ilvl w:val="0"/>
          <w:numId w:val="46"/>
        </w:numPr>
        <w:tabs>
          <w:tab w:val="left" w:pos="1620"/>
        </w:tabs>
        <w:autoSpaceDE w:val="0"/>
        <w:autoSpaceDN w:val="0"/>
        <w:adjustRightInd w:val="0"/>
        <w:spacing w:after="160" w:line="259" w:lineRule="auto"/>
        <w:ind w:left="1260" w:firstLine="0"/>
        <w:contextualSpacing/>
        <w:jc w:val="both"/>
        <w:rPr>
          <w:b/>
          <w:lang w:val="en-GB" w:eastAsia="en-ZA"/>
        </w:rPr>
      </w:pPr>
      <w:r w:rsidRPr="006C2915">
        <w:rPr>
          <w:lang w:val="en-GB"/>
        </w:rPr>
        <w:t>To ensure environmental sustainability and national ownership,</w:t>
      </w:r>
      <w:r w:rsidR="0012182F" w:rsidRPr="006C2915">
        <w:rPr>
          <w:lang w:val="en-GB"/>
        </w:rPr>
        <w:t xml:space="preserve"> and</w:t>
      </w:r>
      <w:r w:rsidRPr="006C2915">
        <w:rPr>
          <w:lang w:val="en-GB"/>
        </w:rPr>
        <w:t xml:space="preserve"> scale</w:t>
      </w:r>
      <w:r w:rsidR="00FB1203" w:rsidRPr="002B0355">
        <w:rPr>
          <w:lang w:val="en-GB"/>
        </w:rPr>
        <w:t xml:space="preserve"> </w:t>
      </w:r>
      <w:r w:rsidRPr="006C2915">
        <w:rPr>
          <w:lang w:val="en-GB"/>
        </w:rPr>
        <w:t>up th</w:t>
      </w:r>
      <w:r w:rsidR="00FB1203" w:rsidRPr="002B0355">
        <w:rPr>
          <w:lang w:val="en-GB"/>
        </w:rPr>
        <w:t>o</w:t>
      </w:r>
      <w:r w:rsidRPr="006C2915">
        <w:rPr>
          <w:lang w:val="en-GB"/>
        </w:rPr>
        <w:t>se efforts by promoting greater community involvemen</w:t>
      </w:r>
      <w:r w:rsidR="004952F4" w:rsidRPr="006C2915">
        <w:rPr>
          <w:lang w:val="en-GB"/>
        </w:rPr>
        <w:t>t</w:t>
      </w:r>
      <w:r w:rsidR="0012182F" w:rsidRPr="006C2915">
        <w:rPr>
          <w:lang w:val="en-GB"/>
        </w:rPr>
        <w:t xml:space="preserve">, </w:t>
      </w:r>
      <w:r w:rsidRPr="006C2915">
        <w:rPr>
          <w:lang w:val="en-GB"/>
        </w:rPr>
        <w:t>UNDP will leverage its experience with environmental finance from vertical funds</w:t>
      </w:r>
      <w:r w:rsidR="00FB1203" w:rsidRPr="002B0355">
        <w:rPr>
          <w:lang w:val="en-GB"/>
        </w:rPr>
        <w:t>,</w:t>
      </w:r>
      <w:r w:rsidRPr="006C2915">
        <w:rPr>
          <w:lang w:val="en-GB"/>
        </w:rPr>
        <w:t xml:space="preserve"> such as GEF, to support effort</w:t>
      </w:r>
      <w:r w:rsidR="00FB1203" w:rsidRPr="002B0355">
        <w:rPr>
          <w:lang w:val="en-GB"/>
        </w:rPr>
        <w:t>s</w:t>
      </w:r>
      <w:r w:rsidRPr="006C2915">
        <w:rPr>
          <w:lang w:val="en-GB"/>
        </w:rPr>
        <w:t xml:space="preserve"> to eradicate poverty, reduce inequality and promote sustainable development. </w:t>
      </w:r>
      <w:r w:rsidRPr="006C2915">
        <w:rPr>
          <w:bCs/>
          <w:lang w:val="en-GB"/>
        </w:rPr>
        <w:t xml:space="preserve">This pillar </w:t>
      </w:r>
      <w:r w:rsidR="00953A89" w:rsidRPr="006C2915">
        <w:rPr>
          <w:bCs/>
          <w:lang w:val="en-GB"/>
        </w:rPr>
        <w:t xml:space="preserve">will </w:t>
      </w:r>
      <w:r w:rsidR="00A84030" w:rsidRPr="006C2915">
        <w:rPr>
          <w:bCs/>
          <w:lang w:val="en-GB"/>
        </w:rPr>
        <w:t xml:space="preserve">contribute to </w:t>
      </w:r>
      <w:r w:rsidR="00441429" w:rsidRPr="006C2915">
        <w:rPr>
          <w:bCs/>
          <w:lang w:val="en-GB"/>
        </w:rPr>
        <w:t xml:space="preserve">keeping people out of poverty </w:t>
      </w:r>
      <w:r w:rsidR="00503E7E" w:rsidRPr="006C2915">
        <w:rPr>
          <w:bCs/>
          <w:lang w:val="en-GB"/>
        </w:rPr>
        <w:t>(</w:t>
      </w:r>
      <w:r w:rsidR="00FB1203" w:rsidRPr="002B0355">
        <w:rPr>
          <w:bCs/>
          <w:lang w:val="en-GB"/>
        </w:rPr>
        <w:t xml:space="preserve">Sustainable Development Goal </w:t>
      </w:r>
      <w:r w:rsidR="00FB1203" w:rsidRPr="006C2915">
        <w:rPr>
          <w:bCs/>
          <w:lang w:val="en-GB"/>
        </w:rPr>
        <w:t>1</w:t>
      </w:r>
      <w:r w:rsidR="00503E7E" w:rsidRPr="006C2915">
        <w:rPr>
          <w:bCs/>
          <w:lang w:val="en-GB"/>
        </w:rPr>
        <w:t>)</w:t>
      </w:r>
      <w:r w:rsidR="00B22202" w:rsidRPr="006C2915">
        <w:rPr>
          <w:bCs/>
          <w:lang w:val="en-GB"/>
        </w:rPr>
        <w:t>;</w:t>
      </w:r>
      <w:r w:rsidR="00953A89" w:rsidRPr="006C2915">
        <w:rPr>
          <w:bCs/>
          <w:lang w:val="en-GB"/>
        </w:rPr>
        <w:t xml:space="preserve"> </w:t>
      </w:r>
      <w:r w:rsidR="00503E7E" w:rsidRPr="006C2915">
        <w:rPr>
          <w:bCs/>
          <w:lang w:val="en-GB"/>
        </w:rPr>
        <w:t>good health and well-being for all (</w:t>
      </w:r>
      <w:r w:rsidR="00FB1203" w:rsidRPr="002B0355">
        <w:rPr>
          <w:bCs/>
          <w:lang w:val="en-GB"/>
        </w:rPr>
        <w:t xml:space="preserve">Goal </w:t>
      </w:r>
      <w:r w:rsidR="00FB1203" w:rsidRPr="006C2915">
        <w:rPr>
          <w:bCs/>
          <w:lang w:val="en-GB"/>
        </w:rPr>
        <w:t>3</w:t>
      </w:r>
      <w:r w:rsidR="00503E7E" w:rsidRPr="006C2915">
        <w:rPr>
          <w:bCs/>
          <w:lang w:val="en-GB"/>
        </w:rPr>
        <w:t>)</w:t>
      </w:r>
      <w:r w:rsidR="00953A89" w:rsidRPr="006C2915">
        <w:rPr>
          <w:bCs/>
          <w:lang w:val="en-GB"/>
        </w:rPr>
        <w:t xml:space="preserve">, </w:t>
      </w:r>
      <w:r w:rsidR="00503E7E" w:rsidRPr="006C2915">
        <w:rPr>
          <w:bCs/>
          <w:lang w:val="en-GB"/>
        </w:rPr>
        <w:t>gender equality (</w:t>
      </w:r>
      <w:r w:rsidR="00FB1203" w:rsidRPr="002B0355">
        <w:rPr>
          <w:bCs/>
          <w:lang w:val="en-GB"/>
        </w:rPr>
        <w:t xml:space="preserve">Goal </w:t>
      </w:r>
      <w:r w:rsidR="00FB1203" w:rsidRPr="006C2915">
        <w:rPr>
          <w:bCs/>
          <w:lang w:val="en-GB"/>
        </w:rPr>
        <w:t>5</w:t>
      </w:r>
      <w:r w:rsidR="00503E7E" w:rsidRPr="006C2915">
        <w:rPr>
          <w:bCs/>
          <w:lang w:val="en-GB"/>
        </w:rPr>
        <w:t>)</w:t>
      </w:r>
      <w:r w:rsidR="00B22202" w:rsidRPr="006C2915">
        <w:rPr>
          <w:bCs/>
          <w:lang w:val="en-GB"/>
        </w:rPr>
        <w:t>;</w:t>
      </w:r>
      <w:r w:rsidR="00503E7E" w:rsidRPr="006C2915">
        <w:rPr>
          <w:bCs/>
          <w:lang w:val="en-GB"/>
        </w:rPr>
        <w:t xml:space="preserve"> </w:t>
      </w:r>
      <w:r w:rsidR="00651B35" w:rsidRPr="006C2915">
        <w:rPr>
          <w:bCs/>
          <w:lang w:val="en-GB"/>
        </w:rPr>
        <w:t>promot</w:t>
      </w:r>
      <w:r w:rsidR="00FB1203" w:rsidRPr="002B0355">
        <w:rPr>
          <w:bCs/>
          <w:lang w:val="en-GB"/>
        </w:rPr>
        <w:t>ing</w:t>
      </w:r>
      <w:r w:rsidR="00651B35" w:rsidRPr="006C2915">
        <w:rPr>
          <w:bCs/>
          <w:lang w:val="en-GB"/>
        </w:rPr>
        <w:t xml:space="preserve"> </w:t>
      </w:r>
      <w:r w:rsidR="00503E7E" w:rsidRPr="006C2915">
        <w:rPr>
          <w:bCs/>
          <w:lang w:val="en-GB"/>
        </w:rPr>
        <w:t>decent work and economic growth (</w:t>
      </w:r>
      <w:r w:rsidR="00FB1203" w:rsidRPr="002B0355">
        <w:rPr>
          <w:bCs/>
          <w:lang w:val="en-GB"/>
        </w:rPr>
        <w:t xml:space="preserve">Goal </w:t>
      </w:r>
      <w:r w:rsidR="00FB1203" w:rsidRPr="006C2915">
        <w:rPr>
          <w:bCs/>
          <w:lang w:val="en-GB"/>
        </w:rPr>
        <w:t>8</w:t>
      </w:r>
      <w:r w:rsidR="00503E7E" w:rsidRPr="006C2915">
        <w:rPr>
          <w:bCs/>
          <w:lang w:val="en-GB"/>
        </w:rPr>
        <w:t>)</w:t>
      </w:r>
      <w:r w:rsidR="00B22202" w:rsidRPr="006C2915">
        <w:rPr>
          <w:bCs/>
          <w:lang w:val="en-GB"/>
        </w:rPr>
        <w:t>;</w:t>
      </w:r>
      <w:r w:rsidR="003152E9" w:rsidRPr="006C2915">
        <w:rPr>
          <w:bCs/>
          <w:lang w:val="en-GB"/>
        </w:rPr>
        <w:t xml:space="preserve"> </w:t>
      </w:r>
      <w:r w:rsidR="00503E7E" w:rsidRPr="006C2915">
        <w:rPr>
          <w:bCs/>
          <w:lang w:val="en-GB"/>
        </w:rPr>
        <w:t>mak</w:t>
      </w:r>
      <w:r w:rsidR="00FB1203" w:rsidRPr="002B0355">
        <w:rPr>
          <w:bCs/>
          <w:lang w:val="en-GB"/>
        </w:rPr>
        <w:t>ing</w:t>
      </w:r>
      <w:r w:rsidR="00503E7E" w:rsidRPr="006C2915">
        <w:rPr>
          <w:bCs/>
          <w:lang w:val="en-GB"/>
        </w:rPr>
        <w:t xml:space="preserve"> cities and human settlements safe, resilient and sustainable (</w:t>
      </w:r>
      <w:r w:rsidR="00FB1203" w:rsidRPr="002B0355">
        <w:rPr>
          <w:bCs/>
          <w:lang w:val="en-GB"/>
        </w:rPr>
        <w:t xml:space="preserve">Goal </w:t>
      </w:r>
      <w:r w:rsidR="00FB1203" w:rsidRPr="006C2915">
        <w:rPr>
          <w:bCs/>
          <w:lang w:val="en-GB"/>
        </w:rPr>
        <w:t>11</w:t>
      </w:r>
      <w:r w:rsidR="00503E7E" w:rsidRPr="006C2915">
        <w:rPr>
          <w:bCs/>
          <w:lang w:val="en-GB"/>
        </w:rPr>
        <w:t>)</w:t>
      </w:r>
      <w:r w:rsidR="00B22202" w:rsidRPr="006C2915">
        <w:rPr>
          <w:bCs/>
          <w:lang w:val="en-GB"/>
        </w:rPr>
        <w:t>;</w:t>
      </w:r>
      <w:r w:rsidR="00542C0D" w:rsidRPr="006C2915">
        <w:rPr>
          <w:bCs/>
          <w:lang w:val="en-GB"/>
        </w:rPr>
        <w:t xml:space="preserve"> and </w:t>
      </w:r>
      <w:r w:rsidR="00B22202" w:rsidRPr="006C2915">
        <w:rPr>
          <w:bCs/>
          <w:lang w:val="en-GB"/>
        </w:rPr>
        <w:t>protect</w:t>
      </w:r>
      <w:r w:rsidR="00FB1203" w:rsidRPr="002B0355">
        <w:rPr>
          <w:bCs/>
          <w:lang w:val="en-GB"/>
        </w:rPr>
        <w:t>ing</w:t>
      </w:r>
      <w:r w:rsidR="00B22202" w:rsidRPr="006C2915">
        <w:rPr>
          <w:bCs/>
          <w:lang w:val="en-GB"/>
        </w:rPr>
        <w:t xml:space="preserve"> and promot</w:t>
      </w:r>
      <w:r w:rsidR="00FB1203" w:rsidRPr="002B0355">
        <w:rPr>
          <w:bCs/>
          <w:lang w:val="en-GB"/>
        </w:rPr>
        <w:t>ing</w:t>
      </w:r>
      <w:r w:rsidR="00B22202" w:rsidRPr="006C2915">
        <w:rPr>
          <w:bCs/>
          <w:lang w:val="en-GB"/>
        </w:rPr>
        <w:t xml:space="preserve"> sustainable use of terrestrial ecosystems, sustainably manag</w:t>
      </w:r>
      <w:r w:rsidR="00FB1203" w:rsidRPr="002B0355">
        <w:rPr>
          <w:bCs/>
          <w:lang w:val="en-GB"/>
        </w:rPr>
        <w:t>ing</w:t>
      </w:r>
      <w:r w:rsidR="00B22202" w:rsidRPr="006C2915">
        <w:rPr>
          <w:bCs/>
          <w:lang w:val="en-GB"/>
        </w:rPr>
        <w:t xml:space="preserve"> forests, and halt</w:t>
      </w:r>
      <w:r w:rsidR="00FB1203" w:rsidRPr="002B0355">
        <w:rPr>
          <w:bCs/>
          <w:lang w:val="en-GB"/>
        </w:rPr>
        <w:t>ing</w:t>
      </w:r>
      <w:r w:rsidR="00B22202" w:rsidRPr="006C2915">
        <w:rPr>
          <w:bCs/>
          <w:lang w:val="en-GB"/>
        </w:rPr>
        <w:t xml:space="preserve"> biodiversity loss </w:t>
      </w:r>
      <w:r w:rsidR="00542C0D" w:rsidRPr="006C2915">
        <w:rPr>
          <w:bCs/>
          <w:lang w:val="en-GB"/>
        </w:rPr>
        <w:t>(</w:t>
      </w:r>
      <w:r w:rsidR="00FB1203" w:rsidRPr="002B0355">
        <w:rPr>
          <w:bCs/>
          <w:lang w:val="en-GB"/>
        </w:rPr>
        <w:t xml:space="preserve">Goal </w:t>
      </w:r>
      <w:r w:rsidR="00FB1203" w:rsidRPr="006C2915">
        <w:rPr>
          <w:bCs/>
          <w:lang w:val="en-GB"/>
        </w:rPr>
        <w:t>15</w:t>
      </w:r>
      <w:r w:rsidR="00542C0D" w:rsidRPr="006C2915">
        <w:rPr>
          <w:bCs/>
          <w:lang w:val="en-GB"/>
        </w:rPr>
        <w:t>)</w:t>
      </w:r>
      <w:r w:rsidRPr="006C2915">
        <w:rPr>
          <w:bCs/>
          <w:lang w:val="en-GB"/>
        </w:rPr>
        <w:t>.</w:t>
      </w:r>
    </w:p>
    <w:p w14:paraId="4C6A414A" w14:textId="77777777" w:rsidR="007711F5" w:rsidRPr="006322A2" w:rsidRDefault="007711F5" w:rsidP="00A257F7">
      <w:pPr>
        <w:pStyle w:val="ListParagraph"/>
        <w:tabs>
          <w:tab w:val="left" w:pos="1620"/>
        </w:tabs>
        <w:ind w:left="1260"/>
        <w:rPr>
          <w:sz w:val="12"/>
          <w:szCs w:val="12"/>
          <w:lang w:val="en-GB" w:eastAsia="en-ZA"/>
        </w:rPr>
      </w:pPr>
    </w:p>
    <w:p w14:paraId="23579DE9" w14:textId="50452595" w:rsidR="00EE0EF7" w:rsidRPr="006322A2" w:rsidRDefault="00EE0EF7" w:rsidP="00A257F7">
      <w:pPr>
        <w:pStyle w:val="ListParagraph"/>
        <w:tabs>
          <w:tab w:val="left" w:pos="1620"/>
        </w:tabs>
        <w:autoSpaceDE w:val="0"/>
        <w:autoSpaceDN w:val="0"/>
        <w:adjustRightInd w:val="0"/>
        <w:spacing w:after="160" w:line="259" w:lineRule="auto"/>
        <w:ind w:left="1260"/>
        <w:contextualSpacing/>
        <w:jc w:val="both"/>
        <w:rPr>
          <w:b/>
          <w:lang w:val="en-GB"/>
        </w:rPr>
      </w:pPr>
      <w:r w:rsidRPr="006322A2">
        <w:rPr>
          <w:b/>
          <w:lang w:val="en-GB" w:eastAsia="en-ZA"/>
        </w:rPr>
        <w:t>Pillar 2</w:t>
      </w:r>
      <w:r w:rsidR="00B34923" w:rsidRPr="002B0355">
        <w:rPr>
          <w:b/>
          <w:lang w:val="en-GB" w:eastAsia="en-ZA"/>
        </w:rPr>
        <w:t>.</w:t>
      </w:r>
      <w:r w:rsidRPr="006322A2">
        <w:rPr>
          <w:b/>
          <w:lang w:val="en-GB" w:eastAsia="en-ZA"/>
        </w:rPr>
        <w:t xml:space="preserve"> </w:t>
      </w:r>
      <w:r w:rsidR="002F4449" w:rsidRPr="006322A2">
        <w:rPr>
          <w:b/>
          <w:lang w:val="en-GB"/>
        </w:rPr>
        <w:t xml:space="preserve">Strengthen </w:t>
      </w:r>
      <w:r w:rsidR="00B34923" w:rsidRPr="002B0355">
        <w:rPr>
          <w:b/>
          <w:lang w:val="en-GB"/>
        </w:rPr>
        <w:t>e</w:t>
      </w:r>
      <w:r w:rsidRPr="006322A2">
        <w:rPr>
          <w:b/>
          <w:lang w:val="en-GB"/>
        </w:rPr>
        <w:t xml:space="preserve">ffective, </w:t>
      </w:r>
      <w:r w:rsidR="00B34923" w:rsidRPr="002B0355">
        <w:rPr>
          <w:b/>
          <w:lang w:val="en-GB"/>
        </w:rPr>
        <w:t>a</w:t>
      </w:r>
      <w:r w:rsidRPr="006322A2">
        <w:rPr>
          <w:b/>
          <w:lang w:val="en-GB"/>
        </w:rPr>
        <w:t xml:space="preserve">ccountable, and </w:t>
      </w:r>
      <w:r w:rsidR="00B34923" w:rsidRPr="002B0355">
        <w:rPr>
          <w:b/>
          <w:lang w:val="en-GB"/>
        </w:rPr>
        <w:t>i</w:t>
      </w:r>
      <w:r w:rsidRPr="006322A2">
        <w:rPr>
          <w:b/>
          <w:lang w:val="en-GB"/>
        </w:rPr>
        <w:t xml:space="preserve">nclusive </w:t>
      </w:r>
      <w:r w:rsidR="00B34923" w:rsidRPr="002B0355">
        <w:rPr>
          <w:b/>
          <w:lang w:val="en-GB"/>
        </w:rPr>
        <w:t>g</w:t>
      </w:r>
      <w:r w:rsidRPr="006322A2">
        <w:rPr>
          <w:b/>
          <w:lang w:val="en-GB"/>
        </w:rPr>
        <w:t>overnance</w:t>
      </w:r>
    </w:p>
    <w:p w14:paraId="4C0FC468" w14:textId="77777777" w:rsidR="0055299A" w:rsidRPr="006322A2" w:rsidRDefault="0055299A" w:rsidP="00A257F7">
      <w:pPr>
        <w:pStyle w:val="ListParagraph"/>
        <w:tabs>
          <w:tab w:val="left" w:pos="1620"/>
        </w:tabs>
        <w:autoSpaceDE w:val="0"/>
        <w:autoSpaceDN w:val="0"/>
        <w:adjustRightInd w:val="0"/>
        <w:spacing w:after="160" w:line="259" w:lineRule="auto"/>
        <w:ind w:left="1260"/>
        <w:contextualSpacing/>
        <w:jc w:val="both"/>
        <w:rPr>
          <w:sz w:val="12"/>
          <w:szCs w:val="12"/>
          <w:lang w:val="en-GB" w:eastAsia="en-ZA"/>
        </w:rPr>
      </w:pPr>
    </w:p>
    <w:p w14:paraId="1EA4C083" w14:textId="29BF6C65" w:rsidR="00EE0EF7" w:rsidRPr="006322A2" w:rsidRDefault="00EE0EF7" w:rsidP="00E201C8">
      <w:pPr>
        <w:pStyle w:val="ListParagraph"/>
        <w:numPr>
          <w:ilvl w:val="0"/>
          <w:numId w:val="46"/>
        </w:numPr>
        <w:tabs>
          <w:tab w:val="left" w:pos="1620"/>
        </w:tabs>
        <w:ind w:left="1260" w:firstLine="0"/>
        <w:contextualSpacing/>
        <w:jc w:val="both"/>
        <w:rPr>
          <w:lang w:val="en-GB"/>
        </w:rPr>
      </w:pPr>
      <w:r w:rsidRPr="006322A2">
        <w:rPr>
          <w:rFonts w:eastAsia="Calibri"/>
          <w:bCs/>
          <w:lang w:val="en-GB" w:eastAsia="fr-FR"/>
        </w:rPr>
        <w:t xml:space="preserve">Aligned to national priorities, the programme will </w:t>
      </w:r>
      <w:r w:rsidRPr="002B0355">
        <w:rPr>
          <w:rFonts w:eastAsia="Calibri"/>
          <w:bCs/>
          <w:lang w:val="en-GB" w:eastAsia="fr-FR"/>
        </w:rPr>
        <w:t>contribute to the following transformational changes: (</w:t>
      </w:r>
      <w:r w:rsidR="00B34923" w:rsidRPr="002B0355">
        <w:rPr>
          <w:rFonts w:eastAsia="Calibri"/>
          <w:bCs/>
          <w:lang w:val="en-GB" w:eastAsia="fr-FR"/>
        </w:rPr>
        <w:t>a</w:t>
      </w:r>
      <w:r w:rsidRPr="00215C3F">
        <w:rPr>
          <w:rFonts w:eastAsia="Calibri"/>
          <w:lang w:val="en-GB"/>
        </w:rPr>
        <w:t xml:space="preserve">) </w:t>
      </w:r>
      <w:r w:rsidR="0016673F" w:rsidRPr="002B0355">
        <w:rPr>
          <w:lang w:val="en-GB"/>
        </w:rPr>
        <w:t>increas</w:t>
      </w:r>
      <w:r w:rsidR="0016673F" w:rsidRPr="006322A2">
        <w:rPr>
          <w:lang w:val="en-GB"/>
        </w:rPr>
        <w:t xml:space="preserve">ed </w:t>
      </w:r>
      <w:r w:rsidRPr="006322A2">
        <w:rPr>
          <w:lang w:val="en-GB"/>
        </w:rPr>
        <w:t>capacity of state institutions to formulate, implement and monitor policies and laws on human rights, rule of law, local development and inclusive growth</w:t>
      </w:r>
      <w:r w:rsidR="00B34923" w:rsidRPr="002B0355">
        <w:rPr>
          <w:lang w:val="en-GB"/>
        </w:rPr>
        <w:t>;</w:t>
      </w:r>
      <w:r w:rsidRPr="006322A2">
        <w:rPr>
          <w:lang w:val="en-GB"/>
        </w:rPr>
        <w:t xml:space="preserve"> (</w:t>
      </w:r>
      <w:r w:rsidR="00B34923" w:rsidRPr="002B0355">
        <w:rPr>
          <w:lang w:val="en-GB"/>
        </w:rPr>
        <w:t>b</w:t>
      </w:r>
      <w:r w:rsidRPr="006322A2">
        <w:rPr>
          <w:lang w:val="en-GB"/>
        </w:rPr>
        <w:t xml:space="preserve">) </w:t>
      </w:r>
      <w:r w:rsidR="006620BE" w:rsidRPr="006322A2">
        <w:rPr>
          <w:lang w:val="en-GB"/>
        </w:rPr>
        <w:t>r</w:t>
      </w:r>
      <w:r w:rsidRPr="006322A2">
        <w:rPr>
          <w:lang w:val="en-GB"/>
        </w:rPr>
        <w:t>egulatory frameworks at national and local level</w:t>
      </w:r>
      <w:r w:rsidR="00B34923" w:rsidRPr="002B0355">
        <w:rPr>
          <w:lang w:val="en-GB"/>
        </w:rPr>
        <w:t>s</w:t>
      </w:r>
      <w:r w:rsidRPr="006322A2">
        <w:rPr>
          <w:lang w:val="en-GB"/>
        </w:rPr>
        <w:t xml:space="preserve"> to deliver </w:t>
      </w:r>
      <w:r w:rsidR="00B34923" w:rsidRPr="002B0355">
        <w:rPr>
          <w:lang w:val="en-GB"/>
        </w:rPr>
        <w:t>high-</w:t>
      </w:r>
      <w:r w:rsidRPr="006322A2">
        <w:rPr>
          <w:lang w:val="en-GB"/>
        </w:rPr>
        <w:t>quality public services</w:t>
      </w:r>
      <w:r w:rsidR="00B34923" w:rsidRPr="002B0355">
        <w:rPr>
          <w:lang w:val="en-GB"/>
        </w:rPr>
        <w:t>;</w:t>
      </w:r>
      <w:r w:rsidRPr="006322A2">
        <w:rPr>
          <w:lang w:val="en-GB"/>
        </w:rPr>
        <w:t xml:space="preserve"> and (</w:t>
      </w:r>
      <w:r w:rsidR="00B34923" w:rsidRPr="002B0355">
        <w:rPr>
          <w:lang w:val="en-GB"/>
        </w:rPr>
        <w:t>c</w:t>
      </w:r>
      <w:r w:rsidRPr="006322A2">
        <w:rPr>
          <w:lang w:val="en-GB"/>
        </w:rPr>
        <w:t xml:space="preserve">) effective gender equality. UNDP </w:t>
      </w:r>
      <w:r w:rsidRPr="006322A2">
        <w:rPr>
          <w:rFonts w:eastAsiaTheme="minorEastAsia"/>
          <w:lang w:val="en-GB" w:eastAsia="en-ZA"/>
        </w:rPr>
        <w:t xml:space="preserve">will invest in </w:t>
      </w:r>
      <w:r w:rsidRPr="006322A2">
        <w:rPr>
          <w:rFonts w:eastAsiaTheme="minorEastAsia"/>
          <w:lang w:val="en-GB"/>
        </w:rPr>
        <w:t>building responsive</w:t>
      </w:r>
      <w:r w:rsidR="00B34923" w:rsidRPr="002B0355">
        <w:rPr>
          <w:rFonts w:eastAsiaTheme="minorEastAsia"/>
          <w:lang w:val="en-GB"/>
        </w:rPr>
        <w:t>,</w:t>
      </w:r>
      <w:r w:rsidRPr="006322A2">
        <w:rPr>
          <w:rFonts w:eastAsiaTheme="minorEastAsia"/>
          <w:lang w:val="en-GB"/>
        </w:rPr>
        <w:t xml:space="preserve"> accountable institutions to deliver equitable public services at the central and local levels</w:t>
      </w:r>
      <w:r w:rsidRPr="006322A2">
        <w:rPr>
          <w:rFonts w:eastAsiaTheme="minorEastAsia"/>
          <w:lang w:val="en-GB" w:eastAsia="en-ZA"/>
        </w:rPr>
        <w:t xml:space="preserve"> </w:t>
      </w:r>
      <w:r w:rsidRPr="006322A2">
        <w:rPr>
          <w:lang w:val="en-GB"/>
        </w:rPr>
        <w:t>to nurture public trust and confidence</w:t>
      </w:r>
      <w:r w:rsidR="006620BE" w:rsidRPr="006322A2">
        <w:rPr>
          <w:lang w:val="en-GB"/>
        </w:rPr>
        <w:t xml:space="preserve">. </w:t>
      </w:r>
      <w:r w:rsidRPr="006322A2">
        <w:rPr>
          <w:lang w:val="en-GB"/>
        </w:rPr>
        <w:t>Support will include technical advisory services and building the capacit</w:t>
      </w:r>
      <w:r w:rsidR="00B34923" w:rsidRPr="002B0355">
        <w:rPr>
          <w:lang w:val="en-GB"/>
        </w:rPr>
        <w:t>ies</w:t>
      </w:r>
      <w:r w:rsidRPr="006322A2">
        <w:rPr>
          <w:lang w:val="en-GB"/>
        </w:rPr>
        <w:t xml:space="preserve"> of </w:t>
      </w:r>
      <w:r w:rsidR="00B34923" w:rsidRPr="002B0355">
        <w:rPr>
          <w:lang w:val="en-GB"/>
        </w:rPr>
        <w:t>civil society organization</w:t>
      </w:r>
      <w:r w:rsidR="00B34923" w:rsidRPr="006322A2">
        <w:rPr>
          <w:lang w:val="en-GB"/>
        </w:rPr>
        <w:t>s</w:t>
      </w:r>
      <w:r w:rsidRPr="006322A2">
        <w:rPr>
          <w:lang w:val="en-GB"/>
        </w:rPr>
        <w:t>, women</w:t>
      </w:r>
      <w:r w:rsidR="00B34923" w:rsidRPr="002B0355">
        <w:rPr>
          <w:lang w:val="en-GB"/>
        </w:rPr>
        <w:t>’s</w:t>
      </w:r>
      <w:r w:rsidRPr="006322A2">
        <w:rPr>
          <w:lang w:val="en-GB"/>
        </w:rPr>
        <w:t xml:space="preserve"> groups and you</w:t>
      </w:r>
      <w:r w:rsidR="00B34923" w:rsidRPr="002B0355">
        <w:rPr>
          <w:lang w:val="en-GB"/>
        </w:rPr>
        <w:t>th</w:t>
      </w:r>
      <w:r w:rsidRPr="006322A2">
        <w:rPr>
          <w:lang w:val="en-GB"/>
        </w:rPr>
        <w:t xml:space="preserve"> associations, working with government, </w:t>
      </w:r>
      <w:r w:rsidR="00B34923" w:rsidRPr="002B0355">
        <w:rPr>
          <w:lang w:val="en-GB"/>
        </w:rPr>
        <w:t xml:space="preserve">the </w:t>
      </w:r>
      <w:r w:rsidRPr="006322A2">
        <w:rPr>
          <w:lang w:val="en-GB"/>
        </w:rPr>
        <w:t>private sector and local communities to develop tools</w:t>
      </w:r>
      <w:r w:rsidR="006620BE" w:rsidRPr="006322A2">
        <w:rPr>
          <w:lang w:val="en-GB"/>
        </w:rPr>
        <w:t xml:space="preserve"> and</w:t>
      </w:r>
      <w:r w:rsidRPr="006322A2">
        <w:rPr>
          <w:lang w:val="en-GB"/>
        </w:rPr>
        <w:t xml:space="preserve"> best practices while building and transferring skills and capaci</w:t>
      </w:r>
      <w:r w:rsidR="0016673F" w:rsidRPr="002B0355">
        <w:rPr>
          <w:lang w:val="en-GB"/>
        </w:rPr>
        <w:t>t</w:t>
      </w:r>
      <w:r w:rsidR="00B34923" w:rsidRPr="002B0355">
        <w:rPr>
          <w:lang w:val="en-GB"/>
        </w:rPr>
        <w:t>ies</w:t>
      </w:r>
      <w:r w:rsidRPr="006322A2">
        <w:rPr>
          <w:lang w:val="en-GB"/>
        </w:rPr>
        <w:t xml:space="preserve"> among actors</w:t>
      </w:r>
      <w:r w:rsidR="006620BE" w:rsidRPr="006322A2">
        <w:rPr>
          <w:lang w:val="en-GB"/>
        </w:rPr>
        <w:t>.</w:t>
      </w:r>
      <w:r w:rsidRPr="006322A2">
        <w:rPr>
          <w:lang w:val="en-GB"/>
        </w:rPr>
        <w:t xml:space="preserve"> Capacity to mainstream gender into the national, sector</w:t>
      </w:r>
      <w:r w:rsidR="00B34923" w:rsidRPr="002B0355">
        <w:rPr>
          <w:lang w:val="en-GB"/>
        </w:rPr>
        <w:t>al</w:t>
      </w:r>
      <w:r w:rsidRPr="006322A2">
        <w:rPr>
          <w:lang w:val="en-GB"/>
        </w:rPr>
        <w:t xml:space="preserve"> and subnational plans</w:t>
      </w:r>
      <w:r w:rsidR="00B34923" w:rsidRPr="002B0355">
        <w:rPr>
          <w:lang w:val="en-GB"/>
        </w:rPr>
        <w:t xml:space="preserve"> and</w:t>
      </w:r>
      <w:r w:rsidRPr="006322A2">
        <w:rPr>
          <w:lang w:val="en-GB"/>
        </w:rPr>
        <w:t xml:space="preserve"> budgets and their implementation will be developed to ensure that the strategic needs of </w:t>
      </w:r>
      <w:r w:rsidR="006620BE" w:rsidRPr="006322A2">
        <w:rPr>
          <w:lang w:val="en-GB"/>
        </w:rPr>
        <w:t xml:space="preserve">vulnerable youth </w:t>
      </w:r>
      <w:r w:rsidR="00A00830" w:rsidRPr="006322A2">
        <w:rPr>
          <w:lang w:val="en-GB"/>
        </w:rPr>
        <w:t>and women are</w:t>
      </w:r>
      <w:r w:rsidRPr="006322A2">
        <w:rPr>
          <w:lang w:val="en-GB"/>
        </w:rPr>
        <w:t xml:space="preserve"> taken into consideration. </w:t>
      </w:r>
    </w:p>
    <w:p w14:paraId="317A3416" w14:textId="77777777" w:rsidR="00EE0EF7" w:rsidRPr="000D7F94" w:rsidRDefault="00EE0EF7" w:rsidP="00A257F7">
      <w:pPr>
        <w:pStyle w:val="ListParagraph"/>
        <w:tabs>
          <w:tab w:val="left" w:pos="1620"/>
        </w:tabs>
        <w:ind w:left="1260"/>
        <w:contextualSpacing/>
        <w:jc w:val="both"/>
        <w:rPr>
          <w:sz w:val="12"/>
          <w:szCs w:val="12"/>
          <w:lang w:val="en-GB"/>
        </w:rPr>
      </w:pPr>
    </w:p>
    <w:p w14:paraId="382D094F" w14:textId="73DC6F86" w:rsidR="00EE0EF7" w:rsidRPr="000D7F94" w:rsidRDefault="00EE0EF7" w:rsidP="00E201C8">
      <w:pPr>
        <w:pStyle w:val="ListParagraph"/>
        <w:numPr>
          <w:ilvl w:val="0"/>
          <w:numId w:val="46"/>
        </w:numPr>
        <w:tabs>
          <w:tab w:val="left" w:pos="1620"/>
        </w:tabs>
        <w:ind w:left="1260" w:firstLine="0"/>
        <w:contextualSpacing/>
        <w:jc w:val="both"/>
        <w:rPr>
          <w:lang w:val="en-GB"/>
        </w:rPr>
      </w:pPr>
      <w:r w:rsidRPr="000D7F94">
        <w:rPr>
          <w:lang w:val="en-GB"/>
        </w:rPr>
        <w:t>The programme will contribute to strengthen</w:t>
      </w:r>
      <w:r w:rsidR="00B34923" w:rsidRPr="002B0355">
        <w:rPr>
          <w:lang w:val="en-GB"/>
        </w:rPr>
        <w:t>ing</w:t>
      </w:r>
      <w:r w:rsidRPr="000D7F94">
        <w:rPr>
          <w:lang w:val="en-GB"/>
        </w:rPr>
        <w:t xml:space="preserve"> national systems and regulatory framework</w:t>
      </w:r>
      <w:r w:rsidR="00404BB2" w:rsidRPr="002B0355">
        <w:rPr>
          <w:lang w:val="en-GB"/>
        </w:rPr>
        <w:t>s to</w:t>
      </w:r>
      <w:r w:rsidRPr="000D7F94">
        <w:rPr>
          <w:lang w:val="en-GB"/>
        </w:rPr>
        <w:t xml:space="preserve"> promot</w:t>
      </w:r>
      <w:r w:rsidR="00404BB2" w:rsidRPr="002B0355">
        <w:rPr>
          <w:lang w:val="en-GB"/>
        </w:rPr>
        <w:t>e</w:t>
      </w:r>
      <w:r w:rsidRPr="000D7F94">
        <w:rPr>
          <w:lang w:val="en-GB"/>
        </w:rPr>
        <w:t xml:space="preserve"> and protect human rights, increase civic engagement</w:t>
      </w:r>
      <w:r w:rsidR="00404BB2" w:rsidRPr="002B0355">
        <w:rPr>
          <w:lang w:val="en-GB"/>
        </w:rPr>
        <w:t>,</w:t>
      </w:r>
      <w:r w:rsidRPr="000D7F94">
        <w:rPr>
          <w:lang w:val="en-GB"/>
        </w:rPr>
        <w:t xml:space="preserve"> and improve</w:t>
      </w:r>
      <w:r w:rsidR="00404BB2" w:rsidRPr="002B0355">
        <w:rPr>
          <w:lang w:val="en-GB"/>
        </w:rPr>
        <w:t xml:space="preserve"> the</w:t>
      </w:r>
      <w:r w:rsidRPr="000D7F94">
        <w:rPr>
          <w:lang w:val="en-GB"/>
        </w:rPr>
        <w:t xml:space="preserve"> accountability</w:t>
      </w:r>
      <w:r w:rsidR="009F5F0E" w:rsidRPr="000D7F94">
        <w:rPr>
          <w:lang w:val="en-GB"/>
        </w:rPr>
        <w:t xml:space="preserve"> and transparency of public institutions</w:t>
      </w:r>
      <w:r w:rsidRPr="000D7F94">
        <w:rPr>
          <w:lang w:val="en-GB"/>
        </w:rPr>
        <w:t xml:space="preserve">. It </w:t>
      </w:r>
      <w:r w:rsidR="00933711" w:rsidRPr="000D7F94">
        <w:rPr>
          <w:lang w:val="en-GB"/>
        </w:rPr>
        <w:t>will support</w:t>
      </w:r>
      <w:r w:rsidR="008255DE" w:rsidRPr="000D7F94">
        <w:rPr>
          <w:lang w:val="en-GB"/>
        </w:rPr>
        <w:t>:</w:t>
      </w:r>
      <w:r w:rsidR="009F5F0E" w:rsidRPr="000D7F94">
        <w:rPr>
          <w:lang w:val="en-GB"/>
        </w:rPr>
        <w:t xml:space="preserve"> (</w:t>
      </w:r>
      <w:r w:rsidR="00404BB2" w:rsidRPr="002B0355">
        <w:rPr>
          <w:lang w:val="en-GB"/>
        </w:rPr>
        <w:t>a</w:t>
      </w:r>
      <w:r w:rsidR="009F5F0E" w:rsidRPr="000D7F94">
        <w:rPr>
          <w:lang w:val="en-GB"/>
        </w:rPr>
        <w:t>)</w:t>
      </w:r>
      <w:r w:rsidR="00CB212C" w:rsidRPr="000D7F94">
        <w:rPr>
          <w:color w:val="000000"/>
          <w:lang w:val="en-GB"/>
        </w:rPr>
        <w:t xml:space="preserve"> capacity</w:t>
      </w:r>
      <w:r w:rsidR="00404BB2" w:rsidRPr="002B0355">
        <w:rPr>
          <w:color w:val="000000"/>
          <w:lang w:val="en-GB"/>
        </w:rPr>
        <w:t>-</w:t>
      </w:r>
      <w:r w:rsidR="00CB212C" w:rsidRPr="000D7F94">
        <w:rPr>
          <w:color w:val="000000"/>
          <w:lang w:val="en-GB"/>
        </w:rPr>
        <w:t>building of national stakeholders to implement and monitor international human rights commitments and other treaty reporting obligations</w:t>
      </w:r>
      <w:r w:rsidR="0016673F" w:rsidRPr="002B0355">
        <w:rPr>
          <w:color w:val="000000"/>
          <w:lang w:val="en-GB"/>
        </w:rPr>
        <w:t>,</w:t>
      </w:r>
      <w:r w:rsidR="00404BB2" w:rsidRPr="002B0355">
        <w:rPr>
          <w:color w:val="000000"/>
          <w:lang w:val="en-GB"/>
        </w:rPr>
        <w:t xml:space="preserve"> and</w:t>
      </w:r>
      <w:r w:rsidR="00CB212C" w:rsidRPr="000D7F94">
        <w:rPr>
          <w:color w:val="000000"/>
          <w:lang w:val="en-GB"/>
        </w:rPr>
        <w:t xml:space="preserve"> support the empowerment of civil society in human rights advocacy, specialized national institutions</w:t>
      </w:r>
      <w:r w:rsidR="00404BB2" w:rsidRPr="002B0355">
        <w:rPr>
          <w:color w:val="000000"/>
          <w:lang w:val="en-GB"/>
        </w:rPr>
        <w:t>,</w:t>
      </w:r>
      <w:r w:rsidR="00CB212C" w:rsidRPr="000D7F94">
        <w:rPr>
          <w:color w:val="000000"/>
          <w:lang w:val="en-GB"/>
        </w:rPr>
        <w:t xml:space="preserve"> and grassroots initiatives</w:t>
      </w:r>
      <w:r w:rsidR="00404BB2" w:rsidRPr="002B0355">
        <w:rPr>
          <w:color w:val="000000"/>
          <w:lang w:val="en-GB"/>
        </w:rPr>
        <w:t>,</w:t>
      </w:r>
      <w:r w:rsidR="00CB212C" w:rsidRPr="000D7F94">
        <w:rPr>
          <w:color w:val="000000"/>
          <w:lang w:val="en-GB"/>
        </w:rPr>
        <w:t xml:space="preserve"> promot</w:t>
      </w:r>
      <w:r w:rsidR="00404BB2" w:rsidRPr="002B0355">
        <w:rPr>
          <w:color w:val="000000"/>
          <w:lang w:val="en-GB"/>
        </w:rPr>
        <w:t>ing</w:t>
      </w:r>
      <w:r w:rsidR="00CB212C" w:rsidRPr="000D7F94">
        <w:rPr>
          <w:color w:val="000000"/>
          <w:lang w:val="en-GB"/>
        </w:rPr>
        <w:t xml:space="preserve"> the rights of women and the most vulnerable</w:t>
      </w:r>
      <w:r w:rsidR="007711F5" w:rsidRPr="000D7F94">
        <w:rPr>
          <w:color w:val="000000"/>
          <w:lang w:val="en-GB"/>
        </w:rPr>
        <w:t xml:space="preserve">; </w:t>
      </w:r>
      <w:r w:rsidR="00CB212C" w:rsidRPr="000D7F94">
        <w:rPr>
          <w:lang w:val="en-GB"/>
        </w:rPr>
        <w:t>(</w:t>
      </w:r>
      <w:r w:rsidR="0016673F" w:rsidRPr="002B0355">
        <w:rPr>
          <w:lang w:val="en-GB"/>
        </w:rPr>
        <w:t>b</w:t>
      </w:r>
      <w:r w:rsidR="00CB212C" w:rsidRPr="000D7F94">
        <w:rPr>
          <w:lang w:val="en-GB"/>
        </w:rPr>
        <w:t xml:space="preserve">) </w:t>
      </w:r>
      <w:r w:rsidRPr="000D7F94">
        <w:rPr>
          <w:lang w:val="en-GB"/>
        </w:rPr>
        <w:t>strengthening civil society capacity to engage in policy dialogue and advocacy to ensure effective citizen voice and calls for accountability over the use of public resources at national and local government levels</w:t>
      </w:r>
      <w:r w:rsidR="0026792B" w:rsidRPr="000D7F94">
        <w:rPr>
          <w:lang w:val="en-GB"/>
        </w:rPr>
        <w:t xml:space="preserve">; </w:t>
      </w:r>
      <w:r w:rsidR="00404BB2" w:rsidRPr="002B0355">
        <w:rPr>
          <w:lang w:val="en-GB"/>
        </w:rPr>
        <w:t xml:space="preserve">and </w:t>
      </w:r>
      <w:r w:rsidR="0026792B" w:rsidRPr="000D7F94">
        <w:rPr>
          <w:lang w:val="en-GB"/>
        </w:rPr>
        <w:t>(</w:t>
      </w:r>
      <w:r w:rsidR="00404BB2" w:rsidRPr="002B0355">
        <w:rPr>
          <w:lang w:val="en-GB"/>
        </w:rPr>
        <w:t>c</w:t>
      </w:r>
      <w:r w:rsidR="0026792B" w:rsidRPr="000D7F94">
        <w:rPr>
          <w:lang w:val="en-GB"/>
        </w:rPr>
        <w:t>)</w:t>
      </w:r>
      <w:r w:rsidRPr="000D7F94">
        <w:rPr>
          <w:lang w:val="en-GB"/>
        </w:rPr>
        <w:t xml:space="preserve"> support</w:t>
      </w:r>
      <w:r w:rsidR="008255DE" w:rsidRPr="000D7F94">
        <w:rPr>
          <w:lang w:val="en-GB"/>
        </w:rPr>
        <w:t>ing</w:t>
      </w:r>
      <w:r w:rsidRPr="000D7F94">
        <w:rPr>
          <w:lang w:val="en-GB"/>
        </w:rPr>
        <w:t xml:space="preserve"> the decentralization policy</w:t>
      </w:r>
      <w:r w:rsidR="008255DE" w:rsidRPr="000D7F94">
        <w:rPr>
          <w:lang w:val="en-GB"/>
        </w:rPr>
        <w:t xml:space="preserve"> </w:t>
      </w:r>
      <w:r w:rsidR="00404BB2" w:rsidRPr="002B0355">
        <w:rPr>
          <w:lang w:val="en-GB"/>
        </w:rPr>
        <w:t>through</w:t>
      </w:r>
      <w:r w:rsidRPr="000D7F94">
        <w:rPr>
          <w:lang w:val="en-GB"/>
        </w:rPr>
        <w:t xml:space="preserve"> capacity</w:t>
      </w:r>
      <w:r w:rsidR="00404BB2" w:rsidRPr="002B0355">
        <w:rPr>
          <w:lang w:val="en-GB"/>
        </w:rPr>
        <w:t>-</w:t>
      </w:r>
      <w:r w:rsidRPr="000D7F94">
        <w:rPr>
          <w:lang w:val="en-GB"/>
        </w:rPr>
        <w:t>building of local authorities and administration to accomplish their mandate</w:t>
      </w:r>
      <w:r w:rsidR="00863759" w:rsidRPr="000D7F94">
        <w:rPr>
          <w:lang w:val="en-GB"/>
        </w:rPr>
        <w:t xml:space="preserve"> and</w:t>
      </w:r>
      <w:r w:rsidRPr="000D7F94">
        <w:rPr>
          <w:lang w:val="en-GB"/>
        </w:rPr>
        <w:t xml:space="preserve"> role </w:t>
      </w:r>
      <w:r w:rsidR="008255DE" w:rsidRPr="000D7F94">
        <w:rPr>
          <w:lang w:val="en-GB"/>
        </w:rPr>
        <w:t>in</w:t>
      </w:r>
      <w:r w:rsidRPr="000D7F94">
        <w:rPr>
          <w:lang w:val="en-GB"/>
        </w:rPr>
        <w:t xml:space="preserve"> </w:t>
      </w:r>
      <w:r w:rsidR="00404BB2" w:rsidRPr="002B0355">
        <w:rPr>
          <w:lang w:val="en-GB"/>
        </w:rPr>
        <w:t>providing</w:t>
      </w:r>
      <w:r w:rsidRPr="000D7F94">
        <w:rPr>
          <w:lang w:val="en-GB"/>
        </w:rPr>
        <w:t xml:space="preserve"> inclusive </w:t>
      </w:r>
      <w:r w:rsidR="008255DE" w:rsidRPr="000D7F94">
        <w:rPr>
          <w:lang w:val="en-GB"/>
        </w:rPr>
        <w:t xml:space="preserve">community </w:t>
      </w:r>
      <w:r w:rsidRPr="000D7F94">
        <w:rPr>
          <w:lang w:val="en-GB"/>
        </w:rPr>
        <w:t>services</w:t>
      </w:r>
      <w:r w:rsidR="008255DE" w:rsidRPr="000D7F94">
        <w:rPr>
          <w:lang w:val="en-GB"/>
        </w:rPr>
        <w:t>.</w:t>
      </w:r>
      <w:bookmarkStart w:id="1" w:name="_Hlk506431926"/>
      <w:r w:rsidRPr="000D7F94">
        <w:rPr>
          <w:lang w:val="en-GB"/>
        </w:rPr>
        <w:t xml:space="preserve"> These interventions will contribute to </w:t>
      </w:r>
      <w:r w:rsidR="002F4449" w:rsidRPr="000D7F94">
        <w:rPr>
          <w:lang w:val="en-GB"/>
        </w:rPr>
        <w:t>ending poverty</w:t>
      </w:r>
      <w:r w:rsidR="00B22202" w:rsidRPr="000D7F94">
        <w:rPr>
          <w:lang w:val="en-GB"/>
        </w:rPr>
        <w:t xml:space="preserve"> in all its forms</w:t>
      </w:r>
      <w:r w:rsidR="00404BB2" w:rsidRPr="002B0355">
        <w:rPr>
          <w:lang w:val="en-GB"/>
        </w:rPr>
        <w:t>,</w:t>
      </w:r>
      <w:r w:rsidR="00B22202" w:rsidRPr="000D7F94">
        <w:rPr>
          <w:lang w:val="en-GB"/>
        </w:rPr>
        <w:t xml:space="preserve"> everywhere (</w:t>
      </w:r>
      <w:r w:rsidR="00404BB2" w:rsidRPr="002B0355">
        <w:rPr>
          <w:lang w:val="en-GB"/>
        </w:rPr>
        <w:t>Sustainable Development Goal</w:t>
      </w:r>
      <w:r w:rsidR="0016673F" w:rsidRPr="002B0355">
        <w:rPr>
          <w:lang w:val="en-GB"/>
        </w:rPr>
        <w:t xml:space="preserve"> </w:t>
      </w:r>
      <w:r w:rsidR="00404BB2" w:rsidRPr="000D7F94">
        <w:rPr>
          <w:lang w:val="en-GB"/>
        </w:rPr>
        <w:t>1</w:t>
      </w:r>
      <w:r w:rsidR="00B22202" w:rsidRPr="000D7F94">
        <w:rPr>
          <w:lang w:val="en-GB"/>
        </w:rPr>
        <w:t>);</w:t>
      </w:r>
      <w:r w:rsidRPr="000D7F94">
        <w:rPr>
          <w:lang w:val="en-GB"/>
        </w:rPr>
        <w:t xml:space="preserve"> </w:t>
      </w:r>
      <w:r w:rsidR="00C526E6" w:rsidRPr="002B0355">
        <w:rPr>
          <w:lang w:val="en-GB"/>
        </w:rPr>
        <w:t xml:space="preserve">furthering </w:t>
      </w:r>
      <w:r w:rsidR="00B22202" w:rsidRPr="000D7F94">
        <w:rPr>
          <w:lang w:val="en-GB"/>
        </w:rPr>
        <w:t>gender equality (</w:t>
      </w:r>
      <w:r w:rsidR="00404BB2" w:rsidRPr="002B0355">
        <w:rPr>
          <w:lang w:val="en-GB"/>
        </w:rPr>
        <w:t xml:space="preserve">Goal </w:t>
      </w:r>
      <w:r w:rsidR="00404BB2" w:rsidRPr="000D7F94">
        <w:rPr>
          <w:lang w:val="en-GB"/>
        </w:rPr>
        <w:t>5</w:t>
      </w:r>
      <w:r w:rsidR="00B22202" w:rsidRPr="000D7F94">
        <w:rPr>
          <w:lang w:val="en-GB"/>
        </w:rPr>
        <w:t>);</w:t>
      </w:r>
      <w:r w:rsidRPr="000D7F94">
        <w:rPr>
          <w:lang w:val="en-GB"/>
        </w:rPr>
        <w:t xml:space="preserve"> </w:t>
      </w:r>
      <w:r w:rsidR="00B22202" w:rsidRPr="000D7F94">
        <w:rPr>
          <w:lang w:val="en-GB"/>
        </w:rPr>
        <w:t>reduc</w:t>
      </w:r>
      <w:r w:rsidR="00C526E6" w:rsidRPr="002B0355">
        <w:rPr>
          <w:lang w:val="en-GB"/>
        </w:rPr>
        <w:t>ing</w:t>
      </w:r>
      <w:r w:rsidR="00B22202" w:rsidRPr="000D7F94">
        <w:rPr>
          <w:lang w:val="en-GB"/>
        </w:rPr>
        <w:t xml:space="preserve"> inequalities (</w:t>
      </w:r>
      <w:r w:rsidR="00404BB2" w:rsidRPr="002B0355">
        <w:rPr>
          <w:lang w:val="en-GB"/>
        </w:rPr>
        <w:t xml:space="preserve">Goal </w:t>
      </w:r>
      <w:r w:rsidRPr="000D7F94">
        <w:rPr>
          <w:lang w:val="en-GB"/>
        </w:rPr>
        <w:t>10</w:t>
      </w:r>
      <w:r w:rsidR="00B22202" w:rsidRPr="000D7F94">
        <w:rPr>
          <w:lang w:val="en-GB"/>
        </w:rPr>
        <w:t>);</w:t>
      </w:r>
      <w:r w:rsidR="00651B35" w:rsidRPr="000D7F94">
        <w:rPr>
          <w:lang w:val="en-GB"/>
        </w:rPr>
        <w:t xml:space="preserve"> </w:t>
      </w:r>
      <w:r w:rsidRPr="000D7F94">
        <w:rPr>
          <w:lang w:val="en-GB"/>
        </w:rPr>
        <w:t xml:space="preserve">and </w:t>
      </w:r>
      <w:r w:rsidR="00C526E6" w:rsidRPr="002B0355">
        <w:rPr>
          <w:lang w:val="en-GB"/>
        </w:rPr>
        <w:t xml:space="preserve">promoting </w:t>
      </w:r>
      <w:r w:rsidR="00B22202" w:rsidRPr="000D7F94">
        <w:rPr>
          <w:lang w:val="en-GB"/>
        </w:rPr>
        <w:t>peace, justice and strong institutions (</w:t>
      </w:r>
      <w:r w:rsidR="00404BB2" w:rsidRPr="002B0355">
        <w:rPr>
          <w:lang w:val="en-GB"/>
        </w:rPr>
        <w:t xml:space="preserve">Goal </w:t>
      </w:r>
      <w:r w:rsidRPr="000D7F94">
        <w:rPr>
          <w:lang w:val="en-GB"/>
        </w:rPr>
        <w:t>16</w:t>
      </w:r>
      <w:r w:rsidR="00B22202" w:rsidRPr="000D7F94">
        <w:rPr>
          <w:lang w:val="en-GB"/>
        </w:rPr>
        <w:t>)</w:t>
      </w:r>
      <w:r w:rsidRPr="000D7F94">
        <w:rPr>
          <w:lang w:val="en-GB"/>
        </w:rPr>
        <w:t xml:space="preserve">. </w:t>
      </w:r>
    </w:p>
    <w:p w14:paraId="32CAE2F5" w14:textId="77777777" w:rsidR="00EE0EF7" w:rsidRPr="000D7F94" w:rsidRDefault="00EE0EF7" w:rsidP="00A257F7">
      <w:pPr>
        <w:pStyle w:val="ListParagraph"/>
        <w:tabs>
          <w:tab w:val="left" w:pos="1620"/>
        </w:tabs>
        <w:ind w:left="1260"/>
        <w:jc w:val="both"/>
        <w:rPr>
          <w:sz w:val="12"/>
          <w:szCs w:val="12"/>
          <w:lang w:val="en-GB"/>
        </w:rPr>
      </w:pPr>
    </w:p>
    <w:bookmarkEnd w:id="1"/>
    <w:p w14:paraId="2C71A0E1" w14:textId="4DE92BE0" w:rsidR="00EE0EF7" w:rsidRPr="000D7F94" w:rsidRDefault="00EE0EF7" w:rsidP="00E201C8">
      <w:pPr>
        <w:pStyle w:val="ListParagraph"/>
        <w:numPr>
          <w:ilvl w:val="0"/>
          <w:numId w:val="46"/>
        </w:numPr>
        <w:tabs>
          <w:tab w:val="left" w:pos="1620"/>
        </w:tabs>
        <w:ind w:left="1260" w:firstLine="0"/>
        <w:contextualSpacing/>
        <w:jc w:val="both"/>
        <w:rPr>
          <w:lang w:val="en-GB"/>
        </w:rPr>
      </w:pPr>
      <w:r w:rsidRPr="000D7F94">
        <w:rPr>
          <w:lang w:val="en-GB"/>
        </w:rPr>
        <w:lastRenderedPageBreak/>
        <w:t xml:space="preserve">The programme will enhance the institutional capacity of </w:t>
      </w:r>
      <w:r w:rsidR="0055299A" w:rsidRPr="000D7F94">
        <w:rPr>
          <w:lang w:val="en-GB"/>
        </w:rPr>
        <w:t>p</w:t>
      </w:r>
      <w:r w:rsidRPr="000D7F94">
        <w:rPr>
          <w:lang w:val="en-GB"/>
        </w:rPr>
        <w:t xml:space="preserve">arliament and the </w:t>
      </w:r>
      <w:r w:rsidR="0055299A" w:rsidRPr="000D7F94">
        <w:rPr>
          <w:lang w:val="en-GB"/>
        </w:rPr>
        <w:t>e</w:t>
      </w:r>
      <w:r w:rsidRPr="000D7F94">
        <w:rPr>
          <w:lang w:val="en-GB"/>
        </w:rPr>
        <w:t xml:space="preserve">xecutive </w:t>
      </w:r>
      <w:r w:rsidR="0055299A" w:rsidRPr="000D7F94">
        <w:rPr>
          <w:lang w:val="en-GB"/>
        </w:rPr>
        <w:t xml:space="preserve">branch </w:t>
      </w:r>
      <w:r w:rsidRPr="000D7F94">
        <w:rPr>
          <w:lang w:val="en-GB"/>
        </w:rPr>
        <w:t>to increase women</w:t>
      </w:r>
      <w:r w:rsidR="00FB59DC" w:rsidRPr="000D7F94">
        <w:rPr>
          <w:lang w:val="en-GB"/>
        </w:rPr>
        <w:t>’s</w:t>
      </w:r>
      <w:r w:rsidRPr="000D7F94">
        <w:rPr>
          <w:lang w:val="en-GB"/>
        </w:rPr>
        <w:t xml:space="preserve"> political participation</w:t>
      </w:r>
      <w:r w:rsidR="00FB59DC" w:rsidRPr="000D7F94">
        <w:rPr>
          <w:lang w:val="en-GB"/>
        </w:rPr>
        <w:t>,</w:t>
      </w:r>
      <w:r w:rsidRPr="000D7F94">
        <w:rPr>
          <w:lang w:val="en-GB"/>
        </w:rPr>
        <w:t xml:space="preserve"> including the appointment of women to decision</w:t>
      </w:r>
      <w:r w:rsidR="00054241" w:rsidRPr="002B0355">
        <w:rPr>
          <w:lang w:val="en-GB"/>
        </w:rPr>
        <w:t>-</w:t>
      </w:r>
      <w:r w:rsidRPr="000D7F94">
        <w:rPr>
          <w:lang w:val="en-GB"/>
        </w:rPr>
        <w:t xml:space="preserve">making and high-level positions within the </w:t>
      </w:r>
      <w:r w:rsidR="00273CDA" w:rsidRPr="000D7F94">
        <w:rPr>
          <w:lang w:val="en-GB"/>
        </w:rPr>
        <w:t>a</w:t>
      </w:r>
      <w:r w:rsidRPr="000D7F94">
        <w:rPr>
          <w:lang w:val="en-GB"/>
        </w:rPr>
        <w:t>dministration</w:t>
      </w:r>
      <w:r w:rsidR="0016673F" w:rsidRPr="002B0355">
        <w:rPr>
          <w:lang w:val="en-GB"/>
        </w:rPr>
        <w:t>,</w:t>
      </w:r>
      <w:r w:rsidRPr="000D7F94">
        <w:rPr>
          <w:lang w:val="en-GB"/>
        </w:rPr>
        <w:t xml:space="preserve"> with the support of the UNDP </w:t>
      </w:r>
      <w:r w:rsidR="00054241" w:rsidRPr="002B0355">
        <w:rPr>
          <w:lang w:val="en-GB"/>
        </w:rPr>
        <w:t xml:space="preserve">Gender in Public Administration </w:t>
      </w:r>
      <w:r w:rsidRPr="000D7F94">
        <w:rPr>
          <w:lang w:val="en-GB"/>
        </w:rPr>
        <w:t>initiative. Efforts will be made in engendering the national budget to ensure that public investments are gender</w:t>
      </w:r>
      <w:r w:rsidR="00054241" w:rsidRPr="002B0355">
        <w:rPr>
          <w:lang w:val="en-GB"/>
        </w:rPr>
        <w:t>-</w:t>
      </w:r>
      <w:r w:rsidRPr="000D7F94">
        <w:rPr>
          <w:lang w:val="en-GB"/>
        </w:rPr>
        <w:t>responsive and benefit men and women</w:t>
      </w:r>
      <w:r w:rsidR="00054241" w:rsidRPr="002B0355">
        <w:rPr>
          <w:lang w:val="en-GB"/>
        </w:rPr>
        <w:t xml:space="preserve"> equally</w:t>
      </w:r>
      <w:r w:rsidRPr="000D7F94">
        <w:rPr>
          <w:lang w:val="en-GB"/>
        </w:rPr>
        <w:t xml:space="preserve">. The UNDP Gender and Economic Policy Management </w:t>
      </w:r>
      <w:r w:rsidR="00054241" w:rsidRPr="002B0355">
        <w:rPr>
          <w:lang w:val="en-GB"/>
        </w:rPr>
        <w:t>i</w:t>
      </w:r>
      <w:r w:rsidRPr="000D7F94">
        <w:rPr>
          <w:lang w:val="en-GB"/>
        </w:rPr>
        <w:t>nitiative will</w:t>
      </w:r>
      <w:r w:rsidR="00054241" w:rsidRPr="002B0355">
        <w:rPr>
          <w:lang w:val="en-GB"/>
        </w:rPr>
        <w:t xml:space="preserve"> </w:t>
      </w:r>
      <w:r w:rsidRPr="000D7F94">
        <w:rPr>
          <w:color w:val="000000"/>
          <w:lang w:val="en-GB"/>
        </w:rPr>
        <w:t>e</w:t>
      </w:r>
      <w:r w:rsidRPr="000D7F94">
        <w:rPr>
          <w:lang w:val="en-GB"/>
        </w:rPr>
        <w:t>nhance the parliamentary and judiciary systems through institutional capacity</w:t>
      </w:r>
      <w:r w:rsidR="00054241" w:rsidRPr="002B0355">
        <w:rPr>
          <w:lang w:val="en-GB"/>
        </w:rPr>
        <w:t>-</w:t>
      </w:r>
      <w:r w:rsidRPr="000D7F94">
        <w:rPr>
          <w:lang w:val="en-GB"/>
        </w:rPr>
        <w:t xml:space="preserve">building to accelerate the ratification, enforcement and dissemination of the national </w:t>
      </w:r>
      <w:r w:rsidR="00A00830" w:rsidRPr="000D7F94">
        <w:rPr>
          <w:lang w:val="en-GB"/>
        </w:rPr>
        <w:t>legislation</w:t>
      </w:r>
      <w:r w:rsidR="00054241" w:rsidRPr="002B0355">
        <w:rPr>
          <w:lang w:val="en-GB"/>
        </w:rPr>
        <w:t>,</w:t>
      </w:r>
      <w:r w:rsidR="00A00830" w:rsidRPr="000D7F94">
        <w:rPr>
          <w:lang w:val="en-GB"/>
        </w:rPr>
        <w:t xml:space="preserve"> which</w:t>
      </w:r>
      <w:r w:rsidR="008255DE" w:rsidRPr="000D7F94">
        <w:rPr>
          <w:lang w:val="en-GB"/>
        </w:rPr>
        <w:t xml:space="preserve"> is </w:t>
      </w:r>
      <w:r w:rsidRPr="000D7F94">
        <w:rPr>
          <w:lang w:val="en-GB"/>
        </w:rPr>
        <w:t>harmonized with international gender</w:t>
      </w:r>
      <w:r w:rsidR="00054241" w:rsidRPr="002B0355">
        <w:rPr>
          <w:lang w:val="en-GB"/>
        </w:rPr>
        <w:t>-</w:t>
      </w:r>
      <w:r w:rsidRPr="000D7F94">
        <w:rPr>
          <w:lang w:val="en-GB"/>
        </w:rPr>
        <w:t>sensitive laws, compl</w:t>
      </w:r>
      <w:r w:rsidR="0016673F" w:rsidRPr="002B0355">
        <w:rPr>
          <w:lang w:val="en-GB"/>
        </w:rPr>
        <w:t>ying</w:t>
      </w:r>
      <w:r w:rsidRPr="000D7F94">
        <w:rPr>
          <w:lang w:val="en-GB"/>
        </w:rPr>
        <w:t xml:space="preserve"> with international human rights law and the </w:t>
      </w:r>
      <w:r w:rsidR="0055299A" w:rsidRPr="000D7F94">
        <w:rPr>
          <w:lang w:val="en-GB"/>
        </w:rPr>
        <w:t>c</w:t>
      </w:r>
      <w:r w:rsidRPr="000D7F94">
        <w:rPr>
          <w:lang w:val="en-GB"/>
        </w:rPr>
        <w:t xml:space="preserve">onstitution. </w:t>
      </w:r>
    </w:p>
    <w:p w14:paraId="1E35A358" w14:textId="77777777" w:rsidR="00EE0EF7" w:rsidRPr="000D7F94" w:rsidRDefault="00EE0EF7" w:rsidP="00A257F7">
      <w:pPr>
        <w:pStyle w:val="ListParagraph"/>
        <w:tabs>
          <w:tab w:val="left" w:pos="1620"/>
        </w:tabs>
        <w:ind w:left="1260"/>
        <w:jc w:val="both"/>
        <w:rPr>
          <w:sz w:val="12"/>
          <w:szCs w:val="12"/>
          <w:lang w:val="en-GB"/>
        </w:rPr>
      </w:pPr>
    </w:p>
    <w:p w14:paraId="0AC82503" w14:textId="6F981180" w:rsidR="00EE0EF7" w:rsidRPr="000D7F94" w:rsidRDefault="005C073A" w:rsidP="00E201C8">
      <w:pPr>
        <w:pStyle w:val="ListParagraph"/>
        <w:numPr>
          <w:ilvl w:val="0"/>
          <w:numId w:val="46"/>
        </w:numPr>
        <w:tabs>
          <w:tab w:val="left" w:pos="1620"/>
        </w:tabs>
        <w:ind w:left="1260" w:firstLine="0"/>
        <w:contextualSpacing/>
        <w:jc w:val="both"/>
        <w:rPr>
          <w:lang w:val="en-GB"/>
        </w:rPr>
      </w:pPr>
      <w:r w:rsidRPr="000D7F94">
        <w:rPr>
          <w:color w:val="000000"/>
          <w:lang w:val="en-GB"/>
        </w:rPr>
        <w:t xml:space="preserve"> UNDP will </w:t>
      </w:r>
      <w:r w:rsidR="00EE0EF7" w:rsidRPr="000D7F94">
        <w:rPr>
          <w:color w:val="000000"/>
          <w:lang w:val="en-GB"/>
        </w:rPr>
        <w:t>mobiliz</w:t>
      </w:r>
      <w:r w:rsidRPr="000D7F94">
        <w:rPr>
          <w:color w:val="000000"/>
          <w:lang w:val="en-GB"/>
        </w:rPr>
        <w:t>e</w:t>
      </w:r>
      <w:r w:rsidR="00EE0EF7" w:rsidRPr="000D7F94">
        <w:rPr>
          <w:color w:val="000000"/>
          <w:lang w:val="en-GB"/>
        </w:rPr>
        <w:t xml:space="preserve"> the private sector, </w:t>
      </w:r>
      <w:r w:rsidR="00054241" w:rsidRPr="002B0355">
        <w:rPr>
          <w:color w:val="000000"/>
          <w:lang w:val="en-GB"/>
        </w:rPr>
        <w:t>civil society and</w:t>
      </w:r>
      <w:r w:rsidR="00EE0EF7" w:rsidRPr="000D7F94">
        <w:rPr>
          <w:color w:val="000000"/>
          <w:lang w:val="en-GB"/>
        </w:rPr>
        <w:t xml:space="preserve"> </w:t>
      </w:r>
      <w:r w:rsidR="00054241" w:rsidRPr="002B0355">
        <w:rPr>
          <w:color w:val="000000"/>
          <w:lang w:val="en-GB"/>
        </w:rPr>
        <w:t>non-governmental organization</w:t>
      </w:r>
      <w:r w:rsidR="00054241" w:rsidRPr="000D7F94">
        <w:rPr>
          <w:color w:val="000000"/>
          <w:lang w:val="en-GB"/>
        </w:rPr>
        <w:t>s</w:t>
      </w:r>
      <w:r w:rsidR="00EE0EF7" w:rsidRPr="000D7F94">
        <w:rPr>
          <w:color w:val="000000"/>
          <w:lang w:val="en-GB"/>
        </w:rPr>
        <w:t xml:space="preserve">, the </w:t>
      </w:r>
      <w:r w:rsidR="00054241" w:rsidRPr="002B0355">
        <w:rPr>
          <w:color w:val="000000"/>
          <w:lang w:val="en-GB"/>
        </w:rPr>
        <w:t>G</w:t>
      </w:r>
      <w:r w:rsidR="00EE0EF7" w:rsidRPr="000D7F94">
        <w:rPr>
          <w:color w:val="000000"/>
          <w:lang w:val="en-GB"/>
        </w:rPr>
        <w:t>overnment, bilateral partners and multilateral organizations</w:t>
      </w:r>
      <w:r w:rsidRPr="000D7F94">
        <w:rPr>
          <w:color w:val="000000"/>
          <w:lang w:val="en-GB"/>
        </w:rPr>
        <w:t>, through</w:t>
      </w:r>
      <w:r w:rsidR="00EE0EF7" w:rsidRPr="000D7F94">
        <w:rPr>
          <w:color w:val="000000"/>
          <w:lang w:val="en-GB"/>
        </w:rPr>
        <w:t xml:space="preserve"> its global network, including its specialized and regional bureaus and South-South partnerships</w:t>
      </w:r>
      <w:r w:rsidR="00054241" w:rsidRPr="002B0355">
        <w:rPr>
          <w:color w:val="000000"/>
          <w:lang w:val="en-GB"/>
        </w:rPr>
        <w:t>,</w:t>
      </w:r>
      <w:r w:rsidR="00EE0EF7" w:rsidRPr="000D7F94">
        <w:rPr>
          <w:color w:val="000000"/>
          <w:lang w:val="en-GB"/>
        </w:rPr>
        <w:t xml:space="preserve"> to improve</w:t>
      </w:r>
      <w:r w:rsidR="00EE0EF7" w:rsidRPr="000D7F94">
        <w:rPr>
          <w:lang w:val="en-GB"/>
        </w:rPr>
        <w:t xml:space="preserve"> accountability and transparency by</w:t>
      </w:r>
      <w:r w:rsidR="00EE0EF7" w:rsidRPr="000D7F94">
        <w:rPr>
          <w:color w:val="000000"/>
          <w:lang w:val="en-GB"/>
        </w:rPr>
        <w:t xml:space="preserve"> strengthening the justice system and </w:t>
      </w:r>
      <w:r w:rsidR="00054241" w:rsidRPr="002B0355">
        <w:rPr>
          <w:color w:val="000000"/>
          <w:lang w:val="en-GB"/>
        </w:rPr>
        <w:t>expand</w:t>
      </w:r>
      <w:r w:rsidR="00054241" w:rsidRPr="000D7F94">
        <w:rPr>
          <w:color w:val="000000"/>
          <w:lang w:val="en-GB"/>
        </w:rPr>
        <w:t xml:space="preserve">ing </w:t>
      </w:r>
      <w:r w:rsidR="00EE0EF7" w:rsidRPr="000D7F94">
        <w:rPr>
          <w:color w:val="000000"/>
          <w:lang w:val="en-GB"/>
        </w:rPr>
        <w:t xml:space="preserve">knowledge </w:t>
      </w:r>
      <w:r w:rsidR="00933711" w:rsidRPr="000D7F94">
        <w:rPr>
          <w:color w:val="000000"/>
          <w:lang w:val="en-GB"/>
        </w:rPr>
        <w:t>concerning protection</w:t>
      </w:r>
      <w:r w:rsidR="00EE0EF7" w:rsidRPr="000D7F94">
        <w:rPr>
          <w:color w:val="000000"/>
          <w:lang w:val="en-GB"/>
        </w:rPr>
        <w:t xml:space="preserve"> of human rights</w:t>
      </w:r>
      <w:r w:rsidR="00EE0EF7" w:rsidRPr="000D7F94">
        <w:rPr>
          <w:lang w:val="en-GB"/>
        </w:rPr>
        <w:t xml:space="preserve">. </w:t>
      </w:r>
      <w:r w:rsidR="00EE0EF7" w:rsidRPr="000D7F94">
        <w:rPr>
          <w:color w:val="000000"/>
          <w:lang w:val="en-GB"/>
        </w:rPr>
        <w:t xml:space="preserve">UNDP will focus collaboration with OHCHR and other partners on advocacy for </w:t>
      </w:r>
      <w:r w:rsidR="0020581E" w:rsidRPr="000D7F94">
        <w:rPr>
          <w:color w:val="000000"/>
          <w:lang w:val="en-GB"/>
        </w:rPr>
        <w:t>compliance</w:t>
      </w:r>
      <w:r w:rsidR="00EE0EF7" w:rsidRPr="000D7F94">
        <w:rPr>
          <w:color w:val="000000"/>
          <w:lang w:val="en-GB"/>
        </w:rPr>
        <w:t xml:space="preserve"> </w:t>
      </w:r>
      <w:r w:rsidR="00054241" w:rsidRPr="002B0355">
        <w:rPr>
          <w:color w:val="000000"/>
          <w:lang w:val="en-GB"/>
        </w:rPr>
        <w:t>with</w:t>
      </w:r>
      <w:r w:rsidR="00054241" w:rsidRPr="000D7F94">
        <w:rPr>
          <w:color w:val="000000"/>
          <w:lang w:val="en-GB"/>
        </w:rPr>
        <w:t xml:space="preserve"> </w:t>
      </w:r>
      <w:r w:rsidR="00EE0EF7" w:rsidRPr="000D7F94">
        <w:rPr>
          <w:color w:val="000000"/>
          <w:lang w:val="en-GB"/>
        </w:rPr>
        <w:t>international human rights conventions and greater gender equality</w:t>
      </w:r>
      <w:r w:rsidR="0020581E" w:rsidRPr="000D7F94">
        <w:rPr>
          <w:color w:val="000000"/>
          <w:lang w:val="en-GB"/>
        </w:rPr>
        <w:t>, and</w:t>
      </w:r>
      <w:r w:rsidR="00EE0EF7" w:rsidRPr="000D7F94">
        <w:rPr>
          <w:color w:val="000000"/>
          <w:lang w:val="en-GB"/>
        </w:rPr>
        <w:t xml:space="preserve"> with UN</w:t>
      </w:r>
      <w:r w:rsidR="00054241" w:rsidRPr="002B0355">
        <w:rPr>
          <w:color w:val="000000"/>
          <w:lang w:val="en-GB"/>
        </w:rPr>
        <w:t>-</w:t>
      </w:r>
      <w:r w:rsidR="00EE0EF7" w:rsidRPr="000D7F94">
        <w:rPr>
          <w:color w:val="000000"/>
          <w:lang w:val="en-GB"/>
        </w:rPr>
        <w:t xml:space="preserve">Women and other </w:t>
      </w:r>
      <w:r w:rsidR="00054241" w:rsidRPr="002B0355">
        <w:rPr>
          <w:color w:val="000000"/>
          <w:lang w:val="en-GB"/>
        </w:rPr>
        <w:t>organizations</w:t>
      </w:r>
      <w:r w:rsidR="00054241" w:rsidRPr="000D7F94">
        <w:rPr>
          <w:color w:val="000000"/>
          <w:lang w:val="en-GB"/>
        </w:rPr>
        <w:t xml:space="preserve"> </w:t>
      </w:r>
      <w:r w:rsidR="00EE0EF7" w:rsidRPr="000D7F94">
        <w:rPr>
          <w:color w:val="000000"/>
          <w:lang w:val="en-GB"/>
        </w:rPr>
        <w:t xml:space="preserve">on initiatives to reduce </w:t>
      </w:r>
      <w:r w:rsidR="0016673F" w:rsidRPr="002B0355">
        <w:rPr>
          <w:color w:val="000000"/>
          <w:lang w:val="en-GB"/>
        </w:rPr>
        <w:t>gender-based v</w:t>
      </w:r>
      <w:r w:rsidR="00054241" w:rsidRPr="002B0355">
        <w:rPr>
          <w:color w:val="000000"/>
          <w:lang w:val="en-GB"/>
        </w:rPr>
        <w:t>iolence</w:t>
      </w:r>
      <w:r w:rsidR="008C5073" w:rsidRPr="000D7F94">
        <w:rPr>
          <w:color w:val="000000"/>
          <w:lang w:val="en-GB"/>
        </w:rPr>
        <w:t xml:space="preserve"> and</w:t>
      </w:r>
      <w:r w:rsidR="00EE0EF7" w:rsidRPr="000D7F94">
        <w:rPr>
          <w:color w:val="000000"/>
          <w:lang w:val="en-GB"/>
        </w:rPr>
        <w:t xml:space="preserve"> foster a robust, professional, and sustainable media sector. </w:t>
      </w:r>
    </w:p>
    <w:p w14:paraId="3B40A6DA" w14:textId="617F6499" w:rsidR="00EE0EF7" w:rsidRPr="002B5973" w:rsidRDefault="00EE0EF7" w:rsidP="0056361E">
      <w:pPr>
        <w:pStyle w:val="Heading1"/>
        <w:tabs>
          <w:tab w:val="left" w:pos="1620"/>
          <w:tab w:val="left" w:pos="1800"/>
        </w:tabs>
        <w:spacing w:before="240" w:after="200"/>
        <w:ind w:left="1268" w:right="1267" w:hanging="634"/>
        <w:jc w:val="both"/>
        <w:rPr>
          <w:rFonts w:ascii="Times New Roman" w:hAnsi="Times New Roman"/>
          <w:color w:val="000000"/>
          <w:szCs w:val="28"/>
          <w:lang w:val="en-GB"/>
        </w:rPr>
      </w:pPr>
      <w:r w:rsidRPr="002B5973">
        <w:rPr>
          <w:rFonts w:ascii="Times New Roman" w:hAnsi="Times New Roman"/>
          <w:color w:val="000000"/>
          <w:szCs w:val="28"/>
          <w:lang w:val="en-GB"/>
        </w:rPr>
        <w:t>III.</w:t>
      </w:r>
      <w:r w:rsidR="00CE2425" w:rsidRPr="002B5973">
        <w:rPr>
          <w:rFonts w:ascii="Times New Roman" w:hAnsi="Times New Roman"/>
          <w:color w:val="000000"/>
          <w:szCs w:val="28"/>
          <w:lang w:val="en-GB"/>
        </w:rPr>
        <w:tab/>
      </w:r>
      <w:r w:rsidRPr="002B5973">
        <w:rPr>
          <w:rFonts w:ascii="Times New Roman" w:hAnsi="Times New Roman"/>
          <w:color w:val="000000"/>
          <w:szCs w:val="28"/>
          <w:lang w:val="en-GB"/>
        </w:rPr>
        <w:t xml:space="preserve">Programme and </w:t>
      </w:r>
      <w:r w:rsidR="00CE2425" w:rsidRPr="002B5973">
        <w:rPr>
          <w:rFonts w:ascii="Times New Roman" w:hAnsi="Times New Roman"/>
          <w:color w:val="000000"/>
          <w:szCs w:val="28"/>
          <w:lang w:val="en-GB"/>
        </w:rPr>
        <w:t>r</w:t>
      </w:r>
      <w:r w:rsidRPr="002B5973">
        <w:rPr>
          <w:rFonts w:ascii="Times New Roman" w:hAnsi="Times New Roman"/>
          <w:color w:val="000000"/>
          <w:szCs w:val="28"/>
          <w:lang w:val="en-GB"/>
        </w:rPr>
        <w:t xml:space="preserve">isk </w:t>
      </w:r>
      <w:r w:rsidR="00CE2425" w:rsidRPr="002B5973">
        <w:rPr>
          <w:rFonts w:ascii="Times New Roman" w:hAnsi="Times New Roman"/>
          <w:color w:val="000000"/>
          <w:szCs w:val="28"/>
          <w:lang w:val="en-GB"/>
        </w:rPr>
        <w:t>m</w:t>
      </w:r>
      <w:r w:rsidRPr="002B5973">
        <w:rPr>
          <w:rFonts w:ascii="Times New Roman" w:hAnsi="Times New Roman"/>
          <w:color w:val="000000"/>
          <w:szCs w:val="28"/>
          <w:lang w:val="en-GB"/>
        </w:rPr>
        <w:t xml:space="preserve">anagement </w:t>
      </w:r>
    </w:p>
    <w:p w14:paraId="17D7025B" w14:textId="170B475C" w:rsidR="00EE0EF7" w:rsidRPr="002B5973" w:rsidRDefault="00EE0EF7" w:rsidP="00E201C8">
      <w:pPr>
        <w:pStyle w:val="ListParagraph"/>
        <w:numPr>
          <w:ilvl w:val="0"/>
          <w:numId w:val="46"/>
        </w:numPr>
        <w:tabs>
          <w:tab w:val="left" w:pos="1620"/>
        </w:tabs>
        <w:ind w:left="1260" w:firstLine="0"/>
        <w:jc w:val="both"/>
        <w:rPr>
          <w:b/>
          <w:color w:val="000000"/>
          <w:lang w:val="en-GB"/>
        </w:rPr>
      </w:pPr>
      <w:r w:rsidRPr="002B5973">
        <w:rPr>
          <w:lang w:val="en-GB"/>
        </w:rPr>
        <w:t>Th</w:t>
      </w:r>
      <w:r w:rsidR="00091C63" w:rsidRPr="002B5973">
        <w:rPr>
          <w:lang w:val="en-GB"/>
        </w:rPr>
        <w:t xml:space="preserve">e </w:t>
      </w:r>
      <w:r w:rsidR="006D043D" w:rsidRPr="002B0355">
        <w:rPr>
          <w:lang w:val="en-GB"/>
        </w:rPr>
        <w:t>country programme document</w:t>
      </w:r>
      <w:r w:rsidR="006D043D" w:rsidRPr="002B5973">
        <w:rPr>
          <w:lang w:val="en-GB"/>
        </w:rPr>
        <w:t xml:space="preserve"> </w:t>
      </w:r>
      <w:r w:rsidRPr="002B5973">
        <w:rPr>
          <w:lang w:val="en-GB"/>
        </w:rPr>
        <w:t xml:space="preserve">is the primary </w:t>
      </w:r>
      <w:r w:rsidR="00B917FD" w:rsidRPr="002B5973">
        <w:rPr>
          <w:lang w:val="en-GB"/>
        </w:rPr>
        <w:t>basis</w:t>
      </w:r>
      <w:r w:rsidR="00B906CA" w:rsidRPr="002B5973">
        <w:rPr>
          <w:lang w:val="en-GB"/>
        </w:rPr>
        <w:t xml:space="preserve"> </w:t>
      </w:r>
      <w:r w:rsidRPr="002B5973">
        <w:rPr>
          <w:lang w:val="en-GB"/>
        </w:rPr>
        <w:t>of accountability to the Executive Board</w:t>
      </w:r>
      <w:r w:rsidR="00B906CA" w:rsidRPr="002B5973">
        <w:rPr>
          <w:lang w:val="en-GB"/>
        </w:rPr>
        <w:t xml:space="preserve"> </w:t>
      </w:r>
      <w:r w:rsidRPr="002B5973">
        <w:rPr>
          <w:lang w:val="en-GB"/>
        </w:rPr>
        <w:t>for results alignment and resources assigned at the country level. Accountability of managers at the country, regional and headquarters levels with respect to execution of country programmes are prescribed in the UNDP programme and operations policies and procedures</w:t>
      </w:r>
      <w:r w:rsidR="00091C63" w:rsidRPr="002B5973">
        <w:rPr>
          <w:lang w:val="en-GB"/>
        </w:rPr>
        <w:t xml:space="preserve"> </w:t>
      </w:r>
      <w:r w:rsidRPr="002B5973">
        <w:rPr>
          <w:lang w:val="en-GB"/>
        </w:rPr>
        <w:t xml:space="preserve">and the internal control framework. </w:t>
      </w:r>
      <w:r w:rsidR="008B29FE" w:rsidRPr="002B5973">
        <w:rPr>
          <w:lang w:val="en-GB"/>
        </w:rPr>
        <w:t xml:space="preserve">National </w:t>
      </w:r>
      <w:r w:rsidR="006D043D" w:rsidRPr="002B0355">
        <w:rPr>
          <w:lang w:val="en-GB"/>
        </w:rPr>
        <w:t>i</w:t>
      </w:r>
      <w:r w:rsidR="008B29FE" w:rsidRPr="002B5973">
        <w:rPr>
          <w:lang w:val="en-GB"/>
        </w:rPr>
        <w:t xml:space="preserve">mplementation, with operational support from UNDP, is the preferred modality. Direct </w:t>
      </w:r>
      <w:r w:rsidR="006D043D" w:rsidRPr="002B0355">
        <w:rPr>
          <w:lang w:val="en-GB"/>
        </w:rPr>
        <w:t>i</w:t>
      </w:r>
      <w:r w:rsidR="008B29FE" w:rsidRPr="002B5973">
        <w:rPr>
          <w:lang w:val="en-GB"/>
        </w:rPr>
        <w:t>mplementation</w:t>
      </w:r>
      <w:r w:rsidR="00D95E85" w:rsidRPr="002B5973">
        <w:rPr>
          <w:lang w:val="en-GB"/>
        </w:rPr>
        <w:t xml:space="preserve"> </w:t>
      </w:r>
      <w:r w:rsidR="008B29FE" w:rsidRPr="002B5973">
        <w:rPr>
          <w:lang w:val="en-GB"/>
        </w:rPr>
        <w:t>will be used on an ad</w:t>
      </w:r>
      <w:r w:rsidR="006D043D" w:rsidRPr="002B0355">
        <w:rPr>
          <w:lang w:val="en-GB"/>
        </w:rPr>
        <w:t xml:space="preserve"> </w:t>
      </w:r>
      <w:r w:rsidR="008B29FE" w:rsidRPr="002B5973">
        <w:rPr>
          <w:lang w:val="en-GB"/>
        </w:rPr>
        <w:t xml:space="preserve">hoc basis, in agreement with the </w:t>
      </w:r>
      <w:r w:rsidR="006D043D" w:rsidRPr="002B0355">
        <w:rPr>
          <w:lang w:val="en-GB"/>
        </w:rPr>
        <w:t>G</w:t>
      </w:r>
      <w:r w:rsidR="008B29FE" w:rsidRPr="002B5973">
        <w:rPr>
          <w:lang w:val="en-GB"/>
        </w:rPr>
        <w:t xml:space="preserve">overnment. </w:t>
      </w:r>
      <w:r w:rsidR="006D043D" w:rsidRPr="002B0355">
        <w:rPr>
          <w:lang w:val="en-GB"/>
        </w:rPr>
        <w:t xml:space="preserve">The </w:t>
      </w:r>
      <w:r w:rsidR="008B29FE" w:rsidRPr="002B5973">
        <w:rPr>
          <w:lang w:val="en-GB"/>
        </w:rPr>
        <w:t>Harmoni</w:t>
      </w:r>
      <w:r w:rsidR="006D043D" w:rsidRPr="002B0355">
        <w:rPr>
          <w:lang w:val="en-GB"/>
        </w:rPr>
        <w:t>z</w:t>
      </w:r>
      <w:r w:rsidR="008B29FE" w:rsidRPr="002B5973">
        <w:rPr>
          <w:lang w:val="en-GB"/>
        </w:rPr>
        <w:t>ed Approach to Cash Transfers wi</w:t>
      </w:r>
      <w:r w:rsidR="00D95E85" w:rsidRPr="002B5973">
        <w:rPr>
          <w:lang w:val="en-GB"/>
        </w:rPr>
        <w:t xml:space="preserve">ll </w:t>
      </w:r>
      <w:r w:rsidR="008B29FE" w:rsidRPr="002B5973">
        <w:rPr>
          <w:lang w:val="en-GB"/>
        </w:rPr>
        <w:t>be used in coordinat</w:t>
      </w:r>
      <w:r w:rsidR="0016673F" w:rsidRPr="002B0355">
        <w:rPr>
          <w:lang w:val="en-GB"/>
        </w:rPr>
        <w:t xml:space="preserve">ion </w:t>
      </w:r>
      <w:r w:rsidR="008B29FE" w:rsidRPr="002B5973">
        <w:rPr>
          <w:lang w:val="en-GB"/>
        </w:rPr>
        <w:t xml:space="preserve">with other </w:t>
      </w:r>
      <w:r w:rsidR="006D043D" w:rsidRPr="002B0355">
        <w:rPr>
          <w:lang w:val="en-GB"/>
        </w:rPr>
        <w:t>United Nations organizations</w:t>
      </w:r>
      <w:r w:rsidR="006D043D" w:rsidRPr="002B5973">
        <w:rPr>
          <w:lang w:val="en-GB"/>
        </w:rPr>
        <w:t xml:space="preserve"> </w:t>
      </w:r>
      <w:r w:rsidR="008B29FE" w:rsidRPr="002B5973">
        <w:rPr>
          <w:lang w:val="en-GB"/>
        </w:rPr>
        <w:t xml:space="preserve">to </w:t>
      </w:r>
      <w:r w:rsidR="00D95E85" w:rsidRPr="002B5973">
        <w:rPr>
          <w:lang w:val="en-GB"/>
        </w:rPr>
        <w:t xml:space="preserve">improve efficiency and </w:t>
      </w:r>
      <w:r w:rsidR="008B29FE" w:rsidRPr="002B5973">
        <w:rPr>
          <w:lang w:val="en-GB"/>
        </w:rPr>
        <w:t xml:space="preserve">manage financial risks. </w:t>
      </w:r>
      <w:r w:rsidR="006D043D" w:rsidRPr="002B0355">
        <w:rPr>
          <w:lang w:val="en-GB"/>
        </w:rPr>
        <w:t>Direct p</w:t>
      </w:r>
      <w:r w:rsidR="006D043D" w:rsidRPr="00215C3F">
        <w:rPr>
          <w:lang w:val="en-GB"/>
        </w:rPr>
        <w:t>roject costs will be implemented i</w:t>
      </w:r>
      <w:r w:rsidR="008B29FE" w:rsidRPr="002B5973">
        <w:rPr>
          <w:lang w:val="en-GB"/>
        </w:rPr>
        <w:t xml:space="preserve">n accordance with Executive Board decision </w:t>
      </w:r>
      <w:r w:rsidR="006D043D" w:rsidRPr="002B0355">
        <w:rPr>
          <w:lang w:val="en-GB"/>
        </w:rPr>
        <w:t>2013/9.</w:t>
      </w:r>
      <w:r w:rsidR="008B29FE" w:rsidRPr="002B5973">
        <w:rPr>
          <w:lang w:val="en-GB"/>
        </w:rPr>
        <w:t xml:space="preserve"> </w:t>
      </w:r>
      <w:r w:rsidRPr="002B5973">
        <w:rPr>
          <w:lang w:val="en-GB"/>
        </w:rPr>
        <w:t xml:space="preserve">Building on experience </w:t>
      </w:r>
      <w:r w:rsidR="006D043D" w:rsidRPr="002B0355">
        <w:rPr>
          <w:lang w:val="en-GB"/>
        </w:rPr>
        <w:t>with</w:t>
      </w:r>
      <w:r w:rsidR="006D043D" w:rsidRPr="002B5973">
        <w:rPr>
          <w:lang w:val="en-GB"/>
        </w:rPr>
        <w:t xml:space="preserve"> </w:t>
      </w:r>
      <w:r w:rsidRPr="002B5973">
        <w:rPr>
          <w:lang w:val="en-GB"/>
        </w:rPr>
        <w:t>the previous programme, UNDP</w:t>
      </w:r>
      <w:r w:rsidR="0081799A" w:rsidRPr="002B5973">
        <w:rPr>
          <w:lang w:val="en-GB"/>
        </w:rPr>
        <w:t xml:space="preserve"> has identified resource </w:t>
      </w:r>
      <w:r w:rsidR="002F4449" w:rsidRPr="002B5973">
        <w:rPr>
          <w:lang w:val="en-GB"/>
        </w:rPr>
        <w:t>mobilization measures</w:t>
      </w:r>
      <w:r w:rsidR="0081799A" w:rsidRPr="002B5973">
        <w:rPr>
          <w:lang w:val="en-GB"/>
        </w:rPr>
        <w:t xml:space="preserve"> </w:t>
      </w:r>
      <w:r w:rsidR="00D95E85" w:rsidRPr="002B5973">
        <w:rPr>
          <w:lang w:val="en-GB"/>
        </w:rPr>
        <w:t xml:space="preserve">to </w:t>
      </w:r>
      <w:r w:rsidR="00434FFC" w:rsidRPr="002B5973">
        <w:rPr>
          <w:lang w:val="en-GB"/>
        </w:rPr>
        <w:t xml:space="preserve">diversify sources of financing </w:t>
      </w:r>
      <w:r w:rsidR="0081799A" w:rsidRPr="002B5973">
        <w:rPr>
          <w:lang w:val="en-GB"/>
        </w:rPr>
        <w:t>that</w:t>
      </w:r>
      <w:r w:rsidRPr="002B5973">
        <w:rPr>
          <w:lang w:val="en-GB"/>
        </w:rPr>
        <w:t xml:space="preserve"> will </w:t>
      </w:r>
      <w:r w:rsidR="00434FFC" w:rsidRPr="002B5973">
        <w:rPr>
          <w:lang w:val="en-GB"/>
        </w:rPr>
        <w:t xml:space="preserve">complement and </w:t>
      </w:r>
      <w:r w:rsidRPr="002B5973">
        <w:rPr>
          <w:lang w:val="en-GB"/>
        </w:rPr>
        <w:t>reinforce the use of ex</w:t>
      </w:r>
      <w:r w:rsidR="006D043D" w:rsidRPr="002B0355">
        <w:rPr>
          <w:lang w:val="en-GB"/>
        </w:rPr>
        <w:t xml:space="preserve"> </w:t>
      </w:r>
      <w:r w:rsidRPr="002B5973">
        <w:rPr>
          <w:lang w:val="en-GB"/>
        </w:rPr>
        <w:t xml:space="preserve">ante strategies (risk-reduction and risk-mitigation). </w:t>
      </w:r>
      <w:r w:rsidR="000A66C3" w:rsidRPr="002B5973">
        <w:rPr>
          <w:lang w:val="en-GB"/>
        </w:rPr>
        <w:t>Th</w:t>
      </w:r>
      <w:r w:rsidR="006D043D" w:rsidRPr="002B0355">
        <w:rPr>
          <w:lang w:val="en-GB"/>
        </w:rPr>
        <w:t>ese</w:t>
      </w:r>
      <w:r w:rsidR="000A66C3" w:rsidRPr="002B5973">
        <w:rPr>
          <w:lang w:val="en-GB"/>
        </w:rPr>
        <w:t xml:space="preserve"> include monitoring the foreign exchange risks linked to </w:t>
      </w:r>
      <w:r w:rsidR="006D043D" w:rsidRPr="002B0355">
        <w:rPr>
          <w:lang w:val="en-GB"/>
        </w:rPr>
        <w:t>g</w:t>
      </w:r>
      <w:r w:rsidR="000A66C3" w:rsidRPr="002B5973">
        <w:rPr>
          <w:lang w:val="en-GB"/>
        </w:rPr>
        <w:t xml:space="preserve">overnment </w:t>
      </w:r>
      <w:r w:rsidR="006D043D" w:rsidRPr="002B0355">
        <w:rPr>
          <w:lang w:val="en-GB"/>
        </w:rPr>
        <w:t>c</w:t>
      </w:r>
      <w:r w:rsidR="000A66C3" w:rsidRPr="002B5973">
        <w:rPr>
          <w:lang w:val="en-GB"/>
        </w:rPr>
        <w:t>ost</w:t>
      </w:r>
      <w:r w:rsidR="00254EAE" w:rsidRPr="002B0355">
        <w:rPr>
          <w:lang w:val="en-GB"/>
        </w:rPr>
        <w:t>-</w:t>
      </w:r>
      <w:r w:rsidR="006D043D" w:rsidRPr="002B0355">
        <w:rPr>
          <w:lang w:val="en-GB"/>
        </w:rPr>
        <w:t>s</w:t>
      </w:r>
      <w:r w:rsidR="000A66C3" w:rsidRPr="002B5973">
        <w:rPr>
          <w:lang w:val="en-GB"/>
        </w:rPr>
        <w:t xml:space="preserve">haring contributions in local currency. </w:t>
      </w:r>
      <w:r w:rsidRPr="002B5973">
        <w:rPr>
          <w:lang w:val="en-GB"/>
        </w:rPr>
        <w:t xml:space="preserve">In support of the differentiated physical presence modality, the </w:t>
      </w:r>
      <w:r w:rsidR="005E29A4" w:rsidRPr="002B5973">
        <w:rPr>
          <w:lang w:val="en-GB"/>
        </w:rPr>
        <w:t xml:space="preserve">host </w:t>
      </w:r>
      <w:r w:rsidR="00254EAE" w:rsidRPr="002B0355">
        <w:rPr>
          <w:lang w:val="en-GB"/>
        </w:rPr>
        <w:t>G</w:t>
      </w:r>
      <w:r w:rsidRPr="002B5973">
        <w:rPr>
          <w:lang w:val="en-GB"/>
        </w:rPr>
        <w:t xml:space="preserve">overnment </w:t>
      </w:r>
      <w:r w:rsidR="00254EAE" w:rsidRPr="002B0355">
        <w:rPr>
          <w:lang w:val="en-GB"/>
        </w:rPr>
        <w:t>will</w:t>
      </w:r>
      <w:r w:rsidRPr="002B5973">
        <w:rPr>
          <w:lang w:val="en-GB"/>
        </w:rPr>
        <w:t xml:space="preserve"> ex</w:t>
      </w:r>
      <w:r w:rsidR="0016673F" w:rsidRPr="002B0355">
        <w:rPr>
          <w:lang w:val="en-GB"/>
        </w:rPr>
        <w:t>pand</w:t>
      </w:r>
      <w:r w:rsidRPr="002B5973">
        <w:rPr>
          <w:lang w:val="en-GB"/>
        </w:rPr>
        <w:t xml:space="preserve"> its financial support </w:t>
      </w:r>
      <w:r w:rsidR="0016673F" w:rsidRPr="002B0355">
        <w:rPr>
          <w:lang w:val="en-GB"/>
        </w:rPr>
        <w:t>to</w:t>
      </w:r>
      <w:r w:rsidR="0016673F" w:rsidRPr="002B5973">
        <w:rPr>
          <w:lang w:val="en-GB"/>
        </w:rPr>
        <w:t xml:space="preserve"> </w:t>
      </w:r>
      <w:r w:rsidRPr="002B5973">
        <w:rPr>
          <w:lang w:val="en-GB"/>
        </w:rPr>
        <w:t xml:space="preserve">the base structure of the office with an increase in government contributions towards local office costs. The size of the UNDP presence will be directly tied to government support levels for both local office costs and government cost-sharing. </w:t>
      </w:r>
    </w:p>
    <w:p w14:paraId="2E821329" w14:textId="77777777" w:rsidR="00EE0EF7" w:rsidRPr="002B5973" w:rsidRDefault="00EE0EF7" w:rsidP="00A257F7">
      <w:pPr>
        <w:pStyle w:val="ListParagraph"/>
        <w:tabs>
          <w:tab w:val="left" w:pos="1620"/>
        </w:tabs>
        <w:ind w:left="1260"/>
        <w:jc w:val="both"/>
        <w:rPr>
          <w:color w:val="000000"/>
          <w:sz w:val="12"/>
          <w:szCs w:val="12"/>
          <w:lang w:val="en-GB"/>
        </w:rPr>
      </w:pPr>
    </w:p>
    <w:p w14:paraId="4F25C4EA" w14:textId="6B54A909" w:rsidR="00EE0EF7" w:rsidRPr="002B5973" w:rsidRDefault="009C61A0" w:rsidP="00254EAE">
      <w:pPr>
        <w:pStyle w:val="ListParagraph"/>
        <w:numPr>
          <w:ilvl w:val="0"/>
          <w:numId w:val="46"/>
        </w:numPr>
        <w:tabs>
          <w:tab w:val="left" w:pos="1620"/>
        </w:tabs>
        <w:spacing w:after="120"/>
        <w:ind w:left="1260" w:firstLine="0"/>
        <w:contextualSpacing/>
        <w:jc w:val="both"/>
        <w:rPr>
          <w:b/>
          <w:color w:val="000000"/>
          <w:lang w:val="en-GB"/>
        </w:rPr>
      </w:pPr>
      <w:r w:rsidRPr="002B5973">
        <w:rPr>
          <w:lang w:val="en-GB"/>
        </w:rPr>
        <w:t>W</w:t>
      </w:r>
      <w:r w:rsidR="00EE0EF7" w:rsidRPr="002B5973">
        <w:rPr>
          <w:lang w:val="en-GB"/>
        </w:rPr>
        <w:t xml:space="preserve">ith limited bilateral and multilateral partners, mobilizing resources beyond government cost-sharing will </w:t>
      </w:r>
      <w:r w:rsidR="005E29A4" w:rsidRPr="002B5973">
        <w:rPr>
          <w:lang w:val="en-GB"/>
        </w:rPr>
        <w:t xml:space="preserve">be critical for </w:t>
      </w:r>
      <w:r w:rsidR="00EE0EF7" w:rsidRPr="002B5973">
        <w:rPr>
          <w:lang w:val="en-GB"/>
        </w:rPr>
        <w:t>programme</w:t>
      </w:r>
      <w:r w:rsidR="00831497" w:rsidRPr="002B5973">
        <w:rPr>
          <w:lang w:val="en-GB"/>
        </w:rPr>
        <w:t xml:space="preserve"> sustainability</w:t>
      </w:r>
      <w:r w:rsidR="00EE0EF7" w:rsidRPr="002B5973">
        <w:rPr>
          <w:lang w:val="en-GB"/>
        </w:rPr>
        <w:t xml:space="preserve">. This calls for a broader, more creative approach to partnerships and support to the </w:t>
      </w:r>
      <w:r w:rsidR="00254EAE" w:rsidRPr="002B0355">
        <w:rPr>
          <w:lang w:val="en-GB"/>
        </w:rPr>
        <w:t>G</w:t>
      </w:r>
      <w:r w:rsidR="00EE0EF7" w:rsidRPr="002B5973">
        <w:rPr>
          <w:lang w:val="en-GB"/>
        </w:rPr>
        <w:t>overnment t</w:t>
      </w:r>
      <w:r w:rsidR="0016673F" w:rsidRPr="002B0355">
        <w:rPr>
          <w:lang w:val="en-GB"/>
        </w:rPr>
        <w:t>o</w:t>
      </w:r>
      <w:r w:rsidR="00EE0EF7" w:rsidRPr="002B5973">
        <w:rPr>
          <w:lang w:val="en-GB"/>
        </w:rPr>
        <w:t xml:space="preserve"> harness available </w:t>
      </w:r>
      <w:r w:rsidR="00254EAE" w:rsidRPr="002B0355">
        <w:rPr>
          <w:lang w:val="en-GB"/>
        </w:rPr>
        <w:t xml:space="preserve">and innovative </w:t>
      </w:r>
      <w:r w:rsidR="00EE0EF7" w:rsidRPr="002B5973">
        <w:rPr>
          <w:lang w:val="en-GB"/>
        </w:rPr>
        <w:t xml:space="preserve">financing options, including climate financing and </w:t>
      </w:r>
      <w:r w:rsidR="005E29A4" w:rsidRPr="002B5973">
        <w:rPr>
          <w:lang w:val="en-GB"/>
        </w:rPr>
        <w:t xml:space="preserve">working </w:t>
      </w:r>
      <w:r w:rsidR="00EE0EF7" w:rsidRPr="002B5973">
        <w:rPr>
          <w:lang w:val="en-GB"/>
        </w:rPr>
        <w:t xml:space="preserve">with the private sector. UNDP will </w:t>
      </w:r>
      <w:r w:rsidR="005E29A4" w:rsidRPr="002B5973">
        <w:rPr>
          <w:lang w:val="en-GB"/>
        </w:rPr>
        <w:t xml:space="preserve">scale up </w:t>
      </w:r>
      <w:r w:rsidR="00EE0EF7" w:rsidRPr="002B5973">
        <w:rPr>
          <w:lang w:val="en-GB"/>
        </w:rPr>
        <w:t>existing partnerships based on the strength of results and links built with the Government and development partners. Th</w:t>
      </w:r>
      <w:r w:rsidR="00831497" w:rsidRPr="002B5973">
        <w:rPr>
          <w:lang w:val="en-GB"/>
        </w:rPr>
        <w:t xml:space="preserve">is includes </w:t>
      </w:r>
      <w:r w:rsidR="00EE0EF7" w:rsidRPr="002B5973">
        <w:rPr>
          <w:lang w:val="en-GB"/>
        </w:rPr>
        <w:t>expand</w:t>
      </w:r>
      <w:r w:rsidR="00831497" w:rsidRPr="002B5973">
        <w:rPr>
          <w:lang w:val="en-GB"/>
        </w:rPr>
        <w:t>ing</w:t>
      </w:r>
      <w:r w:rsidR="00EE0EF7" w:rsidRPr="002B5973">
        <w:rPr>
          <w:lang w:val="en-GB"/>
        </w:rPr>
        <w:t xml:space="preserve"> the funding pipeline through collaborative </w:t>
      </w:r>
      <w:r w:rsidR="00831497" w:rsidRPr="002B5973">
        <w:rPr>
          <w:lang w:val="en-GB"/>
        </w:rPr>
        <w:t xml:space="preserve">agreements </w:t>
      </w:r>
      <w:r w:rsidR="00EE0EF7" w:rsidRPr="002B5973">
        <w:rPr>
          <w:lang w:val="en-GB"/>
        </w:rPr>
        <w:t xml:space="preserve">with partners and government. Long-standing coordination mechanisms with </w:t>
      </w:r>
      <w:r w:rsidR="00831497" w:rsidRPr="002B5973">
        <w:rPr>
          <w:lang w:val="en-GB"/>
        </w:rPr>
        <w:t xml:space="preserve">the United Nations </w:t>
      </w:r>
      <w:r w:rsidR="00254EAE" w:rsidRPr="002B0355">
        <w:rPr>
          <w:lang w:val="en-GB"/>
        </w:rPr>
        <w:t>c</w:t>
      </w:r>
      <w:r w:rsidR="00831497" w:rsidRPr="002B5973">
        <w:rPr>
          <w:lang w:val="en-GB"/>
        </w:rPr>
        <w:t xml:space="preserve">ountry </w:t>
      </w:r>
      <w:r w:rsidR="00254EAE" w:rsidRPr="002B0355">
        <w:rPr>
          <w:lang w:val="en-GB"/>
        </w:rPr>
        <w:t>t</w:t>
      </w:r>
      <w:r w:rsidR="00831497" w:rsidRPr="002B5973">
        <w:rPr>
          <w:lang w:val="en-GB"/>
        </w:rPr>
        <w:t>eam</w:t>
      </w:r>
      <w:r w:rsidR="00EE0EF7" w:rsidRPr="002B5973">
        <w:rPr>
          <w:lang w:val="en-GB"/>
        </w:rPr>
        <w:t xml:space="preserve"> and other partners will be strengthened to achieve synergies on collective climate change programmes. </w:t>
      </w:r>
      <w:r w:rsidR="00F65778" w:rsidRPr="002B5973">
        <w:rPr>
          <w:bCs/>
          <w:lang w:val="en-GB"/>
        </w:rPr>
        <w:t>Under the leadership of the Resident Coordinator</w:t>
      </w:r>
      <w:r w:rsidR="0016673F" w:rsidRPr="002B0355">
        <w:rPr>
          <w:bCs/>
          <w:lang w:val="en-GB"/>
        </w:rPr>
        <w:t>,</w:t>
      </w:r>
      <w:r w:rsidR="00F65778" w:rsidRPr="002B5973">
        <w:rPr>
          <w:bCs/>
          <w:lang w:val="en-GB"/>
        </w:rPr>
        <w:t xml:space="preserve"> and within the framework of the </w:t>
      </w:r>
      <w:r w:rsidR="00254EAE" w:rsidRPr="002B0355">
        <w:rPr>
          <w:bCs/>
          <w:lang w:val="en-GB"/>
        </w:rPr>
        <w:t>United Nations Development Assistance Framework</w:t>
      </w:r>
      <w:r w:rsidR="00F65778" w:rsidRPr="002B5973">
        <w:rPr>
          <w:bCs/>
          <w:lang w:val="en-GB"/>
        </w:rPr>
        <w:t xml:space="preserve"> </w:t>
      </w:r>
      <w:r w:rsidR="00254EAE" w:rsidRPr="002B0355">
        <w:rPr>
          <w:bCs/>
          <w:lang w:val="en-GB"/>
        </w:rPr>
        <w:t>s</w:t>
      </w:r>
      <w:r w:rsidR="00F65778" w:rsidRPr="002B5973">
        <w:rPr>
          <w:bCs/>
          <w:lang w:val="en-GB"/>
        </w:rPr>
        <w:t xml:space="preserve">teering </w:t>
      </w:r>
      <w:r w:rsidR="00254EAE" w:rsidRPr="002B0355">
        <w:rPr>
          <w:bCs/>
          <w:lang w:val="en-GB"/>
        </w:rPr>
        <w:t>c</w:t>
      </w:r>
      <w:r w:rsidR="00F65778" w:rsidRPr="002B5973">
        <w:rPr>
          <w:bCs/>
          <w:lang w:val="en-GB"/>
        </w:rPr>
        <w:t xml:space="preserve">ommittee, UNDP will </w:t>
      </w:r>
      <w:r w:rsidR="0016673F" w:rsidRPr="002B0355">
        <w:rPr>
          <w:bCs/>
          <w:lang w:val="en-GB"/>
        </w:rPr>
        <w:t>continue its</w:t>
      </w:r>
      <w:r w:rsidR="00F65778" w:rsidRPr="002B5973">
        <w:rPr>
          <w:bCs/>
          <w:lang w:val="en-GB"/>
        </w:rPr>
        <w:t xml:space="preserve"> central role in partnership</w:t>
      </w:r>
      <w:r w:rsidR="00254EAE" w:rsidRPr="002B0355">
        <w:rPr>
          <w:bCs/>
          <w:lang w:val="en-GB"/>
        </w:rPr>
        <w:t xml:space="preserve"> </w:t>
      </w:r>
      <w:r w:rsidR="00F65778" w:rsidRPr="002B5973">
        <w:rPr>
          <w:bCs/>
          <w:lang w:val="en-GB"/>
        </w:rPr>
        <w:t xml:space="preserve">building and resource mobilization in support of </w:t>
      </w:r>
      <w:r w:rsidR="00254EAE" w:rsidRPr="002B0355">
        <w:rPr>
          <w:bCs/>
          <w:lang w:val="en-GB"/>
        </w:rPr>
        <w:t xml:space="preserve">joint </w:t>
      </w:r>
      <w:r w:rsidR="00F65778" w:rsidRPr="002B5973">
        <w:rPr>
          <w:bCs/>
          <w:lang w:val="en-GB"/>
        </w:rPr>
        <w:t>U</w:t>
      </w:r>
      <w:r w:rsidR="00254EAE" w:rsidRPr="002B0355">
        <w:rPr>
          <w:bCs/>
          <w:lang w:val="en-GB"/>
        </w:rPr>
        <w:t>nited Nation</w:t>
      </w:r>
      <w:r w:rsidR="00C521D0" w:rsidRPr="002B0355">
        <w:rPr>
          <w:bCs/>
          <w:lang w:val="en-GB"/>
        </w:rPr>
        <w:t>s</w:t>
      </w:r>
      <w:r w:rsidR="00F65778" w:rsidRPr="002B5973">
        <w:rPr>
          <w:bCs/>
          <w:lang w:val="en-GB"/>
        </w:rPr>
        <w:t xml:space="preserve"> </w:t>
      </w:r>
      <w:r w:rsidR="00254EAE" w:rsidRPr="002B0355">
        <w:rPr>
          <w:bCs/>
          <w:lang w:val="en-GB"/>
        </w:rPr>
        <w:t>s</w:t>
      </w:r>
      <w:r w:rsidR="00F65778" w:rsidRPr="002B5973">
        <w:rPr>
          <w:bCs/>
          <w:lang w:val="en-GB"/>
        </w:rPr>
        <w:t xml:space="preserve">ystem programmes. </w:t>
      </w:r>
      <w:r w:rsidR="00EE0EF7" w:rsidRPr="002B5973">
        <w:rPr>
          <w:lang w:val="en-GB"/>
        </w:rPr>
        <w:t xml:space="preserve">Ongoing partnerships will be strengthened, particularly in areas </w:t>
      </w:r>
      <w:r w:rsidR="00831497" w:rsidRPr="002B5973">
        <w:rPr>
          <w:lang w:val="en-GB"/>
        </w:rPr>
        <w:t xml:space="preserve">supporting the </w:t>
      </w:r>
      <w:r w:rsidR="00831497" w:rsidRPr="002B5973">
        <w:rPr>
          <w:lang w:val="en-GB"/>
        </w:rPr>
        <w:lastRenderedPageBreak/>
        <w:t xml:space="preserve">transition to a </w:t>
      </w:r>
      <w:r w:rsidR="00254EAE" w:rsidRPr="002B0355">
        <w:rPr>
          <w:lang w:val="en-GB"/>
        </w:rPr>
        <w:t>‘</w:t>
      </w:r>
      <w:r w:rsidR="00EE0EF7" w:rsidRPr="002B5973">
        <w:rPr>
          <w:lang w:val="en-GB"/>
        </w:rPr>
        <w:t>green</w:t>
      </w:r>
      <w:r w:rsidR="00254EAE" w:rsidRPr="002B0355">
        <w:rPr>
          <w:lang w:val="en-GB"/>
        </w:rPr>
        <w:t>-</w:t>
      </w:r>
      <w:r w:rsidR="00831497" w:rsidRPr="002B5973">
        <w:rPr>
          <w:lang w:val="en-GB"/>
        </w:rPr>
        <w:t>and</w:t>
      </w:r>
      <w:r w:rsidR="00254EAE" w:rsidRPr="002B0355">
        <w:rPr>
          <w:lang w:val="en-GB"/>
        </w:rPr>
        <w:t>-</w:t>
      </w:r>
      <w:r w:rsidR="00831497" w:rsidRPr="002B5973">
        <w:rPr>
          <w:lang w:val="en-GB"/>
        </w:rPr>
        <w:t>blue</w:t>
      </w:r>
      <w:r w:rsidR="00254EAE" w:rsidRPr="002B0355">
        <w:rPr>
          <w:lang w:val="en-GB"/>
        </w:rPr>
        <w:t>’</w:t>
      </w:r>
      <w:r w:rsidR="00EE0EF7" w:rsidRPr="002B5973">
        <w:rPr>
          <w:lang w:val="en-GB"/>
        </w:rPr>
        <w:t xml:space="preserve"> economy</w:t>
      </w:r>
      <w:r w:rsidR="00254EAE" w:rsidRPr="002B0355">
        <w:rPr>
          <w:lang w:val="en-GB"/>
        </w:rPr>
        <w:t>,</w:t>
      </w:r>
      <w:r w:rsidR="00EE0EF7" w:rsidRPr="002B5973">
        <w:rPr>
          <w:lang w:val="en-GB"/>
        </w:rPr>
        <w:t xml:space="preserve"> </w:t>
      </w:r>
      <w:r w:rsidR="00254EAE" w:rsidRPr="002B0355">
        <w:rPr>
          <w:lang w:val="en-GB"/>
        </w:rPr>
        <w:t>with</w:t>
      </w:r>
      <w:r w:rsidR="00254EAE" w:rsidRPr="002B5973">
        <w:rPr>
          <w:lang w:val="en-GB"/>
        </w:rPr>
        <w:t xml:space="preserve"> </w:t>
      </w:r>
      <w:r w:rsidR="00EE0EF7" w:rsidRPr="002B5973">
        <w:rPr>
          <w:lang w:val="en-GB"/>
        </w:rPr>
        <w:t>significant potential to be pursued</w:t>
      </w:r>
      <w:r w:rsidR="00831497" w:rsidRPr="002B5973">
        <w:rPr>
          <w:lang w:val="en-GB"/>
        </w:rPr>
        <w:t xml:space="preserve"> for South-South and </w:t>
      </w:r>
      <w:r w:rsidR="00254EAE" w:rsidRPr="002B0355">
        <w:rPr>
          <w:lang w:val="en-GB"/>
        </w:rPr>
        <w:t>t</w:t>
      </w:r>
      <w:r w:rsidR="00EE0EF7" w:rsidRPr="002B5973">
        <w:rPr>
          <w:lang w:val="en-GB"/>
        </w:rPr>
        <w:t xml:space="preserve">riangular </w:t>
      </w:r>
      <w:r w:rsidR="00254EAE" w:rsidRPr="002B0355">
        <w:rPr>
          <w:lang w:val="en-GB"/>
        </w:rPr>
        <w:t>c</w:t>
      </w:r>
      <w:r w:rsidR="00A00830" w:rsidRPr="002B5973">
        <w:rPr>
          <w:lang w:val="en-GB"/>
        </w:rPr>
        <w:t>ooperation.</w:t>
      </w:r>
    </w:p>
    <w:p w14:paraId="5DC2F155" w14:textId="77777777" w:rsidR="002F4449" w:rsidRPr="00093F09" w:rsidRDefault="002F4449" w:rsidP="00CE2425">
      <w:pPr>
        <w:pStyle w:val="ListParagraph"/>
        <w:tabs>
          <w:tab w:val="left" w:pos="1620"/>
        </w:tabs>
        <w:ind w:left="1260"/>
        <w:contextualSpacing/>
        <w:jc w:val="both"/>
        <w:rPr>
          <w:b/>
          <w:color w:val="000000"/>
          <w:lang w:val="en-GB"/>
        </w:rPr>
      </w:pPr>
    </w:p>
    <w:p w14:paraId="7700279C" w14:textId="19BE896F" w:rsidR="00EE0EF7" w:rsidRPr="00093F09" w:rsidRDefault="00EE0EF7" w:rsidP="00CE2425">
      <w:pPr>
        <w:pStyle w:val="Heading1"/>
        <w:tabs>
          <w:tab w:val="left" w:pos="1620"/>
          <w:tab w:val="left" w:pos="1800"/>
        </w:tabs>
        <w:spacing w:after="240"/>
        <w:ind w:left="1260" w:right="1267" w:hanging="450"/>
        <w:jc w:val="both"/>
        <w:rPr>
          <w:rFonts w:ascii="Times New Roman" w:hAnsi="Times New Roman"/>
          <w:color w:val="000000"/>
          <w:sz w:val="24"/>
          <w:szCs w:val="24"/>
          <w:lang w:val="en-GB"/>
        </w:rPr>
      </w:pPr>
      <w:r w:rsidRPr="00093F09">
        <w:rPr>
          <w:rFonts w:ascii="Times New Roman" w:hAnsi="Times New Roman"/>
          <w:color w:val="000000"/>
          <w:sz w:val="24"/>
          <w:szCs w:val="24"/>
          <w:lang w:val="en-GB"/>
        </w:rPr>
        <w:t>IV.</w:t>
      </w:r>
      <w:r w:rsidR="00CE2425" w:rsidRPr="00093F09">
        <w:rPr>
          <w:rFonts w:ascii="Times New Roman" w:hAnsi="Times New Roman"/>
          <w:color w:val="000000"/>
          <w:sz w:val="24"/>
          <w:szCs w:val="24"/>
          <w:lang w:val="en-GB"/>
        </w:rPr>
        <w:tab/>
      </w:r>
      <w:r w:rsidRPr="00093F09">
        <w:rPr>
          <w:rFonts w:ascii="Times New Roman" w:hAnsi="Times New Roman"/>
          <w:color w:val="000000"/>
          <w:sz w:val="24"/>
          <w:szCs w:val="24"/>
          <w:lang w:val="en-GB"/>
        </w:rPr>
        <w:t xml:space="preserve">Monitoring and </w:t>
      </w:r>
      <w:r w:rsidR="00CE2425" w:rsidRPr="00093F09">
        <w:rPr>
          <w:rFonts w:ascii="Times New Roman" w:hAnsi="Times New Roman"/>
          <w:color w:val="000000"/>
          <w:sz w:val="24"/>
          <w:szCs w:val="24"/>
          <w:lang w:val="en-GB"/>
        </w:rPr>
        <w:t>e</w:t>
      </w:r>
      <w:r w:rsidRPr="00093F09">
        <w:rPr>
          <w:rFonts w:ascii="Times New Roman" w:hAnsi="Times New Roman"/>
          <w:color w:val="000000"/>
          <w:sz w:val="24"/>
          <w:szCs w:val="24"/>
          <w:lang w:val="en-GB"/>
        </w:rPr>
        <w:t>valuation</w:t>
      </w:r>
    </w:p>
    <w:p w14:paraId="02C85F8A" w14:textId="7217B06D" w:rsidR="00EE0EF7" w:rsidRPr="00093F09" w:rsidRDefault="00EE0EF7" w:rsidP="00E201C8">
      <w:pPr>
        <w:pStyle w:val="ListParagraph"/>
        <w:numPr>
          <w:ilvl w:val="0"/>
          <w:numId w:val="46"/>
        </w:numPr>
        <w:tabs>
          <w:tab w:val="left" w:pos="1620"/>
        </w:tabs>
        <w:spacing w:after="160" w:line="259" w:lineRule="auto"/>
        <w:ind w:left="1260" w:firstLine="0"/>
        <w:contextualSpacing/>
        <w:jc w:val="both"/>
        <w:rPr>
          <w:lang w:val="en-GB"/>
        </w:rPr>
      </w:pPr>
      <w:r w:rsidRPr="00093F09">
        <w:rPr>
          <w:lang w:val="en-GB"/>
        </w:rPr>
        <w:t xml:space="preserve">To </w:t>
      </w:r>
      <w:r w:rsidR="00A00830" w:rsidRPr="00093F09">
        <w:rPr>
          <w:lang w:val="en-GB"/>
        </w:rPr>
        <w:t>promote national</w:t>
      </w:r>
      <w:r w:rsidRPr="00093F09">
        <w:rPr>
          <w:lang w:val="en-GB"/>
        </w:rPr>
        <w:t xml:space="preserve"> ownership and establish synergies </w:t>
      </w:r>
      <w:r w:rsidR="00254EAE" w:rsidRPr="002B0355">
        <w:rPr>
          <w:lang w:val="en-GB"/>
        </w:rPr>
        <w:t>for</w:t>
      </w:r>
      <w:r w:rsidRPr="00093F09">
        <w:rPr>
          <w:lang w:val="en-GB"/>
        </w:rPr>
        <w:t xml:space="preserve"> reporting results, performance indicators have been derived from the </w:t>
      </w:r>
      <w:r w:rsidR="00254EAE" w:rsidRPr="002B0355">
        <w:rPr>
          <w:lang w:val="en-GB"/>
        </w:rPr>
        <w:t>monitoring and evaluation</w:t>
      </w:r>
      <w:r w:rsidRPr="00093F09">
        <w:rPr>
          <w:lang w:val="en-GB"/>
        </w:rPr>
        <w:t xml:space="preserve"> frameworks of the </w:t>
      </w:r>
      <w:r w:rsidR="00A6328D" w:rsidRPr="00093F09">
        <w:rPr>
          <w:lang w:val="en-GB"/>
        </w:rPr>
        <w:t>National Plan for Economic and Social Development</w:t>
      </w:r>
      <w:r w:rsidRPr="00093F09">
        <w:rPr>
          <w:lang w:val="en-GB"/>
        </w:rPr>
        <w:t xml:space="preserve">, </w:t>
      </w:r>
      <w:r w:rsidR="00254EAE" w:rsidRPr="002B0355">
        <w:rPr>
          <w:lang w:val="en-GB"/>
        </w:rPr>
        <w:t>the United Nations Development Assistance Framework</w:t>
      </w:r>
      <w:r w:rsidRPr="00093F09">
        <w:rPr>
          <w:lang w:val="en-GB"/>
        </w:rPr>
        <w:t xml:space="preserve">, the Strategic </w:t>
      </w:r>
      <w:r w:rsidR="00254EAE" w:rsidRPr="002B0355">
        <w:rPr>
          <w:lang w:val="en-GB"/>
        </w:rPr>
        <w:t>P</w:t>
      </w:r>
      <w:r w:rsidRPr="00093F09">
        <w:rPr>
          <w:lang w:val="en-GB"/>
        </w:rPr>
        <w:t>lan (</w:t>
      </w:r>
      <w:r w:rsidR="00254EAE" w:rsidRPr="002B0355">
        <w:rPr>
          <w:lang w:val="en-GB"/>
        </w:rPr>
        <w:t>integrated results and resources framework</w:t>
      </w:r>
      <w:r w:rsidRPr="00093F09">
        <w:rPr>
          <w:lang w:val="en-GB"/>
        </w:rPr>
        <w:t xml:space="preserve">) and </w:t>
      </w:r>
      <w:r w:rsidR="00254EAE" w:rsidRPr="002B0355">
        <w:rPr>
          <w:lang w:val="en-GB"/>
        </w:rPr>
        <w:t>Sustainable Development Goals</w:t>
      </w:r>
      <w:r w:rsidR="00254EAE" w:rsidRPr="00093F09">
        <w:rPr>
          <w:lang w:val="en-GB"/>
        </w:rPr>
        <w:t xml:space="preserve"> </w:t>
      </w:r>
      <w:r w:rsidRPr="00093F09">
        <w:rPr>
          <w:lang w:val="en-GB"/>
        </w:rPr>
        <w:t>indicators, with special attention to gender and women</w:t>
      </w:r>
      <w:r w:rsidR="00254EAE" w:rsidRPr="002B0355">
        <w:rPr>
          <w:lang w:val="en-GB"/>
        </w:rPr>
        <w:t>’s</w:t>
      </w:r>
      <w:r w:rsidRPr="00093F09">
        <w:rPr>
          <w:lang w:val="en-GB"/>
        </w:rPr>
        <w:t xml:space="preserve"> empowerment issues. </w:t>
      </w:r>
      <w:r w:rsidR="00254EAE" w:rsidRPr="002B0355">
        <w:rPr>
          <w:lang w:val="en-GB"/>
        </w:rPr>
        <w:t>Country</w:t>
      </w:r>
      <w:r w:rsidR="00254EAE" w:rsidRPr="00093F09">
        <w:rPr>
          <w:lang w:val="en-GB"/>
        </w:rPr>
        <w:t xml:space="preserve"> </w:t>
      </w:r>
      <w:r w:rsidRPr="00093F09">
        <w:rPr>
          <w:lang w:val="en-GB"/>
        </w:rPr>
        <w:t>programme contributions to gender and women’s empowerment will be tracked using the UNDP gender marker. UNDP will support the development of national capacities, including implementing partners and other stakeholders, in data collection, management, analysis, dissemination and u</w:t>
      </w:r>
      <w:r w:rsidR="00831497" w:rsidRPr="00093F09">
        <w:rPr>
          <w:lang w:val="en-GB"/>
        </w:rPr>
        <w:t>tilization</w:t>
      </w:r>
      <w:r w:rsidR="00C521D0" w:rsidRPr="002B0355">
        <w:rPr>
          <w:lang w:val="en-GB"/>
        </w:rPr>
        <w:t>,</w:t>
      </w:r>
      <w:r w:rsidR="00831497" w:rsidRPr="00093F09">
        <w:rPr>
          <w:lang w:val="en-GB"/>
        </w:rPr>
        <w:t xml:space="preserve"> to improve planning</w:t>
      </w:r>
      <w:r w:rsidR="00234C83" w:rsidRPr="002B0355">
        <w:rPr>
          <w:lang w:val="en-GB"/>
        </w:rPr>
        <w:t xml:space="preserve"> and</w:t>
      </w:r>
      <w:r w:rsidR="00234C83" w:rsidRPr="00093F09">
        <w:rPr>
          <w:lang w:val="en-GB"/>
        </w:rPr>
        <w:t xml:space="preserve"> </w:t>
      </w:r>
      <w:r w:rsidR="00234C83" w:rsidRPr="002B0355">
        <w:rPr>
          <w:lang w:val="en-GB"/>
        </w:rPr>
        <w:t xml:space="preserve">monitoring and evaluation </w:t>
      </w:r>
      <w:r w:rsidRPr="00093F09">
        <w:rPr>
          <w:lang w:val="en-GB"/>
        </w:rPr>
        <w:t xml:space="preserve">for decision-making towards </w:t>
      </w:r>
      <w:r w:rsidR="00831497" w:rsidRPr="00093F09">
        <w:rPr>
          <w:lang w:val="en-GB"/>
        </w:rPr>
        <w:t xml:space="preserve">the </w:t>
      </w:r>
      <w:r w:rsidR="00234C83" w:rsidRPr="002B0355">
        <w:rPr>
          <w:lang w:val="en-GB"/>
        </w:rPr>
        <w:t>Sustainable Development Goals</w:t>
      </w:r>
      <w:r w:rsidRPr="00093F09">
        <w:rPr>
          <w:lang w:val="en-GB"/>
        </w:rPr>
        <w:t xml:space="preserve">. </w:t>
      </w:r>
      <w:r w:rsidRPr="00093F09">
        <w:rPr>
          <w:color w:val="000000"/>
          <w:lang w:val="en-GB" w:eastAsia="en-GB"/>
        </w:rPr>
        <w:t>UNDP will support the development of accountability mechanisms in the public sector and civil society organizations to help them become flexible change agents, responsive to community needs.</w:t>
      </w:r>
    </w:p>
    <w:p w14:paraId="4AC25999" w14:textId="77777777" w:rsidR="00EE0EF7" w:rsidRPr="00093F09" w:rsidRDefault="00EE0EF7" w:rsidP="00A257F7">
      <w:pPr>
        <w:pStyle w:val="ListParagraph"/>
        <w:tabs>
          <w:tab w:val="left" w:pos="1620"/>
        </w:tabs>
        <w:spacing w:after="160" w:line="259" w:lineRule="auto"/>
        <w:ind w:left="1260"/>
        <w:contextualSpacing/>
        <w:jc w:val="both"/>
        <w:rPr>
          <w:sz w:val="12"/>
          <w:szCs w:val="12"/>
          <w:lang w:val="en-GB"/>
        </w:rPr>
      </w:pPr>
    </w:p>
    <w:p w14:paraId="1CF4275D" w14:textId="333987A6" w:rsidR="00EE0EF7" w:rsidRPr="00093F09" w:rsidRDefault="00234C83" w:rsidP="00E201C8">
      <w:pPr>
        <w:pStyle w:val="ListParagraph"/>
        <w:numPr>
          <w:ilvl w:val="0"/>
          <w:numId w:val="46"/>
        </w:numPr>
        <w:tabs>
          <w:tab w:val="left" w:pos="1620"/>
        </w:tabs>
        <w:spacing w:after="160" w:line="259" w:lineRule="auto"/>
        <w:ind w:left="1260" w:firstLine="0"/>
        <w:contextualSpacing/>
        <w:jc w:val="both"/>
        <w:rPr>
          <w:color w:val="000000"/>
          <w:lang w:val="en-GB" w:eastAsia="en-GB"/>
        </w:rPr>
      </w:pPr>
      <w:r w:rsidRPr="002B0355">
        <w:rPr>
          <w:lang w:val="en-GB"/>
        </w:rPr>
        <w:t>UNDP will support</w:t>
      </w:r>
      <w:r w:rsidR="00EE0EF7" w:rsidRPr="00093F09">
        <w:rPr>
          <w:lang w:val="en-GB"/>
        </w:rPr>
        <w:t xml:space="preserve"> </w:t>
      </w:r>
      <w:r w:rsidR="00EF4646" w:rsidRPr="002B0355">
        <w:rPr>
          <w:lang w:val="en-GB"/>
        </w:rPr>
        <w:t>the National Statistics Institute</w:t>
      </w:r>
      <w:r w:rsidR="00675928" w:rsidRPr="00093F09">
        <w:rPr>
          <w:lang w:val="en-GB"/>
        </w:rPr>
        <w:t xml:space="preserve"> </w:t>
      </w:r>
      <w:r w:rsidRPr="002B0355">
        <w:rPr>
          <w:lang w:val="en-GB"/>
        </w:rPr>
        <w:t>in</w:t>
      </w:r>
      <w:r w:rsidR="00EE0EF7" w:rsidRPr="00093F09">
        <w:rPr>
          <w:lang w:val="en-GB"/>
        </w:rPr>
        <w:t xml:space="preserve"> ensur</w:t>
      </w:r>
      <w:r w:rsidRPr="002B0355">
        <w:rPr>
          <w:lang w:val="en-GB"/>
        </w:rPr>
        <w:t>ing</w:t>
      </w:r>
      <w:r w:rsidR="00EE0EF7" w:rsidRPr="00093F09">
        <w:rPr>
          <w:lang w:val="en-GB"/>
        </w:rPr>
        <w:t xml:space="preserve"> availability of </w:t>
      </w:r>
      <w:r w:rsidR="002E055A">
        <w:rPr>
          <w:lang w:val="en-GB"/>
        </w:rPr>
        <w:t xml:space="preserve">timely and </w:t>
      </w:r>
      <w:r w:rsidR="00C521D0" w:rsidRPr="002B0355">
        <w:rPr>
          <w:lang w:val="en-GB"/>
        </w:rPr>
        <w:t>reliable</w:t>
      </w:r>
      <w:r w:rsidR="00EE0EF7" w:rsidRPr="00093F09">
        <w:rPr>
          <w:lang w:val="en-GB"/>
        </w:rPr>
        <w:t xml:space="preserve"> disaggregated data. High</w:t>
      </w:r>
      <w:r w:rsidRPr="002B0355">
        <w:rPr>
          <w:lang w:val="en-GB"/>
        </w:rPr>
        <w:t>-</w:t>
      </w:r>
      <w:r w:rsidR="00EE0EF7" w:rsidRPr="00093F09">
        <w:rPr>
          <w:lang w:val="en-GB"/>
        </w:rPr>
        <w:t>level consultations and dialogue will be organized at least once a year to review programme effectiveness and efficiency.</w:t>
      </w:r>
      <w:r w:rsidR="00675928" w:rsidRPr="00093F09">
        <w:rPr>
          <w:lang w:val="en-GB"/>
        </w:rPr>
        <w:t xml:space="preserve"> </w:t>
      </w:r>
      <w:r w:rsidR="00C521D0" w:rsidRPr="002B0355">
        <w:rPr>
          <w:lang w:val="en-GB"/>
        </w:rPr>
        <w:t>At the project level, p</w:t>
      </w:r>
      <w:r w:rsidR="00EE0EF7" w:rsidRPr="00093F09">
        <w:rPr>
          <w:lang w:val="en-GB"/>
        </w:rPr>
        <w:t>rogramme monitoring will be undertaken on a quarterly basis</w:t>
      </w:r>
      <w:r w:rsidRPr="002B0355">
        <w:rPr>
          <w:lang w:val="en-GB"/>
        </w:rPr>
        <w:t>,</w:t>
      </w:r>
      <w:r w:rsidR="00EE0EF7" w:rsidRPr="00093F09">
        <w:rPr>
          <w:lang w:val="en-GB"/>
        </w:rPr>
        <w:t xml:space="preserve"> and at country programme outcome levels</w:t>
      </w:r>
      <w:r w:rsidR="002E055A">
        <w:rPr>
          <w:lang w:val="en-GB"/>
        </w:rPr>
        <w:t>,</w:t>
      </w:r>
      <w:r w:rsidR="00EE0EF7" w:rsidRPr="00093F09">
        <w:rPr>
          <w:lang w:val="en-GB"/>
        </w:rPr>
        <w:t xml:space="preserve"> at least </w:t>
      </w:r>
      <w:r w:rsidR="002E055A">
        <w:rPr>
          <w:lang w:val="en-GB"/>
        </w:rPr>
        <w:t xml:space="preserve">once </w:t>
      </w:r>
      <w:r w:rsidR="00EE0EF7" w:rsidRPr="00093F09">
        <w:rPr>
          <w:lang w:val="en-GB"/>
        </w:rPr>
        <w:t>annuall</w:t>
      </w:r>
      <w:r w:rsidR="00675928" w:rsidRPr="00093F09">
        <w:rPr>
          <w:lang w:val="en-GB"/>
        </w:rPr>
        <w:t xml:space="preserve">y. </w:t>
      </w:r>
      <w:r w:rsidR="00EE0EF7" w:rsidRPr="00093F09">
        <w:rPr>
          <w:lang w:val="en-GB"/>
        </w:rPr>
        <w:t xml:space="preserve">UNDP will develop a </w:t>
      </w:r>
      <w:r w:rsidRPr="002B0355">
        <w:rPr>
          <w:lang w:val="en-GB"/>
        </w:rPr>
        <w:t>monitoring and evaluation</w:t>
      </w:r>
      <w:r w:rsidR="00EE0EF7" w:rsidRPr="00093F09">
        <w:rPr>
          <w:lang w:val="en-GB"/>
        </w:rPr>
        <w:t xml:space="preserve"> framework that </w:t>
      </w:r>
      <w:r w:rsidRPr="002B0355">
        <w:rPr>
          <w:lang w:val="en-GB"/>
        </w:rPr>
        <w:t>draw</w:t>
      </w:r>
      <w:r w:rsidRPr="00093F09">
        <w:rPr>
          <w:lang w:val="en-GB"/>
        </w:rPr>
        <w:t xml:space="preserve">s </w:t>
      </w:r>
      <w:r w:rsidR="00EE0EF7" w:rsidRPr="00093F09">
        <w:rPr>
          <w:lang w:val="en-GB"/>
        </w:rPr>
        <w:t xml:space="preserve">to the extent possible </w:t>
      </w:r>
      <w:r w:rsidRPr="002B0355">
        <w:rPr>
          <w:lang w:val="en-GB"/>
        </w:rPr>
        <w:t>on</w:t>
      </w:r>
      <w:r w:rsidRPr="00093F09">
        <w:rPr>
          <w:lang w:val="en-GB"/>
        </w:rPr>
        <w:t xml:space="preserve"> </w:t>
      </w:r>
      <w:r w:rsidR="00EE0EF7" w:rsidRPr="00093F09">
        <w:rPr>
          <w:lang w:val="en-GB"/>
        </w:rPr>
        <w:t xml:space="preserve">the </w:t>
      </w:r>
      <w:r w:rsidR="00A6328D" w:rsidRPr="00093F09">
        <w:rPr>
          <w:lang w:val="en-GB"/>
        </w:rPr>
        <w:t>National Plan for Economic and Social Development</w:t>
      </w:r>
      <w:r w:rsidR="00EE0EF7" w:rsidRPr="00093F09">
        <w:rPr>
          <w:lang w:val="en-GB"/>
        </w:rPr>
        <w:t xml:space="preserve"> and its sectoral </w:t>
      </w:r>
      <w:r w:rsidR="002E055A" w:rsidRPr="00093F09">
        <w:rPr>
          <w:lang w:val="en-GB"/>
        </w:rPr>
        <w:t xml:space="preserve">plans and </w:t>
      </w:r>
      <w:r w:rsidR="00EE0EF7" w:rsidRPr="00093F09">
        <w:rPr>
          <w:lang w:val="en-GB"/>
        </w:rPr>
        <w:t>strategies</w:t>
      </w:r>
      <w:r w:rsidRPr="002B0355">
        <w:rPr>
          <w:lang w:val="en-GB"/>
        </w:rPr>
        <w:t>,</w:t>
      </w:r>
      <w:r w:rsidR="00EE0EF7" w:rsidRPr="00093F09">
        <w:rPr>
          <w:lang w:val="en-GB"/>
        </w:rPr>
        <w:t xml:space="preserve"> us</w:t>
      </w:r>
      <w:r w:rsidRPr="002B0355">
        <w:rPr>
          <w:lang w:val="en-GB"/>
        </w:rPr>
        <w:t>ing</w:t>
      </w:r>
      <w:r w:rsidR="00EE0EF7" w:rsidRPr="00093F09">
        <w:rPr>
          <w:lang w:val="en-GB"/>
        </w:rPr>
        <w:t xml:space="preserve"> national information and statistics. To ensure effective implementation of the</w:t>
      </w:r>
      <w:r w:rsidR="00A00830" w:rsidRPr="00093F09">
        <w:rPr>
          <w:lang w:val="en-GB"/>
        </w:rPr>
        <w:t xml:space="preserve"> </w:t>
      </w:r>
      <w:r w:rsidRPr="002B0355">
        <w:rPr>
          <w:lang w:val="en-GB"/>
        </w:rPr>
        <w:t>monitoring and evaluation</w:t>
      </w:r>
      <w:r w:rsidR="00EE0EF7" w:rsidRPr="00093F09">
        <w:rPr>
          <w:lang w:val="en-GB"/>
        </w:rPr>
        <w:t xml:space="preserve"> plan, at least 5</w:t>
      </w:r>
      <w:r w:rsidR="00E0372C" w:rsidRPr="00093F09">
        <w:rPr>
          <w:lang w:val="en-GB"/>
        </w:rPr>
        <w:t xml:space="preserve"> per cent</w:t>
      </w:r>
      <w:r w:rsidR="00EE0EF7" w:rsidRPr="00093F09">
        <w:rPr>
          <w:lang w:val="en-GB"/>
        </w:rPr>
        <w:t xml:space="preserve"> of the country programme budget will be allocated to </w:t>
      </w:r>
      <w:r w:rsidRPr="002B0355">
        <w:rPr>
          <w:lang w:val="en-GB"/>
        </w:rPr>
        <w:t>these</w:t>
      </w:r>
      <w:r w:rsidR="00EE0EF7" w:rsidRPr="00093F09">
        <w:rPr>
          <w:lang w:val="en-GB"/>
        </w:rPr>
        <w:t xml:space="preserve"> activities.</w:t>
      </w:r>
      <w:r w:rsidR="00EE0EF7" w:rsidRPr="00093F09">
        <w:rPr>
          <w:color w:val="000000"/>
          <w:lang w:val="en-GB" w:eastAsia="en-GB"/>
        </w:rPr>
        <w:t xml:space="preserve"> This will enable UNDP to set up and manage a cost-shared </w:t>
      </w:r>
      <w:r w:rsidRPr="002B0355">
        <w:rPr>
          <w:lang w:val="en-GB"/>
        </w:rPr>
        <w:t xml:space="preserve">monitoring and evaluation </w:t>
      </w:r>
      <w:r w:rsidR="00EE0EF7" w:rsidRPr="00093F09">
        <w:rPr>
          <w:color w:val="000000"/>
          <w:lang w:val="en-GB" w:eastAsia="en-GB"/>
        </w:rPr>
        <w:t xml:space="preserve">function, supporting the baseline, </w:t>
      </w:r>
      <w:r w:rsidR="002E055A">
        <w:rPr>
          <w:color w:val="000000"/>
          <w:lang w:val="en-GB" w:eastAsia="en-GB"/>
        </w:rPr>
        <w:t xml:space="preserve">monitoring and </w:t>
      </w:r>
      <w:r w:rsidR="00EE0EF7" w:rsidRPr="00093F09">
        <w:rPr>
          <w:color w:val="000000"/>
          <w:lang w:val="en-GB" w:eastAsia="en-GB"/>
        </w:rPr>
        <w:t xml:space="preserve">evaluations, </w:t>
      </w:r>
      <w:r w:rsidR="002E055A">
        <w:rPr>
          <w:color w:val="000000"/>
          <w:lang w:val="en-GB" w:eastAsia="en-GB"/>
        </w:rPr>
        <w:t xml:space="preserve">including </w:t>
      </w:r>
      <w:r w:rsidR="00EE0EF7" w:rsidRPr="00093F09">
        <w:rPr>
          <w:color w:val="000000"/>
          <w:lang w:val="en-GB" w:eastAsia="en-GB"/>
        </w:rPr>
        <w:t xml:space="preserve">impact evaluation of all </w:t>
      </w:r>
      <w:r w:rsidR="00700AE7">
        <w:rPr>
          <w:color w:val="000000"/>
          <w:lang w:val="en-GB" w:eastAsia="en-GB"/>
        </w:rPr>
        <w:t>results</w:t>
      </w:r>
      <w:r w:rsidR="00EE0EF7" w:rsidRPr="00093F09">
        <w:rPr>
          <w:color w:val="000000"/>
          <w:lang w:val="en-GB" w:eastAsia="en-GB"/>
        </w:rPr>
        <w:t>.</w:t>
      </w:r>
    </w:p>
    <w:bookmarkEnd w:id="0"/>
    <w:p w14:paraId="5D96DA06" w14:textId="77777777" w:rsidR="006B6E78" w:rsidRPr="00093F09" w:rsidRDefault="002E4883" w:rsidP="006B6F63">
      <w:pPr>
        <w:rPr>
          <w:bCs/>
          <w:color w:val="000000"/>
          <w:lang w:val="en-GB"/>
        </w:rPr>
      </w:pPr>
      <w:r w:rsidRPr="00093F09">
        <w:rPr>
          <w:b/>
          <w:color w:val="000000"/>
          <w:lang w:val="en-GB"/>
        </w:rPr>
        <w:t xml:space="preserve"> </w:t>
      </w:r>
    </w:p>
    <w:p w14:paraId="7F36FDB4" w14:textId="77777777" w:rsidR="006B6E78" w:rsidRPr="000710AE" w:rsidRDefault="006B6E78" w:rsidP="00090F4F">
      <w:pPr>
        <w:jc w:val="both"/>
        <w:rPr>
          <w:lang w:val="en-GB"/>
        </w:rPr>
        <w:sectPr w:rsidR="006B6E78" w:rsidRPr="000710AE" w:rsidSect="00A257F7">
          <w:footerReference w:type="even" r:id="rId17"/>
          <w:footerReference w:type="default" r:id="rId18"/>
          <w:pgSz w:w="12240" w:h="15840"/>
          <w:pgMar w:top="1152" w:right="2160" w:bottom="1152" w:left="1440" w:header="720" w:footer="720" w:gutter="0"/>
          <w:cols w:space="720"/>
          <w:docGrid w:linePitch="272"/>
        </w:sectPr>
      </w:pPr>
    </w:p>
    <w:p w14:paraId="7CC267C8" w14:textId="61191619" w:rsidR="009674AE" w:rsidRPr="00AA0FC5" w:rsidRDefault="009674AE" w:rsidP="00AA0FC5">
      <w:pPr>
        <w:pStyle w:val="Heading1"/>
        <w:tabs>
          <w:tab w:val="left" w:pos="1800"/>
        </w:tabs>
        <w:spacing w:after="120"/>
        <w:ind w:right="1210"/>
        <w:jc w:val="both"/>
        <w:rPr>
          <w:rFonts w:ascii="Times New Roman" w:hAnsi="Times New Roman"/>
          <w:sz w:val="24"/>
          <w:szCs w:val="24"/>
          <w:lang w:val="en-GB"/>
        </w:rPr>
      </w:pPr>
      <w:bookmarkStart w:id="2" w:name="_Hlk511128576"/>
      <w:r w:rsidRPr="00AA0FC5">
        <w:rPr>
          <w:rFonts w:ascii="Times New Roman" w:hAnsi="Times New Roman"/>
          <w:color w:val="000000"/>
          <w:sz w:val="24"/>
          <w:szCs w:val="24"/>
          <w:lang w:val="en-GB"/>
        </w:rPr>
        <w:lastRenderedPageBreak/>
        <w:t>Annex</w:t>
      </w:r>
      <w:r w:rsidRPr="00AA0FC5">
        <w:rPr>
          <w:rFonts w:ascii="Times New Roman" w:hAnsi="Times New Roman"/>
          <w:bCs/>
          <w:color w:val="000000"/>
          <w:sz w:val="24"/>
          <w:szCs w:val="24"/>
          <w:lang w:val="en-GB"/>
        </w:rPr>
        <w:t>. Results and resources framework</w:t>
      </w:r>
      <w:r w:rsidRPr="00AA0FC5">
        <w:rPr>
          <w:rFonts w:ascii="Times New Roman" w:hAnsi="Times New Roman"/>
          <w:bCs/>
          <w:i/>
          <w:color w:val="000000"/>
          <w:sz w:val="24"/>
          <w:szCs w:val="24"/>
          <w:lang w:val="en-GB"/>
        </w:rPr>
        <w:t xml:space="preserve"> </w:t>
      </w:r>
      <w:r w:rsidRPr="00AA0FC5">
        <w:rPr>
          <w:rFonts w:ascii="Times New Roman" w:hAnsi="Times New Roman"/>
          <w:bCs/>
          <w:color w:val="000000"/>
          <w:sz w:val="24"/>
          <w:szCs w:val="24"/>
          <w:lang w:val="en-GB"/>
        </w:rPr>
        <w:t>for Equatorial Guinea (2019-2023</w:t>
      </w:r>
      <w:r w:rsidRPr="00AA0FC5">
        <w:rPr>
          <w:rFonts w:ascii="Times New Roman" w:hAnsi="Times New Roman"/>
          <w:bCs/>
          <w:sz w:val="24"/>
          <w:szCs w:val="24"/>
          <w:lang w:val="en-GB"/>
        </w:rPr>
        <w:t>)</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1"/>
        <w:gridCol w:w="3083"/>
        <w:gridCol w:w="2858"/>
        <w:gridCol w:w="1766"/>
        <w:gridCol w:w="2507"/>
      </w:tblGrid>
      <w:tr w:rsidR="002E3C5E" w:rsidRPr="00215C3F" w14:paraId="3942D8FF" w14:textId="77777777" w:rsidTr="002262D7">
        <w:tc>
          <w:tcPr>
            <w:tcW w:w="5000" w:type="pct"/>
            <w:gridSpan w:val="5"/>
            <w:shd w:val="clear" w:color="auto" w:fill="auto"/>
            <w:tcMar>
              <w:top w:w="72" w:type="dxa"/>
              <w:left w:w="144" w:type="dxa"/>
              <w:bottom w:w="72" w:type="dxa"/>
              <w:right w:w="144" w:type="dxa"/>
            </w:tcMar>
          </w:tcPr>
          <w:p w14:paraId="77F97D24" w14:textId="1CD95DC1" w:rsidR="002E3C5E" w:rsidRPr="0042432A" w:rsidRDefault="00A63A16" w:rsidP="00A00830">
            <w:pPr>
              <w:rPr>
                <w:color w:val="000000"/>
                <w:sz w:val="17"/>
                <w:szCs w:val="17"/>
                <w:lang w:val="en-GB"/>
              </w:rPr>
            </w:pPr>
            <w:r w:rsidRPr="002B0355">
              <w:rPr>
                <w:b/>
                <w:bCs/>
                <w:color w:val="000000"/>
                <w:sz w:val="17"/>
                <w:szCs w:val="17"/>
                <w:lang w:val="en-GB"/>
              </w:rPr>
              <w:t>National priority or goal</w:t>
            </w:r>
            <w:r w:rsidR="002E3C5E" w:rsidRPr="002B0355">
              <w:rPr>
                <w:b/>
                <w:bCs/>
                <w:color w:val="000000"/>
                <w:sz w:val="17"/>
                <w:szCs w:val="17"/>
                <w:lang w:val="en-GB"/>
              </w:rPr>
              <w:t xml:space="preserve">: </w:t>
            </w:r>
            <w:bookmarkStart w:id="3" w:name="_Hlk508267310"/>
            <w:r w:rsidR="002E3C5E" w:rsidRPr="002B0355">
              <w:rPr>
                <w:b/>
                <w:bCs/>
                <w:color w:val="000000"/>
                <w:sz w:val="17"/>
                <w:szCs w:val="17"/>
                <w:lang w:val="en-GB"/>
              </w:rPr>
              <w:t xml:space="preserve">Strengthen </w:t>
            </w:r>
            <w:r w:rsidRPr="002B0355">
              <w:rPr>
                <w:b/>
                <w:bCs/>
                <w:color w:val="000000"/>
                <w:sz w:val="17"/>
                <w:szCs w:val="17"/>
                <w:lang w:val="en-GB"/>
              </w:rPr>
              <w:t>human capital and improve the quality of life</w:t>
            </w:r>
            <w:bookmarkEnd w:id="3"/>
          </w:p>
        </w:tc>
      </w:tr>
      <w:tr w:rsidR="002E3C5E" w:rsidRPr="00215C3F" w14:paraId="06A69184" w14:textId="77777777" w:rsidTr="002262D7">
        <w:tc>
          <w:tcPr>
            <w:tcW w:w="5000" w:type="pct"/>
            <w:gridSpan w:val="5"/>
            <w:shd w:val="clear" w:color="auto" w:fill="auto"/>
            <w:tcMar>
              <w:top w:w="72" w:type="dxa"/>
              <w:left w:w="144" w:type="dxa"/>
              <w:bottom w:w="72" w:type="dxa"/>
              <w:right w:w="144" w:type="dxa"/>
            </w:tcMar>
          </w:tcPr>
          <w:p w14:paraId="299D884B" w14:textId="549762C5" w:rsidR="00A63A16" w:rsidRPr="00215C3F" w:rsidRDefault="00A63A16" w:rsidP="00A00830">
            <w:pPr>
              <w:rPr>
                <w:color w:val="000000"/>
                <w:sz w:val="17"/>
                <w:szCs w:val="17"/>
                <w:lang w:val="en-GB"/>
              </w:rPr>
            </w:pPr>
            <w:r w:rsidRPr="002B0355">
              <w:rPr>
                <w:b/>
                <w:bCs/>
                <w:color w:val="000000"/>
                <w:sz w:val="17"/>
                <w:szCs w:val="17"/>
                <w:lang w:val="en-GB"/>
              </w:rPr>
              <w:t xml:space="preserve">United Nations Development Assistance Framework – </w:t>
            </w:r>
            <w:r w:rsidR="002E3C5E" w:rsidRPr="002B0355">
              <w:rPr>
                <w:b/>
                <w:bCs/>
                <w:color w:val="000000"/>
                <w:sz w:val="17"/>
                <w:szCs w:val="17"/>
                <w:lang w:val="en-GB"/>
              </w:rPr>
              <w:t>UNDAF (</w:t>
            </w:r>
            <w:r w:rsidRPr="002B0355">
              <w:rPr>
                <w:b/>
                <w:bCs/>
                <w:color w:val="000000"/>
                <w:sz w:val="17"/>
                <w:szCs w:val="17"/>
                <w:lang w:val="en-GB"/>
              </w:rPr>
              <w:t xml:space="preserve">or equivalent) outcome involving </w:t>
            </w:r>
            <w:r w:rsidR="002E3C5E" w:rsidRPr="00215C3F">
              <w:rPr>
                <w:b/>
                <w:bCs/>
                <w:color w:val="000000"/>
                <w:sz w:val="17"/>
                <w:szCs w:val="17"/>
                <w:lang w:val="en-GB"/>
              </w:rPr>
              <w:t>UNDP</w:t>
            </w:r>
            <w:r w:rsidR="002E3C5E" w:rsidRPr="00215C3F">
              <w:rPr>
                <w:color w:val="000000"/>
                <w:sz w:val="17"/>
                <w:szCs w:val="17"/>
                <w:lang w:val="en-GB"/>
              </w:rPr>
              <w:t xml:space="preserve"> </w:t>
            </w:r>
            <w:bookmarkStart w:id="4" w:name="_Hlk508267087"/>
          </w:p>
          <w:p w14:paraId="548B7F7C" w14:textId="2D5BAF82" w:rsidR="002E3C5E" w:rsidRPr="0042432A" w:rsidRDefault="002E3C5E" w:rsidP="00A00830">
            <w:pPr>
              <w:rPr>
                <w:color w:val="000000"/>
                <w:sz w:val="17"/>
                <w:szCs w:val="17"/>
                <w:lang w:val="en-GB"/>
              </w:rPr>
            </w:pPr>
            <w:r w:rsidRPr="00215C3F">
              <w:rPr>
                <w:b/>
                <w:bCs/>
                <w:color w:val="000000"/>
                <w:sz w:val="17"/>
                <w:szCs w:val="17"/>
                <w:lang w:val="en-GB"/>
              </w:rPr>
              <w:t>Outcome 1. By 2023, young people, women and persons with disabilities have better and equitable access to decent employment opportunities</w:t>
            </w:r>
            <w:r w:rsidR="00A63A16" w:rsidRPr="00215C3F">
              <w:rPr>
                <w:b/>
                <w:bCs/>
                <w:color w:val="000000"/>
                <w:sz w:val="17"/>
                <w:szCs w:val="17"/>
                <w:lang w:val="en-GB"/>
              </w:rPr>
              <w:t>.</w:t>
            </w:r>
            <w:r w:rsidRPr="00215C3F">
              <w:rPr>
                <w:b/>
                <w:bCs/>
                <w:color w:val="000000"/>
                <w:sz w:val="17"/>
                <w:szCs w:val="17"/>
                <w:lang w:val="en-GB"/>
              </w:rPr>
              <w:t xml:space="preserve"> </w:t>
            </w:r>
            <w:bookmarkEnd w:id="4"/>
          </w:p>
        </w:tc>
      </w:tr>
      <w:tr w:rsidR="002E3C5E" w:rsidRPr="00215C3F" w14:paraId="284E9DA7" w14:textId="77777777" w:rsidTr="002262D7">
        <w:tc>
          <w:tcPr>
            <w:tcW w:w="5000" w:type="pct"/>
            <w:gridSpan w:val="5"/>
            <w:shd w:val="clear" w:color="auto" w:fill="auto"/>
            <w:tcMar>
              <w:top w:w="72" w:type="dxa"/>
              <w:left w:w="144" w:type="dxa"/>
              <w:bottom w:w="72" w:type="dxa"/>
              <w:right w:w="144" w:type="dxa"/>
            </w:tcMar>
          </w:tcPr>
          <w:p w14:paraId="3F2923C9" w14:textId="6468174C" w:rsidR="002E3C5E" w:rsidRPr="00215C3F" w:rsidRDefault="00A63A16" w:rsidP="00A00830">
            <w:pPr>
              <w:rPr>
                <w:b/>
                <w:bCs/>
                <w:color w:val="000000"/>
                <w:sz w:val="17"/>
                <w:szCs w:val="17"/>
                <w:lang w:val="en-GB"/>
              </w:rPr>
            </w:pPr>
            <w:r w:rsidRPr="002B0355">
              <w:rPr>
                <w:b/>
                <w:bCs/>
                <w:color w:val="000000"/>
                <w:sz w:val="17"/>
                <w:szCs w:val="17"/>
                <w:lang w:val="en-GB"/>
              </w:rPr>
              <w:t>Related Strategic Plan o</w:t>
            </w:r>
            <w:r w:rsidRPr="00215C3F">
              <w:rPr>
                <w:b/>
                <w:bCs/>
                <w:color w:val="000000"/>
                <w:sz w:val="17"/>
                <w:szCs w:val="17"/>
                <w:lang w:val="en-GB"/>
              </w:rPr>
              <w:t xml:space="preserve">utcome: </w:t>
            </w:r>
            <w:bookmarkStart w:id="5" w:name="_Hlk508267652"/>
            <w:r w:rsidR="002E3C5E" w:rsidRPr="00215C3F">
              <w:rPr>
                <w:b/>
                <w:bCs/>
                <w:color w:val="000000"/>
                <w:sz w:val="17"/>
                <w:szCs w:val="17"/>
                <w:lang w:val="en-GB"/>
              </w:rPr>
              <w:t>1</w:t>
            </w:r>
            <w:r w:rsidRPr="00215C3F">
              <w:rPr>
                <w:b/>
                <w:bCs/>
                <w:color w:val="000000"/>
                <w:sz w:val="17"/>
                <w:szCs w:val="17"/>
                <w:lang w:val="en-GB"/>
              </w:rPr>
              <w:t>.</w:t>
            </w:r>
            <w:r w:rsidR="002E3C5E" w:rsidRPr="00215C3F">
              <w:rPr>
                <w:b/>
                <w:bCs/>
                <w:color w:val="000000"/>
                <w:sz w:val="17"/>
                <w:szCs w:val="17"/>
                <w:lang w:val="en-GB"/>
              </w:rPr>
              <w:t xml:space="preserve"> Advance poverty eradication in all its forms and dimensions</w:t>
            </w:r>
            <w:bookmarkEnd w:id="5"/>
          </w:p>
        </w:tc>
      </w:tr>
      <w:tr w:rsidR="002E3C5E" w:rsidRPr="00215C3F" w14:paraId="680CE8D2" w14:textId="77777777" w:rsidTr="002262D7">
        <w:tc>
          <w:tcPr>
            <w:tcW w:w="1097" w:type="pct"/>
            <w:shd w:val="clear" w:color="auto" w:fill="auto"/>
            <w:tcMar>
              <w:top w:w="72" w:type="dxa"/>
              <w:left w:w="144" w:type="dxa"/>
              <w:bottom w:w="72" w:type="dxa"/>
              <w:right w:w="144" w:type="dxa"/>
            </w:tcMar>
            <w:vAlign w:val="center"/>
          </w:tcPr>
          <w:p w14:paraId="6B02DC05" w14:textId="165D87B1" w:rsidR="002E3C5E" w:rsidRPr="0042432A" w:rsidRDefault="009674AE" w:rsidP="00A00830">
            <w:pPr>
              <w:jc w:val="center"/>
              <w:rPr>
                <w:color w:val="000000"/>
                <w:sz w:val="17"/>
                <w:szCs w:val="17"/>
                <w:lang w:val="en-GB"/>
              </w:rPr>
            </w:pPr>
            <w:r w:rsidRPr="002B0355">
              <w:rPr>
                <w:b/>
                <w:bCs/>
                <w:color w:val="000000"/>
                <w:sz w:val="17"/>
                <w:szCs w:val="17"/>
                <w:lang w:val="en-GB"/>
              </w:rPr>
              <w:t>UNDAF outcome indicators</w:t>
            </w:r>
            <w:r w:rsidR="00D45DCA" w:rsidRPr="00215C3F">
              <w:rPr>
                <w:b/>
                <w:bCs/>
                <w:color w:val="000000"/>
                <w:sz w:val="17"/>
                <w:szCs w:val="17"/>
                <w:lang w:val="en-GB"/>
              </w:rPr>
              <w:t xml:space="preserve"> (Ind.)</w:t>
            </w:r>
            <w:r w:rsidRPr="00215C3F">
              <w:rPr>
                <w:b/>
                <w:bCs/>
                <w:color w:val="000000"/>
                <w:sz w:val="17"/>
                <w:szCs w:val="17"/>
                <w:lang w:val="en-GB"/>
              </w:rPr>
              <w:t>, baselines, target(s)</w:t>
            </w:r>
          </w:p>
        </w:tc>
        <w:tc>
          <w:tcPr>
            <w:tcW w:w="1178" w:type="pct"/>
            <w:shd w:val="clear" w:color="auto" w:fill="auto"/>
            <w:vAlign w:val="center"/>
          </w:tcPr>
          <w:p w14:paraId="67BF892D" w14:textId="1D2B4E4B" w:rsidR="002E3C5E" w:rsidRPr="0042432A" w:rsidRDefault="009674AE" w:rsidP="002B0355">
            <w:pPr>
              <w:jc w:val="center"/>
              <w:rPr>
                <w:b/>
                <w:color w:val="000000"/>
                <w:sz w:val="17"/>
                <w:szCs w:val="17"/>
                <w:lang w:val="en-GB"/>
              </w:rPr>
            </w:pPr>
            <w:r w:rsidRPr="0042432A">
              <w:rPr>
                <w:b/>
                <w:color w:val="000000"/>
                <w:sz w:val="17"/>
                <w:szCs w:val="17"/>
                <w:lang w:val="en-GB"/>
              </w:rPr>
              <w:t>Data source</w:t>
            </w:r>
            <w:r w:rsidR="00D45DCA" w:rsidRPr="002B0355">
              <w:rPr>
                <w:b/>
                <w:color w:val="000000"/>
                <w:sz w:val="17"/>
                <w:szCs w:val="17"/>
                <w:lang w:val="en-GB"/>
              </w:rPr>
              <w:t>,</w:t>
            </w:r>
            <w:r w:rsidRPr="0042432A">
              <w:rPr>
                <w:b/>
                <w:color w:val="000000"/>
                <w:sz w:val="17"/>
                <w:szCs w:val="17"/>
                <w:lang w:val="en-GB"/>
              </w:rPr>
              <w:t xml:space="preserve"> frequency of data collection, and responsibilities</w:t>
            </w:r>
          </w:p>
        </w:tc>
        <w:tc>
          <w:tcPr>
            <w:tcW w:w="1092" w:type="pct"/>
            <w:shd w:val="clear" w:color="auto" w:fill="auto"/>
            <w:tcMar>
              <w:top w:w="72" w:type="dxa"/>
              <w:left w:w="144" w:type="dxa"/>
              <w:bottom w:w="72" w:type="dxa"/>
              <w:right w:w="144" w:type="dxa"/>
            </w:tcMar>
            <w:vAlign w:val="center"/>
          </w:tcPr>
          <w:p w14:paraId="39FE69C6" w14:textId="2167678B" w:rsidR="002E3C5E" w:rsidRPr="0042432A" w:rsidRDefault="009674AE" w:rsidP="002B0355">
            <w:pPr>
              <w:jc w:val="center"/>
              <w:rPr>
                <w:color w:val="000000"/>
                <w:sz w:val="17"/>
                <w:szCs w:val="17"/>
                <w:lang w:val="en-GB"/>
              </w:rPr>
            </w:pPr>
            <w:r w:rsidRPr="0042432A">
              <w:rPr>
                <w:b/>
                <w:bCs/>
                <w:color w:val="000000"/>
                <w:sz w:val="17"/>
                <w:szCs w:val="17"/>
                <w:lang w:val="en-GB"/>
              </w:rPr>
              <w:t>In</w:t>
            </w:r>
            <w:r w:rsidRPr="002B0355">
              <w:rPr>
                <w:b/>
                <w:bCs/>
                <w:color w:val="000000"/>
                <w:sz w:val="17"/>
                <w:szCs w:val="17"/>
                <w:lang w:val="en-GB"/>
              </w:rPr>
              <w:t>dicative country programme outputs (indicators, baselines</w:t>
            </w:r>
            <w:r w:rsidR="00A63A16" w:rsidRPr="00215C3F">
              <w:rPr>
                <w:b/>
                <w:bCs/>
                <w:color w:val="000000"/>
                <w:sz w:val="17"/>
                <w:szCs w:val="17"/>
                <w:lang w:val="en-GB"/>
              </w:rPr>
              <w:t>,</w:t>
            </w:r>
            <w:r w:rsidRPr="00215C3F">
              <w:rPr>
                <w:b/>
                <w:bCs/>
                <w:color w:val="000000"/>
                <w:sz w:val="17"/>
                <w:szCs w:val="17"/>
                <w:lang w:val="en-GB"/>
              </w:rPr>
              <w:t xml:space="preserve"> targets)</w:t>
            </w:r>
          </w:p>
        </w:tc>
        <w:tc>
          <w:tcPr>
            <w:tcW w:w="675" w:type="pct"/>
            <w:shd w:val="clear" w:color="auto" w:fill="auto"/>
            <w:vAlign w:val="center"/>
          </w:tcPr>
          <w:p w14:paraId="702CB661" w14:textId="16FC003D" w:rsidR="002E3C5E" w:rsidRPr="00215C3F" w:rsidRDefault="009674AE" w:rsidP="00A00830">
            <w:pPr>
              <w:jc w:val="center"/>
              <w:rPr>
                <w:b/>
                <w:bCs/>
                <w:color w:val="000000"/>
                <w:sz w:val="17"/>
                <w:szCs w:val="17"/>
                <w:lang w:val="en-GB"/>
              </w:rPr>
            </w:pPr>
            <w:r w:rsidRPr="002B0355">
              <w:rPr>
                <w:b/>
                <w:bCs/>
                <w:color w:val="000000"/>
                <w:sz w:val="17"/>
                <w:szCs w:val="17"/>
                <w:lang w:val="en-GB"/>
              </w:rPr>
              <w:t>Major partners/ partnerships</w:t>
            </w:r>
          </w:p>
          <w:p w14:paraId="7E5DA530" w14:textId="190C2315" w:rsidR="002E3C5E" w:rsidRPr="00215C3F" w:rsidRDefault="009674AE" w:rsidP="00A00830">
            <w:pPr>
              <w:jc w:val="center"/>
              <w:rPr>
                <w:b/>
                <w:bCs/>
                <w:color w:val="000000"/>
                <w:sz w:val="17"/>
                <w:szCs w:val="17"/>
                <w:lang w:val="en-GB"/>
              </w:rPr>
            </w:pPr>
            <w:r w:rsidRPr="00215C3F">
              <w:rPr>
                <w:b/>
                <w:bCs/>
                <w:color w:val="000000"/>
                <w:sz w:val="17"/>
                <w:szCs w:val="17"/>
                <w:lang w:val="en-GB"/>
              </w:rPr>
              <w:t>frameworks</w:t>
            </w:r>
          </w:p>
        </w:tc>
        <w:tc>
          <w:tcPr>
            <w:tcW w:w="958" w:type="pct"/>
            <w:shd w:val="clear" w:color="auto" w:fill="auto"/>
            <w:tcMar>
              <w:top w:w="15" w:type="dxa"/>
              <w:left w:w="108" w:type="dxa"/>
              <w:bottom w:w="0" w:type="dxa"/>
              <w:right w:w="108" w:type="dxa"/>
            </w:tcMar>
            <w:vAlign w:val="center"/>
          </w:tcPr>
          <w:p w14:paraId="69972FAD" w14:textId="52A00E6C" w:rsidR="002E3C5E" w:rsidRPr="0042432A" w:rsidRDefault="002262D7" w:rsidP="00A00830">
            <w:pPr>
              <w:jc w:val="center"/>
              <w:rPr>
                <w:color w:val="0000FF"/>
                <w:sz w:val="17"/>
                <w:szCs w:val="17"/>
                <w:lang w:val="en-GB"/>
              </w:rPr>
            </w:pPr>
            <w:r w:rsidRPr="00215C3F">
              <w:rPr>
                <w:b/>
                <w:bCs/>
                <w:color w:val="000000"/>
                <w:sz w:val="17"/>
                <w:szCs w:val="17"/>
                <w:lang w:val="en-GB"/>
              </w:rPr>
              <w:t>I</w:t>
            </w:r>
            <w:r w:rsidR="009674AE" w:rsidRPr="00215C3F">
              <w:rPr>
                <w:b/>
                <w:bCs/>
                <w:color w:val="000000"/>
                <w:sz w:val="17"/>
                <w:szCs w:val="17"/>
                <w:lang w:val="en-GB"/>
              </w:rPr>
              <w:t>ndicative resources by outcome (</w:t>
            </w:r>
            <w:r w:rsidR="0047371F" w:rsidRPr="00215C3F">
              <w:rPr>
                <w:b/>
                <w:bCs/>
                <w:color w:val="000000"/>
                <w:sz w:val="17"/>
                <w:szCs w:val="17"/>
                <w:lang w:val="en-GB"/>
              </w:rPr>
              <w:t xml:space="preserve">in </w:t>
            </w:r>
            <w:r w:rsidR="009674AE" w:rsidRPr="00215C3F">
              <w:rPr>
                <w:b/>
                <w:bCs/>
                <w:color w:val="000000"/>
                <w:sz w:val="17"/>
                <w:szCs w:val="17"/>
                <w:lang w:val="en-GB"/>
              </w:rPr>
              <w:t>$</w:t>
            </w:r>
            <w:r w:rsidR="0047371F" w:rsidRPr="00215C3F">
              <w:rPr>
                <w:b/>
                <w:bCs/>
                <w:color w:val="000000"/>
                <w:sz w:val="17"/>
                <w:szCs w:val="17"/>
                <w:lang w:val="en-GB"/>
              </w:rPr>
              <w:t xml:space="preserve"> thousands</w:t>
            </w:r>
            <w:r w:rsidR="009674AE" w:rsidRPr="00215C3F">
              <w:rPr>
                <w:b/>
                <w:bCs/>
                <w:color w:val="000000"/>
                <w:sz w:val="17"/>
                <w:szCs w:val="17"/>
                <w:lang w:val="en-GB"/>
              </w:rPr>
              <w:t>)</w:t>
            </w:r>
          </w:p>
        </w:tc>
      </w:tr>
      <w:tr w:rsidR="002E3C5E" w:rsidRPr="00215C3F" w14:paraId="18710B37" w14:textId="77777777" w:rsidTr="002262D7">
        <w:tc>
          <w:tcPr>
            <w:tcW w:w="1097" w:type="pct"/>
            <w:tcMar>
              <w:top w:w="72" w:type="dxa"/>
              <w:left w:w="144" w:type="dxa"/>
              <w:bottom w:w="72" w:type="dxa"/>
              <w:right w:w="144" w:type="dxa"/>
            </w:tcMar>
          </w:tcPr>
          <w:p w14:paraId="524CAC7C" w14:textId="0B9CC34C" w:rsidR="002E3C5E" w:rsidRPr="00215C3F" w:rsidRDefault="002E3C5E" w:rsidP="00A00830">
            <w:pPr>
              <w:rPr>
                <w:iCs/>
                <w:sz w:val="17"/>
                <w:szCs w:val="17"/>
                <w:lang w:val="en-GB"/>
              </w:rPr>
            </w:pPr>
            <w:r w:rsidRPr="002B0355">
              <w:rPr>
                <w:b/>
                <w:iCs/>
                <w:color w:val="000000"/>
                <w:sz w:val="17"/>
                <w:szCs w:val="17"/>
                <w:lang w:val="en-GB"/>
              </w:rPr>
              <w:t>Ind</w:t>
            </w:r>
            <w:r w:rsidR="00D45DCA" w:rsidRPr="002B0355">
              <w:rPr>
                <w:b/>
                <w:iCs/>
                <w:color w:val="000000"/>
                <w:sz w:val="17"/>
                <w:szCs w:val="17"/>
                <w:lang w:val="en-GB"/>
              </w:rPr>
              <w:t>.</w:t>
            </w:r>
            <w:r w:rsidRPr="00215C3F">
              <w:rPr>
                <w:b/>
                <w:iCs/>
                <w:color w:val="000000"/>
                <w:sz w:val="17"/>
                <w:szCs w:val="17"/>
                <w:lang w:val="en-GB"/>
              </w:rPr>
              <w:t>1.</w:t>
            </w:r>
            <w:r w:rsidR="00A00830" w:rsidRPr="00215C3F">
              <w:rPr>
                <w:b/>
                <w:iCs/>
                <w:color w:val="000000"/>
                <w:sz w:val="17"/>
                <w:szCs w:val="17"/>
                <w:lang w:val="en-GB"/>
              </w:rPr>
              <w:t>1</w:t>
            </w:r>
            <w:r w:rsidR="00A63A16" w:rsidRPr="00215C3F">
              <w:rPr>
                <w:b/>
                <w:iCs/>
                <w:color w:val="000000"/>
                <w:sz w:val="17"/>
                <w:szCs w:val="17"/>
                <w:lang w:val="en-GB"/>
              </w:rPr>
              <w:t>.</w:t>
            </w:r>
            <w:r w:rsidR="00A00830" w:rsidRPr="00215C3F">
              <w:rPr>
                <w:iCs/>
                <w:sz w:val="17"/>
                <w:szCs w:val="17"/>
                <w:lang w:val="en-GB"/>
              </w:rPr>
              <w:t xml:space="preserve"> Rate</w:t>
            </w:r>
            <w:r w:rsidRPr="00215C3F">
              <w:rPr>
                <w:iCs/>
                <w:sz w:val="17"/>
                <w:szCs w:val="17"/>
                <w:lang w:val="en-GB"/>
              </w:rPr>
              <w:t xml:space="preserve"> of </w:t>
            </w:r>
            <w:r w:rsidR="00A63A16" w:rsidRPr="00215C3F">
              <w:rPr>
                <w:iCs/>
                <w:sz w:val="17"/>
                <w:szCs w:val="17"/>
                <w:lang w:val="en-GB"/>
              </w:rPr>
              <w:t xml:space="preserve">agricultural </w:t>
            </w:r>
            <w:r w:rsidRPr="00215C3F">
              <w:rPr>
                <w:iCs/>
                <w:sz w:val="17"/>
                <w:szCs w:val="17"/>
                <w:lang w:val="en-GB"/>
              </w:rPr>
              <w:t xml:space="preserve">employment </w:t>
            </w:r>
            <w:r w:rsidRPr="00215C3F">
              <w:rPr>
                <w:b/>
                <w:bCs/>
                <w:color w:val="000000"/>
                <w:sz w:val="17"/>
                <w:szCs w:val="17"/>
                <w:lang w:val="en-GB"/>
              </w:rPr>
              <w:br/>
            </w:r>
            <w:r w:rsidR="00A00830" w:rsidRPr="00215C3F">
              <w:rPr>
                <w:iCs/>
                <w:color w:val="000000"/>
                <w:sz w:val="17"/>
                <w:szCs w:val="17"/>
                <w:lang w:val="en-GB"/>
              </w:rPr>
              <w:t>B</w:t>
            </w:r>
            <w:r w:rsidR="00A63A16" w:rsidRPr="00215C3F">
              <w:rPr>
                <w:iCs/>
                <w:color w:val="000000"/>
                <w:sz w:val="17"/>
                <w:szCs w:val="17"/>
                <w:lang w:val="en-GB"/>
              </w:rPr>
              <w:t>aseline:</w:t>
            </w:r>
            <w:r w:rsidR="00A00830" w:rsidRPr="00215C3F">
              <w:rPr>
                <w:iCs/>
                <w:sz w:val="17"/>
                <w:szCs w:val="17"/>
                <w:lang w:val="en-GB"/>
              </w:rPr>
              <w:t xml:space="preserve"> (</w:t>
            </w:r>
            <w:r w:rsidRPr="00215C3F">
              <w:rPr>
                <w:iCs/>
                <w:sz w:val="17"/>
                <w:szCs w:val="17"/>
                <w:lang w:val="en-GB"/>
              </w:rPr>
              <w:t>2016):18.3%</w:t>
            </w:r>
          </w:p>
          <w:p w14:paraId="6281F5F9" w14:textId="0D18ECC2" w:rsidR="002E3C5E" w:rsidRPr="00215C3F" w:rsidRDefault="002E3C5E" w:rsidP="00A00830">
            <w:pPr>
              <w:rPr>
                <w:iCs/>
                <w:sz w:val="17"/>
                <w:szCs w:val="17"/>
                <w:lang w:val="en-GB"/>
              </w:rPr>
            </w:pPr>
            <w:r w:rsidRPr="00215C3F">
              <w:rPr>
                <w:iCs/>
                <w:color w:val="000000"/>
                <w:sz w:val="17"/>
                <w:szCs w:val="17"/>
                <w:lang w:val="en-GB"/>
              </w:rPr>
              <w:t>T</w:t>
            </w:r>
            <w:r w:rsidR="00A63A16" w:rsidRPr="00215C3F">
              <w:rPr>
                <w:iCs/>
                <w:color w:val="000000"/>
                <w:sz w:val="17"/>
                <w:szCs w:val="17"/>
                <w:lang w:val="en-GB"/>
              </w:rPr>
              <w:t>arget</w:t>
            </w:r>
            <w:r w:rsidRPr="00215C3F">
              <w:rPr>
                <w:iCs/>
                <w:sz w:val="17"/>
                <w:szCs w:val="17"/>
                <w:lang w:val="en-GB"/>
              </w:rPr>
              <w:t>:</w:t>
            </w:r>
            <w:r w:rsidR="00A63A16" w:rsidRPr="00215C3F">
              <w:rPr>
                <w:iCs/>
                <w:sz w:val="17"/>
                <w:szCs w:val="17"/>
                <w:lang w:val="en-GB"/>
              </w:rPr>
              <w:t xml:space="preserve"> </w:t>
            </w:r>
            <w:r w:rsidRPr="00215C3F">
              <w:rPr>
                <w:iCs/>
                <w:sz w:val="17"/>
                <w:szCs w:val="17"/>
                <w:lang w:val="en-GB"/>
              </w:rPr>
              <w:t>36 %</w:t>
            </w:r>
          </w:p>
          <w:p w14:paraId="2EC644FF" w14:textId="77777777" w:rsidR="002E3C5E" w:rsidRPr="00215C3F" w:rsidRDefault="002E3C5E" w:rsidP="00A00830">
            <w:pPr>
              <w:rPr>
                <w:bCs/>
                <w:color w:val="000000"/>
                <w:sz w:val="17"/>
                <w:szCs w:val="17"/>
                <w:lang w:val="en-GB"/>
              </w:rPr>
            </w:pPr>
          </w:p>
          <w:p w14:paraId="0751C7ED" w14:textId="6F4C8D3C" w:rsidR="002E3C5E" w:rsidRPr="00215C3F" w:rsidRDefault="002E3C5E" w:rsidP="00A00830">
            <w:pPr>
              <w:rPr>
                <w:iCs/>
                <w:sz w:val="17"/>
                <w:szCs w:val="17"/>
                <w:lang w:val="en-GB"/>
              </w:rPr>
            </w:pPr>
            <w:r w:rsidRPr="00215C3F">
              <w:rPr>
                <w:b/>
                <w:iCs/>
                <w:color w:val="000000"/>
                <w:sz w:val="17"/>
                <w:szCs w:val="17"/>
                <w:lang w:val="en-GB"/>
              </w:rPr>
              <w:t>Ind</w:t>
            </w:r>
            <w:r w:rsidR="00D45DCA" w:rsidRPr="00215C3F">
              <w:rPr>
                <w:b/>
                <w:iCs/>
                <w:color w:val="000000"/>
                <w:sz w:val="17"/>
                <w:szCs w:val="17"/>
                <w:lang w:val="en-GB"/>
              </w:rPr>
              <w:t>.</w:t>
            </w:r>
            <w:r w:rsidRPr="00215C3F">
              <w:rPr>
                <w:b/>
                <w:iCs/>
                <w:color w:val="000000"/>
                <w:sz w:val="17"/>
                <w:szCs w:val="17"/>
                <w:lang w:val="en-GB"/>
              </w:rPr>
              <w:t>1.</w:t>
            </w:r>
            <w:r w:rsidR="00A00830" w:rsidRPr="00215C3F">
              <w:rPr>
                <w:b/>
                <w:iCs/>
                <w:color w:val="000000"/>
                <w:sz w:val="17"/>
                <w:szCs w:val="17"/>
                <w:lang w:val="en-GB"/>
              </w:rPr>
              <w:t>2</w:t>
            </w:r>
            <w:r w:rsidR="00A63A16" w:rsidRPr="00215C3F">
              <w:rPr>
                <w:b/>
                <w:iCs/>
                <w:color w:val="000000"/>
                <w:sz w:val="17"/>
                <w:szCs w:val="17"/>
                <w:lang w:val="en-GB"/>
              </w:rPr>
              <w:t>:</w:t>
            </w:r>
            <w:r w:rsidR="00A00830" w:rsidRPr="00215C3F">
              <w:rPr>
                <w:iCs/>
                <w:sz w:val="17"/>
                <w:szCs w:val="17"/>
                <w:lang w:val="en-GB"/>
              </w:rPr>
              <w:t xml:space="preserve"> Rate</w:t>
            </w:r>
            <w:r w:rsidRPr="00215C3F">
              <w:rPr>
                <w:iCs/>
                <w:sz w:val="17"/>
                <w:szCs w:val="17"/>
                <w:lang w:val="en-GB"/>
              </w:rPr>
              <w:t xml:space="preserve"> of </w:t>
            </w:r>
            <w:r w:rsidR="00A63A16" w:rsidRPr="00215C3F">
              <w:rPr>
                <w:iCs/>
                <w:sz w:val="17"/>
                <w:szCs w:val="17"/>
                <w:lang w:val="en-GB"/>
              </w:rPr>
              <w:t xml:space="preserve">industrial </w:t>
            </w:r>
            <w:r w:rsidRPr="00215C3F">
              <w:rPr>
                <w:iCs/>
                <w:sz w:val="17"/>
                <w:szCs w:val="17"/>
                <w:lang w:val="en-GB"/>
              </w:rPr>
              <w:t xml:space="preserve">employment </w:t>
            </w:r>
            <w:r w:rsidRPr="00215C3F">
              <w:rPr>
                <w:b/>
                <w:bCs/>
                <w:color w:val="000000"/>
                <w:sz w:val="17"/>
                <w:szCs w:val="17"/>
                <w:lang w:val="en-GB"/>
              </w:rPr>
              <w:br/>
            </w:r>
            <w:r w:rsidR="00A00830" w:rsidRPr="00215C3F">
              <w:rPr>
                <w:iCs/>
                <w:color w:val="000000"/>
                <w:sz w:val="17"/>
                <w:szCs w:val="17"/>
                <w:lang w:val="en-GB"/>
              </w:rPr>
              <w:t>B</w:t>
            </w:r>
            <w:r w:rsidR="00A63A16" w:rsidRPr="00215C3F">
              <w:rPr>
                <w:iCs/>
                <w:color w:val="000000"/>
                <w:sz w:val="17"/>
                <w:szCs w:val="17"/>
                <w:lang w:val="en-GB"/>
              </w:rPr>
              <w:t>aseline (B)</w:t>
            </w:r>
            <w:r w:rsidR="00A00830" w:rsidRPr="00215C3F">
              <w:rPr>
                <w:iCs/>
                <w:sz w:val="17"/>
                <w:szCs w:val="17"/>
                <w:lang w:val="en-GB"/>
              </w:rPr>
              <w:t xml:space="preserve"> (</w:t>
            </w:r>
            <w:r w:rsidRPr="00215C3F">
              <w:rPr>
                <w:iCs/>
                <w:sz w:val="17"/>
                <w:szCs w:val="17"/>
                <w:lang w:val="en-GB"/>
              </w:rPr>
              <w:t>2016):18.4 %</w:t>
            </w:r>
          </w:p>
          <w:p w14:paraId="676F880B" w14:textId="3931F5F9" w:rsidR="002E3C5E" w:rsidRPr="00215C3F" w:rsidRDefault="002E3C5E" w:rsidP="00A00830">
            <w:pPr>
              <w:rPr>
                <w:iCs/>
                <w:sz w:val="17"/>
                <w:szCs w:val="17"/>
                <w:lang w:val="en-GB"/>
              </w:rPr>
            </w:pPr>
            <w:r w:rsidRPr="00215C3F">
              <w:rPr>
                <w:iCs/>
                <w:color w:val="000000"/>
                <w:sz w:val="17"/>
                <w:szCs w:val="17"/>
                <w:lang w:val="en-GB"/>
              </w:rPr>
              <w:t>T</w:t>
            </w:r>
            <w:r w:rsidR="00A63A16" w:rsidRPr="00215C3F">
              <w:rPr>
                <w:iCs/>
                <w:color w:val="000000"/>
                <w:sz w:val="17"/>
                <w:szCs w:val="17"/>
                <w:lang w:val="en-GB"/>
              </w:rPr>
              <w:t>arget (T)</w:t>
            </w:r>
            <w:r w:rsidRPr="00215C3F">
              <w:rPr>
                <w:iCs/>
                <w:sz w:val="17"/>
                <w:szCs w:val="17"/>
                <w:lang w:val="en-GB"/>
              </w:rPr>
              <w:t>:</w:t>
            </w:r>
            <w:r w:rsidR="00A63A16" w:rsidRPr="00215C3F">
              <w:rPr>
                <w:iCs/>
                <w:sz w:val="17"/>
                <w:szCs w:val="17"/>
                <w:lang w:val="en-GB"/>
              </w:rPr>
              <w:t xml:space="preserve"> </w:t>
            </w:r>
            <w:r w:rsidRPr="00215C3F">
              <w:rPr>
                <w:iCs/>
                <w:sz w:val="17"/>
                <w:szCs w:val="17"/>
                <w:lang w:val="en-GB"/>
              </w:rPr>
              <w:t>36 %</w:t>
            </w:r>
          </w:p>
          <w:p w14:paraId="3CC2E9A2" w14:textId="77777777" w:rsidR="002E3C5E" w:rsidRPr="00215C3F" w:rsidRDefault="002E3C5E" w:rsidP="00A00830">
            <w:pPr>
              <w:rPr>
                <w:bCs/>
                <w:color w:val="000000"/>
                <w:sz w:val="17"/>
                <w:szCs w:val="17"/>
                <w:lang w:val="en-GB"/>
              </w:rPr>
            </w:pPr>
          </w:p>
        </w:tc>
        <w:tc>
          <w:tcPr>
            <w:tcW w:w="1178" w:type="pct"/>
          </w:tcPr>
          <w:p w14:paraId="1C89CB50" w14:textId="5F679C8F" w:rsidR="002E3C5E" w:rsidRPr="00215C3F" w:rsidRDefault="002E3C5E" w:rsidP="00A00830">
            <w:pPr>
              <w:rPr>
                <w:bCs/>
                <w:color w:val="000000"/>
                <w:sz w:val="17"/>
                <w:szCs w:val="17"/>
                <w:lang w:val="en-GB"/>
              </w:rPr>
            </w:pPr>
            <w:r w:rsidRPr="00215C3F">
              <w:rPr>
                <w:b/>
                <w:bCs/>
                <w:color w:val="000000"/>
                <w:sz w:val="17"/>
                <w:szCs w:val="17"/>
                <w:lang w:val="en-GB"/>
              </w:rPr>
              <w:t>1.1</w:t>
            </w:r>
            <w:r w:rsidR="00A63A16" w:rsidRPr="00215C3F">
              <w:rPr>
                <w:b/>
                <w:bCs/>
                <w:color w:val="000000"/>
                <w:sz w:val="17"/>
                <w:szCs w:val="17"/>
                <w:lang w:val="en-GB"/>
              </w:rPr>
              <w:t>.</w:t>
            </w:r>
            <w:r w:rsidRPr="00215C3F">
              <w:rPr>
                <w:b/>
                <w:bCs/>
                <w:color w:val="000000"/>
                <w:sz w:val="17"/>
                <w:szCs w:val="17"/>
                <w:lang w:val="en-GB"/>
              </w:rPr>
              <w:t>2.</w:t>
            </w:r>
            <w:r w:rsidR="00A00830" w:rsidRPr="00215C3F">
              <w:rPr>
                <w:bCs/>
                <w:color w:val="000000"/>
                <w:sz w:val="17"/>
                <w:szCs w:val="17"/>
                <w:lang w:val="en-GB"/>
              </w:rPr>
              <w:t xml:space="preserve"> MLPESS reports</w:t>
            </w:r>
            <w:r w:rsidRPr="00215C3F">
              <w:rPr>
                <w:bCs/>
                <w:color w:val="000000"/>
                <w:sz w:val="17"/>
                <w:szCs w:val="17"/>
                <w:lang w:val="en-GB"/>
              </w:rPr>
              <w:t>, W</w:t>
            </w:r>
            <w:r w:rsidR="00A63A16" w:rsidRPr="00215C3F">
              <w:rPr>
                <w:bCs/>
                <w:color w:val="000000"/>
                <w:sz w:val="17"/>
                <w:szCs w:val="17"/>
                <w:lang w:val="en-GB"/>
              </w:rPr>
              <w:t>orld Bank</w:t>
            </w:r>
            <w:r w:rsidRPr="00215C3F">
              <w:rPr>
                <w:bCs/>
                <w:color w:val="000000"/>
                <w:sz w:val="17"/>
                <w:szCs w:val="17"/>
                <w:lang w:val="en-GB"/>
              </w:rPr>
              <w:t xml:space="preserve"> data reports, ILO reports. </w:t>
            </w:r>
          </w:p>
          <w:p w14:paraId="6D497F45" w14:textId="77777777" w:rsidR="002E3C5E" w:rsidRPr="00215C3F" w:rsidRDefault="002E3C5E" w:rsidP="00A00830">
            <w:pPr>
              <w:rPr>
                <w:b/>
                <w:bCs/>
                <w:color w:val="000000"/>
                <w:sz w:val="17"/>
                <w:szCs w:val="17"/>
                <w:lang w:val="en-GB"/>
              </w:rPr>
            </w:pPr>
            <w:r w:rsidRPr="00215C3F">
              <w:rPr>
                <w:b/>
                <w:bCs/>
                <w:color w:val="000000"/>
                <w:sz w:val="17"/>
                <w:szCs w:val="17"/>
                <w:lang w:val="en-GB"/>
              </w:rPr>
              <w:t>Frequency:</w:t>
            </w:r>
            <w:r w:rsidR="00A00830" w:rsidRPr="00215C3F">
              <w:rPr>
                <w:b/>
                <w:bCs/>
                <w:color w:val="000000"/>
                <w:sz w:val="17"/>
                <w:szCs w:val="17"/>
                <w:lang w:val="en-GB"/>
              </w:rPr>
              <w:t xml:space="preserve"> </w:t>
            </w:r>
            <w:r w:rsidRPr="00215C3F">
              <w:rPr>
                <w:bCs/>
                <w:color w:val="000000"/>
                <w:sz w:val="17"/>
                <w:szCs w:val="17"/>
                <w:lang w:val="en-GB"/>
              </w:rPr>
              <w:t xml:space="preserve">Annual </w:t>
            </w:r>
          </w:p>
          <w:p w14:paraId="37A477A6" w14:textId="24EDFF54" w:rsidR="002E3C5E" w:rsidRPr="00215C3F" w:rsidRDefault="002E3C5E" w:rsidP="00A00830">
            <w:pPr>
              <w:rPr>
                <w:b/>
                <w:bCs/>
                <w:color w:val="000000"/>
                <w:sz w:val="17"/>
                <w:szCs w:val="17"/>
                <w:lang w:val="en-GB"/>
              </w:rPr>
            </w:pPr>
            <w:r w:rsidRPr="00215C3F">
              <w:rPr>
                <w:b/>
                <w:bCs/>
                <w:color w:val="000000"/>
                <w:sz w:val="17"/>
                <w:szCs w:val="17"/>
                <w:lang w:val="en-GB"/>
              </w:rPr>
              <w:t>Responsibility:</w:t>
            </w:r>
            <w:r w:rsidR="00A00830" w:rsidRPr="00215C3F">
              <w:rPr>
                <w:b/>
                <w:bCs/>
                <w:color w:val="000000"/>
                <w:sz w:val="17"/>
                <w:szCs w:val="17"/>
                <w:lang w:val="en-GB"/>
              </w:rPr>
              <w:t xml:space="preserve"> </w:t>
            </w:r>
            <w:r w:rsidRPr="00215C3F">
              <w:rPr>
                <w:iCs/>
                <w:color w:val="000000"/>
                <w:sz w:val="17"/>
                <w:szCs w:val="17"/>
                <w:lang w:val="en-GB"/>
              </w:rPr>
              <w:t>MLPESS</w:t>
            </w:r>
            <w:r w:rsidRPr="00215C3F">
              <w:rPr>
                <w:bCs/>
                <w:color w:val="000000"/>
                <w:sz w:val="17"/>
                <w:szCs w:val="17"/>
                <w:lang w:val="en-GB"/>
              </w:rPr>
              <w:t>.</w:t>
            </w:r>
          </w:p>
        </w:tc>
        <w:tc>
          <w:tcPr>
            <w:tcW w:w="1092" w:type="pct"/>
            <w:tcMar>
              <w:top w:w="72" w:type="dxa"/>
              <w:left w:w="144" w:type="dxa"/>
              <w:bottom w:w="72" w:type="dxa"/>
              <w:right w:w="144" w:type="dxa"/>
            </w:tcMar>
          </w:tcPr>
          <w:p w14:paraId="3B8EDF44" w14:textId="4EB02B70" w:rsidR="002E3C5E" w:rsidRPr="00215C3F" w:rsidRDefault="002E3C5E" w:rsidP="00A00830">
            <w:pPr>
              <w:rPr>
                <w:iCs/>
                <w:sz w:val="17"/>
                <w:szCs w:val="17"/>
                <w:lang w:val="en-GB"/>
              </w:rPr>
            </w:pPr>
            <w:bookmarkStart w:id="6" w:name="_Hlk508266628"/>
            <w:r w:rsidRPr="00215C3F">
              <w:rPr>
                <w:b/>
                <w:iCs/>
                <w:sz w:val="17"/>
                <w:szCs w:val="17"/>
                <w:lang w:val="en-GB"/>
              </w:rPr>
              <w:t>Output.1.1</w:t>
            </w:r>
            <w:r w:rsidR="00A63A16" w:rsidRPr="00215C3F">
              <w:rPr>
                <w:b/>
                <w:iCs/>
                <w:sz w:val="17"/>
                <w:szCs w:val="17"/>
                <w:lang w:val="en-GB"/>
              </w:rPr>
              <w:t xml:space="preserve">. </w:t>
            </w:r>
            <w:r w:rsidRPr="00215C3F">
              <w:rPr>
                <w:iCs/>
                <w:sz w:val="17"/>
                <w:szCs w:val="17"/>
                <w:lang w:val="en-GB"/>
              </w:rPr>
              <w:t>Ministry of Finance, Economy and Planning and other central government ministries have the capacity to develop and implement evidence-based policies promot</w:t>
            </w:r>
            <w:r w:rsidR="00A63A16" w:rsidRPr="00215C3F">
              <w:rPr>
                <w:iCs/>
                <w:sz w:val="17"/>
                <w:szCs w:val="17"/>
                <w:lang w:val="en-GB"/>
              </w:rPr>
              <w:t>ing</w:t>
            </w:r>
            <w:r w:rsidRPr="00215C3F">
              <w:rPr>
                <w:iCs/>
                <w:sz w:val="17"/>
                <w:szCs w:val="17"/>
                <w:lang w:val="en-GB"/>
              </w:rPr>
              <w:t xml:space="preserve"> inclusive, diversified and sustainable economic development</w:t>
            </w:r>
            <w:bookmarkEnd w:id="6"/>
            <w:r w:rsidRPr="00215C3F">
              <w:rPr>
                <w:iCs/>
                <w:sz w:val="17"/>
                <w:szCs w:val="17"/>
                <w:lang w:val="en-GB"/>
              </w:rPr>
              <w:t xml:space="preserve">. </w:t>
            </w:r>
          </w:p>
          <w:p w14:paraId="731803E0" w14:textId="77777777" w:rsidR="002E3C5E" w:rsidRPr="00215C3F" w:rsidRDefault="002E3C5E" w:rsidP="00A00830">
            <w:pPr>
              <w:rPr>
                <w:iCs/>
                <w:color w:val="000000"/>
                <w:sz w:val="17"/>
                <w:szCs w:val="17"/>
                <w:lang w:val="en-GB"/>
              </w:rPr>
            </w:pPr>
          </w:p>
          <w:p w14:paraId="7B598FD9" w14:textId="7B77D867" w:rsidR="002E3C5E" w:rsidRPr="00215C3F"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1.1.</w:t>
            </w:r>
            <w:r w:rsidR="00A00830" w:rsidRPr="00215C3F">
              <w:rPr>
                <w:b/>
                <w:iCs/>
                <w:color w:val="000000"/>
                <w:sz w:val="17"/>
                <w:szCs w:val="17"/>
                <w:lang w:val="en-GB"/>
              </w:rPr>
              <w:t>1</w:t>
            </w:r>
            <w:r w:rsidRPr="00215C3F">
              <w:rPr>
                <w:b/>
                <w:iCs/>
                <w:color w:val="000000"/>
                <w:sz w:val="17"/>
                <w:szCs w:val="17"/>
                <w:lang w:val="en-GB"/>
              </w:rPr>
              <w:t>.</w:t>
            </w:r>
            <w:r w:rsidR="00A00830" w:rsidRPr="00215C3F">
              <w:rPr>
                <w:iCs/>
                <w:color w:val="000000"/>
                <w:sz w:val="17"/>
                <w:szCs w:val="17"/>
                <w:lang w:val="en-GB"/>
              </w:rPr>
              <w:t xml:space="preserve"> Number</w:t>
            </w:r>
            <w:r w:rsidR="002E3C5E" w:rsidRPr="00215C3F">
              <w:rPr>
                <w:iCs/>
                <w:color w:val="000000"/>
                <w:sz w:val="17"/>
                <w:szCs w:val="17"/>
                <w:lang w:val="en-GB"/>
              </w:rPr>
              <w:t xml:space="preserve"> of policies, plans, strategies and programmes that promote inclusive and sustainable economic development implemented.</w:t>
            </w:r>
          </w:p>
          <w:p w14:paraId="35F07231" w14:textId="04BD34ED" w:rsidR="002E3C5E" w:rsidRPr="0042432A" w:rsidRDefault="002E3C5E" w:rsidP="00A00830">
            <w:pPr>
              <w:rPr>
                <w:iCs/>
                <w:color w:val="000000"/>
                <w:sz w:val="17"/>
                <w:szCs w:val="17"/>
                <w:lang w:val="en-GB"/>
              </w:rPr>
            </w:pPr>
            <w:r w:rsidRPr="0042432A">
              <w:rPr>
                <w:iCs/>
                <w:color w:val="000000"/>
                <w:sz w:val="17"/>
                <w:szCs w:val="17"/>
                <w:lang w:val="en-GB"/>
              </w:rPr>
              <w:t>B (2017</w:t>
            </w:r>
            <w:r w:rsidR="00A00830" w:rsidRPr="0042432A">
              <w:rPr>
                <w:iCs/>
                <w:color w:val="000000"/>
                <w:sz w:val="17"/>
                <w:szCs w:val="17"/>
                <w:lang w:val="en-GB"/>
              </w:rPr>
              <w:t>) :</w:t>
            </w:r>
            <w:r w:rsidR="00D45DCA" w:rsidRPr="002B0355">
              <w:rPr>
                <w:iCs/>
                <w:color w:val="000000"/>
                <w:sz w:val="17"/>
                <w:szCs w:val="17"/>
                <w:lang w:val="en-GB"/>
              </w:rPr>
              <w:t xml:space="preserve"> </w:t>
            </w:r>
            <w:r w:rsidRPr="0042432A">
              <w:rPr>
                <w:iCs/>
                <w:color w:val="000000"/>
                <w:sz w:val="17"/>
                <w:szCs w:val="17"/>
                <w:lang w:val="en-GB"/>
              </w:rPr>
              <w:t>1</w:t>
            </w:r>
          </w:p>
          <w:p w14:paraId="64598D1A" w14:textId="41D31BFD" w:rsidR="002E3C5E" w:rsidRPr="0042432A" w:rsidRDefault="002E3C5E" w:rsidP="00A00830">
            <w:pPr>
              <w:rPr>
                <w:iCs/>
                <w:color w:val="000000"/>
                <w:sz w:val="17"/>
                <w:szCs w:val="17"/>
                <w:lang w:val="en-GB"/>
              </w:rPr>
            </w:pPr>
            <w:r w:rsidRPr="0042432A">
              <w:rPr>
                <w:iCs/>
                <w:color w:val="000000"/>
                <w:sz w:val="17"/>
                <w:szCs w:val="17"/>
                <w:lang w:val="en-GB"/>
              </w:rPr>
              <w:t>T</w:t>
            </w:r>
            <w:r w:rsidR="00A00830" w:rsidRPr="0042432A">
              <w:rPr>
                <w:iCs/>
                <w:color w:val="000000"/>
                <w:sz w:val="17"/>
                <w:szCs w:val="17"/>
                <w:lang w:val="en-GB"/>
              </w:rPr>
              <w:t xml:space="preserve"> </w:t>
            </w:r>
            <w:r w:rsidRPr="0042432A">
              <w:rPr>
                <w:iCs/>
                <w:color w:val="000000"/>
                <w:sz w:val="17"/>
                <w:szCs w:val="17"/>
                <w:lang w:val="en-GB"/>
              </w:rPr>
              <w:t xml:space="preserve">5 </w:t>
            </w:r>
          </w:p>
          <w:p w14:paraId="5A870D56" w14:textId="4D9D6E54" w:rsidR="002E3C5E" w:rsidRPr="0042432A" w:rsidRDefault="002E3C5E" w:rsidP="00A00830">
            <w:pPr>
              <w:rPr>
                <w:iCs/>
                <w:color w:val="000000"/>
                <w:sz w:val="17"/>
                <w:szCs w:val="17"/>
                <w:lang w:val="en-GB"/>
              </w:rPr>
            </w:pPr>
            <w:r w:rsidRPr="0042432A">
              <w:rPr>
                <w:iCs/>
                <w:color w:val="000000"/>
                <w:sz w:val="17"/>
                <w:szCs w:val="17"/>
                <w:lang w:val="en-GB"/>
              </w:rPr>
              <w:t>Data source (DS</w:t>
            </w:r>
            <w:r w:rsidR="00A00830" w:rsidRPr="0042432A">
              <w:rPr>
                <w:iCs/>
                <w:color w:val="000000"/>
                <w:sz w:val="17"/>
                <w:szCs w:val="17"/>
                <w:lang w:val="en-GB"/>
              </w:rPr>
              <w:t>): MFEP</w:t>
            </w:r>
            <w:r w:rsidRPr="0042432A">
              <w:rPr>
                <w:iCs/>
                <w:color w:val="000000"/>
                <w:sz w:val="17"/>
                <w:szCs w:val="17"/>
                <w:lang w:val="en-GB"/>
              </w:rPr>
              <w:t xml:space="preserve"> </w:t>
            </w:r>
            <w:r w:rsidR="00A00830" w:rsidRPr="0042432A">
              <w:rPr>
                <w:iCs/>
                <w:color w:val="000000"/>
                <w:sz w:val="17"/>
                <w:szCs w:val="17"/>
                <w:lang w:val="en-GB"/>
              </w:rPr>
              <w:t>reports;</w:t>
            </w:r>
            <w:r w:rsidRPr="0042432A">
              <w:rPr>
                <w:iCs/>
                <w:color w:val="000000"/>
                <w:sz w:val="17"/>
                <w:szCs w:val="17"/>
                <w:lang w:val="en-GB"/>
              </w:rPr>
              <w:t xml:space="preserve"> MCPSME, </w:t>
            </w:r>
            <w:r w:rsidR="00A00830" w:rsidRPr="0042432A">
              <w:rPr>
                <w:iCs/>
                <w:color w:val="000000"/>
                <w:sz w:val="17"/>
                <w:szCs w:val="17"/>
                <w:lang w:val="en-GB"/>
              </w:rPr>
              <w:t>MINDE, U</w:t>
            </w:r>
            <w:r w:rsidR="00A63A16" w:rsidRPr="002B0355">
              <w:rPr>
                <w:iCs/>
                <w:color w:val="000000"/>
                <w:sz w:val="17"/>
                <w:szCs w:val="17"/>
                <w:lang w:val="en-GB"/>
              </w:rPr>
              <w:t>nited Nations</w:t>
            </w:r>
            <w:r w:rsidRPr="0042432A">
              <w:rPr>
                <w:iCs/>
                <w:color w:val="000000"/>
                <w:sz w:val="17"/>
                <w:szCs w:val="17"/>
                <w:lang w:val="en-GB"/>
              </w:rPr>
              <w:t xml:space="preserve"> </w:t>
            </w:r>
            <w:r w:rsidR="00A63A16" w:rsidRPr="002B0355">
              <w:rPr>
                <w:iCs/>
                <w:color w:val="000000"/>
                <w:sz w:val="17"/>
                <w:szCs w:val="17"/>
                <w:lang w:val="en-GB"/>
              </w:rPr>
              <w:t>r</w:t>
            </w:r>
            <w:r w:rsidRPr="0042432A">
              <w:rPr>
                <w:iCs/>
                <w:color w:val="000000"/>
                <w:sz w:val="17"/>
                <w:szCs w:val="17"/>
                <w:lang w:val="en-GB"/>
              </w:rPr>
              <w:t xml:space="preserve">eports. </w:t>
            </w:r>
          </w:p>
          <w:p w14:paraId="0A1795DB" w14:textId="77777777" w:rsidR="002E3C5E" w:rsidRPr="002B0355" w:rsidRDefault="00A00830" w:rsidP="00A00830">
            <w:pPr>
              <w:rPr>
                <w:b/>
                <w:bCs/>
                <w:color w:val="000000"/>
                <w:sz w:val="17"/>
                <w:szCs w:val="17"/>
                <w:lang w:val="en-GB"/>
              </w:rPr>
            </w:pPr>
            <w:r w:rsidRPr="002B0355">
              <w:rPr>
                <w:iCs/>
                <w:color w:val="000000"/>
                <w:sz w:val="17"/>
                <w:szCs w:val="17"/>
                <w:lang w:val="en-GB"/>
              </w:rPr>
              <w:t>Frequency: Annual</w:t>
            </w:r>
            <w:r w:rsidR="002E3C5E" w:rsidRPr="002B0355">
              <w:rPr>
                <w:iCs/>
                <w:color w:val="000000"/>
                <w:sz w:val="17"/>
                <w:szCs w:val="17"/>
                <w:lang w:val="en-GB"/>
              </w:rPr>
              <w:t xml:space="preserve"> </w:t>
            </w:r>
          </w:p>
          <w:p w14:paraId="45DC9E77" w14:textId="77777777" w:rsidR="002E3C5E" w:rsidRPr="00215C3F" w:rsidRDefault="002E3C5E" w:rsidP="00A00830">
            <w:pPr>
              <w:rPr>
                <w:b/>
                <w:bCs/>
                <w:color w:val="000000"/>
                <w:sz w:val="17"/>
                <w:szCs w:val="17"/>
                <w:lang w:val="en-GB"/>
              </w:rPr>
            </w:pPr>
          </w:p>
          <w:p w14:paraId="3BB82601" w14:textId="134933C4" w:rsidR="002E3C5E" w:rsidRPr="00215C3F" w:rsidRDefault="002E3C5E" w:rsidP="00A00830">
            <w:pPr>
              <w:rPr>
                <w:b/>
                <w:bCs/>
                <w:color w:val="000000"/>
                <w:sz w:val="17"/>
                <w:szCs w:val="17"/>
                <w:lang w:val="en-GB"/>
              </w:rPr>
            </w:pPr>
            <w:r w:rsidRPr="00215C3F">
              <w:rPr>
                <w:b/>
                <w:iCs/>
                <w:color w:val="000000"/>
                <w:sz w:val="17"/>
                <w:szCs w:val="17"/>
                <w:lang w:val="en-GB"/>
              </w:rPr>
              <w:t>Ind</w:t>
            </w:r>
            <w:r w:rsidR="005955ED" w:rsidRPr="00215C3F">
              <w:rPr>
                <w:b/>
                <w:iCs/>
                <w:color w:val="000000"/>
                <w:sz w:val="17"/>
                <w:szCs w:val="17"/>
                <w:lang w:val="en-GB"/>
              </w:rPr>
              <w:t>icator</w:t>
            </w:r>
            <w:r w:rsidRPr="00215C3F">
              <w:rPr>
                <w:b/>
                <w:iCs/>
                <w:color w:val="000000"/>
                <w:sz w:val="17"/>
                <w:szCs w:val="17"/>
                <w:lang w:val="en-GB"/>
              </w:rPr>
              <w:t>1.1.</w:t>
            </w:r>
            <w:r w:rsidR="00A00830" w:rsidRPr="00215C3F">
              <w:rPr>
                <w:b/>
                <w:iCs/>
                <w:color w:val="000000"/>
                <w:sz w:val="17"/>
                <w:szCs w:val="17"/>
                <w:lang w:val="en-GB"/>
              </w:rPr>
              <w:t>2</w:t>
            </w:r>
            <w:r w:rsidR="005955ED" w:rsidRPr="00215C3F">
              <w:rPr>
                <w:b/>
                <w:bCs/>
                <w:color w:val="000000"/>
                <w:sz w:val="17"/>
                <w:szCs w:val="17"/>
                <w:lang w:val="en-GB"/>
              </w:rPr>
              <w:t>.</w:t>
            </w:r>
            <w:r w:rsidR="00A00830" w:rsidRPr="00215C3F">
              <w:rPr>
                <w:iCs/>
                <w:color w:val="000000"/>
                <w:sz w:val="17"/>
                <w:szCs w:val="17"/>
                <w:lang w:val="en-GB"/>
              </w:rPr>
              <w:t xml:space="preserve"> Number</w:t>
            </w:r>
            <w:r w:rsidRPr="00215C3F">
              <w:rPr>
                <w:iCs/>
                <w:color w:val="000000"/>
                <w:sz w:val="17"/>
                <w:szCs w:val="17"/>
                <w:lang w:val="en-GB"/>
              </w:rPr>
              <w:t xml:space="preserve"> of comprehensive surveys with disaggregated data undertaken by </w:t>
            </w:r>
            <w:r w:rsidR="00EF4646" w:rsidRPr="0042432A">
              <w:rPr>
                <w:iCs/>
                <w:color w:val="000000"/>
                <w:sz w:val="17"/>
                <w:szCs w:val="17"/>
                <w:lang w:val="en-GB"/>
              </w:rPr>
              <w:t>the National Statistics Institute</w:t>
            </w:r>
            <w:r w:rsidR="00EF4646" w:rsidRPr="002B0355">
              <w:rPr>
                <w:lang w:val="en-GB"/>
              </w:rPr>
              <w:t xml:space="preserve"> (</w:t>
            </w:r>
            <w:r w:rsidRPr="002B0355">
              <w:rPr>
                <w:iCs/>
                <w:color w:val="000000"/>
                <w:sz w:val="17"/>
                <w:szCs w:val="17"/>
                <w:lang w:val="en-GB"/>
              </w:rPr>
              <w:t>INEGE</w:t>
            </w:r>
            <w:r w:rsidR="00EF4646" w:rsidRPr="00215C3F">
              <w:rPr>
                <w:iCs/>
                <w:color w:val="000000"/>
                <w:sz w:val="17"/>
                <w:szCs w:val="17"/>
                <w:lang w:val="en-GB"/>
              </w:rPr>
              <w:t>)</w:t>
            </w:r>
            <w:r w:rsidRPr="00215C3F">
              <w:rPr>
                <w:iCs/>
                <w:color w:val="000000"/>
                <w:sz w:val="17"/>
                <w:szCs w:val="17"/>
                <w:lang w:val="en-GB"/>
              </w:rPr>
              <w:t xml:space="preserve"> </w:t>
            </w:r>
            <w:r w:rsidRPr="00215C3F">
              <w:rPr>
                <w:b/>
                <w:bCs/>
                <w:color w:val="000000"/>
                <w:sz w:val="17"/>
                <w:szCs w:val="17"/>
                <w:lang w:val="en-GB"/>
              </w:rPr>
              <w:t xml:space="preserve"> </w:t>
            </w:r>
          </w:p>
          <w:p w14:paraId="2296C7FC" w14:textId="7A53B493" w:rsidR="002E3C5E" w:rsidRPr="00215C3F" w:rsidRDefault="00A00830" w:rsidP="00A00830">
            <w:pPr>
              <w:rPr>
                <w:bCs/>
                <w:color w:val="000000"/>
                <w:sz w:val="17"/>
                <w:szCs w:val="17"/>
                <w:lang w:val="en-GB"/>
              </w:rPr>
            </w:pPr>
            <w:r w:rsidRPr="00215C3F">
              <w:rPr>
                <w:bCs/>
                <w:color w:val="000000"/>
                <w:sz w:val="17"/>
                <w:szCs w:val="17"/>
                <w:lang w:val="en-GB"/>
              </w:rPr>
              <w:t>B (</w:t>
            </w:r>
            <w:r w:rsidR="002E3C5E" w:rsidRPr="00215C3F">
              <w:rPr>
                <w:bCs/>
                <w:color w:val="000000"/>
                <w:sz w:val="17"/>
                <w:szCs w:val="17"/>
                <w:lang w:val="en-GB"/>
              </w:rPr>
              <w:t>2017):</w:t>
            </w:r>
            <w:r w:rsidR="00D45DCA" w:rsidRPr="00215C3F">
              <w:rPr>
                <w:bCs/>
                <w:color w:val="000000"/>
                <w:sz w:val="17"/>
                <w:szCs w:val="17"/>
                <w:lang w:val="en-GB"/>
              </w:rPr>
              <w:t xml:space="preserve"> </w:t>
            </w:r>
            <w:r w:rsidR="002E3C5E" w:rsidRPr="00215C3F">
              <w:rPr>
                <w:bCs/>
                <w:color w:val="000000"/>
                <w:sz w:val="17"/>
                <w:szCs w:val="17"/>
                <w:lang w:val="en-GB"/>
              </w:rPr>
              <w:t xml:space="preserve">2 </w:t>
            </w:r>
          </w:p>
          <w:p w14:paraId="0D82DD4D" w14:textId="784376F4" w:rsidR="002E3C5E" w:rsidRPr="00215C3F" w:rsidRDefault="002E3C5E" w:rsidP="00A00830">
            <w:pPr>
              <w:rPr>
                <w:bCs/>
                <w:color w:val="000000"/>
                <w:sz w:val="17"/>
                <w:szCs w:val="17"/>
                <w:lang w:val="en-GB"/>
              </w:rPr>
            </w:pPr>
            <w:r w:rsidRPr="00215C3F">
              <w:rPr>
                <w:bCs/>
                <w:color w:val="000000"/>
                <w:sz w:val="17"/>
                <w:szCs w:val="17"/>
                <w:lang w:val="en-GB"/>
              </w:rPr>
              <w:t>T</w:t>
            </w:r>
            <w:r w:rsidR="00D45DCA" w:rsidRPr="00215C3F">
              <w:rPr>
                <w:bCs/>
                <w:color w:val="000000"/>
                <w:sz w:val="17"/>
                <w:szCs w:val="17"/>
                <w:lang w:val="en-GB"/>
              </w:rPr>
              <w:t>:</w:t>
            </w:r>
            <w:r w:rsidR="005955ED" w:rsidRPr="00215C3F">
              <w:rPr>
                <w:bCs/>
                <w:color w:val="000000"/>
                <w:sz w:val="17"/>
                <w:szCs w:val="17"/>
                <w:lang w:val="en-GB"/>
              </w:rPr>
              <w:t xml:space="preserve"> </w:t>
            </w:r>
            <w:r w:rsidRPr="00215C3F">
              <w:rPr>
                <w:bCs/>
                <w:color w:val="000000"/>
                <w:sz w:val="17"/>
                <w:szCs w:val="17"/>
                <w:lang w:val="en-GB"/>
              </w:rPr>
              <w:t xml:space="preserve">5 </w:t>
            </w:r>
          </w:p>
          <w:p w14:paraId="707082C6" w14:textId="2966630E" w:rsidR="002E3C5E" w:rsidRPr="00215C3F" w:rsidRDefault="00A00830" w:rsidP="00A00830">
            <w:pPr>
              <w:rPr>
                <w:bCs/>
                <w:color w:val="000000"/>
                <w:sz w:val="17"/>
                <w:szCs w:val="17"/>
                <w:lang w:val="en-GB"/>
              </w:rPr>
            </w:pPr>
            <w:r w:rsidRPr="00215C3F">
              <w:rPr>
                <w:bCs/>
                <w:color w:val="000000"/>
                <w:sz w:val="17"/>
                <w:szCs w:val="17"/>
                <w:lang w:val="en-GB"/>
              </w:rPr>
              <w:t>DS INEGE</w:t>
            </w:r>
            <w:r w:rsidR="002E3C5E" w:rsidRPr="00215C3F">
              <w:rPr>
                <w:bCs/>
                <w:color w:val="000000"/>
                <w:sz w:val="17"/>
                <w:szCs w:val="17"/>
                <w:lang w:val="en-GB"/>
              </w:rPr>
              <w:t xml:space="preserve"> </w:t>
            </w:r>
            <w:r w:rsidR="00EF4646" w:rsidRPr="00215C3F">
              <w:rPr>
                <w:bCs/>
                <w:color w:val="000000"/>
                <w:sz w:val="17"/>
                <w:szCs w:val="17"/>
                <w:lang w:val="en-GB"/>
              </w:rPr>
              <w:t>s</w:t>
            </w:r>
            <w:r w:rsidR="002E3C5E" w:rsidRPr="00215C3F">
              <w:rPr>
                <w:bCs/>
                <w:color w:val="000000"/>
                <w:sz w:val="17"/>
                <w:szCs w:val="17"/>
                <w:lang w:val="en-GB"/>
              </w:rPr>
              <w:t>tat</w:t>
            </w:r>
            <w:r w:rsidR="00EF4646" w:rsidRPr="00215C3F">
              <w:rPr>
                <w:bCs/>
                <w:color w:val="000000"/>
                <w:sz w:val="17"/>
                <w:szCs w:val="17"/>
                <w:lang w:val="en-GB"/>
              </w:rPr>
              <w:t>istic</w:t>
            </w:r>
            <w:r w:rsidR="002E3C5E" w:rsidRPr="00215C3F">
              <w:rPr>
                <w:bCs/>
                <w:color w:val="000000"/>
                <w:sz w:val="17"/>
                <w:szCs w:val="17"/>
                <w:lang w:val="en-GB"/>
              </w:rPr>
              <w:t xml:space="preserve">s </w:t>
            </w:r>
            <w:r w:rsidR="00EF4646" w:rsidRPr="00215C3F">
              <w:rPr>
                <w:bCs/>
                <w:color w:val="000000"/>
                <w:sz w:val="17"/>
                <w:szCs w:val="17"/>
                <w:lang w:val="en-GB"/>
              </w:rPr>
              <w:t>y</w:t>
            </w:r>
            <w:r w:rsidR="002E3C5E" w:rsidRPr="00215C3F">
              <w:rPr>
                <w:bCs/>
                <w:color w:val="000000"/>
                <w:sz w:val="17"/>
                <w:szCs w:val="17"/>
                <w:lang w:val="en-GB"/>
              </w:rPr>
              <w:t xml:space="preserve">earbook.  </w:t>
            </w:r>
          </w:p>
          <w:p w14:paraId="2755E1CA" w14:textId="57F2DBD6" w:rsidR="002E3C5E" w:rsidRPr="00215C3F" w:rsidRDefault="00A00830" w:rsidP="00A00830">
            <w:pPr>
              <w:rPr>
                <w:bCs/>
                <w:color w:val="000000"/>
                <w:sz w:val="17"/>
                <w:szCs w:val="17"/>
                <w:lang w:val="en-GB"/>
              </w:rPr>
            </w:pPr>
            <w:r w:rsidRPr="00215C3F">
              <w:rPr>
                <w:bCs/>
                <w:color w:val="000000"/>
                <w:sz w:val="17"/>
                <w:szCs w:val="17"/>
                <w:lang w:val="en-GB"/>
              </w:rPr>
              <w:t>Frequency: Bi</w:t>
            </w:r>
            <w:r w:rsidR="00EF4646" w:rsidRPr="00215C3F">
              <w:rPr>
                <w:bCs/>
                <w:color w:val="000000"/>
                <w:sz w:val="17"/>
                <w:szCs w:val="17"/>
                <w:lang w:val="en-GB"/>
              </w:rPr>
              <w:t>a</w:t>
            </w:r>
            <w:r w:rsidRPr="00215C3F">
              <w:rPr>
                <w:bCs/>
                <w:color w:val="000000"/>
                <w:sz w:val="17"/>
                <w:szCs w:val="17"/>
                <w:lang w:val="en-GB"/>
              </w:rPr>
              <w:t>nnual</w:t>
            </w:r>
          </w:p>
          <w:p w14:paraId="24C3BF9A" w14:textId="77777777" w:rsidR="002E3C5E" w:rsidRPr="00215C3F" w:rsidRDefault="002E3C5E" w:rsidP="00A00830">
            <w:pPr>
              <w:rPr>
                <w:bCs/>
                <w:color w:val="000000"/>
                <w:sz w:val="17"/>
                <w:szCs w:val="17"/>
                <w:lang w:val="en-GB"/>
              </w:rPr>
            </w:pPr>
          </w:p>
          <w:p w14:paraId="049A39C9" w14:textId="37C57AD1" w:rsidR="002E3C5E" w:rsidRPr="0042432A" w:rsidRDefault="00D45DCA" w:rsidP="00A00830">
            <w:pPr>
              <w:rPr>
                <w:sz w:val="17"/>
                <w:szCs w:val="17"/>
                <w:lang w:val="en-GB"/>
              </w:rPr>
            </w:pPr>
            <w:r w:rsidRPr="00215C3F">
              <w:rPr>
                <w:b/>
                <w:iCs/>
                <w:color w:val="000000"/>
                <w:sz w:val="17"/>
                <w:szCs w:val="17"/>
                <w:lang w:val="en-GB"/>
              </w:rPr>
              <w:t>Ind.</w:t>
            </w:r>
            <w:r w:rsidR="002E3C5E" w:rsidRPr="00215C3F">
              <w:rPr>
                <w:b/>
                <w:iCs/>
                <w:color w:val="000000"/>
                <w:sz w:val="17"/>
                <w:szCs w:val="17"/>
                <w:lang w:val="en-GB"/>
              </w:rPr>
              <w:t>1.1.</w:t>
            </w:r>
            <w:r w:rsidR="00A00830" w:rsidRPr="00215C3F">
              <w:rPr>
                <w:b/>
                <w:iCs/>
                <w:color w:val="000000"/>
                <w:sz w:val="17"/>
                <w:szCs w:val="17"/>
                <w:lang w:val="en-GB"/>
              </w:rPr>
              <w:t>3</w:t>
            </w:r>
            <w:r w:rsidR="005955ED" w:rsidRPr="00215C3F">
              <w:rPr>
                <w:b/>
                <w:iCs/>
                <w:color w:val="000000"/>
                <w:sz w:val="17"/>
                <w:szCs w:val="17"/>
                <w:lang w:val="en-GB"/>
              </w:rPr>
              <w:t>.</w:t>
            </w:r>
            <w:r w:rsidR="00A00830" w:rsidRPr="0042432A">
              <w:rPr>
                <w:sz w:val="17"/>
                <w:szCs w:val="17"/>
                <w:lang w:val="en-GB"/>
              </w:rPr>
              <w:t xml:space="preserve"> Number</w:t>
            </w:r>
            <w:r w:rsidR="002E3C5E" w:rsidRPr="0042432A">
              <w:rPr>
                <w:sz w:val="17"/>
                <w:szCs w:val="17"/>
                <w:lang w:val="en-GB"/>
              </w:rPr>
              <w:t xml:space="preserve"> of </w:t>
            </w:r>
            <w:r w:rsidR="005955ED" w:rsidRPr="002B0355">
              <w:rPr>
                <w:sz w:val="17"/>
                <w:szCs w:val="17"/>
                <w:lang w:val="en-GB"/>
              </w:rPr>
              <w:t>‘</w:t>
            </w:r>
            <w:r w:rsidR="002E3C5E" w:rsidRPr="0042432A">
              <w:rPr>
                <w:sz w:val="17"/>
                <w:szCs w:val="17"/>
                <w:lang w:val="en-GB"/>
              </w:rPr>
              <w:t>green</w:t>
            </w:r>
            <w:r w:rsidRPr="002B0355">
              <w:rPr>
                <w:sz w:val="17"/>
                <w:szCs w:val="17"/>
                <w:lang w:val="en-GB"/>
              </w:rPr>
              <w:t xml:space="preserve"> </w:t>
            </w:r>
            <w:r w:rsidR="002E3C5E" w:rsidRPr="0042432A">
              <w:rPr>
                <w:sz w:val="17"/>
                <w:szCs w:val="17"/>
                <w:lang w:val="en-GB"/>
              </w:rPr>
              <w:t>and blue</w:t>
            </w:r>
            <w:r w:rsidR="005955ED" w:rsidRPr="002B0355">
              <w:rPr>
                <w:sz w:val="17"/>
                <w:szCs w:val="17"/>
                <w:lang w:val="en-GB"/>
              </w:rPr>
              <w:t>’</w:t>
            </w:r>
            <w:r w:rsidR="002E3C5E" w:rsidRPr="0042432A">
              <w:rPr>
                <w:sz w:val="17"/>
                <w:szCs w:val="17"/>
                <w:lang w:val="en-GB"/>
              </w:rPr>
              <w:t xml:space="preserve"> jobs created for men and women </w:t>
            </w:r>
          </w:p>
          <w:p w14:paraId="2BA78865" w14:textId="2180535B" w:rsidR="002E3C5E" w:rsidRPr="00215C3F" w:rsidRDefault="00A00830" w:rsidP="00A00830">
            <w:pPr>
              <w:rPr>
                <w:iCs/>
                <w:color w:val="000000"/>
                <w:sz w:val="17"/>
                <w:szCs w:val="17"/>
                <w:lang w:val="en-GB"/>
              </w:rPr>
            </w:pPr>
            <w:r w:rsidRPr="002B0355">
              <w:rPr>
                <w:iCs/>
                <w:color w:val="000000"/>
                <w:sz w:val="17"/>
                <w:szCs w:val="17"/>
                <w:lang w:val="en-GB"/>
              </w:rPr>
              <w:t>B (</w:t>
            </w:r>
            <w:r w:rsidR="002E3C5E" w:rsidRPr="00215C3F">
              <w:rPr>
                <w:iCs/>
                <w:color w:val="000000"/>
                <w:sz w:val="17"/>
                <w:szCs w:val="17"/>
                <w:lang w:val="en-GB"/>
              </w:rPr>
              <w:t>2017): 0</w:t>
            </w:r>
          </w:p>
          <w:p w14:paraId="55286341" w14:textId="530A834E" w:rsidR="002E3C5E" w:rsidRPr="00215C3F" w:rsidRDefault="00A00830" w:rsidP="00A00830">
            <w:pPr>
              <w:rPr>
                <w:iCs/>
                <w:color w:val="000000"/>
                <w:sz w:val="17"/>
                <w:szCs w:val="17"/>
                <w:lang w:val="en-GB"/>
              </w:rPr>
            </w:pPr>
            <w:r w:rsidRPr="00215C3F">
              <w:rPr>
                <w:iCs/>
                <w:color w:val="000000"/>
                <w:sz w:val="17"/>
                <w:szCs w:val="17"/>
                <w:lang w:val="en-GB"/>
              </w:rPr>
              <w:t>T (</w:t>
            </w:r>
            <w:r w:rsidR="002E3C5E" w:rsidRPr="00215C3F">
              <w:rPr>
                <w:iCs/>
                <w:color w:val="000000"/>
                <w:sz w:val="17"/>
                <w:szCs w:val="17"/>
                <w:lang w:val="en-GB"/>
              </w:rPr>
              <w:t>2023</w:t>
            </w:r>
            <w:r w:rsidRPr="00215C3F">
              <w:rPr>
                <w:iCs/>
                <w:color w:val="000000"/>
                <w:sz w:val="17"/>
                <w:szCs w:val="17"/>
                <w:lang w:val="en-GB"/>
              </w:rPr>
              <w:t>): 5,000</w:t>
            </w:r>
            <w:r w:rsidR="00D45DCA" w:rsidRPr="00215C3F">
              <w:rPr>
                <w:iCs/>
                <w:color w:val="000000"/>
                <w:sz w:val="17"/>
                <w:szCs w:val="17"/>
                <w:lang w:val="en-GB"/>
              </w:rPr>
              <w:t xml:space="preserve"> </w:t>
            </w:r>
            <w:r w:rsidR="002E3C5E" w:rsidRPr="00215C3F">
              <w:rPr>
                <w:iCs/>
                <w:color w:val="000000"/>
                <w:sz w:val="17"/>
                <w:szCs w:val="17"/>
                <w:lang w:val="en-GB"/>
              </w:rPr>
              <w:t>(cumulative)</w:t>
            </w:r>
          </w:p>
          <w:p w14:paraId="0974A948" w14:textId="49241C05" w:rsidR="002E3C5E" w:rsidRPr="00215C3F" w:rsidRDefault="002E3C5E" w:rsidP="00A00830">
            <w:pPr>
              <w:rPr>
                <w:iCs/>
                <w:color w:val="000000"/>
                <w:sz w:val="17"/>
                <w:szCs w:val="17"/>
                <w:lang w:val="en-GB"/>
              </w:rPr>
            </w:pPr>
            <w:r w:rsidRPr="00215C3F">
              <w:rPr>
                <w:iCs/>
                <w:color w:val="000000"/>
                <w:sz w:val="17"/>
                <w:szCs w:val="17"/>
                <w:lang w:val="en-GB"/>
              </w:rPr>
              <w:t>DS:</w:t>
            </w:r>
            <w:r w:rsidR="00A00830" w:rsidRPr="00215C3F">
              <w:rPr>
                <w:iCs/>
                <w:color w:val="000000"/>
                <w:sz w:val="17"/>
                <w:szCs w:val="17"/>
                <w:lang w:val="en-GB"/>
              </w:rPr>
              <w:t xml:space="preserve"> </w:t>
            </w:r>
            <w:r w:rsidRPr="00215C3F">
              <w:rPr>
                <w:iCs/>
                <w:color w:val="000000"/>
                <w:sz w:val="17"/>
                <w:szCs w:val="17"/>
                <w:lang w:val="en-GB"/>
              </w:rPr>
              <w:t xml:space="preserve">MLPESS </w:t>
            </w:r>
            <w:r w:rsidR="00A00830" w:rsidRPr="00215C3F">
              <w:rPr>
                <w:iCs/>
                <w:color w:val="000000"/>
                <w:sz w:val="17"/>
                <w:szCs w:val="17"/>
                <w:lang w:val="en-GB"/>
              </w:rPr>
              <w:t>reports</w:t>
            </w:r>
            <w:r w:rsidRPr="00215C3F">
              <w:rPr>
                <w:iCs/>
                <w:color w:val="000000"/>
                <w:sz w:val="17"/>
                <w:szCs w:val="17"/>
                <w:lang w:val="en-GB"/>
              </w:rPr>
              <w:t xml:space="preserve"> data reports</w:t>
            </w:r>
          </w:p>
          <w:p w14:paraId="5B8EDB83" w14:textId="77777777" w:rsidR="002E3C5E" w:rsidRPr="00215C3F" w:rsidRDefault="00A00830" w:rsidP="00A00830">
            <w:pPr>
              <w:rPr>
                <w:iCs/>
                <w:color w:val="000000"/>
                <w:sz w:val="17"/>
                <w:szCs w:val="17"/>
                <w:lang w:val="en-GB"/>
              </w:rPr>
            </w:pPr>
            <w:r w:rsidRPr="00215C3F">
              <w:rPr>
                <w:iCs/>
                <w:color w:val="000000"/>
                <w:sz w:val="17"/>
                <w:szCs w:val="17"/>
                <w:lang w:val="en-GB"/>
              </w:rPr>
              <w:lastRenderedPageBreak/>
              <w:t>Frequency: Annual</w:t>
            </w:r>
          </w:p>
          <w:p w14:paraId="12881ED0" w14:textId="77777777" w:rsidR="002E3C5E" w:rsidRPr="0042432A" w:rsidRDefault="002E3C5E" w:rsidP="00A00830">
            <w:pPr>
              <w:rPr>
                <w:sz w:val="17"/>
                <w:szCs w:val="17"/>
                <w:lang w:val="en-GB"/>
              </w:rPr>
            </w:pPr>
          </w:p>
          <w:p w14:paraId="0B12CC76" w14:textId="77777777" w:rsidR="002E3C5E" w:rsidRPr="0042432A" w:rsidRDefault="002E3C5E" w:rsidP="00A00830">
            <w:pPr>
              <w:rPr>
                <w:bCs/>
                <w:color w:val="000000"/>
                <w:sz w:val="17"/>
                <w:szCs w:val="17"/>
                <w:lang w:val="en-GB"/>
              </w:rPr>
            </w:pPr>
          </w:p>
          <w:p w14:paraId="6B3A7580" w14:textId="77777777" w:rsidR="002E3C5E" w:rsidRPr="002B0355" w:rsidRDefault="002E3C5E" w:rsidP="00A00830">
            <w:pPr>
              <w:rPr>
                <w:bCs/>
                <w:color w:val="000000"/>
                <w:sz w:val="17"/>
                <w:szCs w:val="17"/>
                <w:lang w:val="en-GB"/>
              </w:rPr>
            </w:pPr>
          </w:p>
        </w:tc>
        <w:tc>
          <w:tcPr>
            <w:tcW w:w="675" w:type="pct"/>
          </w:tcPr>
          <w:p w14:paraId="3CBA96E7" w14:textId="7067B1F5" w:rsidR="002E3C5E" w:rsidRPr="00215C3F" w:rsidRDefault="002E3C5E" w:rsidP="00A00830">
            <w:pPr>
              <w:rPr>
                <w:iCs/>
                <w:color w:val="000000"/>
                <w:sz w:val="17"/>
                <w:szCs w:val="17"/>
                <w:lang w:val="en-GB"/>
              </w:rPr>
            </w:pPr>
            <w:r w:rsidRPr="00215C3F">
              <w:rPr>
                <w:iCs/>
                <w:color w:val="000000"/>
                <w:sz w:val="17"/>
                <w:szCs w:val="17"/>
                <w:lang w:val="en-GB"/>
              </w:rPr>
              <w:lastRenderedPageBreak/>
              <w:t>Ministry of Finance, the Economy and Planning (MFEP)</w:t>
            </w:r>
          </w:p>
          <w:p w14:paraId="5D3BE8DE" w14:textId="77777777" w:rsidR="002E3C5E" w:rsidRPr="00215C3F" w:rsidRDefault="002E3C5E" w:rsidP="00A00830">
            <w:pPr>
              <w:rPr>
                <w:iCs/>
                <w:color w:val="000000"/>
                <w:sz w:val="17"/>
                <w:szCs w:val="17"/>
                <w:lang w:val="en-GB"/>
              </w:rPr>
            </w:pPr>
          </w:p>
          <w:p w14:paraId="5E617B64" w14:textId="2A846FDF" w:rsidR="002E3C5E" w:rsidRPr="00215C3F" w:rsidRDefault="002E3C5E" w:rsidP="00A00830">
            <w:pPr>
              <w:rPr>
                <w:iCs/>
                <w:color w:val="000000"/>
                <w:sz w:val="17"/>
                <w:szCs w:val="17"/>
                <w:lang w:val="en-GB"/>
              </w:rPr>
            </w:pPr>
            <w:r w:rsidRPr="00215C3F">
              <w:rPr>
                <w:iCs/>
                <w:color w:val="000000"/>
                <w:sz w:val="17"/>
                <w:szCs w:val="17"/>
                <w:lang w:val="en-GB"/>
              </w:rPr>
              <w:t xml:space="preserve">Ministry of </w:t>
            </w:r>
            <w:r w:rsidR="00D45DCA" w:rsidRPr="00215C3F">
              <w:rPr>
                <w:iCs/>
                <w:color w:val="000000"/>
                <w:sz w:val="17"/>
                <w:szCs w:val="17"/>
                <w:lang w:val="en-GB"/>
              </w:rPr>
              <w:t>L</w:t>
            </w:r>
            <w:r w:rsidRPr="00215C3F">
              <w:rPr>
                <w:iCs/>
                <w:color w:val="000000"/>
                <w:sz w:val="17"/>
                <w:szCs w:val="17"/>
                <w:lang w:val="en-GB"/>
              </w:rPr>
              <w:t xml:space="preserve">abour, </w:t>
            </w:r>
            <w:r w:rsidR="00D45DCA" w:rsidRPr="00215C3F">
              <w:rPr>
                <w:iCs/>
                <w:color w:val="000000"/>
                <w:sz w:val="17"/>
                <w:szCs w:val="17"/>
                <w:lang w:val="en-GB"/>
              </w:rPr>
              <w:t>P</w:t>
            </w:r>
            <w:r w:rsidRPr="00215C3F">
              <w:rPr>
                <w:iCs/>
                <w:color w:val="000000"/>
                <w:sz w:val="17"/>
                <w:szCs w:val="17"/>
                <w:lang w:val="en-GB"/>
              </w:rPr>
              <w:t xml:space="preserve">romotion of </w:t>
            </w:r>
            <w:r w:rsidR="00D45DCA" w:rsidRPr="00215C3F">
              <w:rPr>
                <w:iCs/>
                <w:color w:val="000000"/>
                <w:sz w:val="17"/>
                <w:szCs w:val="17"/>
                <w:lang w:val="en-GB"/>
              </w:rPr>
              <w:t>E</w:t>
            </w:r>
            <w:r w:rsidRPr="00215C3F">
              <w:rPr>
                <w:iCs/>
                <w:color w:val="000000"/>
                <w:sz w:val="17"/>
                <w:szCs w:val="17"/>
                <w:lang w:val="en-GB"/>
              </w:rPr>
              <w:t xml:space="preserve">mployment and </w:t>
            </w:r>
            <w:r w:rsidR="00D45DCA" w:rsidRPr="00215C3F">
              <w:rPr>
                <w:iCs/>
                <w:color w:val="000000"/>
                <w:sz w:val="17"/>
                <w:szCs w:val="17"/>
                <w:lang w:val="en-GB"/>
              </w:rPr>
              <w:t>S</w:t>
            </w:r>
            <w:r w:rsidRPr="00215C3F">
              <w:rPr>
                <w:iCs/>
                <w:color w:val="000000"/>
                <w:sz w:val="17"/>
                <w:szCs w:val="17"/>
                <w:lang w:val="en-GB"/>
              </w:rPr>
              <w:t>ocial Security (MLPESS)</w:t>
            </w:r>
          </w:p>
          <w:p w14:paraId="5CC79700" w14:textId="77777777" w:rsidR="002E3C5E" w:rsidRPr="00215C3F" w:rsidRDefault="002E3C5E" w:rsidP="00A00830">
            <w:pPr>
              <w:rPr>
                <w:iCs/>
                <w:color w:val="000000"/>
                <w:sz w:val="17"/>
                <w:szCs w:val="17"/>
                <w:lang w:val="en-GB"/>
              </w:rPr>
            </w:pPr>
          </w:p>
          <w:p w14:paraId="6FF8B583" w14:textId="3A24D167" w:rsidR="002E3C5E" w:rsidRPr="00215C3F" w:rsidRDefault="002E3C5E" w:rsidP="00A00830">
            <w:pPr>
              <w:rPr>
                <w:iCs/>
                <w:color w:val="000000"/>
                <w:sz w:val="17"/>
                <w:szCs w:val="17"/>
                <w:lang w:val="en-GB"/>
              </w:rPr>
            </w:pPr>
            <w:r w:rsidRPr="00215C3F">
              <w:rPr>
                <w:iCs/>
                <w:color w:val="000000"/>
                <w:sz w:val="17"/>
                <w:szCs w:val="17"/>
                <w:lang w:val="en-GB"/>
              </w:rPr>
              <w:t>Ministry of Education, University Teaching and</w:t>
            </w:r>
            <w:r w:rsidR="00D45DCA" w:rsidRPr="00215C3F">
              <w:rPr>
                <w:iCs/>
                <w:color w:val="000000"/>
                <w:sz w:val="17"/>
                <w:szCs w:val="17"/>
                <w:lang w:val="en-GB"/>
              </w:rPr>
              <w:t> </w:t>
            </w:r>
            <w:r w:rsidRPr="00215C3F">
              <w:rPr>
                <w:iCs/>
                <w:color w:val="000000"/>
                <w:sz w:val="17"/>
                <w:szCs w:val="17"/>
                <w:lang w:val="en-GB"/>
              </w:rPr>
              <w:t>Sports (MEUTS)</w:t>
            </w:r>
          </w:p>
          <w:p w14:paraId="33584C9D" w14:textId="77777777" w:rsidR="002E3C5E" w:rsidRPr="00215C3F" w:rsidRDefault="002E3C5E" w:rsidP="00A00830">
            <w:pPr>
              <w:rPr>
                <w:iCs/>
                <w:color w:val="000000"/>
                <w:sz w:val="17"/>
                <w:szCs w:val="17"/>
                <w:lang w:val="en-GB"/>
              </w:rPr>
            </w:pPr>
          </w:p>
          <w:p w14:paraId="5D7FFDC6" w14:textId="6A238243" w:rsidR="002E3C5E" w:rsidRPr="00215C3F" w:rsidRDefault="002E3C5E" w:rsidP="00A00830">
            <w:pPr>
              <w:rPr>
                <w:iCs/>
                <w:color w:val="000000"/>
                <w:sz w:val="17"/>
                <w:szCs w:val="17"/>
                <w:lang w:val="en-GB"/>
              </w:rPr>
            </w:pPr>
            <w:r w:rsidRPr="00215C3F">
              <w:rPr>
                <w:iCs/>
                <w:color w:val="000000"/>
                <w:sz w:val="17"/>
                <w:szCs w:val="17"/>
                <w:lang w:val="en-GB"/>
              </w:rPr>
              <w:t>Ministry of Commerce and Promotion of Small and Medium Enterprises (MCPSME)</w:t>
            </w:r>
          </w:p>
          <w:p w14:paraId="12376D80" w14:textId="77777777" w:rsidR="002E3C5E" w:rsidRPr="00215C3F" w:rsidRDefault="002E3C5E" w:rsidP="00A00830">
            <w:pPr>
              <w:rPr>
                <w:iCs/>
                <w:color w:val="000000"/>
                <w:sz w:val="17"/>
                <w:szCs w:val="17"/>
                <w:lang w:val="en-GB"/>
              </w:rPr>
            </w:pPr>
            <w:r w:rsidRPr="00215C3F">
              <w:rPr>
                <w:iCs/>
                <w:color w:val="000000"/>
                <w:sz w:val="17"/>
                <w:szCs w:val="17"/>
                <w:lang w:val="en-GB"/>
              </w:rPr>
              <w:t xml:space="preserve"> </w:t>
            </w:r>
          </w:p>
          <w:p w14:paraId="73706F6F" w14:textId="007BFF8E" w:rsidR="002E3C5E" w:rsidRPr="00215C3F" w:rsidRDefault="002E3C5E" w:rsidP="00A00830">
            <w:pPr>
              <w:rPr>
                <w:iCs/>
                <w:color w:val="000000"/>
                <w:sz w:val="17"/>
                <w:szCs w:val="17"/>
                <w:lang w:val="en-GB"/>
              </w:rPr>
            </w:pPr>
            <w:r w:rsidRPr="00215C3F">
              <w:rPr>
                <w:iCs/>
                <w:color w:val="000000"/>
                <w:sz w:val="17"/>
                <w:szCs w:val="17"/>
                <w:lang w:val="en-GB"/>
              </w:rPr>
              <w:t xml:space="preserve">Ministry of Culture, Tourism and </w:t>
            </w:r>
            <w:r w:rsidR="00D45DCA" w:rsidRPr="00215C3F">
              <w:rPr>
                <w:iCs/>
                <w:color w:val="000000"/>
                <w:sz w:val="17"/>
                <w:szCs w:val="17"/>
                <w:lang w:val="en-GB"/>
              </w:rPr>
              <w:t>A</w:t>
            </w:r>
            <w:r w:rsidRPr="00215C3F">
              <w:rPr>
                <w:iCs/>
                <w:color w:val="000000"/>
                <w:sz w:val="17"/>
                <w:szCs w:val="17"/>
                <w:lang w:val="en-GB"/>
              </w:rPr>
              <w:t xml:space="preserve">rtisan </w:t>
            </w:r>
            <w:r w:rsidR="00D45DCA" w:rsidRPr="00215C3F">
              <w:rPr>
                <w:iCs/>
                <w:color w:val="000000"/>
                <w:sz w:val="17"/>
                <w:szCs w:val="17"/>
                <w:lang w:val="en-GB"/>
              </w:rPr>
              <w:t>P</w:t>
            </w:r>
            <w:r w:rsidRPr="00215C3F">
              <w:rPr>
                <w:iCs/>
                <w:color w:val="000000"/>
                <w:sz w:val="17"/>
                <w:szCs w:val="17"/>
                <w:lang w:val="en-GB"/>
              </w:rPr>
              <w:t xml:space="preserve">romotion (MCTA) </w:t>
            </w:r>
          </w:p>
          <w:p w14:paraId="3B6FEE69" w14:textId="77777777" w:rsidR="002E3C5E" w:rsidRPr="00215C3F" w:rsidRDefault="002E3C5E" w:rsidP="00A00830">
            <w:pPr>
              <w:rPr>
                <w:iCs/>
                <w:color w:val="000000"/>
                <w:sz w:val="17"/>
                <w:szCs w:val="17"/>
                <w:lang w:val="en-GB"/>
              </w:rPr>
            </w:pPr>
          </w:p>
          <w:p w14:paraId="5019FA00" w14:textId="30078D21" w:rsidR="002E3C5E" w:rsidRPr="00215C3F" w:rsidRDefault="002E3C5E" w:rsidP="00A00830">
            <w:pPr>
              <w:rPr>
                <w:iCs/>
                <w:color w:val="000000"/>
                <w:sz w:val="17"/>
                <w:szCs w:val="17"/>
                <w:lang w:val="en-GB"/>
              </w:rPr>
            </w:pPr>
            <w:r w:rsidRPr="00215C3F">
              <w:rPr>
                <w:iCs/>
                <w:color w:val="000000"/>
                <w:sz w:val="17"/>
                <w:szCs w:val="17"/>
                <w:lang w:val="en-GB"/>
              </w:rPr>
              <w:t>Ministry of Industry and Energy (MINDE)</w:t>
            </w:r>
            <w:r w:rsidR="00D45DCA" w:rsidRPr="00215C3F">
              <w:rPr>
                <w:iCs/>
                <w:color w:val="000000"/>
                <w:sz w:val="17"/>
                <w:szCs w:val="17"/>
                <w:lang w:val="en-GB"/>
              </w:rPr>
              <w:t>;</w:t>
            </w:r>
          </w:p>
          <w:p w14:paraId="0F98B343" w14:textId="0F4807A7" w:rsidR="002E3C5E" w:rsidRPr="00215C3F" w:rsidRDefault="002E3C5E" w:rsidP="00A00830">
            <w:pPr>
              <w:rPr>
                <w:iCs/>
                <w:color w:val="000000"/>
                <w:sz w:val="17"/>
                <w:szCs w:val="17"/>
                <w:lang w:val="en-GB"/>
              </w:rPr>
            </w:pPr>
            <w:r w:rsidRPr="00215C3F">
              <w:rPr>
                <w:iCs/>
                <w:color w:val="000000"/>
                <w:sz w:val="17"/>
                <w:szCs w:val="17"/>
                <w:lang w:val="en-GB"/>
              </w:rPr>
              <w:t xml:space="preserve">Ministry of social affairs and gender equality (MSAGE) </w:t>
            </w:r>
          </w:p>
          <w:p w14:paraId="7021BBF9" w14:textId="77777777" w:rsidR="002E3C5E" w:rsidRPr="00215C3F" w:rsidRDefault="002E3C5E" w:rsidP="00A00830">
            <w:pPr>
              <w:rPr>
                <w:iCs/>
                <w:color w:val="000000"/>
                <w:sz w:val="17"/>
                <w:szCs w:val="17"/>
                <w:lang w:val="en-GB"/>
              </w:rPr>
            </w:pPr>
          </w:p>
          <w:p w14:paraId="593526DB" w14:textId="3C6F67FA" w:rsidR="002E3C5E" w:rsidRPr="00215C3F" w:rsidRDefault="002E3C5E" w:rsidP="00A00830">
            <w:pPr>
              <w:rPr>
                <w:iCs/>
                <w:color w:val="000000"/>
                <w:sz w:val="17"/>
                <w:szCs w:val="17"/>
                <w:lang w:val="en-GB"/>
              </w:rPr>
            </w:pPr>
            <w:r w:rsidRPr="00215C3F">
              <w:rPr>
                <w:iCs/>
                <w:color w:val="000000"/>
                <w:sz w:val="17"/>
                <w:szCs w:val="17"/>
                <w:lang w:val="en-GB"/>
              </w:rPr>
              <w:t xml:space="preserve">Ministry of Health and </w:t>
            </w:r>
            <w:r w:rsidR="00D45DCA" w:rsidRPr="00215C3F">
              <w:rPr>
                <w:iCs/>
                <w:color w:val="000000"/>
                <w:sz w:val="17"/>
                <w:szCs w:val="17"/>
                <w:lang w:val="en-GB"/>
              </w:rPr>
              <w:t>S</w:t>
            </w:r>
            <w:r w:rsidRPr="00215C3F">
              <w:rPr>
                <w:iCs/>
                <w:color w:val="000000"/>
                <w:sz w:val="17"/>
                <w:szCs w:val="17"/>
                <w:lang w:val="en-GB"/>
              </w:rPr>
              <w:t xml:space="preserve">ocial </w:t>
            </w:r>
            <w:r w:rsidR="00D45DCA" w:rsidRPr="00215C3F">
              <w:rPr>
                <w:iCs/>
                <w:color w:val="000000"/>
                <w:sz w:val="17"/>
                <w:szCs w:val="17"/>
                <w:lang w:val="en-GB"/>
              </w:rPr>
              <w:t>W</w:t>
            </w:r>
            <w:r w:rsidRPr="00215C3F">
              <w:rPr>
                <w:iCs/>
                <w:color w:val="000000"/>
                <w:sz w:val="17"/>
                <w:szCs w:val="17"/>
                <w:lang w:val="en-GB"/>
              </w:rPr>
              <w:t>ell</w:t>
            </w:r>
            <w:r w:rsidR="00D45DCA" w:rsidRPr="00215C3F">
              <w:rPr>
                <w:iCs/>
                <w:color w:val="000000"/>
                <w:sz w:val="17"/>
                <w:szCs w:val="17"/>
                <w:lang w:val="en-GB"/>
              </w:rPr>
              <w:t>-</w:t>
            </w:r>
            <w:r w:rsidRPr="00215C3F">
              <w:rPr>
                <w:iCs/>
                <w:color w:val="000000"/>
                <w:sz w:val="17"/>
                <w:szCs w:val="17"/>
                <w:lang w:val="en-GB"/>
              </w:rPr>
              <w:t>being (M</w:t>
            </w:r>
            <w:r w:rsidR="005955ED" w:rsidRPr="00215C3F">
              <w:rPr>
                <w:iCs/>
                <w:color w:val="000000"/>
                <w:sz w:val="17"/>
                <w:szCs w:val="17"/>
                <w:lang w:val="en-GB"/>
              </w:rPr>
              <w:t>O</w:t>
            </w:r>
            <w:r w:rsidRPr="00215C3F">
              <w:rPr>
                <w:iCs/>
                <w:color w:val="000000"/>
                <w:sz w:val="17"/>
                <w:szCs w:val="17"/>
                <w:lang w:val="en-GB"/>
              </w:rPr>
              <w:t>H)</w:t>
            </w:r>
          </w:p>
          <w:p w14:paraId="672092DF" w14:textId="77777777" w:rsidR="002E3C5E" w:rsidRPr="00215C3F" w:rsidRDefault="002E3C5E" w:rsidP="00A00830">
            <w:pPr>
              <w:rPr>
                <w:iCs/>
                <w:color w:val="000000"/>
                <w:sz w:val="17"/>
                <w:szCs w:val="17"/>
                <w:lang w:val="en-GB"/>
              </w:rPr>
            </w:pPr>
          </w:p>
          <w:p w14:paraId="67AF63C1" w14:textId="18F4BF2F" w:rsidR="002E3C5E" w:rsidRPr="00215C3F" w:rsidRDefault="002E3C5E" w:rsidP="00A00830">
            <w:pPr>
              <w:rPr>
                <w:iCs/>
                <w:color w:val="000000"/>
                <w:sz w:val="17"/>
                <w:szCs w:val="17"/>
                <w:lang w:val="en-GB"/>
              </w:rPr>
            </w:pPr>
            <w:r w:rsidRPr="00215C3F">
              <w:rPr>
                <w:iCs/>
                <w:color w:val="000000"/>
                <w:sz w:val="17"/>
                <w:szCs w:val="17"/>
                <w:lang w:val="en-GB"/>
              </w:rPr>
              <w:t>Office of the Prime Minister (OPM)</w:t>
            </w:r>
          </w:p>
          <w:p w14:paraId="4E92CEC9" w14:textId="77777777" w:rsidR="002E3C5E" w:rsidRPr="00215C3F" w:rsidRDefault="002E3C5E" w:rsidP="00A00830">
            <w:pPr>
              <w:rPr>
                <w:iCs/>
                <w:color w:val="000000"/>
                <w:sz w:val="17"/>
                <w:szCs w:val="17"/>
                <w:lang w:val="en-GB"/>
              </w:rPr>
            </w:pPr>
          </w:p>
          <w:p w14:paraId="7113CF88" w14:textId="2B8C1A6E" w:rsidR="002E3C5E" w:rsidRPr="00215C3F" w:rsidRDefault="002E3C5E" w:rsidP="00A00830">
            <w:pPr>
              <w:rPr>
                <w:iCs/>
                <w:color w:val="000000"/>
                <w:sz w:val="17"/>
                <w:szCs w:val="17"/>
                <w:lang w:val="en-GB"/>
              </w:rPr>
            </w:pPr>
            <w:r w:rsidRPr="00215C3F">
              <w:rPr>
                <w:iCs/>
                <w:color w:val="000000"/>
                <w:sz w:val="17"/>
                <w:szCs w:val="17"/>
                <w:lang w:val="en-GB"/>
              </w:rPr>
              <w:t>INEGE</w:t>
            </w:r>
          </w:p>
          <w:p w14:paraId="200D7E6F" w14:textId="77777777" w:rsidR="002E3C5E" w:rsidRPr="00215C3F" w:rsidRDefault="002E3C5E" w:rsidP="00A00830">
            <w:pPr>
              <w:rPr>
                <w:iCs/>
                <w:color w:val="000000"/>
                <w:sz w:val="17"/>
                <w:szCs w:val="17"/>
                <w:lang w:val="en-GB"/>
              </w:rPr>
            </w:pPr>
          </w:p>
          <w:p w14:paraId="40B81CB3" w14:textId="38DEA76F" w:rsidR="002E3C5E" w:rsidRPr="00215C3F" w:rsidRDefault="002E3C5E" w:rsidP="00A00830">
            <w:pPr>
              <w:rPr>
                <w:iCs/>
                <w:color w:val="000000"/>
                <w:sz w:val="17"/>
                <w:szCs w:val="17"/>
                <w:lang w:val="en-GB"/>
              </w:rPr>
            </w:pPr>
            <w:r w:rsidRPr="00215C3F">
              <w:rPr>
                <w:iCs/>
                <w:color w:val="000000"/>
                <w:sz w:val="17"/>
                <w:szCs w:val="17"/>
                <w:lang w:val="en-GB"/>
              </w:rPr>
              <w:t xml:space="preserve">World Bank </w:t>
            </w:r>
          </w:p>
          <w:p w14:paraId="7231D797" w14:textId="77777777" w:rsidR="002E3C5E" w:rsidRPr="00215C3F" w:rsidRDefault="002E3C5E" w:rsidP="00A00830">
            <w:pPr>
              <w:rPr>
                <w:iCs/>
                <w:color w:val="000000"/>
                <w:sz w:val="17"/>
                <w:szCs w:val="17"/>
                <w:lang w:val="en-GB"/>
              </w:rPr>
            </w:pPr>
          </w:p>
          <w:p w14:paraId="1D08B11D" w14:textId="68C78E0C" w:rsidR="002E3C5E" w:rsidRPr="00215C3F" w:rsidRDefault="002E3C5E" w:rsidP="00A00830">
            <w:pPr>
              <w:rPr>
                <w:iCs/>
                <w:color w:val="000000"/>
                <w:sz w:val="17"/>
                <w:szCs w:val="17"/>
                <w:lang w:val="en-GB"/>
              </w:rPr>
            </w:pPr>
            <w:r w:rsidRPr="00215C3F">
              <w:rPr>
                <w:iCs/>
                <w:color w:val="000000"/>
                <w:sz w:val="17"/>
                <w:szCs w:val="17"/>
                <w:lang w:val="en-GB"/>
              </w:rPr>
              <w:t>ILO</w:t>
            </w:r>
          </w:p>
        </w:tc>
        <w:tc>
          <w:tcPr>
            <w:tcW w:w="958" w:type="pct"/>
            <w:tcMar>
              <w:top w:w="15" w:type="dxa"/>
              <w:left w:w="108" w:type="dxa"/>
              <w:bottom w:w="0" w:type="dxa"/>
              <w:right w:w="108" w:type="dxa"/>
            </w:tcMar>
          </w:tcPr>
          <w:p w14:paraId="6C52D7F4" w14:textId="50CA1B66" w:rsidR="00D45DCA" w:rsidRPr="002B0355" w:rsidRDefault="00A00830" w:rsidP="00A00830">
            <w:pPr>
              <w:rPr>
                <w:color w:val="000000"/>
                <w:sz w:val="17"/>
                <w:szCs w:val="17"/>
                <w:lang w:val="en-GB"/>
              </w:rPr>
            </w:pPr>
            <w:r w:rsidRPr="0042432A">
              <w:rPr>
                <w:b/>
                <w:color w:val="000000"/>
                <w:sz w:val="17"/>
                <w:szCs w:val="17"/>
                <w:lang w:val="en-GB"/>
              </w:rPr>
              <w:lastRenderedPageBreak/>
              <w:t>Regular:</w:t>
            </w:r>
            <w:r w:rsidRPr="0042432A">
              <w:rPr>
                <w:color w:val="000000"/>
                <w:sz w:val="17"/>
                <w:szCs w:val="17"/>
                <w:lang w:val="en-GB"/>
              </w:rPr>
              <w:t xml:space="preserve"> </w:t>
            </w:r>
            <w:r w:rsidR="005218AF" w:rsidRPr="0042432A">
              <w:rPr>
                <w:color w:val="000000"/>
                <w:sz w:val="17"/>
                <w:szCs w:val="17"/>
                <w:lang w:val="en-GB"/>
              </w:rPr>
              <w:t>258</w:t>
            </w:r>
          </w:p>
          <w:p w14:paraId="717F746F" w14:textId="7489FC3B" w:rsidR="002E3C5E" w:rsidRPr="0042432A" w:rsidRDefault="002E3C5E" w:rsidP="00A00830">
            <w:pPr>
              <w:rPr>
                <w:b/>
                <w:color w:val="000000"/>
                <w:sz w:val="17"/>
                <w:szCs w:val="17"/>
                <w:lang w:val="en-GB"/>
              </w:rPr>
            </w:pPr>
          </w:p>
          <w:p w14:paraId="41A2AA6E" w14:textId="44BC1921" w:rsidR="002E3C5E" w:rsidRPr="0042432A" w:rsidRDefault="00A00830" w:rsidP="00A00830">
            <w:pPr>
              <w:rPr>
                <w:b/>
                <w:color w:val="000000"/>
                <w:sz w:val="17"/>
                <w:szCs w:val="17"/>
                <w:lang w:val="en-GB"/>
              </w:rPr>
            </w:pPr>
            <w:r w:rsidRPr="0042432A">
              <w:rPr>
                <w:b/>
                <w:color w:val="000000"/>
                <w:sz w:val="17"/>
                <w:szCs w:val="17"/>
                <w:lang w:val="en-GB"/>
              </w:rPr>
              <w:t>Other:</w:t>
            </w:r>
            <w:r w:rsidRPr="0042432A">
              <w:rPr>
                <w:color w:val="000000"/>
                <w:sz w:val="17"/>
                <w:szCs w:val="17"/>
                <w:lang w:val="en-GB"/>
              </w:rPr>
              <w:t xml:space="preserve"> </w:t>
            </w:r>
            <w:r w:rsidR="007A3A07" w:rsidRPr="0042432A">
              <w:rPr>
                <w:color w:val="000000"/>
                <w:sz w:val="17"/>
                <w:szCs w:val="17"/>
                <w:lang w:val="en-GB"/>
              </w:rPr>
              <w:t>28,950</w:t>
            </w:r>
          </w:p>
        </w:tc>
      </w:tr>
      <w:tr w:rsidR="002E3C5E" w:rsidRPr="00215C3F" w14:paraId="4407E184" w14:textId="77777777" w:rsidTr="002262D7">
        <w:tc>
          <w:tcPr>
            <w:tcW w:w="1097" w:type="pct"/>
            <w:tcMar>
              <w:top w:w="72" w:type="dxa"/>
              <w:left w:w="144" w:type="dxa"/>
              <w:bottom w:w="72" w:type="dxa"/>
              <w:right w:w="144" w:type="dxa"/>
            </w:tcMar>
          </w:tcPr>
          <w:p w14:paraId="43C7FADF" w14:textId="4942AA57" w:rsidR="002E3C5E" w:rsidRPr="00215C3F" w:rsidRDefault="00D45DCA" w:rsidP="00A00830">
            <w:pPr>
              <w:rPr>
                <w:iCs/>
                <w:sz w:val="17"/>
                <w:szCs w:val="17"/>
                <w:lang w:val="en-GB"/>
              </w:rPr>
            </w:pPr>
            <w:r w:rsidRPr="002B0355">
              <w:rPr>
                <w:b/>
                <w:iCs/>
                <w:color w:val="000000"/>
                <w:sz w:val="17"/>
                <w:szCs w:val="17"/>
                <w:lang w:val="en-GB"/>
              </w:rPr>
              <w:t>Ind.</w:t>
            </w:r>
            <w:r w:rsidR="002E3C5E" w:rsidRPr="00215C3F">
              <w:rPr>
                <w:b/>
                <w:iCs/>
                <w:color w:val="000000"/>
                <w:sz w:val="17"/>
                <w:szCs w:val="17"/>
                <w:lang w:val="en-GB"/>
              </w:rPr>
              <w:t>1.</w:t>
            </w:r>
            <w:r w:rsidR="00A00830" w:rsidRPr="00215C3F">
              <w:rPr>
                <w:b/>
                <w:iCs/>
                <w:color w:val="000000"/>
                <w:sz w:val="17"/>
                <w:szCs w:val="17"/>
                <w:lang w:val="en-GB"/>
              </w:rPr>
              <w:t>3</w:t>
            </w:r>
            <w:r w:rsidR="005955ED" w:rsidRPr="00215C3F">
              <w:rPr>
                <w:b/>
                <w:iCs/>
                <w:color w:val="000000"/>
                <w:sz w:val="17"/>
                <w:szCs w:val="17"/>
                <w:lang w:val="en-GB"/>
              </w:rPr>
              <w:t>.</w:t>
            </w:r>
            <w:r w:rsidR="00A00830" w:rsidRPr="00215C3F">
              <w:rPr>
                <w:iCs/>
                <w:sz w:val="17"/>
                <w:szCs w:val="17"/>
                <w:lang w:val="en-GB"/>
              </w:rPr>
              <w:t xml:space="preserve"> Unemployment</w:t>
            </w:r>
            <w:r w:rsidR="002E3C5E" w:rsidRPr="00215C3F">
              <w:rPr>
                <w:iCs/>
                <w:sz w:val="17"/>
                <w:szCs w:val="17"/>
                <w:lang w:val="en-GB"/>
              </w:rPr>
              <w:t xml:space="preserve">, youth </w:t>
            </w:r>
            <w:r w:rsidR="00A00830" w:rsidRPr="00215C3F">
              <w:rPr>
                <w:iCs/>
                <w:sz w:val="17"/>
                <w:szCs w:val="17"/>
                <w:lang w:val="en-GB"/>
              </w:rPr>
              <w:t>total (</w:t>
            </w:r>
            <w:r w:rsidR="002E3C5E" w:rsidRPr="00215C3F">
              <w:rPr>
                <w:iCs/>
                <w:sz w:val="17"/>
                <w:szCs w:val="17"/>
                <w:lang w:val="en-GB"/>
              </w:rPr>
              <w:t xml:space="preserve">% of total labour force 15-24) </w:t>
            </w:r>
          </w:p>
          <w:p w14:paraId="69F01832" w14:textId="1D8DB375"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 11.8 %</w:t>
            </w:r>
          </w:p>
          <w:p w14:paraId="3ADD388A" w14:textId="602A5FE6" w:rsidR="002E3C5E" w:rsidRPr="00215C3F" w:rsidRDefault="002E3C5E" w:rsidP="00A00830">
            <w:pPr>
              <w:rPr>
                <w:iCs/>
                <w:sz w:val="17"/>
                <w:szCs w:val="17"/>
                <w:lang w:val="en-GB"/>
              </w:rPr>
            </w:pPr>
            <w:r w:rsidRPr="00215C3F">
              <w:rPr>
                <w:iCs/>
                <w:color w:val="000000"/>
                <w:sz w:val="17"/>
                <w:szCs w:val="17"/>
                <w:lang w:val="en-GB"/>
              </w:rPr>
              <w:t>T</w:t>
            </w:r>
            <w:r w:rsidR="005955ED" w:rsidRPr="00215C3F">
              <w:rPr>
                <w:iCs/>
                <w:color w:val="000000"/>
                <w:sz w:val="17"/>
                <w:szCs w:val="17"/>
                <w:lang w:val="en-GB"/>
              </w:rPr>
              <w:t xml:space="preserve">: </w:t>
            </w:r>
            <w:r w:rsidRPr="00215C3F">
              <w:rPr>
                <w:iCs/>
                <w:color w:val="000000"/>
                <w:sz w:val="17"/>
                <w:szCs w:val="17"/>
                <w:lang w:val="en-GB"/>
              </w:rPr>
              <w:t xml:space="preserve">6% </w:t>
            </w:r>
          </w:p>
          <w:p w14:paraId="53CEE212" w14:textId="77777777" w:rsidR="002E3C5E" w:rsidRPr="00215C3F" w:rsidRDefault="002E3C5E" w:rsidP="00A00830">
            <w:pPr>
              <w:rPr>
                <w:iCs/>
                <w:sz w:val="17"/>
                <w:szCs w:val="17"/>
                <w:lang w:val="en-GB"/>
              </w:rPr>
            </w:pPr>
          </w:p>
          <w:p w14:paraId="42C3A182" w14:textId="072CB70D" w:rsidR="002E3C5E" w:rsidRPr="00215C3F" w:rsidRDefault="00D45DCA" w:rsidP="00A00830">
            <w:pPr>
              <w:rPr>
                <w:iCs/>
                <w:sz w:val="17"/>
                <w:szCs w:val="17"/>
                <w:lang w:val="en-GB"/>
              </w:rPr>
            </w:pPr>
            <w:r w:rsidRPr="00215C3F">
              <w:rPr>
                <w:b/>
                <w:iCs/>
                <w:color w:val="000000"/>
                <w:sz w:val="17"/>
                <w:szCs w:val="17"/>
                <w:lang w:val="en-GB"/>
              </w:rPr>
              <w:t>Ind.</w:t>
            </w:r>
            <w:r w:rsidR="002E3C5E" w:rsidRPr="00215C3F">
              <w:rPr>
                <w:b/>
                <w:iCs/>
                <w:color w:val="000000"/>
                <w:sz w:val="17"/>
                <w:szCs w:val="17"/>
                <w:lang w:val="en-GB"/>
              </w:rPr>
              <w:t>1.</w:t>
            </w:r>
            <w:r w:rsidR="00A00830" w:rsidRPr="00215C3F">
              <w:rPr>
                <w:b/>
                <w:iCs/>
                <w:color w:val="000000"/>
                <w:sz w:val="17"/>
                <w:szCs w:val="17"/>
                <w:lang w:val="en-GB"/>
              </w:rPr>
              <w:t>4</w:t>
            </w:r>
            <w:r w:rsidR="005955ED" w:rsidRPr="00215C3F">
              <w:rPr>
                <w:b/>
                <w:iCs/>
                <w:color w:val="000000"/>
                <w:sz w:val="17"/>
                <w:szCs w:val="17"/>
                <w:lang w:val="en-GB"/>
              </w:rPr>
              <w:t>.</w:t>
            </w:r>
            <w:r w:rsidR="00A00830" w:rsidRPr="00215C3F">
              <w:rPr>
                <w:iCs/>
                <w:sz w:val="17"/>
                <w:szCs w:val="17"/>
                <w:lang w:val="en-GB"/>
              </w:rPr>
              <w:t xml:space="preserve"> Unemployment</w:t>
            </w:r>
            <w:r w:rsidR="002E3C5E" w:rsidRPr="00215C3F">
              <w:rPr>
                <w:iCs/>
                <w:sz w:val="17"/>
                <w:szCs w:val="17"/>
                <w:lang w:val="en-GB"/>
              </w:rPr>
              <w:t xml:space="preserve">, </w:t>
            </w:r>
            <w:r w:rsidR="00A00830" w:rsidRPr="00215C3F">
              <w:rPr>
                <w:iCs/>
                <w:sz w:val="17"/>
                <w:szCs w:val="17"/>
                <w:lang w:val="en-GB"/>
              </w:rPr>
              <w:t>female (</w:t>
            </w:r>
            <w:r w:rsidR="002E3C5E" w:rsidRPr="00215C3F">
              <w:rPr>
                <w:iCs/>
                <w:sz w:val="17"/>
                <w:szCs w:val="17"/>
                <w:lang w:val="en-GB"/>
              </w:rPr>
              <w:t xml:space="preserve">% of female labour force) </w:t>
            </w:r>
          </w:p>
          <w:p w14:paraId="6617D150" w14:textId="59772D43"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00D45DCA" w:rsidRPr="00215C3F">
              <w:rPr>
                <w:iCs/>
                <w:color w:val="000000"/>
                <w:sz w:val="17"/>
                <w:szCs w:val="17"/>
                <w:lang w:val="en-GB"/>
              </w:rPr>
              <w:t xml:space="preserve"> </w:t>
            </w:r>
            <w:r w:rsidR="002E3C5E" w:rsidRPr="00215C3F">
              <w:rPr>
                <w:iCs/>
                <w:color w:val="000000"/>
                <w:sz w:val="17"/>
                <w:szCs w:val="17"/>
                <w:lang w:val="en-GB"/>
              </w:rPr>
              <w:t>7.1 %</w:t>
            </w:r>
          </w:p>
          <w:p w14:paraId="3AC5E924" w14:textId="4C103E61" w:rsidR="002E3C5E" w:rsidRPr="0042432A" w:rsidRDefault="002E3C5E" w:rsidP="00A00830">
            <w:pPr>
              <w:rPr>
                <w:iCs/>
                <w:color w:val="000000"/>
                <w:sz w:val="17"/>
                <w:szCs w:val="17"/>
                <w:lang w:val="en-GB"/>
              </w:rPr>
            </w:pPr>
            <w:r w:rsidRPr="00215C3F">
              <w:rPr>
                <w:iCs/>
                <w:color w:val="000000"/>
                <w:sz w:val="17"/>
                <w:szCs w:val="17"/>
                <w:lang w:val="en-GB"/>
              </w:rPr>
              <w:t>T</w:t>
            </w:r>
            <w:r w:rsidR="005955ED" w:rsidRPr="00215C3F">
              <w:rPr>
                <w:iCs/>
                <w:color w:val="000000"/>
                <w:sz w:val="17"/>
                <w:szCs w:val="17"/>
                <w:lang w:val="en-GB"/>
              </w:rPr>
              <w:t xml:space="preserve">: </w:t>
            </w:r>
            <w:r w:rsidRPr="00215C3F">
              <w:rPr>
                <w:iCs/>
                <w:color w:val="000000"/>
                <w:sz w:val="17"/>
                <w:szCs w:val="17"/>
                <w:lang w:val="en-GB"/>
              </w:rPr>
              <w:t>3.5%</w:t>
            </w:r>
          </w:p>
          <w:p w14:paraId="558DE650" w14:textId="77777777" w:rsidR="002E3C5E" w:rsidRPr="002B0355" w:rsidRDefault="002E3C5E" w:rsidP="00A00830">
            <w:pPr>
              <w:rPr>
                <w:b/>
                <w:iCs/>
                <w:color w:val="000000"/>
                <w:sz w:val="17"/>
                <w:szCs w:val="17"/>
                <w:lang w:val="en-GB"/>
              </w:rPr>
            </w:pPr>
          </w:p>
        </w:tc>
        <w:tc>
          <w:tcPr>
            <w:tcW w:w="1178" w:type="pct"/>
          </w:tcPr>
          <w:p w14:paraId="3FC97BE8" w14:textId="7EFA8F17" w:rsidR="002E3C5E" w:rsidRPr="00215C3F" w:rsidRDefault="00A00830" w:rsidP="00A00830">
            <w:pPr>
              <w:rPr>
                <w:bCs/>
                <w:color w:val="000000"/>
                <w:sz w:val="17"/>
                <w:szCs w:val="17"/>
                <w:lang w:val="en-GB"/>
              </w:rPr>
            </w:pPr>
            <w:r w:rsidRPr="002B0355">
              <w:rPr>
                <w:b/>
                <w:bCs/>
                <w:color w:val="000000"/>
                <w:sz w:val="17"/>
                <w:szCs w:val="17"/>
                <w:lang w:val="en-GB"/>
              </w:rPr>
              <w:t>1.2</w:t>
            </w:r>
            <w:r w:rsidRPr="00215C3F">
              <w:rPr>
                <w:b/>
                <w:bCs/>
                <w:color w:val="000000"/>
                <w:sz w:val="17"/>
                <w:szCs w:val="17"/>
                <w:lang w:val="en-GB"/>
              </w:rPr>
              <w:t>.</w:t>
            </w:r>
            <w:r w:rsidR="005955ED" w:rsidRPr="00215C3F">
              <w:rPr>
                <w:b/>
                <w:bCs/>
                <w:color w:val="000000"/>
                <w:sz w:val="17"/>
                <w:szCs w:val="17"/>
                <w:lang w:val="en-GB"/>
              </w:rPr>
              <w:t xml:space="preserve"> </w:t>
            </w:r>
            <w:r w:rsidRPr="00215C3F">
              <w:rPr>
                <w:bCs/>
                <w:color w:val="000000"/>
                <w:sz w:val="17"/>
                <w:szCs w:val="17"/>
                <w:lang w:val="en-GB"/>
              </w:rPr>
              <w:t>MLPESS</w:t>
            </w:r>
            <w:r w:rsidR="002E3C5E" w:rsidRPr="00215C3F">
              <w:rPr>
                <w:bCs/>
                <w:color w:val="000000"/>
                <w:sz w:val="17"/>
                <w:szCs w:val="17"/>
                <w:lang w:val="en-GB"/>
              </w:rPr>
              <w:t xml:space="preserve"> </w:t>
            </w:r>
            <w:r w:rsidRPr="00215C3F">
              <w:rPr>
                <w:bCs/>
                <w:color w:val="000000"/>
                <w:sz w:val="17"/>
                <w:szCs w:val="17"/>
                <w:lang w:val="en-GB"/>
              </w:rPr>
              <w:t>reports</w:t>
            </w:r>
            <w:r w:rsidR="005955ED" w:rsidRPr="00215C3F">
              <w:rPr>
                <w:bCs/>
                <w:color w:val="000000"/>
                <w:sz w:val="17"/>
                <w:szCs w:val="17"/>
                <w:lang w:val="en-GB"/>
              </w:rPr>
              <w:t>,</w:t>
            </w:r>
            <w:r w:rsidR="002E3C5E" w:rsidRPr="00215C3F">
              <w:rPr>
                <w:bCs/>
                <w:color w:val="000000"/>
                <w:sz w:val="17"/>
                <w:szCs w:val="17"/>
                <w:lang w:val="en-GB"/>
              </w:rPr>
              <w:t xml:space="preserve"> data reports, ILO reports</w:t>
            </w:r>
          </w:p>
          <w:p w14:paraId="2FA33BE3" w14:textId="77777777" w:rsidR="002E3C5E" w:rsidRPr="00215C3F" w:rsidRDefault="00A00830" w:rsidP="00A00830">
            <w:pPr>
              <w:rPr>
                <w:b/>
                <w:bCs/>
                <w:color w:val="000000"/>
                <w:sz w:val="17"/>
                <w:szCs w:val="17"/>
                <w:lang w:val="en-GB"/>
              </w:rPr>
            </w:pPr>
            <w:r w:rsidRPr="00215C3F">
              <w:rPr>
                <w:b/>
                <w:bCs/>
                <w:color w:val="000000"/>
                <w:sz w:val="17"/>
                <w:szCs w:val="17"/>
                <w:lang w:val="en-GB"/>
              </w:rPr>
              <w:t>Frequency:</w:t>
            </w:r>
            <w:r w:rsidRPr="00215C3F">
              <w:rPr>
                <w:bCs/>
                <w:color w:val="000000"/>
                <w:sz w:val="17"/>
                <w:szCs w:val="17"/>
                <w:lang w:val="en-GB"/>
              </w:rPr>
              <w:t xml:space="preserve"> Annual</w:t>
            </w:r>
            <w:r w:rsidR="002E3C5E" w:rsidRPr="00215C3F">
              <w:rPr>
                <w:b/>
                <w:bCs/>
                <w:color w:val="000000"/>
                <w:sz w:val="17"/>
                <w:szCs w:val="17"/>
                <w:lang w:val="en-GB"/>
              </w:rPr>
              <w:t xml:space="preserve"> </w:t>
            </w:r>
          </w:p>
          <w:p w14:paraId="243D4DAE" w14:textId="54AF4B10" w:rsidR="002E3C5E" w:rsidRPr="00215C3F" w:rsidRDefault="00A00830" w:rsidP="00A00830">
            <w:pPr>
              <w:rPr>
                <w:b/>
                <w:bCs/>
                <w:color w:val="000000"/>
                <w:sz w:val="17"/>
                <w:szCs w:val="17"/>
                <w:lang w:val="en-GB"/>
              </w:rPr>
            </w:pPr>
            <w:r w:rsidRPr="00215C3F">
              <w:rPr>
                <w:b/>
                <w:bCs/>
                <w:color w:val="000000"/>
                <w:sz w:val="17"/>
                <w:szCs w:val="17"/>
                <w:lang w:val="en-GB"/>
              </w:rPr>
              <w:t>Responsibility:</w:t>
            </w:r>
            <w:r w:rsidRPr="00215C3F">
              <w:rPr>
                <w:bCs/>
                <w:color w:val="000000"/>
                <w:sz w:val="17"/>
                <w:szCs w:val="17"/>
                <w:lang w:val="en-GB"/>
              </w:rPr>
              <w:t xml:space="preserve"> MLPESS; W</w:t>
            </w:r>
            <w:r w:rsidR="005955ED" w:rsidRPr="00215C3F">
              <w:rPr>
                <w:bCs/>
                <w:color w:val="000000"/>
                <w:sz w:val="17"/>
                <w:szCs w:val="17"/>
                <w:lang w:val="en-GB"/>
              </w:rPr>
              <w:t>orld Bank</w:t>
            </w:r>
            <w:r w:rsidRPr="00215C3F">
              <w:rPr>
                <w:bCs/>
                <w:color w:val="000000"/>
                <w:sz w:val="17"/>
                <w:szCs w:val="17"/>
                <w:lang w:val="en-GB"/>
              </w:rPr>
              <w:t>; ILO</w:t>
            </w:r>
          </w:p>
        </w:tc>
        <w:tc>
          <w:tcPr>
            <w:tcW w:w="1092" w:type="pct"/>
            <w:tcMar>
              <w:top w:w="72" w:type="dxa"/>
              <w:left w:w="144" w:type="dxa"/>
              <w:bottom w:w="72" w:type="dxa"/>
              <w:right w:w="144" w:type="dxa"/>
            </w:tcMar>
          </w:tcPr>
          <w:p w14:paraId="5ED9DA5C" w14:textId="63DF9581" w:rsidR="002E3C5E" w:rsidRPr="00215C3F" w:rsidRDefault="002E3C5E" w:rsidP="00A00830">
            <w:pPr>
              <w:rPr>
                <w:iCs/>
                <w:color w:val="000000"/>
                <w:sz w:val="17"/>
                <w:szCs w:val="17"/>
                <w:lang w:val="en-GB"/>
              </w:rPr>
            </w:pPr>
            <w:bookmarkStart w:id="7" w:name="_Hlk507750500"/>
            <w:r w:rsidRPr="00215C3F">
              <w:rPr>
                <w:b/>
                <w:iCs/>
                <w:color w:val="000000"/>
                <w:sz w:val="17"/>
                <w:szCs w:val="17"/>
                <w:lang w:val="en-GB"/>
              </w:rPr>
              <w:t>Output.1.</w:t>
            </w:r>
            <w:r w:rsidR="00A00830" w:rsidRPr="00215C3F">
              <w:rPr>
                <w:b/>
                <w:iCs/>
                <w:color w:val="000000"/>
                <w:sz w:val="17"/>
                <w:szCs w:val="17"/>
                <w:lang w:val="en-GB"/>
              </w:rPr>
              <w:t>2</w:t>
            </w:r>
            <w:r w:rsidR="00FC04CC" w:rsidRPr="00215C3F">
              <w:rPr>
                <w:b/>
                <w:iCs/>
                <w:color w:val="000000"/>
                <w:sz w:val="17"/>
                <w:szCs w:val="17"/>
                <w:lang w:val="en-GB"/>
              </w:rPr>
              <w:t>.</w:t>
            </w:r>
            <w:r w:rsidR="00A00830" w:rsidRPr="00215C3F">
              <w:rPr>
                <w:iCs/>
                <w:color w:val="000000"/>
                <w:sz w:val="17"/>
                <w:szCs w:val="17"/>
                <w:lang w:val="en-GB"/>
              </w:rPr>
              <w:t xml:space="preserve"> Women</w:t>
            </w:r>
            <w:r w:rsidRPr="00215C3F">
              <w:rPr>
                <w:iCs/>
                <w:color w:val="000000"/>
                <w:sz w:val="17"/>
                <w:szCs w:val="17"/>
                <w:lang w:val="en-GB"/>
              </w:rPr>
              <w:t xml:space="preserve"> and youth have improved technical and financial capacities for entrepreneurship and to match labour market needs.</w:t>
            </w:r>
            <w:bookmarkEnd w:id="7"/>
          </w:p>
          <w:p w14:paraId="669AE691" w14:textId="77777777" w:rsidR="002E3C5E" w:rsidRPr="00215C3F" w:rsidRDefault="002E3C5E" w:rsidP="00A00830">
            <w:pPr>
              <w:rPr>
                <w:b/>
                <w:bCs/>
                <w:color w:val="000000"/>
                <w:sz w:val="17"/>
                <w:szCs w:val="17"/>
                <w:lang w:val="en-GB"/>
              </w:rPr>
            </w:pPr>
          </w:p>
          <w:p w14:paraId="5F8C3F23" w14:textId="40DBCD35" w:rsidR="002E3C5E" w:rsidRPr="00215C3F" w:rsidRDefault="00D45DCA" w:rsidP="00A00830">
            <w:pPr>
              <w:rPr>
                <w:b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1.2.</w:t>
            </w:r>
            <w:r w:rsidR="00A00830" w:rsidRPr="00215C3F">
              <w:rPr>
                <w:b/>
                <w:iCs/>
                <w:color w:val="000000"/>
                <w:sz w:val="17"/>
                <w:szCs w:val="17"/>
                <w:lang w:val="en-GB"/>
              </w:rPr>
              <w:t>1</w:t>
            </w:r>
            <w:r w:rsidR="00FC04CC" w:rsidRPr="00215C3F">
              <w:rPr>
                <w:b/>
                <w:bCs/>
                <w:color w:val="000000"/>
                <w:sz w:val="17"/>
                <w:szCs w:val="17"/>
                <w:lang w:val="en-GB"/>
              </w:rPr>
              <w:t>.</w:t>
            </w:r>
            <w:r w:rsidR="00A00830" w:rsidRPr="00215C3F">
              <w:rPr>
                <w:bCs/>
                <w:color w:val="000000"/>
                <w:sz w:val="17"/>
                <w:szCs w:val="17"/>
                <w:lang w:val="en-GB"/>
              </w:rPr>
              <w:t xml:space="preserve"> Percentage</w:t>
            </w:r>
            <w:r w:rsidR="002E3C5E" w:rsidRPr="00215C3F">
              <w:rPr>
                <w:bCs/>
                <w:color w:val="000000"/>
                <w:sz w:val="17"/>
                <w:szCs w:val="17"/>
                <w:lang w:val="en-GB"/>
              </w:rPr>
              <w:t xml:space="preserve"> of women and youth granted credit to create or develop their business</w:t>
            </w:r>
          </w:p>
          <w:p w14:paraId="225F023A" w14:textId="290F5C31" w:rsidR="002E3C5E" w:rsidRPr="0042432A" w:rsidRDefault="002E3C5E" w:rsidP="00A00830">
            <w:pPr>
              <w:rPr>
                <w:bCs/>
                <w:color w:val="000000"/>
                <w:sz w:val="17"/>
                <w:szCs w:val="17"/>
                <w:lang w:val="en-GB"/>
              </w:rPr>
            </w:pPr>
            <w:r w:rsidRPr="0042432A">
              <w:rPr>
                <w:bCs/>
                <w:color w:val="000000"/>
                <w:sz w:val="17"/>
                <w:szCs w:val="17"/>
                <w:lang w:val="en-GB"/>
              </w:rPr>
              <w:t>B:</w:t>
            </w:r>
            <w:r w:rsidR="00FC04CC" w:rsidRPr="002B0355">
              <w:rPr>
                <w:bCs/>
                <w:color w:val="000000"/>
                <w:sz w:val="17"/>
                <w:szCs w:val="17"/>
                <w:lang w:val="en-GB"/>
              </w:rPr>
              <w:t xml:space="preserve"> </w:t>
            </w:r>
            <w:r w:rsidRPr="0042432A">
              <w:rPr>
                <w:bCs/>
                <w:color w:val="000000"/>
                <w:sz w:val="17"/>
                <w:szCs w:val="17"/>
                <w:lang w:val="en-GB"/>
              </w:rPr>
              <w:t>5%</w:t>
            </w:r>
          </w:p>
          <w:p w14:paraId="31E51CC0" w14:textId="4D5085D0" w:rsidR="002E3C5E" w:rsidRPr="0042432A" w:rsidRDefault="002E3C5E" w:rsidP="00A00830">
            <w:pPr>
              <w:rPr>
                <w:bCs/>
                <w:color w:val="000000"/>
                <w:sz w:val="17"/>
                <w:szCs w:val="17"/>
                <w:lang w:val="en-GB"/>
              </w:rPr>
            </w:pPr>
            <w:r w:rsidRPr="0042432A">
              <w:rPr>
                <w:bCs/>
                <w:color w:val="000000"/>
                <w:sz w:val="17"/>
                <w:szCs w:val="17"/>
                <w:lang w:val="en-GB"/>
              </w:rPr>
              <w:t>T:</w:t>
            </w:r>
            <w:r w:rsidR="00FC04CC" w:rsidRPr="002B0355">
              <w:rPr>
                <w:bCs/>
                <w:color w:val="000000"/>
                <w:sz w:val="17"/>
                <w:szCs w:val="17"/>
                <w:lang w:val="en-GB"/>
              </w:rPr>
              <w:t xml:space="preserve"> </w:t>
            </w:r>
            <w:r w:rsidRPr="0042432A">
              <w:rPr>
                <w:bCs/>
                <w:color w:val="000000"/>
                <w:sz w:val="17"/>
                <w:szCs w:val="17"/>
                <w:lang w:val="en-GB"/>
              </w:rPr>
              <w:t>30 %</w:t>
            </w:r>
          </w:p>
          <w:p w14:paraId="3D8CB5A3" w14:textId="4ADE91F7" w:rsidR="002E3C5E" w:rsidRPr="0042432A" w:rsidRDefault="00A00830" w:rsidP="00A00830">
            <w:pPr>
              <w:rPr>
                <w:bCs/>
                <w:color w:val="000000"/>
                <w:sz w:val="17"/>
                <w:szCs w:val="17"/>
                <w:lang w:val="en-GB"/>
              </w:rPr>
            </w:pPr>
            <w:r w:rsidRPr="0042432A">
              <w:rPr>
                <w:bCs/>
                <w:color w:val="000000"/>
                <w:sz w:val="17"/>
                <w:szCs w:val="17"/>
                <w:lang w:val="en-GB"/>
              </w:rPr>
              <w:t xml:space="preserve">DS: </w:t>
            </w:r>
            <w:r w:rsidR="00A6328D" w:rsidRPr="0042432A">
              <w:rPr>
                <w:bCs/>
                <w:color w:val="000000"/>
                <w:sz w:val="17"/>
                <w:szCs w:val="17"/>
                <w:lang w:val="en-GB"/>
              </w:rPr>
              <w:t>National Plan for Economic and Social Development (</w:t>
            </w:r>
            <w:r w:rsidRPr="0042432A">
              <w:rPr>
                <w:bCs/>
                <w:color w:val="000000"/>
                <w:sz w:val="17"/>
                <w:szCs w:val="17"/>
                <w:lang w:val="en-GB"/>
              </w:rPr>
              <w:t>PNDES</w:t>
            </w:r>
            <w:r w:rsidR="00A6328D" w:rsidRPr="0042432A">
              <w:rPr>
                <w:bCs/>
                <w:color w:val="000000"/>
                <w:sz w:val="17"/>
                <w:szCs w:val="17"/>
                <w:lang w:val="en-GB"/>
              </w:rPr>
              <w:t>)</w:t>
            </w:r>
            <w:r w:rsidR="002E3C5E" w:rsidRPr="0042432A">
              <w:rPr>
                <w:bCs/>
                <w:color w:val="000000"/>
                <w:sz w:val="17"/>
                <w:szCs w:val="17"/>
                <w:lang w:val="en-GB"/>
              </w:rPr>
              <w:t xml:space="preserve"> reports</w:t>
            </w:r>
          </w:p>
          <w:p w14:paraId="5A20F76B" w14:textId="77777777" w:rsidR="002E3C5E" w:rsidRPr="002B0355" w:rsidRDefault="00A00830" w:rsidP="00A00830">
            <w:pPr>
              <w:rPr>
                <w:bCs/>
                <w:color w:val="000000"/>
                <w:sz w:val="17"/>
                <w:szCs w:val="17"/>
                <w:lang w:val="en-GB"/>
              </w:rPr>
            </w:pPr>
            <w:r w:rsidRPr="002B0355">
              <w:rPr>
                <w:bCs/>
                <w:color w:val="000000"/>
                <w:sz w:val="17"/>
                <w:szCs w:val="17"/>
                <w:lang w:val="en-GB"/>
              </w:rPr>
              <w:t>Frequency: Annual</w:t>
            </w:r>
            <w:r w:rsidR="002E3C5E" w:rsidRPr="002B0355">
              <w:rPr>
                <w:bCs/>
                <w:color w:val="000000"/>
                <w:sz w:val="17"/>
                <w:szCs w:val="17"/>
                <w:lang w:val="en-GB"/>
              </w:rPr>
              <w:t xml:space="preserve"> </w:t>
            </w:r>
          </w:p>
          <w:p w14:paraId="3DC0AF78" w14:textId="77777777" w:rsidR="002E3C5E" w:rsidRPr="00215C3F" w:rsidRDefault="002E3C5E" w:rsidP="00A00830">
            <w:pPr>
              <w:rPr>
                <w:bCs/>
                <w:color w:val="000000"/>
                <w:sz w:val="17"/>
                <w:szCs w:val="17"/>
                <w:lang w:val="en-GB"/>
              </w:rPr>
            </w:pPr>
          </w:p>
          <w:p w14:paraId="24186224" w14:textId="21747071" w:rsidR="002E3C5E" w:rsidRPr="00215C3F" w:rsidRDefault="00D45DCA" w:rsidP="00A00830">
            <w:pPr>
              <w:rPr>
                <w:b/>
                <w:b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1.2.2</w:t>
            </w:r>
            <w:r w:rsidR="00FC04CC" w:rsidRPr="00215C3F">
              <w:rPr>
                <w:b/>
                <w:bCs/>
                <w:color w:val="000000"/>
                <w:sz w:val="17"/>
                <w:szCs w:val="17"/>
                <w:lang w:val="en-GB"/>
              </w:rPr>
              <w:t>.</w:t>
            </w:r>
            <w:r w:rsidR="002E3C5E" w:rsidRPr="00215C3F">
              <w:rPr>
                <w:b/>
                <w:bCs/>
                <w:color w:val="000000"/>
                <w:sz w:val="17"/>
                <w:szCs w:val="17"/>
                <w:lang w:val="en-GB"/>
              </w:rPr>
              <w:t xml:space="preserve"> </w:t>
            </w:r>
            <w:r w:rsidR="002E3C5E" w:rsidRPr="00215C3F">
              <w:rPr>
                <w:bCs/>
                <w:color w:val="000000"/>
                <w:sz w:val="17"/>
                <w:szCs w:val="17"/>
                <w:lang w:val="en-GB"/>
              </w:rPr>
              <w:t>Percentage of women and youth participants in educational or vocational trainings who found a job within 6 months</w:t>
            </w:r>
          </w:p>
          <w:p w14:paraId="5679C6DC" w14:textId="25C7D9D2" w:rsidR="002E3C5E" w:rsidRPr="00215C3F" w:rsidRDefault="00A00830" w:rsidP="00A00830">
            <w:pPr>
              <w:rPr>
                <w:bCs/>
                <w:color w:val="000000"/>
                <w:sz w:val="17"/>
                <w:szCs w:val="17"/>
                <w:lang w:val="en-GB"/>
              </w:rPr>
            </w:pPr>
            <w:r w:rsidRPr="00215C3F">
              <w:rPr>
                <w:bCs/>
                <w:color w:val="000000"/>
                <w:sz w:val="17"/>
                <w:szCs w:val="17"/>
                <w:lang w:val="en-GB"/>
              </w:rPr>
              <w:t>B (</w:t>
            </w:r>
            <w:r w:rsidR="002E3C5E" w:rsidRPr="00215C3F">
              <w:rPr>
                <w:bCs/>
                <w:color w:val="000000"/>
                <w:sz w:val="17"/>
                <w:szCs w:val="17"/>
                <w:lang w:val="en-GB"/>
              </w:rPr>
              <w:t>2017</w:t>
            </w:r>
            <w:r w:rsidRPr="00215C3F">
              <w:rPr>
                <w:bCs/>
                <w:color w:val="000000"/>
                <w:sz w:val="17"/>
                <w:szCs w:val="17"/>
                <w:lang w:val="en-GB"/>
              </w:rPr>
              <w:t xml:space="preserve">): </w:t>
            </w:r>
            <w:r w:rsidR="00FC04CC" w:rsidRPr="00215C3F">
              <w:rPr>
                <w:bCs/>
                <w:color w:val="000000"/>
                <w:sz w:val="17"/>
                <w:szCs w:val="17"/>
                <w:lang w:val="en-GB"/>
              </w:rPr>
              <w:t>To be determined</w:t>
            </w:r>
          </w:p>
          <w:p w14:paraId="18CEC037" w14:textId="479B0E02" w:rsidR="002E3C5E" w:rsidRPr="00215C3F" w:rsidRDefault="002E3C5E" w:rsidP="00A00830">
            <w:pPr>
              <w:rPr>
                <w:bCs/>
                <w:color w:val="000000"/>
                <w:sz w:val="17"/>
                <w:szCs w:val="17"/>
                <w:lang w:val="en-GB"/>
              </w:rPr>
            </w:pPr>
            <w:r w:rsidRPr="00215C3F">
              <w:rPr>
                <w:bCs/>
                <w:color w:val="000000"/>
                <w:sz w:val="17"/>
                <w:szCs w:val="17"/>
                <w:lang w:val="en-GB"/>
              </w:rPr>
              <w:t>T:</w:t>
            </w:r>
            <w:r w:rsidR="00FC04CC" w:rsidRPr="00215C3F">
              <w:rPr>
                <w:bCs/>
                <w:color w:val="000000"/>
                <w:sz w:val="17"/>
                <w:szCs w:val="17"/>
                <w:lang w:val="en-GB"/>
              </w:rPr>
              <w:t xml:space="preserve"> </w:t>
            </w:r>
            <w:r w:rsidRPr="00215C3F">
              <w:rPr>
                <w:bCs/>
                <w:color w:val="000000"/>
                <w:sz w:val="17"/>
                <w:szCs w:val="17"/>
                <w:lang w:val="en-GB"/>
              </w:rPr>
              <w:t>30%</w:t>
            </w:r>
          </w:p>
          <w:p w14:paraId="4EB0ACBC" w14:textId="7EFC167E" w:rsidR="002E3C5E" w:rsidRPr="00215C3F" w:rsidRDefault="002E3C5E" w:rsidP="00A00830">
            <w:pPr>
              <w:rPr>
                <w:bCs/>
                <w:color w:val="000000"/>
                <w:sz w:val="17"/>
                <w:szCs w:val="17"/>
                <w:lang w:val="en-GB"/>
              </w:rPr>
            </w:pPr>
            <w:r w:rsidRPr="00215C3F">
              <w:rPr>
                <w:bCs/>
                <w:color w:val="000000"/>
                <w:sz w:val="17"/>
                <w:szCs w:val="17"/>
                <w:lang w:val="en-GB"/>
              </w:rPr>
              <w:t>DS</w:t>
            </w:r>
            <w:r w:rsidR="00FC04CC" w:rsidRPr="00215C3F">
              <w:rPr>
                <w:bCs/>
                <w:color w:val="000000"/>
                <w:sz w:val="17"/>
                <w:szCs w:val="17"/>
                <w:lang w:val="en-GB"/>
              </w:rPr>
              <w:t xml:space="preserve">: </w:t>
            </w:r>
            <w:r w:rsidRPr="00215C3F">
              <w:rPr>
                <w:bCs/>
                <w:color w:val="000000"/>
                <w:sz w:val="17"/>
                <w:szCs w:val="17"/>
                <w:lang w:val="en-GB"/>
              </w:rPr>
              <w:t xml:space="preserve"> MLPESS reports.</w:t>
            </w:r>
          </w:p>
          <w:p w14:paraId="6ADF8F52" w14:textId="77777777" w:rsidR="002E3C5E" w:rsidRPr="0042432A" w:rsidRDefault="00A00830" w:rsidP="00A00830">
            <w:pPr>
              <w:rPr>
                <w:sz w:val="17"/>
                <w:szCs w:val="17"/>
                <w:lang w:val="en-GB"/>
              </w:rPr>
            </w:pPr>
            <w:r w:rsidRPr="00215C3F">
              <w:rPr>
                <w:bCs/>
                <w:color w:val="000000"/>
                <w:sz w:val="17"/>
                <w:szCs w:val="17"/>
                <w:lang w:val="en-GB"/>
              </w:rPr>
              <w:t>Frequency: Annual</w:t>
            </w:r>
            <w:r w:rsidR="002E3C5E" w:rsidRPr="00215C3F">
              <w:rPr>
                <w:bCs/>
                <w:color w:val="000000"/>
                <w:sz w:val="17"/>
                <w:szCs w:val="17"/>
                <w:lang w:val="en-GB"/>
              </w:rPr>
              <w:t xml:space="preserve"> </w:t>
            </w:r>
          </w:p>
        </w:tc>
        <w:tc>
          <w:tcPr>
            <w:tcW w:w="675" w:type="pct"/>
          </w:tcPr>
          <w:p w14:paraId="1D8A33A1" w14:textId="6841CF0E" w:rsidR="002E3C5E" w:rsidRPr="00215C3F" w:rsidRDefault="002E3C5E" w:rsidP="00A00830">
            <w:pPr>
              <w:rPr>
                <w:iCs/>
                <w:color w:val="000000"/>
                <w:sz w:val="17"/>
                <w:szCs w:val="17"/>
                <w:lang w:val="en-GB"/>
              </w:rPr>
            </w:pPr>
            <w:r w:rsidRPr="002B0355">
              <w:rPr>
                <w:iCs/>
                <w:color w:val="000000"/>
                <w:sz w:val="17"/>
                <w:szCs w:val="17"/>
                <w:lang w:val="en-GB"/>
              </w:rPr>
              <w:t>M</w:t>
            </w:r>
            <w:r w:rsidRPr="00215C3F">
              <w:rPr>
                <w:iCs/>
                <w:color w:val="000000"/>
                <w:sz w:val="17"/>
                <w:szCs w:val="17"/>
                <w:lang w:val="en-GB"/>
              </w:rPr>
              <w:t>LPESS</w:t>
            </w:r>
          </w:p>
          <w:p w14:paraId="59EB5E42" w14:textId="77777777" w:rsidR="002E3C5E" w:rsidRPr="00215C3F" w:rsidRDefault="002E3C5E" w:rsidP="00A00830">
            <w:pPr>
              <w:rPr>
                <w:iCs/>
                <w:color w:val="000000"/>
                <w:sz w:val="17"/>
                <w:szCs w:val="17"/>
                <w:lang w:val="en-GB"/>
              </w:rPr>
            </w:pPr>
          </w:p>
          <w:p w14:paraId="5205E957" w14:textId="3FB13A3B" w:rsidR="005955ED" w:rsidRPr="00215C3F" w:rsidRDefault="002E3C5E" w:rsidP="00A00830">
            <w:pPr>
              <w:rPr>
                <w:iCs/>
                <w:color w:val="000000"/>
                <w:sz w:val="17"/>
                <w:szCs w:val="17"/>
                <w:lang w:val="en-GB"/>
              </w:rPr>
            </w:pPr>
            <w:r w:rsidRPr="00215C3F">
              <w:rPr>
                <w:iCs/>
                <w:color w:val="000000"/>
                <w:sz w:val="17"/>
                <w:szCs w:val="17"/>
                <w:lang w:val="en-GB"/>
              </w:rPr>
              <w:t>MEUTS</w:t>
            </w:r>
          </w:p>
          <w:p w14:paraId="572A86FF" w14:textId="77777777" w:rsidR="002E3C5E" w:rsidRPr="00215C3F" w:rsidRDefault="002E3C5E" w:rsidP="00A00830">
            <w:pPr>
              <w:rPr>
                <w:iCs/>
                <w:color w:val="000000"/>
                <w:sz w:val="17"/>
                <w:szCs w:val="17"/>
                <w:lang w:val="en-GB"/>
              </w:rPr>
            </w:pPr>
          </w:p>
          <w:p w14:paraId="1589C359" w14:textId="4A486553" w:rsidR="002E3C5E" w:rsidRPr="00215C3F" w:rsidRDefault="002E3C5E" w:rsidP="00A00830">
            <w:pPr>
              <w:rPr>
                <w:iCs/>
                <w:color w:val="000000"/>
                <w:sz w:val="17"/>
                <w:szCs w:val="17"/>
                <w:lang w:val="en-GB"/>
              </w:rPr>
            </w:pPr>
            <w:r w:rsidRPr="00215C3F">
              <w:rPr>
                <w:iCs/>
                <w:color w:val="000000"/>
                <w:sz w:val="17"/>
                <w:szCs w:val="17"/>
                <w:lang w:val="en-GB"/>
              </w:rPr>
              <w:t>MCPSME</w:t>
            </w:r>
          </w:p>
          <w:p w14:paraId="6117F796" w14:textId="77777777" w:rsidR="002E3C5E" w:rsidRPr="00215C3F" w:rsidRDefault="002E3C5E" w:rsidP="00A00830">
            <w:pPr>
              <w:rPr>
                <w:iCs/>
                <w:color w:val="000000"/>
                <w:sz w:val="17"/>
                <w:szCs w:val="17"/>
                <w:lang w:val="en-GB"/>
              </w:rPr>
            </w:pPr>
            <w:r w:rsidRPr="00215C3F">
              <w:rPr>
                <w:iCs/>
                <w:color w:val="000000"/>
                <w:sz w:val="17"/>
                <w:szCs w:val="17"/>
                <w:lang w:val="en-GB"/>
              </w:rPr>
              <w:t xml:space="preserve"> </w:t>
            </w:r>
          </w:p>
          <w:p w14:paraId="6F820F8E" w14:textId="569A9D2F" w:rsidR="002E3C5E" w:rsidRPr="00215C3F" w:rsidRDefault="002E3C5E" w:rsidP="00A00830">
            <w:pPr>
              <w:rPr>
                <w:iCs/>
                <w:color w:val="000000"/>
                <w:sz w:val="17"/>
                <w:szCs w:val="17"/>
                <w:lang w:val="en-GB"/>
              </w:rPr>
            </w:pPr>
            <w:r w:rsidRPr="00215C3F">
              <w:rPr>
                <w:iCs/>
                <w:color w:val="000000"/>
                <w:sz w:val="17"/>
                <w:szCs w:val="17"/>
                <w:lang w:val="en-GB"/>
              </w:rPr>
              <w:t xml:space="preserve">MSAGE </w:t>
            </w:r>
          </w:p>
          <w:p w14:paraId="6B9BA129" w14:textId="77777777" w:rsidR="002E3C5E" w:rsidRPr="00215C3F" w:rsidRDefault="002E3C5E" w:rsidP="00A00830">
            <w:pPr>
              <w:rPr>
                <w:iCs/>
                <w:color w:val="000000"/>
                <w:sz w:val="17"/>
                <w:szCs w:val="17"/>
                <w:lang w:val="en-GB"/>
              </w:rPr>
            </w:pPr>
          </w:p>
          <w:p w14:paraId="4C82955C" w14:textId="048CF110" w:rsidR="002E3C5E" w:rsidRPr="00215C3F" w:rsidRDefault="002E3C5E" w:rsidP="00A00830">
            <w:pPr>
              <w:rPr>
                <w:iCs/>
                <w:color w:val="000000"/>
                <w:sz w:val="17"/>
                <w:szCs w:val="17"/>
                <w:lang w:val="en-GB"/>
              </w:rPr>
            </w:pPr>
            <w:r w:rsidRPr="00215C3F">
              <w:rPr>
                <w:iCs/>
                <w:color w:val="000000"/>
                <w:sz w:val="17"/>
                <w:szCs w:val="17"/>
                <w:lang w:val="en-GB"/>
              </w:rPr>
              <w:t>OPM</w:t>
            </w:r>
          </w:p>
          <w:p w14:paraId="48A8C0D0" w14:textId="77777777" w:rsidR="002E3C5E" w:rsidRPr="00215C3F" w:rsidRDefault="002E3C5E" w:rsidP="00A00830">
            <w:pPr>
              <w:rPr>
                <w:iCs/>
                <w:color w:val="000000"/>
                <w:sz w:val="17"/>
                <w:szCs w:val="17"/>
                <w:lang w:val="en-GB"/>
              </w:rPr>
            </w:pPr>
          </w:p>
          <w:p w14:paraId="0CF9D5F7" w14:textId="2E08B640" w:rsidR="002E3C5E" w:rsidRPr="00215C3F" w:rsidRDefault="005955ED" w:rsidP="00A00830">
            <w:pPr>
              <w:rPr>
                <w:iCs/>
                <w:color w:val="000000"/>
                <w:sz w:val="17"/>
                <w:szCs w:val="17"/>
                <w:lang w:val="en-GB"/>
              </w:rPr>
            </w:pPr>
            <w:r w:rsidRPr="00215C3F">
              <w:rPr>
                <w:iCs/>
                <w:color w:val="000000"/>
                <w:sz w:val="17"/>
                <w:szCs w:val="17"/>
                <w:lang w:val="en-GB"/>
              </w:rPr>
              <w:t>World Bank</w:t>
            </w:r>
            <w:r w:rsidR="002E3C5E" w:rsidRPr="00215C3F">
              <w:rPr>
                <w:iCs/>
                <w:color w:val="000000"/>
                <w:sz w:val="17"/>
                <w:szCs w:val="17"/>
                <w:lang w:val="en-GB"/>
              </w:rPr>
              <w:t>;</w:t>
            </w:r>
          </w:p>
          <w:p w14:paraId="67921582" w14:textId="77777777" w:rsidR="002E3C5E" w:rsidRPr="00215C3F" w:rsidRDefault="002E3C5E" w:rsidP="00A00830">
            <w:pPr>
              <w:rPr>
                <w:iCs/>
                <w:color w:val="000000"/>
                <w:sz w:val="17"/>
                <w:szCs w:val="17"/>
                <w:lang w:val="en-GB"/>
              </w:rPr>
            </w:pPr>
          </w:p>
          <w:p w14:paraId="6A4FFF94" w14:textId="1F447B03" w:rsidR="002E3C5E" w:rsidRPr="00215C3F" w:rsidRDefault="002E3C5E" w:rsidP="00A00830">
            <w:pPr>
              <w:rPr>
                <w:iCs/>
                <w:color w:val="000000"/>
                <w:sz w:val="17"/>
                <w:szCs w:val="17"/>
                <w:lang w:val="en-GB"/>
              </w:rPr>
            </w:pPr>
            <w:r w:rsidRPr="00215C3F">
              <w:rPr>
                <w:iCs/>
                <w:color w:val="000000"/>
                <w:sz w:val="17"/>
                <w:szCs w:val="17"/>
                <w:lang w:val="en-GB"/>
              </w:rPr>
              <w:t>ILO</w:t>
            </w:r>
          </w:p>
          <w:p w14:paraId="1A0CCB6D" w14:textId="77777777" w:rsidR="002E3C5E" w:rsidRPr="00215C3F" w:rsidRDefault="002E3C5E" w:rsidP="00A00830">
            <w:pPr>
              <w:rPr>
                <w:iCs/>
                <w:color w:val="000000"/>
                <w:sz w:val="17"/>
                <w:szCs w:val="17"/>
                <w:lang w:val="en-GB"/>
              </w:rPr>
            </w:pPr>
          </w:p>
          <w:p w14:paraId="77E4D555" w14:textId="43BF063C" w:rsidR="002E3C5E" w:rsidRPr="00215C3F" w:rsidRDefault="002E3C5E" w:rsidP="00A00830">
            <w:pPr>
              <w:rPr>
                <w:iCs/>
                <w:color w:val="000000"/>
                <w:sz w:val="17"/>
                <w:szCs w:val="17"/>
                <w:lang w:val="en-GB"/>
              </w:rPr>
            </w:pPr>
            <w:r w:rsidRPr="00215C3F">
              <w:rPr>
                <w:iCs/>
                <w:color w:val="000000"/>
                <w:sz w:val="17"/>
                <w:szCs w:val="17"/>
                <w:lang w:val="en-GB"/>
              </w:rPr>
              <w:t xml:space="preserve">Technical vocational and educational </w:t>
            </w:r>
            <w:r w:rsidR="005955ED" w:rsidRPr="00215C3F">
              <w:rPr>
                <w:iCs/>
                <w:color w:val="000000"/>
                <w:sz w:val="17"/>
                <w:szCs w:val="17"/>
                <w:lang w:val="en-GB"/>
              </w:rPr>
              <w:t>t</w:t>
            </w:r>
            <w:r w:rsidRPr="00215C3F">
              <w:rPr>
                <w:iCs/>
                <w:color w:val="000000"/>
                <w:sz w:val="17"/>
                <w:szCs w:val="17"/>
                <w:lang w:val="en-GB"/>
              </w:rPr>
              <w:t>raining centres</w:t>
            </w:r>
          </w:p>
        </w:tc>
        <w:tc>
          <w:tcPr>
            <w:tcW w:w="958" w:type="pct"/>
            <w:tcMar>
              <w:top w:w="15" w:type="dxa"/>
              <w:left w:w="108" w:type="dxa"/>
              <w:bottom w:w="0" w:type="dxa"/>
              <w:right w:w="108" w:type="dxa"/>
            </w:tcMar>
          </w:tcPr>
          <w:p w14:paraId="20D91BB0" w14:textId="77777777" w:rsidR="002E3C5E" w:rsidRPr="0042432A" w:rsidRDefault="002E3C5E" w:rsidP="00A00830">
            <w:pPr>
              <w:rPr>
                <w:b/>
                <w:color w:val="000000"/>
                <w:sz w:val="17"/>
                <w:szCs w:val="17"/>
                <w:lang w:val="en-GB"/>
              </w:rPr>
            </w:pPr>
            <w:r w:rsidRPr="0042432A">
              <w:rPr>
                <w:b/>
                <w:color w:val="000000"/>
                <w:sz w:val="17"/>
                <w:szCs w:val="17"/>
                <w:lang w:val="en-GB"/>
              </w:rPr>
              <w:t xml:space="preserve"> </w:t>
            </w:r>
          </w:p>
        </w:tc>
      </w:tr>
      <w:tr w:rsidR="002E3C5E" w:rsidRPr="00215C3F" w14:paraId="75AD0AD3" w14:textId="77777777" w:rsidTr="004F4243">
        <w:tc>
          <w:tcPr>
            <w:tcW w:w="1097" w:type="pct"/>
            <w:tcBorders>
              <w:bottom w:val="single" w:sz="4" w:space="0" w:color="auto"/>
            </w:tcBorders>
            <w:tcMar>
              <w:top w:w="72" w:type="dxa"/>
              <w:left w:w="144" w:type="dxa"/>
              <w:bottom w:w="72" w:type="dxa"/>
              <w:right w:w="144" w:type="dxa"/>
            </w:tcMar>
          </w:tcPr>
          <w:p w14:paraId="7D634FBA" w14:textId="77A577F0" w:rsidR="002E3C5E" w:rsidRPr="00215C3F" w:rsidRDefault="00D45DCA" w:rsidP="00A00830">
            <w:pPr>
              <w:rPr>
                <w:iCs/>
                <w:color w:val="000000"/>
                <w:sz w:val="17"/>
                <w:szCs w:val="17"/>
                <w:lang w:val="en-GB"/>
              </w:rPr>
            </w:pPr>
            <w:r w:rsidRPr="002B0355">
              <w:rPr>
                <w:b/>
                <w:iCs/>
                <w:color w:val="000000"/>
                <w:sz w:val="17"/>
                <w:szCs w:val="17"/>
                <w:lang w:val="en-GB"/>
              </w:rPr>
              <w:t>Ind.</w:t>
            </w:r>
            <w:r w:rsidR="002E3C5E" w:rsidRPr="00215C3F">
              <w:rPr>
                <w:b/>
                <w:iCs/>
                <w:color w:val="000000"/>
                <w:sz w:val="17"/>
                <w:szCs w:val="17"/>
                <w:lang w:val="en-GB"/>
              </w:rPr>
              <w:t>1.</w:t>
            </w:r>
            <w:r w:rsidR="00A00830" w:rsidRPr="00215C3F">
              <w:rPr>
                <w:b/>
                <w:iCs/>
                <w:color w:val="000000"/>
                <w:sz w:val="17"/>
                <w:szCs w:val="17"/>
                <w:lang w:val="en-GB"/>
              </w:rPr>
              <w:t>5</w:t>
            </w:r>
            <w:r w:rsidRPr="00215C3F">
              <w:rPr>
                <w:b/>
                <w:iCs/>
                <w:color w:val="000000"/>
                <w:sz w:val="17"/>
                <w:szCs w:val="17"/>
                <w:lang w:val="en-GB"/>
              </w:rPr>
              <w:t>.</w:t>
            </w:r>
            <w:r w:rsidR="00A00830" w:rsidRPr="00215C3F">
              <w:rPr>
                <w:iCs/>
                <w:color w:val="000000"/>
                <w:sz w:val="17"/>
                <w:szCs w:val="17"/>
                <w:lang w:val="en-GB"/>
              </w:rPr>
              <w:t xml:space="preserve"> Proportion</w:t>
            </w:r>
            <w:r w:rsidR="002E3C5E" w:rsidRPr="00215C3F">
              <w:rPr>
                <w:iCs/>
                <w:color w:val="000000"/>
                <w:sz w:val="17"/>
                <w:szCs w:val="17"/>
                <w:lang w:val="en-GB"/>
              </w:rPr>
              <w:t xml:space="preserve"> of population covered by social protection floors/systems</w:t>
            </w:r>
            <w:r w:rsidRPr="00215C3F">
              <w:rPr>
                <w:iCs/>
                <w:color w:val="000000"/>
                <w:sz w:val="17"/>
                <w:szCs w:val="17"/>
                <w:lang w:val="en-GB"/>
              </w:rPr>
              <w:t>,</w:t>
            </w:r>
            <w:r w:rsidR="002E3C5E" w:rsidRPr="00215C3F">
              <w:rPr>
                <w:iCs/>
                <w:color w:val="000000"/>
                <w:sz w:val="17"/>
                <w:szCs w:val="17"/>
                <w:lang w:val="en-GB"/>
              </w:rPr>
              <w:t xml:space="preserve"> by sex, children, unemployed persons, older persons, persons with disabilities, pregnant women, new-borns, work-injury victims</w:t>
            </w:r>
            <w:r w:rsidRPr="00215C3F">
              <w:rPr>
                <w:iCs/>
                <w:color w:val="000000"/>
                <w:sz w:val="17"/>
                <w:szCs w:val="17"/>
                <w:lang w:val="en-GB"/>
              </w:rPr>
              <w:t>,</w:t>
            </w:r>
            <w:r w:rsidR="002E3C5E" w:rsidRPr="00215C3F">
              <w:rPr>
                <w:iCs/>
                <w:color w:val="000000"/>
                <w:sz w:val="17"/>
                <w:szCs w:val="17"/>
                <w:lang w:val="en-GB"/>
              </w:rPr>
              <w:t xml:space="preserve"> the poor and the vulnerable</w:t>
            </w:r>
            <w:r w:rsidR="00F15A5B" w:rsidRPr="00215C3F">
              <w:rPr>
                <w:iCs/>
                <w:color w:val="000000"/>
                <w:sz w:val="17"/>
                <w:szCs w:val="17"/>
                <w:lang w:val="en-GB"/>
              </w:rPr>
              <w:t>:</w:t>
            </w:r>
            <w:r w:rsidR="002E3C5E" w:rsidRPr="00215C3F">
              <w:rPr>
                <w:iCs/>
                <w:color w:val="000000"/>
                <w:sz w:val="17"/>
                <w:szCs w:val="17"/>
                <w:lang w:val="en-GB"/>
              </w:rPr>
              <w:t xml:space="preserve"> </w:t>
            </w:r>
          </w:p>
          <w:p w14:paraId="65F69D69" w14:textId="1F14BD41"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00FC04CC" w:rsidRPr="00215C3F">
              <w:rPr>
                <w:iCs/>
                <w:color w:val="000000"/>
                <w:sz w:val="17"/>
                <w:szCs w:val="17"/>
                <w:lang w:val="en-GB"/>
              </w:rPr>
              <w:t xml:space="preserve"> </w:t>
            </w:r>
            <w:r w:rsidR="002E3C5E" w:rsidRPr="00215C3F">
              <w:rPr>
                <w:iCs/>
                <w:color w:val="000000"/>
                <w:sz w:val="17"/>
                <w:szCs w:val="17"/>
                <w:lang w:val="en-GB"/>
              </w:rPr>
              <w:t xml:space="preserve">30% INSESO coverage </w:t>
            </w:r>
          </w:p>
          <w:p w14:paraId="4101B550" w14:textId="06ED817F" w:rsidR="002E3C5E" w:rsidRPr="00215C3F" w:rsidRDefault="002E3C5E" w:rsidP="00A00830">
            <w:pPr>
              <w:rPr>
                <w:iCs/>
                <w:color w:val="000000"/>
                <w:sz w:val="17"/>
                <w:szCs w:val="17"/>
                <w:lang w:val="en-GB"/>
              </w:rPr>
            </w:pPr>
            <w:r w:rsidRPr="00215C3F">
              <w:rPr>
                <w:iCs/>
                <w:color w:val="000000"/>
                <w:sz w:val="17"/>
                <w:szCs w:val="17"/>
                <w:lang w:val="en-GB"/>
              </w:rPr>
              <w:t>T:</w:t>
            </w:r>
            <w:r w:rsidR="00FC04CC" w:rsidRPr="00215C3F">
              <w:rPr>
                <w:iCs/>
                <w:color w:val="000000"/>
                <w:sz w:val="17"/>
                <w:szCs w:val="17"/>
                <w:lang w:val="en-GB"/>
              </w:rPr>
              <w:t xml:space="preserve"> </w:t>
            </w:r>
            <w:r w:rsidRPr="00215C3F">
              <w:rPr>
                <w:iCs/>
                <w:color w:val="000000"/>
                <w:sz w:val="17"/>
                <w:szCs w:val="17"/>
                <w:lang w:val="en-GB"/>
              </w:rPr>
              <w:t>100%</w:t>
            </w:r>
          </w:p>
          <w:p w14:paraId="799594AD" w14:textId="77777777" w:rsidR="002E3C5E" w:rsidRPr="00215C3F" w:rsidRDefault="002E3C5E" w:rsidP="00A00830">
            <w:pPr>
              <w:rPr>
                <w:iCs/>
                <w:color w:val="000000"/>
                <w:sz w:val="17"/>
                <w:szCs w:val="17"/>
                <w:lang w:val="en-GB"/>
              </w:rPr>
            </w:pPr>
          </w:p>
          <w:p w14:paraId="7A75B026" w14:textId="77777777" w:rsidR="002E3C5E" w:rsidRPr="00215C3F" w:rsidRDefault="002E3C5E" w:rsidP="00A00830">
            <w:pPr>
              <w:rPr>
                <w:iCs/>
                <w:color w:val="000000"/>
                <w:sz w:val="17"/>
                <w:szCs w:val="17"/>
                <w:lang w:val="en-GB"/>
              </w:rPr>
            </w:pPr>
            <w:r w:rsidRPr="00215C3F">
              <w:rPr>
                <w:iCs/>
                <w:color w:val="000000"/>
                <w:sz w:val="17"/>
                <w:szCs w:val="17"/>
                <w:lang w:val="en-GB"/>
              </w:rPr>
              <w:t xml:space="preserve"> </w:t>
            </w:r>
          </w:p>
        </w:tc>
        <w:tc>
          <w:tcPr>
            <w:tcW w:w="1178" w:type="pct"/>
            <w:tcBorders>
              <w:bottom w:val="single" w:sz="4" w:space="0" w:color="auto"/>
            </w:tcBorders>
          </w:tcPr>
          <w:p w14:paraId="0FF39306" w14:textId="49FE498E" w:rsidR="002E3C5E" w:rsidRPr="00215C3F" w:rsidRDefault="00A00830" w:rsidP="00A00830">
            <w:pPr>
              <w:rPr>
                <w:bCs/>
                <w:color w:val="000000"/>
                <w:sz w:val="17"/>
                <w:szCs w:val="17"/>
                <w:lang w:val="en-GB"/>
              </w:rPr>
            </w:pPr>
            <w:r w:rsidRPr="00215C3F">
              <w:rPr>
                <w:b/>
                <w:bCs/>
                <w:color w:val="000000"/>
                <w:sz w:val="17"/>
                <w:szCs w:val="17"/>
                <w:lang w:val="en-GB"/>
              </w:rPr>
              <w:t>1.3.</w:t>
            </w:r>
            <w:r w:rsidRPr="00215C3F">
              <w:rPr>
                <w:iCs/>
                <w:color w:val="000000"/>
                <w:sz w:val="17"/>
                <w:szCs w:val="17"/>
                <w:lang w:val="en-GB"/>
              </w:rPr>
              <w:t xml:space="preserve"> Government</w:t>
            </w:r>
            <w:r w:rsidR="005955ED" w:rsidRPr="00215C3F">
              <w:rPr>
                <w:iCs/>
                <w:color w:val="000000"/>
                <w:sz w:val="17"/>
                <w:szCs w:val="17"/>
                <w:lang w:val="en-GB"/>
              </w:rPr>
              <w:t>,</w:t>
            </w:r>
            <w:r w:rsidR="002E3C5E" w:rsidRPr="00215C3F">
              <w:rPr>
                <w:iCs/>
                <w:color w:val="000000"/>
                <w:sz w:val="17"/>
                <w:szCs w:val="17"/>
                <w:lang w:val="en-GB"/>
              </w:rPr>
              <w:t xml:space="preserve"> U</w:t>
            </w:r>
            <w:r w:rsidR="005955ED" w:rsidRPr="00215C3F">
              <w:rPr>
                <w:iCs/>
                <w:color w:val="000000"/>
                <w:sz w:val="17"/>
                <w:szCs w:val="17"/>
                <w:lang w:val="en-GB"/>
              </w:rPr>
              <w:t>nited Nations</w:t>
            </w:r>
            <w:r w:rsidR="002E3C5E" w:rsidRPr="00215C3F">
              <w:rPr>
                <w:iCs/>
                <w:color w:val="000000"/>
                <w:sz w:val="17"/>
                <w:szCs w:val="17"/>
                <w:lang w:val="en-GB"/>
              </w:rPr>
              <w:t xml:space="preserve"> reports. </w:t>
            </w:r>
          </w:p>
          <w:p w14:paraId="0E5C1258" w14:textId="77777777" w:rsidR="002E3C5E" w:rsidRPr="00215C3F" w:rsidRDefault="00A00830" w:rsidP="00A00830">
            <w:pPr>
              <w:rPr>
                <w:b/>
                <w:bCs/>
                <w:color w:val="000000"/>
                <w:sz w:val="17"/>
                <w:szCs w:val="17"/>
                <w:lang w:val="en-GB"/>
              </w:rPr>
            </w:pPr>
            <w:r w:rsidRPr="00215C3F">
              <w:rPr>
                <w:b/>
                <w:bCs/>
                <w:color w:val="000000"/>
                <w:sz w:val="17"/>
                <w:szCs w:val="17"/>
                <w:lang w:val="en-GB"/>
              </w:rPr>
              <w:t>Frequency:</w:t>
            </w:r>
            <w:r w:rsidRPr="00215C3F">
              <w:rPr>
                <w:bCs/>
                <w:color w:val="000000"/>
                <w:sz w:val="17"/>
                <w:szCs w:val="17"/>
                <w:lang w:val="en-GB"/>
              </w:rPr>
              <w:t xml:space="preserve"> Annual</w:t>
            </w:r>
            <w:r w:rsidR="002E3C5E" w:rsidRPr="00215C3F">
              <w:rPr>
                <w:b/>
                <w:bCs/>
                <w:color w:val="000000"/>
                <w:sz w:val="17"/>
                <w:szCs w:val="17"/>
                <w:lang w:val="en-GB"/>
              </w:rPr>
              <w:t xml:space="preserve"> </w:t>
            </w:r>
          </w:p>
          <w:p w14:paraId="7D38602E" w14:textId="52CA5735" w:rsidR="002E3C5E" w:rsidRPr="00215C3F" w:rsidRDefault="002E3C5E" w:rsidP="00A00830">
            <w:pPr>
              <w:rPr>
                <w:iCs/>
                <w:color w:val="000000"/>
                <w:sz w:val="17"/>
                <w:szCs w:val="17"/>
                <w:lang w:val="en-GB"/>
              </w:rPr>
            </w:pPr>
            <w:r w:rsidRPr="00215C3F">
              <w:rPr>
                <w:b/>
                <w:bCs/>
                <w:color w:val="000000"/>
                <w:sz w:val="17"/>
                <w:szCs w:val="17"/>
                <w:lang w:val="en-GB"/>
              </w:rPr>
              <w:t>Responsibility:</w:t>
            </w:r>
            <w:r w:rsidR="00A00830" w:rsidRPr="00215C3F">
              <w:rPr>
                <w:b/>
                <w:bCs/>
                <w:color w:val="000000"/>
                <w:sz w:val="17"/>
                <w:szCs w:val="17"/>
                <w:lang w:val="en-GB"/>
              </w:rPr>
              <w:t xml:space="preserve"> </w:t>
            </w:r>
            <w:r w:rsidRPr="00215C3F">
              <w:rPr>
                <w:bCs/>
                <w:color w:val="000000"/>
                <w:sz w:val="17"/>
                <w:szCs w:val="17"/>
                <w:lang w:val="en-GB"/>
              </w:rPr>
              <w:t>MSAGE</w:t>
            </w:r>
          </w:p>
          <w:p w14:paraId="76CEB6F9" w14:textId="77777777" w:rsidR="002E3C5E" w:rsidRPr="00215C3F" w:rsidRDefault="002E3C5E" w:rsidP="00A00830">
            <w:pPr>
              <w:rPr>
                <w:sz w:val="17"/>
                <w:szCs w:val="17"/>
                <w:lang w:val="en-GB"/>
              </w:rPr>
            </w:pPr>
          </w:p>
          <w:p w14:paraId="734E6ECE" w14:textId="77777777" w:rsidR="002E3C5E" w:rsidRPr="00215C3F" w:rsidRDefault="002E3C5E" w:rsidP="00A00830">
            <w:pPr>
              <w:rPr>
                <w:sz w:val="17"/>
                <w:szCs w:val="17"/>
                <w:lang w:val="en-GB"/>
              </w:rPr>
            </w:pPr>
          </w:p>
        </w:tc>
        <w:tc>
          <w:tcPr>
            <w:tcW w:w="1092" w:type="pct"/>
            <w:tcBorders>
              <w:bottom w:val="single" w:sz="4" w:space="0" w:color="auto"/>
            </w:tcBorders>
            <w:tcMar>
              <w:top w:w="72" w:type="dxa"/>
              <w:left w:w="144" w:type="dxa"/>
              <w:bottom w:w="72" w:type="dxa"/>
              <w:right w:w="144" w:type="dxa"/>
            </w:tcMar>
          </w:tcPr>
          <w:p w14:paraId="22FDDAE2" w14:textId="574BF0B0" w:rsidR="002E3C5E" w:rsidRPr="00215C3F" w:rsidRDefault="002E3C5E" w:rsidP="00A00830">
            <w:pPr>
              <w:shd w:val="clear" w:color="auto" w:fill="FFFFFF" w:themeFill="background1"/>
              <w:rPr>
                <w:iCs/>
                <w:color w:val="000000"/>
                <w:sz w:val="17"/>
                <w:szCs w:val="17"/>
                <w:lang w:val="en-GB"/>
              </w:rPr>
            </w:pPr>
            <w:bookmarkStart w:id="8" w:name="_Hlk507750517"/>
            <w:r w:rsidRPr="00215C3F">
              <w:rPr>
                <w:b/>
                <w:iCs/>
                <w:sz w:val="17"/>
                <w:szCs w:val="17"/>
                <w:lang w:val="en-GB"/>
              </w:rPr>
              <w:t>Output</w:t>
            </w:r>
            <w:r w:rsidR="00FC04CC" w:rsidRPr="00215C3F">
              <w:rPr>
                <w:b/>
                <w:iCs/>
                <w:sz w:val="17"/>
                <w:szCs w:val="17"/>
                <w:lang w:val="en-GB"/>
              </w:rPr>
              <w:t xml:space="preserve"> </w:t>
            </w:r>
            <w:r w:rsidRPr="00215C3F">
              <w:rPr>
                <w:b/>
                <w:iCs/>
                <w:sz w:val="17"/>
                <w:szCs w:val="17"/>
                <w:lang w:val="en-GB"/>
              </w:rPr>
              <w:t>1.3</w:t>
            </w:r>
            <w:r w:rsidR="00FC04CC" w:rsidRPr="00215C3F">
              <w:rPr>
                <w:b/>
                <w:iCs/>
                <w:sz w:val="17"/>
                <w:szCs w:val="17"/>
                <w:lang w:val="en-GB"/>
              </w:rPr>
              <w:t>.</w:t>
            </w:r>
            <w:r w:rsidRPr="00215C3F">
              <w:rPr>
                <w:iCs/>
                <w:sz w:val="17"/>
                <w:szCs w:val="17"/>
                <w:lang w:val="en-GB"/>
              </w:rPr>
              <w:t xml:space="preserve"> Government institutions </w:t>
            </w:r>
            <w:bookmarkEnd w:id="8"/>
            <w:r w:rsidRPr="00215C3F">
              <w:rPr>
                <w:iCs/>
                <w:color w:val="000000"/>
                <w:sz w:val="17"/>
                <w:szCs w:val="17"/>
                <w:lang w:val="en-GB"/>
              </w:rPr>
              <w:t xml:space="preserve">have improved technical capacity to establish an inclusive social protection system </w:t>
            </w:r>
          </w:p>
          <w:p w14:paraId="7FC2E84A" w14:textId="77777777" w:rsidR="002E3C5E" w:rsidRPr="00215C3F" w:rsidRDefault="002E3C5E" w:rsidP="00A00830">
            <w:pPr>
              <w:rPr>
                <w:iCs/>
                <w:color w:val="000000"/>
                <w:sz w:val="17"/>
                <w:szCs w:val="17"/>
                <w:lang w:val="en-GB"/>
              </w:rPr>
            </w:pPr>
          </w:p>
          <w:p w14:paraId="73565711" w14:textId="5AD63561" w:rsidR="002E3C5E" w:rsidRPr="00215C3F"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1.3.1</w:t>
            </w:r>
            <w:r w:rsidR="00FC04CC" w:rsidRPr="00215C3F">
              <w:rPr>
                <w:b/>
                <w:iCs/>
                <w:color w:val="000000"/>
                <w:sz w:val="17"/>
                <w:szCs w:val="17"/>
                <w:lang w:val="en-GB"/>
              </w:rPr>
              <w:t>.</w:t>
            </w:r>
            <w:r w:rsidR="002E3C5E" w:rsidRPr="00215C3F">
              <w:rPr>
                <w:iCs/>
                <w:color w:val="000000"/>
                <w:sz w:val="17"/>
                <w:szCs w:val="17"/>
                <w:lang w:val="en-GB"/>
              </w:rPr>
              <w:t xml:space="preserve"> Extent to which policy measures and institutional capacities are in place to increase access to social protection schemes, disaggregated by target groups</w:t>
            </w:r>
            <w:r w:rsidR="00FC04CC" w:rsidRPr="00215C3F">
              <w:rPr>
                <w:iCs/>
                <w:color w:val="000000"/>
                <w:sz w:val="17"/>
                <w:szCs w:val="17"/>
                <w:lang w:val="en-GB"/>
              </w:rPr>
              <w:t>:</w:t>
            </w:r>
            <w:r w:rsidR="002E3C5E" w:rsidRPr="00215C3F">
              <w:rPr>
                <w:iCs/>
                <w:color w:val="000000"/>
                <w:sz w:val="17"/>
                <w:szCs w:val="17"/>
                <w:lang w:val="en-GB"/>
              </w:rPr>
              <w:t xml:space="preserve"> </w:t>
            </w:r>
            <w:r w:rsidR="00FC04CC" w:rsidRPr="00215C3F">
              <w:rPr>
                <w:iCs/>
                <w:color w:val="000000"/>
                <w:sz w:val="17"/>
                <w:szCs w:val="17"/>
                <w:lang w:val="en-GB"/>
              </w:rPr>
              <w:t>(</w:t>
            </w:r>
            <w:r w:rsidR="002E3C5E" w:rsidRPr="00215C3F">
              <w:rPr>
                <w:iCs/>
                <w:color w:val="000000"/>
                <w:sz w:val="17"/>
                <w:szCs w:val="17"/>
                <w:lang w:val="en-GB"/>
              </w:rPr>
              <w:t>a)</w:t>
            </w:r>
            <w:r w:rsidR="00FC04CC" w:rsidRPr="00215C3F">
              <w:rPr>
                <w:iCs/>
                <w:color w:val="000000"/>
                <w:sz w:val="17"/>
                <w:szCs w:val="17"/>
                <w:lang w:val="en-GB"/>
              </w:rPr>
              <w:t> </w:t>
            </w:r>
            <w:r w:rsidR="002E3C5E" w:rsidRPr="00215C3F">
              <w:rPr>
                <w:iCs/>
                <w:color w:val="000000"/>
                <w:sz w:val="17"/>
                <w:szCs w:val="17"/>
                <w:lang w:val="en-GB"/>
              </w:rPr>
              <w:t>sex,</w:t>
            </w:r>
            <w:r w:rsidR="00A00830" w:rsidRPr="00215C3F">
              <w:rPr>
                <w:iCs/>
                <w:color w:val="000000"/>
                <w:sz w:val="17"/>
                <w:szCs w:val="17"/>
                <w:lang w:val="en-GB"/>
              </w:rPr>
              <w:t xml:space="preserve"> </w:t>
            </w:r>
            <w:r w:rsidR="00FC04CC" w:rsidRPr="00215C3F">
              <w:rPr>
                <w:iCs/>
                <w:color w:val="000000"/>
                <w:sz w:val="17"/>
                <w:szCs w:val="17"/>
                <w:lang w:val="en-GB"/>
              </w:rPr>
              <w:t>(</w:t>
            </w:r>
            <w:r w:rsidR="002E3C5E" w:rsidRPr="00215C3F">
              <w:rPr>
                <w:iCs/>
                <w:color w:val="000000"/>
                <w:sz w:val="17"/>
                <w:szCs w:val="17"/>
                <w:lang w:val="en-GB"/>
              </w:rPr>
              <w:t>b) age,</w:t>
            </w:r>
            <w:r w:rsidR="00A00830" w:rsidRPr="00215C3F">
              <w:rPr>
                <w:iCs/>
                <w:color w:val="000000"/>
                <w:sz w:val="17"/>
                <w:szCs w:val="17"/>
                <w:lang w:val="en-GB"/>
              </w:rPr>
              <w:t xml:space="preserve"> </w:t>
            </w:r>
            <w:r w:rsidR="00FC04CC" w:rsidRPr="00215C3F">
              <w:rPr>
                <w:iCs/>
                <w:color w:val="000000"/>
                <w:sz w:val="17"/>
                <w:szCs w:val="17"/>
                <w:lang w:val="en-GB"/>
              </w:rPr>
              <w:t>(</w:t>
            </w:r>
            <w:r w:rsidR="004F2111" w:rsidRPr="00215C3F">
              <w:rPr>
                <w:iCs/>
                <w:color w:val="000000"/>
                <w:sz w:val="17"/>
                <w:szCs w:val="17"/>
                <w:lang w:val="en-GB"/>
              </w:rPr>
              <w:t>c</w:t>
            </w:r>
            <w:r w:rsidR="00A00830" w:rsidRPr="00215C3F">
              <w:rPr>
                <w:iCs/>
                <w:color w:val="000000"/>
                <w:sz w:val="17"/>
                <w:szCs w:val="17"/>
                <w:lang w:val="en-GB"/>
              </w:rPr>
              <w:t xml:space="preserve">) </w:t>
            </w:r>
            <w:r w:rsidR="004F2111" w:rsidRPr="00215C3F">
              <w:rPr>
                <w:iCs/>
                <w:color w:val="000000"/>
                <w:sz w:val="17"/>
                <w:szCs w:val="17"/>
                <w:lang w:val="en-GB"/>
              </w:rPr>
              <w:t>u</w:t>
            </w:r>
            <w:r w:rsidR="00A00830" w:rsidRPr="00215C3F">
              <w:rPr>
                <w:iCs/>
                <w:color w:val="000000"/>
                <w:sz w:val="17"/>
                <w:szCs w:val="17"/>
                <w:lang w:val="en-GB"/>
              </w:rPr>
              <w:t>rban</w:t>
            </w:r>
            <w:r w:rsidR="002E3C5E" w:rsidRPr="00215C3F">
              <w:rPr>
                <w:iCs/>
                <w:color w:val="000000"/>
                <w:sz w:val="17"/>
                <w:szCs w:val="17"/>
                <w:lang w:val="en-GB"/>
              </w:rPr>
              <w:t xml:space="preserve"> poor </w:t>
            </w:r>
            <w:r w:rsidR="00FC04CC" w:rsidRPr="00215C3F">
              <w:rPr>
                <w:iCs/>
                <w:color w:val="000000"/>
                <w:sz w:val="17"/>
                <w:szCs w:val="17"/>
                <w:lang w:val="en-GB"/>
              </w:rPr>
              <w:t>(</w:t>
            </w:r>
            <w:r w:rsidR="004F2111" w:rsidRPr="00215C3F">
              <w:rPr>
                <w:iCs/>
                <w:color w:val="000000"/>
                <w:sz w:val="17"/>
                <w:szCs w:val="17"/>
                <w:lang w:val="en-GB"/>
              </w:rPr>
              <w:t>d</w:t>
            </w:r>
            <w:r w:rsidR="00A00830" w:rsidRPr="00215C3F">
              <w:rPr>
                <w:iCs/>
                <w:color w:val="000000"/>
                <w:sz w:val="17"/>
                <w:szCs w:val="17"/>
                <w:lang w:val="en-GB"/>
              </w:rPr>
              <w:t>)</w:t>
            </w:r>
            <w:r w:rsidR="00FC04CC" w:rsidRPr="00215C3F">
              <w:rPr>
                <w:iCs/>
                <w:color w:val="000000"/>
                <w:sz w:val="17"/>
                <w:szCs w:val="17"/>
                <w:lang w:val="en-GB"/>
              </w:rPr>
              <w:t> </w:t>
            </w:r>
            <w:r w:rsidR="00A00830" w:rsidRPr="00215C3F">
              <w:rPr>
                <w:iCs/>
                <w:color w:val="000000"/>
                <w:sz w:val="17"/>
                <w:szCs w:val="17"/>
                <w:lang w:val="en-GB"/>
              </w:rPr>
              <w:t>rural</w:t>
            </w:r>
            <w:r w:rsidR="002E3C5E" w:rsidRPr="00215C3F">
              <w:rPr>
                <w:iCs/>
                <w:color w:val="000000"/>
                <w:sz w:val="17"/>
                <w:szCs w:val="17"/>
                <w:lang w:val="en-GB"/>
              </w:rPr>
              <w:t xml:space="preserve"> population</w:t>
            </w:r>
          </w:p>
          <w:p w14:paraId="52570E80" w14:textId="66CAA187" w:rsidR="002E3C5E" w:rsidRPr="0042432A" w:rsidRDefault="00A00830" w:rsidP="00A00830">
            <w:pPr>
              <w:rPr>
                <w:iCs/>
                <w:color w:val="000000"/>
                <w:sz w:val="17"/>
                <w:szCs w:val="17"/>
                <w:lang w:val="en-GB"/>
              </w:rPr>
            </w:pPr>
            <w:r w:rsidRPr="0042432A">
              <w:rPr>
                <w:iCs/>
                <w:color w:val="000000"/>
                <w:sz w:val="17"/>
                <w:szCs w:val="17"/>
                <w:lang w:val="en-GB"/>
              </w:rPr>
              <w:t>B (</w:t>
            </w:r>
            <w:r w:rsidR="002E3C5E" w:rsidRPr="0042432A">
              <w:rPr>
                <w:iCs/>
                <w:color w:val="000000"/>
                <w:sz w:val="17"/>
                <w:szCs w:val="17"/>
                <w:lang w:val="en-GB"/>
              </w:rPr>
              <w:t>2017):</w:t>
            </w:r>
            <w:r w:rsidR="00F15A5B" w:rsidRPr="002B0355">
              <w:rPr>
                <w:iCs/>
                <w:color w:val="000000"/>
                <w:sz w:val="17"/>
                <w:szCs w:val="17"/>
                <w:lang w:val="en-GB"/>
              </w:rPr>
              <w:t xml:space="preserve"> </w:t>
            </w:r>
            <w:r w:rsidR="002E3C5E" w:rsidRPr="0042432A">
              <w:rPr>
                <w:iCs/>
                <w:color w:val="000000"/>
                <w:sz w:val="17"/>
                <w:szCs w:val="17"/>
                <w:lang w:val="en-GB"/>
              </w:rPr>
              <w:t>0</w:t>
            </w:r>
          </w:p>
          <w:p w14:paraId="70D430EB" w14:textId="4D7A1296" w:rsidR="002E3C5E" w:rsidRPr="0042432A" w:rsidRDefault="002E3C5E" w:rsidP="00A00830">
            <w:pPr>
              <w:rPr>
                <w:iCs/>
                <w:color w:val="000000"/>
                <w:sz w:val="17"/>
                <w:szCs w:val="17"/>
                <w:lang w:val="en-GB"/>
              </w:rPr>
            </w:pPr>
            <w:r w:rsidRPr="0042432A">
              <w:rPr>
                <w:iCs/>
                <w:color w:val="000000"/>
                <w:sz w:val="17"/>
                <w:szCs w:val="17"/>
                <w:lang w:val="en-GB"/>
              </w:rPr>
              <w:t>T:</w:t>
            </w:r>
            <w:r w:rsidR="00FC04CC" w:rsidRPr="002B0355">
              <w:rPr>
                <w:iCs/>
                <w:color w:val="000000"/>
                <w:sz w:val="17"/>
                <w:szCs w:val="17"/>
                <w:lang w:val="en-GB"/>
              </w:rPr>
              <w:t xml:space="preserve"> </w:t>
            </w:r>
            <w:r w:rsidRPr="0042432A">
              <w:rPr>
                <w:iCs/>
                <w:color w:val="000000"/>
                <w:sz w:val="17"/>
                <w:szCs w:val="17"/>
                <w:lang w:val="en-GB"/>
              </w:rPr>
              <w:t>3</w:t>
            </w:r>
          </w:p>
          <w:p w14:paraId="1765A135" w14:textId="4FA4144B" w:rsidR="002E3C5E" w:rsidRPr="00215C3F" w:rsidRDefault="00A00830" w:rsidP="00A00830">
            <w:pPr>
              <w:rPr>
                <w:iCs/>
                <w:color w:val="000000"/>
                <w:sz w:val="17"/>
                <w:szCs w:val="17"/>
                <w:lang w:val="en-GB"/>
              </w:rPr>
            </w:pPr>
            <w:r w:rsidRPr="002B0355">
              <w:rPr>
                <w:iCs/>
                <w:color w:val="000000"/>
                <w:sz w:val="17"/>
                <w:szCs w:val="17"/>
                <w:lang w:val="en-GB"/>
              </w:rPr>
              <w:lastRenderedPageBreak/>
              <w:t>DS: Government</w:t>
            </w:r>
            <w:r w:rsidR="002E3C5E" w:rsidRPr="002B0355">
              <w:rPr>
                <w:iCs/>
                <w:color w:val="000000"/>
                <w:sz w:val="17"/>
                <w:szCs w:val="17"/>
                <w:lang w:val="en-GB"/>
              </w:rPr>
              <w:t xml:space="preserve"> and U</w:t>
            </w:r>
            <w:r w:rsidR="00FC04CC" w:rsidRPr="00215C3F">
              <w:rPr>
                <w:iCs/>
                <w:color w:val="000000"/>
                <w:sz w:val="17"/>
                <w:szCs w:val="17"/>
                <w:lang w:val="en-GB"/>
              </w:rPr>
              <w:t>nited Nations</w:t>
            </w:r>
            <w:r w:rsidR="002E3C5E" w:rsidRPr="00215C3F">
              <w:rPr>
                <w:iCs/>
                <w:color w:val="000000"/>
                <w:sz w:val="17"/>
                <w:szCs w:val="17"/>
                <w:lang w:val="en-GB"/>
              </w:rPr>
              <w:t xml:space="preserve"> reports </w:t>
            </w:r>
          </w:p>
          <w:p w14:paraId="30E62F38" w14:textId="77777777" w:rsidR="002E3C5E" w:rsidRPr="00215C3F" w:rsidRDefault="00A00830"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p w14:paraId="09AE3D55" w14:textId="77777777" w:rsidR="002E3C5E" w:rsidRPr="00215C3F" w:rsidRDefault="002E3C5E" w:rsidP="00A00830">
            <w:pPr>
              <w:rPr>
                <w:iCs/>
                <w:color w:val="000000"/>
                <w:sz w:val="17"/>
                <w:szCs w:val="17"/>
                <w:lang w:val="en-GB"/>
              </w:rPr>
            </w:pPr>
          </w:p>
          <w:p w14:paraId="7C738C04" w14:textId="00C775CF" w:rsidR="002E3C5E" w:rsidRPr="00215C3F"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1.3.</w:t>
            </w:r>
            <w:r w:rsidR="00A00830" w:rsidRPr="00215C3F">
              <w:rPr>
                <w:b/>
                <w:iCs/>
                <w:color w:val="000000"/>
                <w:sz w:val="17"/>
                <w:szCs w:val="17"/>
                <w:lang w:val="en-GB"/>
              </w:rPr>
              <w:t>2</w:t>
            </w:r>
            <w:r w:rsidR="00FC04CC" w:rsidRPr="00215C3F">
              <w:rPr>
                <w:b/>
                <w:iCs/>
                <w:color w:val="000000"/>
                <w:sz w:val="17"/>
                <w:szCs w:val="17"/>
                <w:lang w:val="en-GB"/>
              </w:rPr>
              <w:t>.</w:t>
            </w:r>
            <w:r w:rsidR="00A00830" w:rsidRPr="00215C3F">
              <w:rPr>
                <w:iCs/>
                <w:color w:val="000000"/>
                <w:sz w:val="17"/>
                <w:szCs w:val="17"/>
                <w:lang w:val="en-GB"/>
              </w:rPr>
              <w:t xml:space="preserve"> Percentage</w:t>
            </w:r>
            <w:r w:rsidR="002E3C5E" w:rsidRPr="00215C3F">
              <w:rPr>
                <w:iCs/>
                <w:color w:val="000000"/>
                <w:sz w:val="17"/>
                <w:szCs w:val="17"/>
                <w:lang w:val="en-GB"/>
              </w:rPr>
              <w:t xml:space="preserve"> of female</w:t>
            </w:r>
            <w:r w:rsidR="00FC04CC" w:rsidRPr="00215C3F">
              <w:rPr>
                <w:iCs/>
                <w:color w:val="000000"/>
                <w:sz w:val="17"/>
                <w:szCs w:val="17"/>
                <w:lang w:val="en-GB"/>
              </w:rPr>
              <w:t>-</w:t>
            </w:r>
            <w:r w:rsidR="002E3C5E" w:rsidRPr="00215C3F">
              <w:rPr>
                <w:iCs/>
                <w:color w:val="000000"/>
                <w:sz w:val="17"/>
                <w:szCs w:val="17"/>
                <w:lang w:val="en-GB"/>
              </w:rPr>
              <w:t xml:space="preserve">headed </w:t>
            </w:r>
            <w:r w:rsidR="00A00830" w:rsidRPr="00215C3F">
              <w:rPr>
                <w:iCs/>
                <w:color w:val="000000"/>
                <w:sz w:val="17"/>
                <w:szCs w:val="17"/>
                <w:lang w:val="en-GB"/>
              </w:rPr>
              <w:t>households that</w:t>
            </w:r>
            <w:r w:rsidR="002E3C5E" w:rsidRPr="00215C3F">
              <w:rPr>
                <w:iCs/>
                <w:color w:val="000000"/>
                <w:sz w:val="17"/>
                <w:szCs w:val="17"/>
                <w:lang w:val="en-GB"/>
              </w:rPr>
              <w:t xml:space="preserve"> have received cash transfers </w:t>
            </w:r>
            <w:r w:rsidR="00FC04CC" w:rsidRPr="00215C3F">
              <w:rPr>
                <w:iCs/>
                <w:color w:val="000000"/>
                <w:sz w:val="17"/>
                <w:szCs w:val="17"/>
                <w:lang w:val="en-GB"/>
              </w:rPr>
              <w:t xml:space="preserve">through </w:t>
            </w:r>
            <w:r w:rsidR="002E3C5E" w:rsidRPr="00215C3F">
              <w:rPr>
                <w:iCs/>
                <w:color w:val="000000"/>
                <w:sz w:val="17"/>
                <w:szCs w:val="17"/>
                <w:lang w:val="en-GB"/>
              </w:rPr>
              <w:t xml:space="preserve">the </w:t>
            </w:r>
            <w:r w:rsidR="00FC04CC" w:rsidRPr="00215C3F">
              <w:rPr>
                <w:iCs/>
                <w:color w:val="000000"/>
                <w:sz w:val="17"/>
                <w:szCs w:val="17"/>
                <w:lang w:val="en-GB"/>
              </w:rPr>
              <w:t>n</w:t>
            </w:r>
            <w:r w:rsidR="002E3C5E" w:rsidRPr="00215C3F">
              <w:rPr>
                <w:iCs/>
                <w:color w:val="000000"/>
                <w:sz w:val="17"/>
                <w:szCs w:val="17"/>
                <w:lang w:val="en-GB"/>
              </w:rPr>
              <w:t xml:space="preserve">ational </w:t>
            </w:r>
            <w:r w:rsidR="00FC04CC" w:rsidRPr="00215C3F">
              <w:rPr>
                <w:iCs/>
                <w:color w:val="000000"/>
                <w:sz w:val="17"/>
                <w:szCs w:val="17"/>
                <w:lang w:val="en-GB"/>
              </w:rPr>
              <w:t>s</w:t>
            </w:r>
            <w:r w:rsidR="002E3C5E" w:rsidRPr="00215C3F">
              <w:rPr>
                <w:iCs/>
                <w:color w:val="000000"/>
                <w:sz w:val="17"/>
                <w:szCs w:val="17"/>
                <w:lang w:val="en-GB"/>
              </w:rPr>
              <w:t xml:space="preserve">ocial </w:t>
            </w:r>
            <w:r w:rsidR="00FC04CC" w:rsidRPr="00215C3F">
              <w:rPr>
                <w:iCs/>
                <w:color w:val="000000"/>
                <w:sz w:val="17"/>
                <w:szCs w:val="17"/>
                <w:lang w:val="en-GB"/>
              </w:rPr>
              <w:t>p</w:t>
            </w:r>
            <w:r w:rsidR="002E3C5E" w:rsidRPr="00215C3F">
              <w:rPr>
                <w:iCs/>
                <w:color w:val="000000"/>
                <w:sz w:val="17"/>
                <w:szCs w:val="17"/>
                <w:lang w:val="en-GB"/>
              </w:rPr>
              <w:t xml:space="preserve">rotection </w:t>
            </w:r>
            <w:r w:rsidR="00FC04CC" w:rsidRPr="00215C3F">
              <w:rPr>
                <w:iCs/>
                <w:color w:val="000000"/>
                <w:sz w:val="17"/>
                <w:szCs w:val="17"/>
                <w:lang w:val="en-GB"/>
              </w:rPr>
              <w:t>s</w:t>
            </w:r>
            <w:r w:rsidR="002E3C5E" w:rsidRPr="00215C3F">
              <w:rPr>
                <w:iCs/>
                <w:color w:val="000000"/>
                <w:sz w:val="17"/>
                <w:szCs w:val="17"/>
                <w:lang w:val="en-GB"/>
              </w:rPr>
              <w:t xml:space="preserve">ystem </w:t>
            </w:r>
          </w:p>
          <w:p w14:paraId="77CF60BF" w14:textId="7EFF2FA2"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00FC04CC" w:rsidRPr="00215C3F">
              <w:rPr>
                <w:iCs/>
                <w:color w:val="000000"/>
                <w:sz w:val="17"/>
                <w:szCs w:val="17"/>
                <w:lang w:val="en-GB"/>
              </w:rPr>
              <w:t xml:space="preserve"> </w:t>
            </w:r>
            <w:r w:rsidR="002E3C5E" w:rsidRPr="00215C3F">
              <w:rPr>
                <w:iCs/>
                <w:color w:val="000000"/>
                <w:sz w:val="17"/>
                <w:szCs w:val="17"/>
                <w:lang w:val="en-GB"/>
              </w:rPr>
              <w:t>0%</w:t>
            </w:r>
          </w:p>
          <w:p w14:paraId="69BF83C8" w14:textId="3A74DEE1" w:rsidR="002E3C5E" w:rsidRPr="00215C3F" w:rsidRDefault="002E3C5E" w:rsidP="00A00830">
            <w:pPr>
              <w:rPr>
                <w:iCs/>
                <w:color w:val="000000"/>
                <w:sz w:val="17"/>
                <w:szCs w:val="17"/>
                <w:lang w:val="en-GB"/>
              </w:rPr>
            </w:pPr>
            <w:r w:rsidRPr="00215C3F">
              <w:rPr>
                <w:iCs/>
                <w:color w:val="000000"/>
                <w:sz w:val="17"/>
                <w:szCs w:val="17"/>
                <w:lang w:val="en-GB"/>
              </w:rPr>
              <w:t>T:</w:t>
            </w:r>
            <w:r w:rsidR="00FC04CC" w:rsidRPr="00215C3F">
              <w:rPr>
                <w:iCs/>
                <w:color w:val="000000"/>
                <w:sz w:val="17"/>
                <w:szCs w:val="17"/>
                <w:lang w:val="en-GB"/>
              </w:rPr>
              <w:t xml:space="preserve"> </w:t>
            </w:r>
            <w:r w:rsidRPr="00215C3F">
              <w:rPr>
                <w:iCs/>
                <w:color w:val="000000"/>
                <w:sz w:val="17"/>
                <w:szCs w:val="17"/>
                <w:lang w:val="en-GB"/>
              </w:rPr>
              <w:t xml:space="preserve">30 % </w:t>
            </w:r>
          </w:p>
          <w:p w14:paraId="732F8E5B" w14:textId="2A052CE6" w:rsidR="002E3C5E" w:rsidRPr="00215C3F" w:rsidRDefault="00A00830" w:rsidP="00A00830">
            <w:pPr>
              <w:rPr>
                <w:iCs/>
                <w:color w:val="000000"/>
                <w:sz w:val="17"/>
                <w:szCs w:val="17"/>
                <w:lang w:val="en-GB"/>
              </w:rPr>
            </w:pPr>
            <w:r w:rsidRPr="00215C3F">
              <w:rPr>
                <w:iCs/>
                <w:color w:val="000000"/>
                <w:sz w:val="17"/>
                <w:szCs w:val="17"/>
                <w:lang w:val="en-GB"/>
              </w:rPr>
              <w:t>DS: Government</w:t>
            </w:r>
            <w:r w:rsidR="002E3C5E" w:rsidRPr="00215C3F">
              <w:rPr>
                <w:iCs/>
                <w:color w:val="000000"/>
                <w:sz w:val="17"/>
                <w:szCs w:val="17"/>
                <w:lang w:val="en-GB"/>
              </w:rPr>
              <w:t xml:space="preserve"> and U</w:t>
            </w:r>
            <w:r w:rsidR="00FC04CC" w:rsidRPr="00215C3F">
              <w:rPr>
                <w:iCs/>
                <w:color w:val="000000"/>
                <w:sz w:val="17"/>
                <w:szCs w:val="17"/>
                <w:lang w:val="en-GB"/>
              </w:rPr>
              <w:t>nited Nations</w:t>
            </w:r>
            <w:r w:rsidR="002E3C5E" w:rsidRPr="00215C3F">
              <w:rPr>
                <w:iCs/>
                <w:color w:val="000000"/>
                <w:sz w:val="17"/>
                <w:szCs w:val="17"/>
                <w:lang w:val="en-GB"/>
              </w:rPr>
              <w:t xml:space="preserve"> reports</w:t>
            </w:r>
          </w:p>
          <w:p w14:paraId="02753F2F" w14:textId="77777777" w:rsidR="002E3C5E" w:rsidRPr="00215C3F" w:rsidRDefault="00A00830"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p w14:paraId="6705A6F1" w14:textId="77777777" w:rsidR="002E3C5E" w:rsidRPr="00215C3F" w:rsidRDefault="002E3C5E" w:rsidP="00A00830">
            <w:pPr>
              <w:rPr>
                <w:iCs/>
                <w:color w:val="000000"/>
                <w:sz w:val="17"/>
                <w:szCs w:val="17"/>
                <w:lang w:val="en-GB"/>
              </w:rPr>
            </w:pPr>
          </w:p>
          <w:p w14:paraId="4411C662" w14:textId="2131F7A8" w:rsidR="0058666D" w:rsidRPr="0042432A" w:rsidRDefault="004C40D4" w:rsidP="0058666D">
            <w:pPr>
              <w:rPr>
                <w:color w:val="000000" w:themeColor="text1"/>
                <w:sz w:val="17"/>
                <w:szCs w:val="17"/>
                <w:lang w:val="en-GB"/>
              </w:rPr>
            </w:pPr>
            <w:r w:rsidRPr="0042432A">
              <w:rPr>
                <w:b/>
                <w:color w:val="000000" w:themeColor="text1"/>
                <w:sz w:val="17"/>
                <w:szCs w:val="17"/>
                <w:lang w:val="en-GB"/>
              </w:rPr>
              <w:t>Ind</w:t>
            </w:r>
            <w:r w:rsidR="00FC04CC" w:rsidRPr="002B0355">
              <w:rPr>
                <w:b/>
                <w:iCs/>
                <w:color w:val="000000"/>
                <w:sz w:val="17"/>
                <w:szCs w:val="17"/>
                <w:lang w:val="en-GB"/>
              </w:rPr>
              <w:t>icator</w:t>
            </w:r>
            <w:r w:rsidRPr="0042432A">
              <w:rPr>
                <w:b/>
                <w:color w:val="000000" w:themeColor="text1"/>
                <w:sz w:val="17"/>
                <w:szCs w:val="17"/>
                <w:lang w:val="en-GB"/>
              </w:rPr>
              <w:t xml:space="preserve"> 1.3.</w:t>
            </w:r>
            <w:r w:rsidR="0058666D" w:rsidRPr="0042432A">
              <w:rPr>
                <w:b/>
                <w:color w:val="000000" w:themeColor="text1"/>
                <w:sz w:val="17"/>
                <w:szCs w:val="17"/>
                <w:lang w:val="en-GB"/>
              </w:rPr>
              <w:t>3</w:t>
            </w:r>
            <w:r w:rsidR="00FC04CC" w:rsidRPr="002B0355">
              <w:rPr>
                <w:b/>
                <w:color w:val="000000" w:themeColor="text1"/>
                <w:sz w:val="17"/>
                <w:szCs w:val="17"/>
                <w:lang w:val="en-GB"/>
              </w:rPr>
              <w:t>.</w:t>
            </w:r>
            <w:r w:rsidRPr="0042432A">
              <w:rPr>
                <w:color w:val="000000" w:themeColor="text1"/>
                <w:sz w:val="17"/>
                <w:szCs w:val="17"/>
                <w:lang w:val="en-GB"/>
              </w:rPr>
              <w:t xml:space="preserve"> </w:t>
            </w:r>
            <w:r w:rsidR="0058666D" w:rsidRPr="0042432A">
              <w:rPr>
                <w:color w:val="000000" w:themeColor="text1"/>
                <w:sz w:val="17"/>
                <w:szCs w:val="17"/>
                <w:lang w:val="en-GB"/>
              </w:rPr>
              <w:t>Number of people who access HIV and related services, disaggregated by sex and type of service:</w:t>
            </w:r>
          </w:p>
          <w:p w14:paraId="78F46C6C" w14:textId="54623444" w:rsidR="0058666D" w:rsidRPr="0042432A" w:rsidRDefault="00FC04CC" w:rsidP="00F15A5B">
            <w:pPr>
              <w:ind w:left="197" w:hanging="197"/>
              <w:rPr>
                <w:color w:val="000000" w:themeColor="text1"/>
                <w:sz w:val="17"/>
                <w:szCs w:val="17"/>
                <w:lang w:val="en-GB"/>
              </w:rPr>
            </w:pPr>
            <w:r w:rsidRPr="002B0355">
              <w:rPr>
                <w:color w:val="000000" w:themeColor="text1"/>
                <w:sz w:val="17"/>
                <w:szCs w:val="17"/>
                <w:lang w:val="en-GB"/>
              </w:rPr>
              <w:t>(</w:t>
            </w:r>
            <w:r w:rsidR="0058666D" w:rsidRPr="0042432A">
              <w:rPr>
                <w:color w:val="000000" w:themeColor="text1"/>
                <w:sz w:val="17"/>
                <w:szCs w:val="17"/>
                <w:lang w:val="en-GB"/>
              </w:rPr>
              <w:t xml:space="preserve">a) </w:t>
            </w:r>
            <w:proofErr w:type="spellStart"/>
            <w:r w:rsidR="0058666D" w:rsidRPr="0042432A">
              <w:rPr>
                <w:color w:val="000000" w:themeColor="text1"/>
                <w:sz w:val="17"/>
                <w:szCs w:val="17"/>
                <w:lang w:val="en-GB"/>
              </w:rPr>
              <w:t>Behavioral</w:t>
            </w:r>
            <w:proofErr w:type="spellEnd"/>
            <w:r w:rsidR="0058666D" w:rsidRPr="0042432A">
              <w:rPr>
                <w:color w:val="000000" w:themeColor="text1"/>
                <w:sz w:val="17"/>
                <w:szCs w:val="17"/>
                <w:lang w:val="en-GB"/>
              </w:rPr>
              <w:t xml:space="preserve"> chang</w:t>
            </w:r>
            <w:r w:rsidRPr="002B0355">
              <w:rPr>
                <w:color w:val="000000" w:themeColor="text1"/>
                <w:sz w:val="17"/>
                <w:szCs w:val="17"/>
                <w:lang w:val="en-GB"/>
              </w:rPr>
              <w:t xml:space="preserve">e </w:t>
            </w:r>
            <w:r w:rsidR="0058666D" w:rsidRPr="0042432A">
              <w:rPr>
                <w:color w:val="000000" w:themeColor="text1"/>
                <w:sz w:val="17"/>
                <w:szCs w:val="17"/>
                <w:lang w:val="en-GB"/>
              </w:rPr>
              <w:t xml:space="preserve">communication </w:t>
            </w:r>
          </w:p>
          <w:p w14:paraId="53F06EBC" w14:textId="6F38511A" w:rsidR="0058666D" w:rsidRPr="0042432A" w:rsidRDefault="0058666D" w:rsidP="0058666D">
            <w:pPr>
              <w:rPr>
                <w:color w:val="000000" w:themeColor="text1"/>
                <w:sz w:val="17"/>
                <w:szCs w:val="17"/>
                <w:lang w:val="en-GB"/>
              </w:rPr>
            </w:pPr>
            <w:r w:rsidRPr="0042432A">
              <w:rPr>
                <w:color w:val="000000" w:themeColor="text1"/>
                <w:sz w:val="17"/>
                <w:szCs w:val="17"/>
                <w:lang w:val="en-GB"/>
              </w:rPr>
              <w:t xml:space="preserve">     </w:t>
            </w:r>
            <w:r w:rsidR="00FC04CC" w:rsidRPr="002B0355">
              <w:rPr>
                <w:color w:val="000000" w:themeColor="text1"/>
                <w:sz w:val="17"/>
                <w:szCs w:val="17"/>
                <w:lang w:val="en-GB"/>
              </w:rPr>
              <w:t>(</w:t>
            </w:r>
            <w:proofErr w:type="spellStart"/>
            <w:r w:rsidR="00FC04CC" w:rsidRPr="002B0355">
              <w:rPr>
                <w:color w:val="000000" w:themeColor="text1"/>
                <w:sz w:val="17"/>
                <w:szCs w:val="17"/>
                <w:lang w:val="en-GB"/>
              </w:rPr>
              <w:t>i</w:t>
            </w:r>
            <w:proofErr w:type="spellEnd"/>
            <w:r w:rsidRPr="0042432A">
              <w:rPr>
                <w:color w:val="000000" w:themeColor="text1"/>
                <w:sz w:val="17"/>
                <w:szCs w:val="17"/>
                <w:lang w:val="en-GB"/>
              </w:rPr>
              <w:t xml:space="preserve">) Number of males reached  </w:t>
            </w:r>
          </w:p>
          <w:p w14:paraId="49D4F3BE" w14:textId="43CACFFC" w:rsidR="0058666D" w:rsidRPr="0042432A" w:rsidRDefault="0058666D" w:rsidP="0058666D">
            <w:pPr>
              <w:rPr>
                <w:color w:val="000000" w:themeColor="text1"/>
                <w:sz w:val="17"/>
                <w:szCs w:val="17"/>
                <w:lang w:val="en-GB"/>
              </w:rPr>
            </w:pPr>
            <w:r w:rsidRPr="0042432A">
              <w:rPr>
                <w:color w:val="000000" w:themeColor="text1"/>
                <w:sz w:val="17"/>
                <w:szCs w:val="17"/>
                <w:lang w:val="en-GB"/>
              </w:rPr>
              <w:t xml:space="preserve">     </w:t>
            </w:r>
            <w:r w:rsidR="00FC04CC" w:rsidRPr="002B0355">
              <w:rPr>
                <w:color w:val="000000" w:themeColor="text1"/>
                <w:sz w:val="17"/>
                <w:szCs w:val="17"/>
                <w:lang w:val="en-GB"/>
              </w:rPr>
              <w:t>(ii</w:t>
            </w:r>
            <w:r w:rsidRPr="0042432A">
              <w:rPr>
                <w:color w:val="000000" w:themeColor="text1"/>
                <w:sz w:val="17"/>
                <w:szCs w:val="17"/>
                <w:lang w:val="en-GB"/>
              </w:rPr>
              <w:t xml:space="preserve">) Number of females reached </w:t>
            </w:r>
          </w:p>
          <w:p w14:paraId="2E58D79B" w14:textId="5699E0CB" w:rsidR="005763D8" w:rsidRPr="00215C3F" w:rsidRDefault="005763D8" w:rsidP="005763D8">
            <w:pPr>
              <w:rPr>
                <w:iCs/>
                <w:color w:val="000000"/>
                <w:sz w:val="17"/>
                <w:szCs w:val="17"/>
                <w:lang w:val="en-GB"/>
              </w:rPr>
            </w:pPr>
            <w:r w:rsidRPr="002B0355">
              <w:rPr>
                <w:iCs/>
                <w:color w:val="000000"/>
                <w:sz w:val="17"/>
                <w:szCs w:val="17"/>
                <w:lang w:val="en-GB"/>
              </w:rPr>
              <w:t>B</w:t>
            </w:r>
            <w:r w:rsidRPr="00215C3F">
              <w:rPr>
                <w:iCs/>
                <w:color w:val="000000"/>
                <w:sz w:val="17"/>
                <w:szCs w:val="17"/>
                <w:lang w:val="en-GB"/>
              </w:rPr>
              <w:t xml:space="preserve"> (2017): 345 (male and female)</w:t>
            </w:r>
          </w:p>
          <w:p w14:paraId="21541F91" w14:textId="6851BB50" w:rsidR="005763D8" w:rsidRPr="00215C3F" w:rsidRDefault="005763D8" w:rsidP="005763D8">
            <w:pPr>
              <w:rPr>
                <w:iCs/>
                <w:color w:val="000000"/>
                <w:sz w:val="17"/>
                <w:szCs w:val="17"/>
                <w:lang w:val="en-GB"/>
              </w:rPr>
            </w:pPr>
            <w:r w:rsidRPr="00215C3F">
              <w:rPr>
                <w:iCs/>
                <w:color w:val="000000"/>
                <w:sz w:val="17"/>
                <w:szCs w:val="17"/>
                <w:lang w:val="en-GB"/>
              </w:rPr>
              <w:t>T (2023): 998</w:t>
            </w:r>
          </w:p>
          <w:p w14:paraId="334BB161" w14:textId="69DD41F0" w:rsidR="005763D8" w:rsidRPr="00215C3F" w:rsidRDefault="005763D8" w:rsidP="005763D8">
            <w:pPr>
              <w:rPr>
                <w:iCs/>
                <w:color w:val="000000"/>
                <w:sz w:val="17"/>
                <w:szCs w:val="17"/>
                <w:lang w:val="en-GB"/>
              </w:rPr>
            </w:pPr>
            <w:r w:rsidRPr="00215C3F">
              <w:rPr>
                <w:iCs/>
                <w:color w:val="000000"/>
                <w:sz w:val="17"/>
                <w:szCs w:val="17"/>
                <w:lang w:val="en-GB"/>
              </w:rPr>
              <w:t>DS: Government and U</w:t>
            </w:r>
            <w:r w:rsidR="00FC04CC" w:rsidRPr="00215C3F">
              <w:rPr>
                <w:iCs/>
                <w:color w:val="000000"/>
                <w:sz w:val="17"/>
                <w:szCs w:val="17"/>
                <w:lang w:val="en-GB"/>
              </w:rPr>
              <w:t>nited Nations</w:t>
            </w:r>
            <w:r w:rsidRPr="00215C3F">
              <w:rPr>
                <w:iCs/>
                <w:color w:val="000000"/>
                <w:sz w:val="17"/>
                <w:szCs w:val="17"/>
                <w:lang w:val="en-GB"/>
              </w:rPr>
              <w:t xml:space="preserve"> reports</w:t>
            </w:r>
          </w:p>
          <w:p w14:paraId="79E09673" w14:textId="77777777" w:rsidR="005763D8" w:rsidRPr="00215C3F" w:rsidRDefault="005763D8" w:rsidP="005763D8">
            <w:pPr>
              <w:rPr>
                <w:iCs/>
                <w:color w:val="000000"/>
                <w:sz w:val="17"/>
                <w:szCs w:val="17"/>
                <w:lang w:val="en-GB"/>
              </w:rPr>
            </w:pPr>
            <w:r w:rsidRPr="00215C3F">
              <w:rPr>
                <w:iCs/>
                <w:color w:val="000000"/>
                <w:sz w:val="17"/>
                <w:szCs w:val="17"/>
                <w:lang w:val="en-GB"/>
              </w:rPr>
              <w:t xml:space="preserve">Frequency: Annual </w:t>
            </w:r>
          </w:p>
          <w:p w14:paraId="5720DBB8" w14:textId="77777777" w:rsidR="005763D8" w:rsidRPr="0042432A" w:rsidRDefault="005763D8" w:rsidP="0058666D">
            <w:pPr>
              <w:rPr>
                <w:color w:val="000000" w:themeColor="text1"/>
                <w:sz w:val="17"/>
                <w:szCs w:val="17"/>
                <w:lang w:val="en-GB"/>
              </w:rPr>
            </w:pPr>
          </w:p>
          <w:p w14:paraId="0997AAE0" w14:textId="348FD12B" w:rsidR="0058666D" w:rsidRPr="0042432A" w:rsidRDefault="00FC04CC" w:rsidP="0058666D">
            <w:pPr>
              <w:rPr>
                <w:color w:val="000000" w:themeColor="text1"/>
                <w:sz w:val="17"/>
                <w:szCs w:val="17"/>
                <w:lang w:val="en-GB"/>
              </w:rPr>
            </w:pPr>
            <w:r w:rsidRPr="002B0355">
              <w:rPr>
                <w:color w:val="000000" w:themeColor="text1"/>
                <w:sz w:val="17"/>
                <w:szCs w:val="17"/>
                <w:lang w:val="en-GB"/>
              </w:rPr>
              <w:t>(</w:t>
            </w:r>
            <w:r w:rsidR="0058666D" w:rsidRPr="0042432A">
              <w:rPr>
                <w:color w:val="000000" w:themeColor="text1"/>
                <w:sz w:val="17"/>
                <w:szCs w:val="17"/>
                <w:lang w:val="en-GB"/>
              </w:rPr>
              <w:t>b) A</w:t>
            </w:r>
            <w:r w:rsidRPr="002B0355">
              <w:rPr>
                <w:color w:val="000000" w:themeColor="text1"/>
                <w:sz w:val="17"/>
                <w:szCs w:val="17"/>
                <w:lang w:val="en-GB"/>
              </w:rPr>
              <w:t>nti-retroviral</w:t>
            </w:r>
            <w:r w:rsidR="0058666D" w:rsidRPr="0042432A">
              <w:rPr>
                <w:color w:val="000000" w:themeColor="text1"/>
                <w:sz w:val="17"/>
                <w:szCs w:val="17"/>
                <w:lang w:val="en-GB"/>
              </w:rPr>
              <w:t xml:space="preserve"> treatment </w:t>
            </w:r>
          </w:p>
          <w:p w14:paraId="1A83079A" w14:textId="2EC5C0B0" w:rsidR="0058666D" w:rsidRPr="0042432A" w:rsidRDefault="0058666D" w:rsidP="0058666D">
            <w:pPr>
              <w:rPr>
                <w:color w:val="000000" w:themeColor="text1"/>
                <w:sz w:val="17"/>
                <w:szCs w:val="17"/>
                <w:lang w:val="en-GB"/>
              </w:rPr>
            </w:pPr>
            <w:r w:rsidRPr="0042432A">
              <w:rPr>
                <w:color w:val="000000" w:themeColor="text1"/>
                <w:sz w:val="17"/>
                <w:szCs w:val="17"/>
                <w:lang w:val="en-GB"/>
              </w:rPr>
              <w:t xml:space="preserve">     </w:t>
            </w:r>
            <w:r w:rsidR="00FC04CC" w:rsidRPr="002B0355">
              <w:rPr>
                <w:color w:val="000000" w:themeColor="text1"/>
                <w:sz w:val="17"/>
                <w:szCs w:val="17"/>
                <w:lang w:val="en-GB"/>
              </w:rPr>
              <w:t>(</w:t>
            </w:r>
            <w:proofErr w:type="spellStart"/>
            <w:r w:rsidR="00FC04CC" w:rsidRPr="002B0355">
              <w:rPr>
                <w:color w:val="000000" w:themeColor="text1"/>
                <w:sz w:val="17"/>
                <w:szCs w:val="17"/>
                <w:lang w:val="en-GB"/>
              </w:rPr>
              <w:t>i</w:t>
            </w:r>
            <w:proofErr w:type="spellEnd"/>
            <w:r w:rsidRPr="0042432A">
              <w:rPr>
                <w:color w:val="000000" w:themeColor="text1"/>
                <w:sz w:val="17"/>
                <w:szCs w:val="17"/>
                <w:lang w:val="en-GB"/>
              </w:rPr>
              <w:t xml:space="preserve">) Number of males reached </w:t>
            </w:r>
          </w:p>
          <w:p w14:paraId="53C89567" w14:textId="417CC921" w:rsidR="004C40D4" w:rsidRPr="0042432A" w:rsidRDefault="0058666D" w:rsidP="004C40D4">
            <w:pPr>
              <w:rPr>
                <w:color w:val="000000" w:themeColor="text1"/>
                <w:sz w:val="17"/>
                <w:szCs w:val="17"/>
                <w:lang w:val="en-GB"/>
              </w:rPr>
            </w:pPr>
            <w:r w:rsidRPr="0042432A">
              <w:rPr>
                <w:color w:val="000000" w:themeColor="text1"/>
                <w:sz w:val="17"/>
                <w:szCs w:val="17"/>
                <w:lang w:val="en-GB"/>
              </w:rPr>
              <w:t xml:space="preserve">     </w:t>
            </w:r>
            <w:r w:rsidR="00FC04CC" w:rsidRPr="002B0355">
              <w:rPr>
                <w:color w:val="000000" w:themeColor="text1"/>
                <w:sz w:val="17"/>
                <w:szCs w:val="17"/>
                <w:lang w:val="en-GB"/>
              </w:rPr>
              <w:t>(ii)</w:t>
            </w:r>
            <w:r w:rsidRPr="0042432A">
              <w:rPr>
                <w:color w:val="000000" w:themeColor="text1"/>
                <w:sz w:val="17"/>
                <w:szCs w:val="17"/>
                <w:lang w:val="en-GB"/>
              </w:rPr>
              <w:t xml:space="preserve"> Number of females reached</w:t>
            </w:r>
          </w:p>
          <w:p w14:paraId="4D923EB9" w14:textId="6B3CE0DC" w:rsidR="005763D8" w:rsidRPr="00215C3F" w:rsidRDefault="005763D8" w:rsidP="005763D8">
            <w:pPr>
              <w:rPr>
                <w:iCs/>
                <w:color w:val="000000"/>
                <w:sz w:val="17"/>
                <w:szCs w:val="17"/>
                <w:lang w:val="en-GB"/>
              </w:rPr>
            </w:pPr>
            <w:r w:rsidRPr="002B0355">
              <w:rPr>
                <w:iCs/>
                <w:color w:val="000000"/>
                <w:sz w:val="17"/>
                <w:szCs w:val="17"/>
                <w:lang w:val="en-GB"/>
              </w:rPr>
              <w:t>B</w:t>
            </w:r>
            <w:r w:rsidRPr="00215C3F">
              <w:rPr>
                <w:iCs/>
                <w:color w:val="000000"/>
                <w:sz w:val="17"/>
                <w:szCs w:val="17"/>
                <w:lang w:val="en-GB"/>
              </w:rPr>
              <w:t xml:space="preserve"> (2017): 18,900</w:t>
            </w:r>
          </w:p>
          <w:p w14:paraId="7E7D203C" w14:textId="198B4B04" w:rsidR="005763D8" w:rsidRPr="00215C3F" w:rsidRDefault="005763D8" w:rsidP="005763D8">
            <w:pPr>
              <w:rPr>
                <w:iCs/>
                <w:color w:val="000000"/>
                <w:sz w:val="17"/>
                <w:szCs w:val="17"/>
                <w:lang w:val="en-GB"/>
              </w:rPr>
            </w:pPr>
            <w:r w:rsidRPr="00215C3F">
              <w:rPr>
                <w:iCs/>
                <w:color w:val="000000"/>
                <w:sz w:val="17"/>
                <w:szCs w:val="17"/>
                <w:lang w:val="en-GB"/>
              </w:rPr>
              <w:t xml:space="preserve">T (2023): 32,400 </w:t>
            </w:r>
          </w:p>
          <w:p w14:paraId="214AA69E" w14:textId="0FC98BEF" w:rsidR="005763D8" w:rsidRPr="00215C3F" w:rsidRDefault="005763D8" w:rsidP="005763D8">
            <w:pPr>
              <w:rPr>
                <w:iCs/>
                <w:color w:val="000000"/>
                <w:sz w:val="17"/>
                <w:szCs w:val="17"/>
                <w:lang w:val="en-GB"/>
              </w:rPr>
            </w:pPr>
            <w:r w:rsidRPr="00215C3F">
              <w:rPr>
                <w:iCs/>
                <w:color w:val="000000"/>
                <w:sz w:val="17"/>
                <w:szCs w:val="17"/>
                <w:lang w:val="en-GB"/>
              </w:rPr>
              <w:t>DS: M</w:t>
            </w:r>
            <w:r w:rsidR="00FC04CC" w:rsidRPr="00215C3F">
              <w:rPr>
                <w:iCs/>
                <w:color w:val="000000"/>
                <w:sz w:val="17"/>
                <w:szCs w:val="17"/>
                <w:lang w:val="en-GB"/>
              </w:rPr>
              <w:t>O</w:t>
            </w:r>
            <w:r w:rsidRPr="00215C3F">
              <w:rPr>
                <w:iCs/>
                <w:color w:val="000000"/>
                <w:sz w:val="17"/>
                <w:szCs w:val="17"/>
                <w:lang w:val="en-GB"/>
              </w:rPr>
              <w:t>H</w:t>
            </w:r>
          </w:p>
          <w:p w14:paraId="4C531034" w14:textId="47E6C8F3" w:rsidR="005763D8" w:rsidRPr="0042432A" w:rsidRDefault="005763D8" w:rsidP="005763D8">
            <w:pPr>
              <w:rPr>
                <w:color w:val="000000" w:themeColor="text1"/>
                <w:sz w:val="17"/>
                <w:szCs w:val="17"/>
                <w:lang w:val="en-GB"/>
              </w:rPr>
            </w:pPr>
            <w:r w:rsidRPr="00215C3F">
              <w:rPr>
                <w:iCs/>
                <w:color w:val="000000"/>
                <w:sz w:val="17"/>
                <w:szCs w:val="17"/>
                <w:lang w:val="en-GB"/>
              </w:rPr>
              <w:t>Frequency: Annual</w:t>
            </w:r>
          </w:p>
        </w:tc>
        <w:tc>
          <w:tcPr>
            <w:tcW w:w="675" w:type="pct"/>
            <w:tcBorders>
              <w:bottom w:val="single" w:sz="4" w:space="0" w:color="auto"/>
            </w:tcBorders>
          </w:tcPr>
          <w:p w14:paraId="29A17029" w14:textId="1798E740" w:rsidR="002E3C5E" w:rsidRPr="00215C3F" w:rsidRDefault="005955ED" w:rsidP="00A00830">
            <w:pPr>
              <w:rPr>
                <w:iCs/>
                <w:color w:val="000000"/>
                <w:sz w:val="17"/>
                <w:szCs w:val="17"/>
                <w:lang w:val="en-GB"/>
              </w:rPr>
            </w:pPr>
            <w:r w:rsidRPr="002B0355">
              <w:rPr>
                <w:iCs/>
                <w:color w:val="000000"/>
                <w:sz w:val="17"/>
                <w:szCs w:val="17"/>
                <w:lang w:val="en-GB"/>
              </w:rPr>
              <w:lastRenderedPageBreak/>
              <w:t>M</w:t>
            </w:r>
            <w:r w:rsidR="002E3C5E" w:rsidRPr="00215C3F">
              <w:rPr>
                <w:iCs/>
                <w:color w:val="000000"/>
                <w:sz w:val="17"/>
                <w:szCs w:val="17"/>
                <w:lang w:val="en-GB"/>
              </w:rPr>
              <w:t>LPESS</w:t>
            </w:r>
          </w:p>
          <w:p w14:paraId="3158A37F" w14:textId="77777777" w:rsidR="002E3C5E" w:rsidRPr="00215C3F" w:rsidRDefault="002E3C5E" w:rsidP="00A00830">
            <w:pPr>
              <w:rPr>
                <w:iCs/>
                <w:color w:val="000000"/>
                <w:sz w:val="17"/>
                <w:szCs w:val="17"/>
                <w:lang w:val="en-GB"/>
              </w:rPr>
            </w:pPr>
          </w:p>
          <w:p w14:paraId="3085075E" w14:textId="07794858" w:rsidR="002E3C5E" w:rsidRPr="00215C3F" w:rsidRDefault="002E3C5E" w:rsidP="00A00830">
            <w:pPr>
              <w:rPr>
                <w:iCs/>
                <w:color w:val="000000"/>
                <w:sz w:val="17"/>
                <w:szCs w:val="17"/>
                <w:lang w:val="en-GB"/>
              </w:rPr>
            </w:pPr>
            <w:r w:rsidRPr="00215C3F">
              <w:rPr>
                <w:iCs/>
                <w:color w:val="000000"/>
                <w:sz w:val="17"/>
                <w:szCs w:val="17"/>
                <w:lang w:val="en-GB"/>
              </w:rPr>
              <w:t>MSAGE</w:t>
            </w:r>
          </w:p>
          <w:p w14:paraId="7A787EE1" w14:textId="77777777" w:rsidR="002E3C5E" w:rsidRPr="00215C3F" w:rsidRDefault="002E3C5E" w:rsidP="00A00830">
            <w:pPr>
              <w:rPr>
                <w:iCs/>
                <w:color w:val="000000"/>
                <w:sz w:val="17"/>
                <w:szCs w:val="17"/>
                <w:lang w:val="en-GB"/>
              </w:rPr>
            </w:pPr>
          </w:p>
          <w:p w14:paraId="7BA886DB" w14:textId="6CA719ED" w:rsidR="002E3C5E" w:rsidRPr="00215C3F" w:rsidRDefault="002E3C5E" w:rsidP="00A00830">
            <w:pPr>
              <w:rPr>
                <w:iCs/>
                <w:color w:val="000000"/>
                <w:sz w:val="17"/>
                <w:szCs w:val="17"/>
                <w:lang w:val="en-GB"/>
              </w:rPr>
            </w:pPr>
            <w:r w:rsidRPr="00215C3F">
              <w:rPr>
                <w:iCs/>
                <w:color w:val="000000"/>
                <w:sz w:val="17"/>
                <w:szCs w:val="17"/>
                <w:lang w:val="en-GB"/>
              </w:rPr>
              <w:t>M</w:t>
            </w:r>
            <w:r w:rsidR="005955ED" w:rsidRPr="00215C3F">
              <w:rPr>
                <w:iCs/>
                <w:color w:val="000000"/>
                <w:sz w:val="17"/>
                <w:szCs w:val="17"/>
                <w:lang w:val="en-GB"/>
              </w:rPr>
              <w:t>O</w:t>
            </w:r>
            <w:r w:rsidRPr="00215C3F">
              <w:rPr>
                <w:iCs/>
                <w:color w:val="000000"/>
                <w:sz w:val="17"/>
                <w:szCs w:val="17"/>
                <w:lang w:val="en-GB"/>
              </w:rPr>
              <w:t>H</w:t>
            </w:r>
          </w:p>
          <w:p w14:paraId="0B4A68FC" w14:textId="77777777" w:rsidR="002E3C5E" w:rsidRPr="00215C3F" w:rsidRDefault="002E3C5E" w:rsidP="00A00830">
            <w:pPr>
              <w:rPr>
                <w:iCs/>
                <w:color w:val="000000"/>
                <w:sz w:val="17"/>
                <w:szCs w:val="17"/>
                <w:lang w:val="en-GB"/>
              </w:rPr>
            </w:pPr>
          </w:p>
          <w:p w14:paraId="40AA54E7" w14:textId="619A951A" w:rsidR="002E3C5E" w:rsidRPr="00215C3F" w:rsidRDefault="002E3C5E" w:rsidP="00A00830">
            <w:pPr>
              <w:rPr>
                <w:iCs/>
                <w:color w:val="000000"/>
                <w:sz w:val="17"/>
                <w:szCs w:val="17"/>
                <w:lang w:val="en-GB"/>
              </w:rPr>
            </w:pPr>
            <w:r w:rsidRPr="00215C3F">
              <w:rPr>
                <w:iCs/>
                <w:color w:val="000000"/>
                <w:sz w:val="17"/>
                <w:szCs w:val="17"/>
                <w:lang w:val="en-GB"/>
              </w:rPr>
              <w:t>OPM</w:t>
            </w:r>
          </w:p>
          <w:p w14:paraId="6187F516" w14:textId="77777777" w:rsidR="002E3C5E" w:rsidRPr="00215C3F" w:rsidRDefault="002E3C5E" w:rsidP="00A00830">
            <w:pPr>
              <w:rPr>
                <w:iCs/>
                <w:color w:val="000000"/>
                <w:sz w:val="17"/>
                <w:szCs w:val="17"/>
                <w:lang w:val="en-GB"/>
              </w:rPr>
            </w:pPr>
          </w:p>
          <w:p w14:paraId="37D23EA9" w14:textId="0256F7F7" w:rsidR="002E3C5E" w:rsidRPr="00215C3F" w:rsidRDefault="002E3C5E" w:rsidP="00A00830">
            <w:pPr>
              <w:rPr>
                <w:iCs/>
                <w:color w:val="000000"/>
                <w:sz w:val="17"/>
                <w:szCs w:val="17"/>
                <w:lang w:val="en-GB"/>
              </w:rPr>
            </w:pPr>
            <w:r w:rsidRPr="00215C3F">
              <w:rPr>
                <w:iCs/>
                <w:color w:val="000000"/>
                <w:sz w:val="17"/>
                <w:szCs w:val="17"/>
                <w:lang w:val="en-GB"/>
              </w:rPr>
              <w:t>National Social Security Institute (INSESO)</w:t>
            </w:r>
          </w:p>
          <w:p w14:paraId="17BAA1EE" w14:textId="77777777" w:rsidR="002E3C5E" w:rsidRPr="00215C3F" w:rsidRDefault="002E3C5E" w:rsidP="00A00830">
            <w:pPr>
              <w:rPr>
                <w:iCs/>
                <w:color w:val="000000"/>
                <w:sz w:val="17"/>
                <w:szCs w:val="17"/>
                <w:lang w:val="en-GB"/>
              </w:rPr>
            </w:pPr>
          </w:p>
          <w:p w14:paraId="6DE2D457" w14:textId="5D737953" w:rsidR="002E3C5E" w:rsidRPr="00215C3F" w:rsidRDefault="002E3C5E" w:rsidP="00A00830">
            <w:pPr>
              <w:rPr>
                <w:iCs/>
                <w:color w:val="000000"/>
                <w:sz w:val="17"/>
                <w:szCs w:val="17"/>
                <w:lang w:val="en-GB"/>
              </w:rPr>
            </w:pPr>
            <w:r w:rsidRPr="00215C3F">
              <w:rPr>
                <w:iCs/>
                <w:color w:val="000000"/>
                <w:sz w:val="17"/>
                <w:szCs w:val="17"/>
                <w:lang w:val="en-GB"/>
              </w:rPr>
              <w:t>UNFPA</w:t>
            </w:r>
          </w:p>
          <w:p w14:paraId="31F9063E" w14:textId="77777777" w:rsidR="002E3C5E" w:rsidRPr="00215C3F" w:rsidRDefault="002E3C5E" w:rsidP="00A00830">
            <w:pPr>
              <w:rPr>
                <w:iCs/>
                <w:color w:val="000000"/>
                <w:sz w:val="17"/>
                <w:szCs w:val="17"/>
                <w:lang w:val="en-GB"/>
              </w:rPr>
            </w:pPr>
          </w:p>
          <w:p w14:paraId="39713D15" w14:textId="320240A5" w:rsidR="002E3C5E" w:rsidRPr="00215C3F" w:rsidRDefault="002E3C5E" w:rsidP="00A00830">
            <w:pPr>
              <w:rPr>
                <w:iCs/>
                <w:color w:val="000000"/>
                <w:sz w:val="17"/>
                <w:szCs w:val="17"/>
                <w:lang w:val="en-GB"/>
              </w:rPr>
            </w:pPr>
            <w:r w:rsidRPr="00215C3F">
              <w:rPr>
                <w:iCs/>
                <w:color w:val="000000"/>
                <w:sz w:val="17"/>
                <w:szCs w:val="17"/>
                <w:lang w:val="en-GB"/>
              </w:rPr>
              <w:t>UNAIDS</w:t>
            </w:r>
          </w:p>
          <w:p w14:paraId="4841302F" w14:textId="77777777" w:rsidR="002E3C5E" w:rsidRPr="00215C3F" w:rsidRDefault="002E3C5E" w:rsidP="00A00830">
            <w:pPr>
              <w:rPr>
                <w:iCs/>
                <w:color w:val="000000"/>
                <w:sz w:val="17"/>
                <w:szCs w:val="17"/>
                <w:lang w:val="en-GB"/>
              </w:rPr>
            </w:pPr>
          </w:p>
          <w:p w14:paraId="07E267F3" w14:textId="4C984C4F" w:rsidR="002E3C5E" w:rsidRPr="00215C3F" w:rsidRDefault="002E3C5E" w:rsidP="00A00830">
            <w:pPr>
              <w:rPr>
                <w:iCs/>
                <w:color w:val="000000"/>
                <w:sz w:val="17"/>
                <w:szCs w:val="17"/>
                <w:lang w:val="en-GB"/>
              </w:rPr>
            </w:pPr>
            <w:r w:rsidRPr="00215C3F">
              <w:rPr>
                <w:iCs/>
                <w:color w:val="000000"/>
                <w:sz w:val="17"/>
                <w:szCs w:val="17"/>
                <w:lang w:val="en-GB"/>
              </w:rPr>
              <w:t>UNICEF</w:t>
            </w:r>
          </w:p>
        </w:tc>
        <w:tc>
          <w:tcPr>
            <w:tcW w:w="958" w:type="pct"/>
            <w:tcBorders>
              <w:bottom w:val="single" w:sz="4" w:space="0" w:color="auto"/>
            </w:tcBorders>
            <w:tcMar>
              <w:top w:w="15" w:type="dxa"/>
              <w:left w:w="108" w:type="dxa"/>
              <w:bottom w:w="0" w:type="dxa"/>
              <w:right w:w="108" w:type="dxa"/>
            </w:tcMar>
          </w:tcPr>
          <w:p w14:paraId="13BA85D5" w14:textId="77777777" w:rsidR="002E3C5E" w:rsidRPr="0042432A" w:rsidRDefault="002E3C5E" w:rsidP="00A00830">
            <w:pPr>
              <w:rPr>
                <w:b/>
                <w:color w:val="000000"/>
                <w:sz w:val="17"/>
                <w:szCs w:val="17"/>
                <w:lang w:val="en-GB"/>
              </w:rPr>
            </w:pPr>
          </w:p>
        </w:tc>
      </w:tr>
      <w:tr w:rsidR="002E3C5E" w:rsidRPr="00215C3F" w14:paraId="361B779D" w14:textId="77777777" w:rsidTr="004F4243">
        <w:tc>
          <w:tcPr>
            <w:tcW w:w="5000" w:type="pct"/>
            <w:gridSpan w:val="5"/>
            <w:shd w:val="clear" w:color="auto" w:fill="auto"/>
            <w:tcMar>
              <w:top w:w="72" w:type="dxa"/>
              <w:left w:w="144" w:type="dxa"/>
              <w:bottom w:w="72" w:type="dxa"/>
              <w:right w:w="144" w:type="dxa"/>
            </w:tcMar>
          </w:tcPr>
          <w:p w14:paraId="0A8547AD" w14:textId="7C14B969" w:rsidR="002E3C5E" w:rsidRPr="0042432A" w:rsidRDefault="00FC04CC" w:rsidP="00A00830">
            <w:pPr>
              <w:rPr>
                <w:color w:val="000000"/>
                <w:sz w:val="17"/>
                <w:szCs w:val="17"/>
                <w:lang w:val="en-GB"/>
              </w:rPr>
            </w:pPr>
            <w:r w:rsidRPr="002B0355">
              <w:rPr>
                <w:b/>
                <w:bCs/>
                <w:color w:val="000000"/>
                <w:sz w:val="17"/>
                <w:szCs w:val="17"/>
                <w:lang w:val="en-GB"/>
              </w:rPr>
              <w:t>National priority or goal</w:t>
            </w:r>
            <w:r w:rsidR="002E3C5E" w:rsidRPr="002B0355">
              <w:rPr>
                <w:b/>
                <w:bCs/>
                <w:color w:val="000000"/>
                <w:sz w:val="17"/>
                <w:szCs w:val="17"/>
                <w:lang w:val="en-GB"/>
              </w:rPr>
              <w:t xml:space="preserve">: </w:t>
            </w:r>
            <w:r w:rsidR="002E3C5E" w:rsidRPr="0042432A">
              <w:rPr>
                <w:bCs/>
                <w:color w:val="0000FF"/>
                <w:sz w:val="17"/>
                <w:szCs w:val="17"/>
                <w:lang w:val="en-GB"/>
              </w:rPr>
              <w:t xml:space="preserve"> </w:t>
            </w:r>
            <w:bookmarkStart w:id="9" w:name="_Hlk508267355"/>
            <w:bookmarkStart w:id="10" w:name="_Hlk508267380"/>
            <w:r w:rsidR="002E3C5E" w:rsidRPr="002B0355">
              <w:rPr>
                <w:b/>
                <w:bCs/>
                <w:color w:val="000000"/>
                <w:sz w:val="17"/>
                <w:szCs w:val="17"/>
                <w:lang w:val="en-GB"/>
              </w:rPr>
              <w:t>Towards a sustainable environment.</w:t>
            </w:r>
            <w:r w:rsidR="002E3C5E" w:rsidRPr="0042432A">
              <w:rPr>
                <w:bCs/>
                <w:color w:val="0000FF"/>
                <w:sz w:val="17"/>
                <w:szCs w:val="17"/>
                <w:lang w:val="en-GB"/>
              </w:rPr>
              <w:t xml:space="preserve"> </w:t>
            </w:r>
            <w:bookmarkEnd w:id="9"/>
            <w:bookmarkEnd w:id="10"/>
          </w:p>
        </w:tc>
      </w:tr>
      <w:tr w:rsidR="002E3C5E" w:rsidRPr="00215C3F" w14:paraId="66A0EE1C" w14:textId="77777777" w:rsidTr="004F4243">
        <w:tc>
          <w:tcPr>
            <w:tcW w:w="5000" w:type="pct"/>
            <w:gridSpan w:val="5"/>
            <w:shd w:val="clear" w:color="auto" w:fill="auto"/>
            <w:tcMar>
              <w:top w:w="72" w:type="dxa"/>
              <w:left w:w="144" w:type="dxa"/>
              <w:bottom w:w="72" w:type="dxa"/>
              <w:right w:w="144" w:type="dxa"/>
            </w:tcMar>
          </w:tcPr>
          <w:p w14:paraId="56C88B9D" w14:textId="0C055EB4" w:rsidR="002E3C5E" w:rsidRPr="0042432A" w:rsidRDefault="002E3C5E" w:rsidP="00A00830">
            <w:pPr>
              <w:rPr>
                <w:color w:val="000000"/>
                <w:sz w:val="17"/>
                <w:szCs w:val="17"/>
                <w:lang w:val="en-GB"/>
              </w:rPr>
            </w:pPr>
            <w:r w:rsidRPr="002B0355">
              <w:rPr>
                <w:b/>
                <w:bCs/>
                <w:color w:val="000000"/>
                <w:sz w:val="17"/>
                <w:szCs w:val="17"/>
                <w:lang w:val="en-GB"/>
              </w:rPr>
              <w:t>UNDAF (</w:t>
            </w:r>
            <w:r w:rsidR="00FC04CC" w:rsidRPr="002B0355">
              <w:rPr>
                <w:b/>
                <w:bCs/>
                <w:color w:val="000000"/>
                <w:sz w:val="17"/>
                <w:szCs w:val="17"/>
                <w:lang w:val="en-GB"/>
              </w:rPr>
              <w:t xml:space="preserve">or equivalent) outcome involving </w:t>
            </w:r>
            <w:r w:rsidRPr="00215C3F">
              <w:rPr>
                <w:b/>
                <w:bCs/>
                <w:color w:val="000000"/>
                <w:sz w:val="17"/>
                <w:szCs w:val="17"/>
                <w:lang w:val="en-GB"/>
              </w:rPr>
              <w:t>UNDP:</w:t>
            </w:r>
            <w:r w:rsidRPr="00215C3F">
              <w:rPr>
                <w:color w:val="000000"/>
                <w:sz w:val="17"/>
                <w:szCs w:val="17"/>
                <w:lang w:val="en-GB"/>
              </w:rPr>
              <w:t xml:space="preserve"> </w:t>
            </w:r>
            <w:bookmarkStart w:id="11" w:name="_Hlk508267122"/>
            <w:bookmarkStart w:id="12" w:name="_Hlk508267153"/>
            <w:r w:rsidRPr="00215C3F">
              <w:rPr>
                <w:b/>
                <w:bCs/>
                <w:color w:val="000000"/>
                <w:sz w:val="17"/>
                <w:szCs w:val="17"/>
                <w:lang w:val="en-GB"/>
              </w:rPr>
              <w:t>Outcome 2</w:t>
            </w:r>
            <w:r w:rsidR="00FA5F24" w:rsidRPr="00215C3F">
              <w:rPr>
                <w:b/>
                <w:bCs/>
                <w:color w:val="000000"/>
                <w:sz w:val="17"/>
                <w:szCs w:val="17"/>
                <w:lang w:val="en-GB"/>
              </w:rPr>
              <w:t>.</w:t>
            </w:r>
            <w:r w:rsidRPr="00215C3F">
              <w:rPr>
                <w:b/>
                <w:bCs/>
                <w:color w:val="000000"/>
                <w:sz w:val="17"/>
                <w:szCs w:val="17"/>
                <w:lang w:val="en-GB"/>
              </w:rPr>
              <w:t xml:space="preserve"> By 2023, the population of Equatorial Guinea uses its naturel resources (marine, forest and water resources) in a sustainable manner</w:t>
            </w:r>
            <w:r w:rsidR="00FA5F24" w:rsidRPr="00215C3F">
              <w:rPr>
                <w:b/>
                <w:bCs/>
                <w:color w:val="000000"/>
                <w:sz w:val="17"/>
                <w:szCs w:val="17"/>
                <w:lang w:val="en-GB"/>
              </w:rPr>
              <w:t>.</w:t>
            </w:r>
            <w:r w:rsidRPr="00215C3F">
              <w:rPr>
                <w:b/>
                <w:bCs/>
                <w:color w:val="000000"/>
                <w:sz w:val="17"/>
                <w:szCs w:val="17"/>
                <w:lang w:val="en-GB"/>
              </w:rPr>
              <w:t xml:space="preserve"> </w:t>
            </w:r>
            <w:bookmarkEnd w:id="11"/>
            <w:bookmarkEnd w:id="12"/>
          </w:p>
        </w:tc>
      </w:tr>
      <w:tr w:rsidR="002E3C5E" w:rsidRPr="00215C3F" w14:paraId="6FCF4AF9" w14:textId="77777777" w:rsidTr="004F4243">
        <w:tc>
          <w:tcPr>
            <w:tcW w:w="5000" w:type="pct"/>
            <w:gridSpan w:val="5"/>
            <w:shd w:val="clear" w:color="auto" w:fill="auto"/>
            <w:tcMar>
              <w:top w:w="72" w:type="dxa"/>
              <w:left w:w="144" w:type="dxa"/>
              <w:bottom w:w="72" w:type="dxa"/>
              <w:right w:w="144" w:type="dxa"/>
            </w:tcMar>
          </w:tcPr>
          <w:p w14:paraId="46DB8D7A" w14:textId="575E848F" w:rsidR="002E3C5E" w:rsidRPr="00215C3F" w:rsidRDefault="00FA5F24" w:rsidP="002B0355">
            <w:pPr>
              <w:rPr>
                <w:bCs/>
                <w:color w:val="000000"/>
                <w:sz w:val="17"/>
                <w:szCs w:val="17"/>
                <w:lang w:val="en-GB"/>
              </w:rPr>
            </w:pPr>
            <w:r w:rsidRPr="002B0355">
              <w:rPr>
                <w:b/>
                <w:bCs/>
                <w:color w:val="000000"/>
                <w:sz w:val="17"/>
                <w:szCs w:val="17"/>
                <w:lang w:val="en-GB"/>
              </w:rPr>
              <w:t>Related S</w:t>
            </w:r>
            <w:r w:rsidRPr="00215C3F">
              <w:rPr>
                <w:b/>
                <w:bCs/>
                <w:color w:val="000000"/>
                <w:sz w:val="17"/>
                <w:szCs w:val="17"/>
                <w:lang w:val="en-GB"/>
              </w:rPr>
              <w:t>trategic Plan outcome</w:t>
            </w:r>
            <w:r w:rsidR="002E3C5E" w:rsidRPr="00215C3F">
              <w:rPr>
                <w:b/>
                <w:bCs/>
                <w:color w:val="000000"/>
                <w:sz w:val="17"/>
                <w:szCs w:val="17"/>
                <w:lang w:val="en-GB"/>
              </w:rPr>
              <w:t xml:space="preserve">: </w:t>
            </w:r>
            <w:bookmarkStart w:id="13" w:name="_Hlk508267704"/>
            <w:r w:rsidR="002E3C5E" w:rsidRPr="00215C3F">
              <w:rPr>
                <w:b/>
                <w:bCs/>
                <w:color w:val="000000"/>
                <w:sz w:val="17"/>
                <w:szCs w:val="17"/>
                <w:lang w:val="en-GB"/>
              </w:rPr>
              <w:t>2</w:t>
            </w:r>
            <w:r w:rsidRPr="00215C3F">
              <w:rPr>
                <w:b/>
                <w:bCs/>
                <w:color w:val="000000"/>
                <w:sz w:val="17"/>
                <w:szCs w:val="17"/>
                <w:lang w:val="en-GB"/>
              </w:rPr>
              <w:t>.</w:t>
            </w:r>
            <w:r w:rsidR="002E3C5E" w:rsidRPr="00215C3F">
              <w:rPr>
                <w:b/>
                <w:bCs/>
                <w:color w:val="000000"/>
                <w:sz w:val="17"/>
                <w:szCs w:val="17"/>
                <w:lang w:val="en-GB"/>
              </w:rPr>
              <w:t xml:space="preserve"> Accelerate structural transformations for sustainable development. </w:t>
            </w:r>
            <w:bookmarkEnd w:id="13"/>
          </w:p>
        </w:tc>
      </w:tr>
      <w:tr w:rsidR="002E3C5E" w:rsidRPr="00215C3F" w14:paraId="56720231" w14:textId="77777777" w:rsidTr="002262D7">
        <w:tc>
          <w:tcPr>
            <w:tcW w:w="1097" w:type="pct"/>
            <w:tcMar>
              <w:top w:w="72" w:type="dxa"/>
              <w:left w:w="144" w:type="dxa"/>
              <w:bottom w:w="72" w:type="dxa"/>
              <w:right w:w="144" w:type="dxa"/>
            </w:tcMar>
          </w:tcPr>
          <w:p w14:paraId="7E7C217F" w14:textId="1B6AEEF5" w:rsidR="002E3C5E" w:rsidRPr="00215C3F" w:rsidRDefault="002E3C5E" w:rsidP="00A00830">
            <w:pPr>
              <w:rPr>
                <w:iCs/>
                <w:color w:val="000000"/>
                <w:sz w:val="17"/>
                <w:szCs w:val="17"/>
                <w:lang w:val="en-GB"/>
              </w:rPr>
            </w:pPr>
            <w:r w:rsidRPr="002B0355">
              <w:rPr>
                <w:b/>
                <w:bCs/>
                <w:color w:val="000000"/>
                <w:sz w:val="17"/>
                <w:szCs w:val="17"/>
                <w:lang w:val="en-GB"/>
              </w:rPr>
              <w:t>Ind.2.</w:t>
            </w:r>
            <w:r w:rsidR="00A00830" w:rsidRPr="002B0355">
              <w:rPr>
                <w:b/>
                <w:bCs/>
                <w:color w:val="000000"/>
                <w:sz w:val="17"/>
                <w:szCs w:val="17"/>
                <w:lang w:val="en-GB"/>
              </w:rPr>
              <w:t>1</w:t>
            </w:r>
            <w:r w:rsidR="00A00830" w:rsidRPr="00215C3F">
              <w:rPr>
                <w:iCs/>
                <w:color w:val="000000"/>
                <w:sz w:val="17"/>
                <w:szCs w:val="17"/>
                <w:lang w:val="en-GB"/>
              </w:rPr>
              <w:t>: Hectares</w:t>
            </w:r>
            <w:r w:rsidRPr="00215C3F">
              <w:rPr>
                <w:iCs/>
                <w:color w:val="000000"/>
                <w:sz w:val="17"/>
                <w:szCs w:val="17"/>
                <w:lang w:val="en-GB"/>
              </w:rPr>
              <w:t xml:space="preserve"> of land sustainably managed through protected area management, biodiversity and ecosystem conservation</w:t>
            </w:r>
          </w:p>
          <w:p w14:paraId="7B1E0CD4" w14:textId="70BFEAAB" w:rsidR="002E3C5E" w:rsidRPr="00215C3F" w:rsidRDefault="00A00830" w:rsidP="00A00830">
            <w:pPr>
              <w:rPr>
                <w:iCs/>
                <w:color w:val="000000"/>
                <w:sz w:val="17"/>
                <w:szCs w:val="17"/>
                <w:lang w:val="en-GB"/>
              </w:rPr>
            </w:pPr>
            <w:r w:rsidRPr="00215C3F">
              <w:rPr>
                <w:iCs/>
                <w:color w:val="000000"/>
                <w:sz w:val="17"/>
                <w:szCs w:val="17"/>
                <w:lang w:val="en-GB"/>
              </w:rPr>
              <w:lastRenderedPageBreak/>
              <w:t>B (</w:t>
            </w:r>
            <w:r w:rsidR="002E3C5E" w:rsidRPr="00215C3F">
              <w:rPr>
                <w:iCs/>
                <w:color w:val="000000"/>
                <w:sz w:val="17"/>
                <w:szCs w:val="17"/>
                <w:lang w:val="en-GB"/>
              </w:rPr>
              <w:t>2017</w:t>
            </w:r>
            <w:r w:rsidRPr="00215C3F">
              <w:rPr>
                <w:iCs/>
                <w:color w:val="000000"/>
                <w:sz w:val="17"/>
                <w:szCs w:val="17"/>
                <w:lang w:val="en-GB"/>
              </w:rPr>
              <w:t>): 367,500</w:t>
            </w:r>
            <w:r w:rsidR="00F15A5B" w:rsidRPr="00215C3F">
              <w:rPr>
                <w:iCs/>
                <w:color w:val="000000"/>
                <w:sz w:val="17"/>
                <w:szCs w:val="17"/>
                <w:lang w:val="en-GB"/>
              </w:rPr>
              <w:t xml:space="preserve"> </w:t>
            </w:r>
            <w:r w:rsidR="002E3C5E" w:rsidRPr="00215C3F">
              <w:rPr>
                <w:iCs/>
                <w:color w:val="000000"/>
                <w:sz w:val="17"/>
                <w:szCs w:val="17"/>
                <w:lang w:val="en-GB"/>
              </w:rPr>
              <w:t>ha</w:t>
            </w:r>
          </w:p>
          <w:p w14:paraId="4ADF1F6B" w14:textId="0D9A961D" w:rsidR="002E3C5E" w:rsidRPr="00215C3F" w:rsidRDefault="00A00830" w:rsidP="00A00830">
            <w:pPr>
              <w:rPr>
                <w:iCs/>
                <w:color w:val="000000"/>
                <w:sz w:val="17"/>
                <w:szCs w:val="17"/>
                <w:lang w:val="en-GB"/>
              </w:rPr>
            </w:pPr>
            <w:r w:rsidRPr="00215C3F">
              <w:rPr>
                <w:iCs/>
                <w:color w:val="000000"/>
                <w:sz w:val="17"/>
                <w:szCs w:val="17"/>
                <w:lang w:val="en-GB"/>
              </w:rPr>
              <w:t>T: 470,158</w:t>
            </w:r>
            <w:r w:rsidR="00F15A5B" w:rsidRPr="00215C3F">
              <w:rPr>
                <w:iCs/>
                <w:color w:val="000000"/>
                <w:sz w:val="17"/>
                <w:szCs w:val="17"/>
                <w:lang w:val="en-GB"/>
              </w:rPr>
              <w:t xml:space="preserve"> </w:t>
            </w:r>
            <w:r w:rsidR="002E3C5E" w:rsidRPr="00215C3F">
              <w:rPr>
                <w:iCs/>
                <w:color w:val="000000"/>
                <w:sz w:val="17"/>
                <w:szCs w:val="17"/>
                <w:lang w:val="en-GB"/>
              </w:rPr>
              <w:t>ha</w:t>
            </w:r>
          </w:p>
          <w:p w14:paraId="6CC53631" w14:textId="77777777" w:rsidR="002E3C5E" w:rsidRPr="00215C3F" w:rsidRDefault="002E3C5E" w:rsidP="00A00830">
            <w:pPr>
              <w:rPr>
                <w:iCs/>
                <w:color w:val="000000"/>
                <w:sz w:val="17"/>
                <w:szCs w:val="17"/>
                <w:lang w:val="en-GB"/>
              </w:rPr>
            </w:pPr>
          </w:p>
          <w:p w14:paraId="64BCEC56" w14:textId="77777777" w:rsidR="002E3C5E" w:rsidRPr="00215C3F" w:rsidRDefault="002E3C5E" w:rsidP="00A00830">
            <w:pPr>
              <w:rPr>
                <w:iCs/>
                <w:color w:val="000000"/>
                <w:sz w:val="17"/>
                <w:szCs w:val="17"/>
                <w:lang w:val="en-GB"/>
              </w:rPr>
            </w:pPr>
          </w:p>
        </w:tc>
        <w:tc>
          <w:tcPr>
            <w:tcW w:w="1178" w:type="pct"/>
          </w:tcPr>
          <w:p w14:paraId="3EC386DE" w14:textId="42FAFEF6" w:rsidR="002E3C5E" w:rsidRPr="00215C3F" w:rsidRDefault="00A00830" w:rsidP="00A00830">
            <w:pPr>
              <w:rPr>
                <w:iCs/>
                <w:color w:val="000000"/>
                <w:sz w:val="17"/>
                <w:szCs w:val="17"/>
                <w:lang w:val="en-GB"/>
              </w:rPr>
            </w:pPr>
            <w:r w:rsidRPr="00215C3F">
              <w:rPr>
                <w:b/>
                <w:bCs/>
                <w:color w:val="000000"/>
                <w:sz w:val="17"/>
                <w:szCs w:val="17"/>
                <w:lang w:val="en-GB"/>
              </w:rPr>
              <w:lastRenderedPageBreak/>
              <w:t>2.1.</w:t>
            </w:r>
            <w:r w:rsidR="00FA5F24" w:rsidRPr="00215C3F">
              <w:rPr>
                <w:b/>
                <w:bCs/>
                <w:color w:val="000000"/>
                <w:sz w:val="17"/>
                <w:szCs w:val="17"/>
                <w:lang w:val="en-GB"/>
              </w:rPr>
              <w:t xml:space="preserve"> </w:t>
            </w:r>
            <w:r w:rsidRPr="00215C3F">
              <w:rPr>
                <w:iCs/>
                <w:color w:val="000000"/>
                <w:sz w:val="17"/>
                <w:szCs w:val="17"/>
                <w:lang w:val="en-GB"/>
              </w:rPr>
              <w:t>MALFE</w:t>
            </w:r>
            <w:r w:rsidR="002E3C5E" w:rsidRPr="00215C3F" w:rsidDel="00B91E65">
              <w:rPr>
                <w:iCs/>
                <w:color w:val="000000"/>
                <w:sz w:val="17"/>
                <w:szCs w:val="17"/>
                <w:lang w:val="en-GB"/>
              </w:rPr>
              <w:t xml:space="preserve"> </w:t>
            </w:r>
            <w:r w:rsidR="002E3C5E" w:rsidRPr="00215C3F">
              <w:rPr>
                <w:iCs/>
                <w:color w:val="000000"/>
                <w:sz w:val="17"/>
                <w:szCs w:val="17"/>
                <w:lang w:val="en-GB"/>
              </w:rPr>
              <w:t>national reports.</w:t>
            </w:r>
          </w:p>
          <w:p w14:paraId="6E19D481" w14:textId="77777777" w:rsidR="002E3C5E" w:rsidRPr="00215C3F" w:rsidRDefault="00A00830" w:rsidP="00A00830">
            <w:pPr>
              <w:rPr>
                <w:iCs/>
                <w:color w:val="000000"/>
                <w:sz w:val="17"/>
                <w:szCs w:val="17"/>
                <w:lang w:val="en-GB"/>
              </w:rPr>
            </w:pPr>
            <w:r w:rsidRPr="00215C3F">
              <w:rPr>
                <w:b/>
                <w:bCs/>
                <w:color w:val="000000"/>
                <w:sz w:val="17"/>
                <w:szCs w:val="17"/>
                <w:lang w:val="en-GB"/>
              </w:rPr>
              <w:t>Frequency:</w:t>
            </w:r>
            <w:r w:rsidRPr="00215C3F">
              <w:rPr>
                <w:iCs/>
                <w:color w:val="000000"/>
                <w:sz w:val="17"/>
                <w:szCs w:val="17"/>
                <w:lang w:val="en-GB"/>
              </w:rPr>
              <w:t xml:space="preserve"> Annual</w:t>
            </w:r>
            <w:r w:rsidR="002E3C5E" w:rsidRPr="00215C3F">
              <w:rPr>
                <w:iCs/>
                <w:color w:val="000000"/>
                <w:sz w:val="17"/>
                <w:szCs w:val="17"/>
                <w:lang w:val="en-GB"/>
              </w:rPr>
              <w:t xml:space="preserve"> </w:t>
            </w:r>
          </w:p>
          <w:p w14:paraId="6FFA3B3E" w14:textId="321400A7" w:rsidR="002E3C5E" w:rsidRPr="00215C3F" w:rsidRDefault="002E3C5E" w:rsidP="00A00830">
            <w:pPr>
              <w:rPr>
                <w:iCs/>
                <w:color w:val="000000"/>
                <w:sz w:val="17"/>
                <w:szCs w:val="17"/>
                <w:lang w:val="en-GB"/>
              </w:rPr>
            </w:pPr>
            <w:r w:rsidRPr="00215C3F">
              <w:rPr>
                <w:b/>
                <w:bCs/>
                <w:color w:val="000000"/>
                <w:sz w:val="17"/>
                <w:szCs w:val="17"/>
                <w:lang w:val="en-GB"/>
              </w:rPr>
              <w:t>Responsibility</w:t>
            </w:r>
            <w:r w:rsidR="00A00830" w:rsidRPr="0042432A">
              <w:rPr>
                <w:b/>
                <w:bCs/>
                <w:color w:val="000000"/>
                <w:sz w:val="17"/>
                <w:szCs w:val="17"/>
                <w:lang w:val="en-GB"/>
              </w:rPr>
              <w:t xml:space="preserve">: </w:t>
            </w:r>
            <w:r w:rsidRPr="002B0355">
              <w:rPr>
                <w:iCs/>
                <w:color w:val="000000"/>
                <w:sz w:val="17"/>
                <w:szCs w:val="17"/>
                <w:lang w:val="en-GB"/>
              </w:rPr>
              <w:t>UNDP,</w:t>
            </w:r>
            <w:r w:rsidR="00A00830" w:rsidRPr="002B0355">
              <w:rPr>
                <w:iCs/>
                <w:color w:val="000000"/>
                <w:sz w:val="17"/>
                <w:szCs w:val="17"/>
                <w:lang w:val="en-GB"/>
              </w:rPr>
              <w:t xml:space="preserve"> </w:t>
            </w:r>
            <w:r w:rsidRPr="00215C3F">
              <w:rPr>
                <w:iCs/>
                <w:color w:val="000000"/>
                <w:sz w:val="17"/>
                <w:szCs w:val="17"/>
                <w:lang w:val="en-GB"/>
              </w:rPr>
              <w:t>MALFE</w:t>
            </w:r>
            <w:r w:rsidRPr="00215C3F" w:rsidDel="00D710D4">
              <w:rPr>
                <w:iCs/>
                <w:color w:val="000000"/>
                <w:sz w:val="17"/>
                <w:szCs w:val="17"/>
                <w:lang w:val="en-GB"/>
              </w:rPr>
              <w:t xml:space="preserve"> </w:t>
            </w:r>
          </w:p>
        </w:tc>
        <w:tc>
          <w:tcPr>
            <w:tcW w:w="1092" w:type="pct"/>
            <w:tcMar>
              <w:top w:w="72" w:type="dxa"/>
              <w:left w:w="144" w:type="dxa"/>
              <w:bottom w:w="72" w:type="dxa"/>
              <w:right w:w="144" w:type="dxa"/>
            </w:tcMar>
          </w:tcPr>
          <w:p w14:paraId="6DBFA664" w14:textId="793650C4" w:rsidR="002E3C5E" w:rsidRPr="0042432A" w:rsidRDefault="002E3C5E" w:rsidP="00A00830">
            <w:pPr>
              <w:rPr>
                <w:sz w:val="17"/>
                <w:szCs w:val="17"/>
                <w:lang w:val="en-GB"/>
              </w:rPr>
            </w:pPr>
            <w:bookmarkStart w:id="14" w:name="_Hlk507750565"/>
            <w:r w:rsidRPr="00215C3F">
              <w:rPr>
                <w:b/>
                <w:iCs/>
                <w:sz w:val="17"/>
                <w:szCs w:val="17"/>
                <w:shd w:val="clear" w:color="auto" w:fill="FFFFFF" w:themeFill="background1"/>
                <w:lang w:val="en-GB"/>
              </w:rPr>
              <w:t>Output.2.</w:t>
            </w:r>
            <w:bookmarkEnd w:id="14"/>
            <w:r w:rsidR="00A00830" w:rsidRPr="00215C3F">
              <w:rPr>
                <w:b/>
                <w:iCs/>
                <w:sz w:val="17"/>
                <w:szCs w:val="17"/>
                <w:shd w:val="clear" w:color="auto" w:fill="FFFFFF" w:themeFill="background1"/>
                <w:lang w:val="en-GB"/>
              </w:rPr>
              <w:t>1</w:t>
            </w:r>
            <w:r w:rsidR="00FA5F24" w:rsidRPr="00215C3F">
              <w:rPr>
                <w:b/>
                <w:iCs/>
                <w:sz w:val="17"/>
                <w:szCs w:val="17"/>
                <w:shd w:val="clear" w:color="auto" w:fill="FFFFFF" w:themeFill="background1"/>
                <w:lang w:val="en-GB"/>
              </w:rPr>
              <w:t>.</w:t>
            </w:r>
            <w:r w:rsidR="00A00830" w:rsidRPr="0042432A">
              <w:rPr>
                <w:sz w:val="17"/>
                <w:szCs w:val="17"/>
                <w:lang w:val="en-GB"/>
              </w:rPr>
              <w:t xml:space="preserve"> The</w:t>
            </w:r>
            <w:r w:rsidRPr="0042432A">
              <w:rPr>
                <w:sz w:val="17"/>
                <w:szCs w:val="17"/>
                <w:lang w:val="en-GB"/>
              </w:rPr>
              <w:t xml:space="preserve"> </w:t>
            </w:r>
            <w:r w:rsidRPr="0042432A">
              <w:rPr>
                <w:iCs/>
                <w:color w:val="000000"/>
                <w:sz w:val="17"/>
                <w:szCs w:val="17"/>
                <w:lang w:val="en-GB"/>
              </w:rPr>
              <w:t xml:space="preserve">Ministry of Agriculture, </w:t>
            </w:r>
            <w:r w:rsidR="00FA5F24" w:rsidRPr="002B0355">
              <w:rPr>
                <w:iCs/>
                <w:color w:val="000000"/>
                <w:sz w:val="17"/>
                <w:szCs w:val="17"/>
                <w:lang w:val="en-GB"/>
              </w:rPr>
              <w:t>L</w:t>
            </w:r>
            <w:r w:rsidRPr="0042432A">
              <w:rPr>
                <w:iCs/>
                <w:color w:val="000000"/>
                <w:sz w:val="17"/>
                <w:szCs w:val="17"/>
                <w:lang w:val="en-GB"/>
              </w:rPr>
              <w:t xml:space="preserve">ivestock, </w:t>
            </w:r>
            <w:r w:rsidR="00FA5F24" w:rsidRPr="002B0355">
              <w:rPr>
                <w:iCs/>
                <w:color w:val="000000"/>
                <w:sz w:val="17"/>
                <w:szCs w:val="17"/>
                <w:lang w:val="en-GB"/>
              </w:rPr>
              <w:t>F</w:t>
            </w:r>
            <w:r w:rsidRPr="0042432A">
              <w:rPr>
                <w:iCs/>
                <w:color w:val="000000"/>
                <w:sz w:val="17"/>
                <w:szCs w:val="17"/>
                <w:lang w:val="en-GB"/>
              </w:rPr>
              <w:t xml:space="preserve">orestry and the </w:t>
            </w:r>
            <w:r w:rsidR="00FA5F24" w:rsidRPr="002B0355">
              <w:rPr>
                <w:iCs/>
                <w:color w:val="000000"/>
                <w:sz w:val="17"/>
                <w:szCs w:val="17"/>
                <w:lang w:val="en-GB"/>
              </w:rPr>
              <w:t>E</w:t>
            </w:r>
            <w:r w:rsidRPr="0042432A">
              <w:rPr>
                <w:iCs/>
                <w:color w:val="000000"/>
                <w:sz w:val="17"/>
                <w:szCs w:val="17"/>
                <w:lang w:val="en-GB"/>
              </w:rPr>
              <w:t xml:space="preserve">nvironment </w:t>
            </w:r>
            <w:r w:rsidR="00FA5F24" w:rsidRPr="002B0355">
              <w:rPr>
                <w:iCs/>
                <w:color w:val="000000"/>
                <w:sz w:val="17"/>
                <w:szCs w:val="17"/>
                <w:lang w:val="en-GB"/>
              </w:rPr>
              <w:t xml:space="preserve">(MALFE) </w:t>
            </w:r>
            <w:r w:rsidRPr="0042432A">
              <w:rPr>
                <w:iCs/>
                <w:color w:val="000000"/>
                <w:sz w:val="17"/>
                <w:szCs w:val="17"/>
                <w:lang w:val="en-GB"/>
              </w:rPr>
              <w:t xml:space="preserve">has strengthened capacities for the </w:t>
            </w:r>
            <w:r w:rsidRPr="0042432A">
              <w:rPr>
                <w:iCs/>
                <w:color w:val="000000"/>
                <w:sz w:val="17"/>
                <w:szCs w:val="17"/>
                <w:lang w:val="en-GB"/>
              </w:rPr>
              <w:lastRenderedPageBreak/>
              <w:t xml:space="preserve">effective and sustainable protection of biodiversity and the management of </w:t>
            </w:r>
            <w:r w:rsidR="00F15A5B" w:rsidRPr="002B0355">
              <w:rPr>
                <w:iCs/>
                <w:color w:val="000000"/>
                <w:sz w:val="17"/>
                <w:szCs w:val="17"/>
                <w:lang w:val="en-GB"/>
              </w:rPr>
              <w:t>p</w:t>
            </w:r>
            <w:r w:rsidRPr="0042432A">
              <w:rPr>
                <w:iCs/>
                <w:color w:val="000000"/>
                <w:sz w:val="17"/>
                <w:szCs w:val="17"/>
                <w:lang w:val="en-GB"/>
              </w:rPr>
              <w:t>rotected areas.</w:t>
            </w:r>
          </w:p>
          <w:p w14:paraId="6C5F47AE" w14:textId="77777777" w:rsidR="002E3C5E" w:rsidRPr="0042432A" w:rsidRDefault="002E3C5E" w:rsidP="00A00830">
            <w:pPr>
              <w:rPr>
                <w:iCs/>
                <w:color w:val="000000"/>
                <w:sz w:val="17"/>
                <w:szCs w:val="17"/>
                <w:lang w:val="en-GB"/>
              </w:rPr>
            </w:pPr>
          </w:p>
          <w:p w14:paraId="1E4DDA12" w14:textId="292DC310" w:rsidR="002E3C5E" w:rsidRPr="00215C3F" w:rsidRDefault="00D45DCA" w:rsidP="00A00830">
            <w:pPr>
              <w:rPr>
                <w:iCs/>
                <w:color w:val="000000"/>
                <w:sz w:val="17"/>
                <w:szCs w:val="17"/>
                <w:lang w:val="en-GB"/>
              </w:rPr>
            </w:pPr>
            <w:r w:rsidRPr="002B0355">
              <w:rPr>
                <w:b/>
                <w:iCs/>
                <w:color w:val="000000"/>
                <w:sz w:val="17"/>
                <w:szCs w:val="17"/>
                <w:lang w:val="en-GB"/>
              </w:rPr>
              <w:t>Ind.</w:t>
            </w:r>
            <w:r w:rsidR="002E3C5E" w:rsidRPr="002B0355">
              <w:rPr>
                <w:b/>
                <w:iCs/>
                <w:color w:val="000000"/>
                <w:sz w:val="17"/>
                <w:szCs w:val="17"/>
                <w:lang w:val="en-GB"/>
              </w:rPr>
              <w:t>2.1.</w:t>
            </w:r>
            <w:r w:rsidR="00A00830" w:rsidRPr="002B0355">
              <w:rPr>
                <w:b/>
                <w:iCs/>
                <w:color w:val="000000"/>
                <w:sz w:val="17"/>
                <w:szCs w:val="17"/>
                <w:lang w:val="en-GB"/>
              </w:rPr>
              <w:t>1</w:t>
            </w:r>
            <w:r w:rsidR="00FA5F24" w:rsidRPr="002B0355">
              <w:rPr>
                <w:b/>
                <w:iCs/>
                <w:color w:val="000000"/>
                <w:sz w:val="17"/>
                <w:szCs w:val="17"/>
                <w:lang w:val="en-GB"/>
              </w:rPr>
              <w:t>.</w:t>
            </w:r>
            <w:r w:rsidR="00A00830" w:rsidRPr="00215C3F">
              <w:rPr>
                <w:iCs/>
                <w:color w:val="000000"/>
                <w:sz w:val="17"/>
                <w:szCs w:val="17"/>
                <w:lang w:val="en-GB"/>
              </w:rPr>
              <w:t xml:space="preserve"> Number</w:t>
            </w:r>
            <w:r w:rsidR="002E3C5E" w:rsidRPr="00215C3F">
              <w:rPr>
                <w:iCs/>
                <w:color w:val="000000"/>
                <w:sz w:val="17"/>
                <w:szCs w:val="17"/>
                <w:lang w:val="en-GB"/>
              </w:rPr>
              <w:t xml:space="preserve"> of protected </w:t>
            </w:r>
            <w:r w:rsidR="00FA5F24" w:rsidRPr="00215C3F">
              <w:rPr>
                <w:iCs/>
                <w:color w:val="000000"/>
                <w:sz w:val="17"/>
                <w:szCs w:val="17"/>
                <w:lang w:val="en-GB"/>
              </w:rPr>
              <w:t>a</w:t>
            </w:r>
            <w:r w:rsidR="002E3C5E" w:rsidRPr="00215C3F">
              <w:rPr>
                <w:iCs/>
                <w:color w:val="000000"/>
                <w:sz w:val="17"/>
                <w:szCs w:val="17"/>
                <w:lang w:val="en-GB"/>
              </w:rPr>
              <w:t xml:space="preserve">reas with operational management plans implemented </w:t>
            </w:r>
          </w:p>
          <w:p w14:paraId="2BB3A1C2" w14:textId="5BA0FEF9"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00F15A5B" w:rsidRPr="00215C3F">
              <w:rPr>
                <w:iCs/>
                <w:color w:val="000000"/>
                <w:sz w:val="17"/>
                <w:szCs w:val="17"/>
                <w:lang w:val="en-GB"/>
              </w:rPr>
              <w:t xml:space="preserve"> </w:t>
            </w:r>
            <w:r w:rsidR="002E3C5E" w:rsidRPr="00215C3F">
              <w:rPr>
                <w:iCs/>
                <w:color w:val="000000"/>
                <w:sz w:val="17"/>
                <w:szCs w:val="17"/>
                <w:lang w:val="en-GB"/>
              </w:rPr>
              <w:t xml:space="preserve">2 </w:t>
            </w:r>
          </w:p>
          <w:p w14:paraId="25515251" w14:textId="5C0DCC83" w:rsidR="002E3C5E" w:rsidRPr="00215C3F" w:rsidRDefault="002E3C5E" w:rsidP="00A00830">
            <w:pPr>
              <w:rPr>
                <w:iCs/>
                <w:color w:val="000000"/>
                <w:sz w:val="17"/>
                <w:szCs w:val="17"/>
                <w:lang w:val="en-GB"/>
              </w:rPr>
            </w:pPr>
            <w:r w:rsidRPr="00215C3F">
              <w:rPr>
                <w:iCs/>
                <w:color w:val="000000"/>
                <w:sz w:val="17"/>
                <w:szCs w:val="17"/>
                <w:lang w:val="en-GB"/>
              </w:rPr>
              <w:t>T:</w:t>
            </w:r>
            <w:r w:rsidR="00FA5F24" w:rsidRPr="00215C3F">
              <w:rPr>
                <w:iCs/>
                <w:color w:val="000000"/>
                <w:sz w:val="17"/>
                <w:szCs w:val="17"/>
                <w:lang w:val="en-GB"/>
              </w:rPr>
              <w:t xml:space="preserve"> </w:t>
            </w:r>
            <w:r w:rsidRPr="00215C3F">
              <w:rPr>
                <w:iCs/>
                <w:color w:val="000000"/>
                <w:sz w:val="17"/>
                <w:szCs w:val="17"/>
                <w:lang w:val="en-GB"/>
              </w:rPr>
              <w:t>5</w:t>
            </w:r>
          </w:p>
          <w:p w14:paraId="3BCFA1CD" w14:textId="4A627F35" w:rsidR="002E3C5E" w:rsidRPr="00215C3F" w:rsidRDefault="00A00830" w:rsidP="00A00830">
            <w:pPr>
              <w:rPr>
                <w:b/>
                <w:bCs/>
                <w:color w:val="000000"/>
                <w:sz w:val="17"/>
                <w:szCs w:val="17"/>
                <w:lang w:val="en-GB"/>
              </w:rPr>
            </w:pPr>
            <w:r w:rsidRPr="00215C3F">
              <w:rPr>
                <w:iCs/>
                <w:color w:val="000000"/>
                <w:sz w:val="17"/>
                <w:szCs w:val="17"/>
                <w:lang w:val="en-GB"/>
              </w:rPr>
              <w:t>DS: Projects</w:t>
            </w:r>
            <w:r w:rsidR="002E3C5E" w:rsidRPr="00215C3F">
              <w:rPr>
                <w:iCs/>
                <w:color w:val="000000"/>
                <w:sz w:val="17"/>
                <w:szCs w:val="17"/>
                <w:lang w:val="en-GB"/>
              </w:rPr>
              <w:t xml:space="preserve"> reports, MALFE</w:t>
            </w:r>
            <w:r w:rsidR="002E3C5E" w:rsidRPr="00215C3F" w:rsidDel="00D710D4">
              <w:rPr>
                <w:iCs/>
                <w:color w:val="000000"/>
                <w:sz w:val="17"/>
                <w:szCs w:val="17"/>
                <w:lang w:val="en-GB"/>
              </w:rPr>
              <w:t xml:space="preserve"> </w:t>
            </w:r>
            <w:r w:rsidRPr="00215C3F">
              <w:rPr>
                <w:iCs/>
                <w:color w:val="000000"/>
                <w:sz w:val="17"/>
                <w:szCs w:val="17"/>
                <w:lang w:val="en-GB"/>
              </w:rPr>
              <w:t>Frequency: Annual</w:t>
            </w:r>
            <w:r w:rsidR="002E3C5E" w:rsidRPr="00215C3F">
              <w:rPr>
                <w:iCs/>
                <w:color w:val="000000"/>
                <w:sz w:val="17"/>
                <w:szCs w:val="17"/>
                <w:lang w:val="en-GB"/>
              </w:rPr>
              <w:t xml:space="preserve"> </w:t>
            </w:r>
          </w:p>
          <w:p w14:paraId="277F0E0A" w14:textId="77777777" w:rsidR="002E3C5E" w:rsidRPr="00215C3F" w:rsidRDefault="002E3C5E" w:rsidP="00A00830">
            <w:pPr>
              <w:rPr>
                <w:iCs/>
                <w:color w:val="000000"/>
                <w:sz w:val="17"/>
                <w:szCs w:val="17"/>
                <w:lang w:val="en-GB"/>
              </w:rPr>
            </w:pPr>
            <w:r w:rsidRPr="00215C3F">
              <w:rPr>
                <w:iCs/>
                <w:color w:val="000000"/>
                <w:sz w:val="17"/>
                <w:szCs w:val="17"/>
                <w:lang w:val="en-GB"/>
              </w:rPr>
              <w:t xml:space="preserve">  </w:t>
            </w:r>
          </w:p>
          <w:p w14:paraId="504A63EF" w14:textId="6C67FB2C" w:rsidR="002E3C5E" w:rsidRPr="0042432A" w:rsidRDefault="00D45DCA" w:rsidP="00A00830">
            <w:pPr>
              <w:rPr>
                <w:sz w:val="17"/>
                <w:szCs w:val="17"/>
                <w:lang w:val="en-GB"/>
              </w:rPr>
            </w:pPr>
            <w:r w:rsidRPr="00215C3F">
              <w:rPr>
                <w:b/>
                <w:iCs/>
                <w:color w:val="000000"/>
                <w:sz w:val="17"/>
                <w:szCs w:val="17"/>
                <w:lang w:val="en-GB"/>
              </w:rPr>
              <w:t>Ind.</w:t>
            </w:r>
            <w:r w:rsidR="002E3C5E" w:rsidRPr="00215C3F">
              <w:rPr>
                <w:b/>
                <w:iCs/>
                <w:color w:val="000000"/>
                <w:sz w:val="17"/>
                <w:szCs w:val="17"/>
                <w:lang w:val="en-GB"/>
              </w:rPr>
              <w:t>2.1.</w:t>
            </w:r>
            <w:r w:rsidR="00A00830" w:rsidRPr="00215C3F">
              <w:rPr>
                <w:b/>
                <w:iCs/>
                <w:color w:val="000000"/>
                <w:sz w:val="17"/>
                <w:szCs w:val="17"/>
                <w:lang w:val="en-GB"/>
              </w:rPr>
              <w:t>2</w:t>
            </w:r>
            <w:r w:rsidR="00FA5F24" w:rsidRPr="00215C3F">
              <w:rPr>
                <w:b/>
                <w:sz w:val="17"/>
                <w:szCs w:val="17"/>
                <w:lang w:val="en-GB"/>
              </w:rPr>
              <w:t>.</w:t>
            </w:r>
            <w:r w:rsidR="00A00830" w:rsidRPr="0042432A">
              <w:rPr>
                <w:sz w:val="17"/>
                <w:szCs w:val="17"/>
                <w:lang w:val="en-GB"/>
              </w:rPr>
              <w:t xml:space="preserve"> Natural</w:t>
            </w:r>
            <w:r w:rsidR="002E3C5E" w:rsidRPr="0042432A">
              <w:rPr>
                <w:sz w:val="17"/>
                <w:szCs w:val="17"/>
                <w:lang w:val="en-GB"/>
              </w:rPr>
              <w:t xml:space="preserve"> resources managed under a sustainable use, conservation, access and benefit-sharing regime: </w:t>
            </w:r>
            <w:r w:rsidR="00FA5F24" w:rsidRPr="002B0355">
              <w:rPr>
                <w:sz w:val="17"/>
                <w:szCs w:val="17"/>
                <w:lang w:val="en-GB"/>
              </w:rPr>
              <w:t>(</w:t>
            </w:r>
            <w:r w:rsidR="002E3C5E" w:rsidRPr="0042432A">
              <w:rPr>
                <w:sz w:val="17"/>
                <w:szCs w:val="17"/>
                <w:lang w:val="en-GB"/>
              </w:rPr>
              <w:t>a) Area of existing protected area under improved management (hectares)</w:t>
            </w:r>
            <w:r w:rsidR="00784D6E" w:rsidRPr="002B0355">
              <w:rPr>
                <w:sz w:val="17"/>
                <w:szCs w:val="17"/>
                <w:lang w:val="en-GB"/>
              </w:rPr>
              <w:t>;</w:t>
            </w:r>
            <w:r w:rsidR="002E3C5E" w:rsidRPr="0042432A">
              <w:rPr>
                <w:sz w:val="17"/>
                <w:szCs w:val="17"/>
                <w:lang w:val="en-GB"/>
              </w:rPr>
              <w:t xml:space="preserve"> </w:t>
            </w:r>
            <w:r w:rsidR="00FA5F24" w:rsidRPr="002B0355">
              <w:rPr>
                <w:sz w:val="17"/>
                <w:szCs w:val="17"/>
                <w:lang w:val="en-GB"/>
              </w:rPr>
              <w:t>(</w:t>
            </w:r>
            <w:r w:rsidR="002E3C5E" w:rsidRPr="0042432A">
              <w:rPr>
                <w:sz w:val="17"/>
                <w:szCs w:val="17"/>
                <w:lang w:val="en-GB"/>
              </w:rPr>
              <w:t>c) Area under sustainable forest management (hectares)</w:t>
            </w:r>
          </w:p>
          <w:p w14:paraId="50E89A8B" w14:textId="7FDD2348" w:rsidR="002E3C5E" w:rsidRPr="0042432A" w:rsidRDefault="00A00830" w:rsidP="00A00830">
            <w:pPr>
              <w:rPr>
                <w:sz w:val="17"/>
                <w:szCs w:val="17"/>
                <w:lang w:val="fr-BE"/>
              </w:rPr>
            </w:pPr>
            <w:r w:rsidRPr="0042432A">
              <w:rPr>
                <w:iCs/>
                <w:color w:val="000000"/>
                <w:sz w:val="17"/>
                <w:szCs w:val="17"/>
                <w:lang w:val="fr-BE"/>
              </w:rPr>
              <w:t>B</w:t>
            </w:r>
            <w:r w:rsidRPr="0042432A">
              <w:rPr>
                <w:sz w:val="17"/>
                <w:szCs w:val="17"/>
                <w:lang w:val="fr-BE"/>
              </w:rPr>
              <w:t xml:space="preserve"> (</w:t>
            </w:r>
            <w:r w:rsidR="002E3C5E" w:rsidRPr="0042432A">
              <w:rPr>
                <w:sz w:val="17"/>
                <w:szCs w:val="17"/>
                <w:lang w:val="fr-BE"/>
              </w:rPr>
              <w:t>2017</w:t>
            </w:r>
            <w:r w:rsidRPr="0042432A">
              <w:rPr>
                <w:sz w:val="17"/>
                <w:szCs w:val="17"/>
                <w:lang w:val="fr-BE"/>
              </w:rPr>
              <w:t xml:space="preserve">): </w:t>
            </w:r>
            <w:r w:rsidR="00FA5F24" w:rsidRPr="0042432A">
              <w:rPr>
                <w:sz w:val="17"/>
                <w:szCs w:val="17"/>
                <w:lang w:val="fr-BE"/>
              </w:rPr>
              <w:t>(</w:t>
            </w:r>
            <w:r w:rsidRPr="0042432A">
              <w:rPr>
                <w:sz w:val="17"/>
                <w:szCs w:val="17"/>
                <w:lang w:val="fr-BE"/>
              </w:rPr>
              <w:t>a) 367,500</w:t>
            </w:r>
            <w:r w:rsidR="002E3C5E" w:rsidRPr="0042432A">
              <w:rPr>
                <w:sz w:val="17"/>
                <w:szCs w:val="17"/>
                <w:lang w:val="fr-BE"/>
              </w:rPr>
              <w:t xml:space="preserve"> ha</w:t>
            </w:r>
            <w:r w:rsidR="00FA5F24" w:rsidRPr="0042432A">
              <w:rPr>
                <w:sz w:val="17"/>
                <w:szCs w:val="17"/>
                <w:lang w:val="fr-BE"/>
              </w:rPr>
              <w:t>;</w:t>
            </w:r>
            <w:r w:rsidR="002E3C5E" w:rsidRPr="0042432A">
              <w:rPr>
                <w:sz w:val="17"/>
                <w:szCs w:val="17"/>
                <w:lang w:val="fr-BE"/>
              </w:rPr>
              <w:t xml:space="preserve"> </w:t>
            </w:r>
            <w:r w:rsidR="00FA5F24" w:rsidRPr="0042432A">
              <w:rPr>
                <w:sz w:val="17"/>
                <w:szCs w:val="17"/>
                <w:lang w:val="fr-BE"/>
              </w:rPr>
              <w:t>(</w:t>
            </w:r>
            <w:r w:rsidRPr="0042432A">
              <w:rPr>
                <w:sz w:val="17"/>
                <w:szCs w:val="17"/>
                <w:lang w:val="fr-BE"/>
              </w:rPr>
              <w:t>c)</w:t>
            </w:r>
            <w:r w:rsidR="00FA5F24" w:rsidRPr="0042432A">
              <w:rPr>
                <w:sz w:val="17"/>
                <w:szCs w:val="17"/>
                <w:lang w:val="fr-BE"/>
              </w:rPr>
              <w:t> </w:t>
            </w:r>
            <w:r w:rsidRPr="0042432A">
              <w:rPr>
                <w:sz w:val="17"/>
                <w:szCs w:val="17"/>
                <w:lang w:val="fr-BE"/>
              </w:rPr>
              <w:t>367,500</w:t>
            </w:r>
            <w:r w:rsidR="00FA5F24" w:rsidRPr="0042432A">
              <w:rPr>
                <w:sz w:val="17"/>
                <w:szCs w:val="17"/>
                <w:lang w:val="fr-BE"/>
              </w:rPr>
              <w:t> </w:t>
            </w:r>
            <w:r w:rsidR="002E3C5E" w:rsidRPr="0042432A">
              <w:rPr>
                <w:sz w:val="17"/>
                <w:szCs w:val="17"/>
                <w:lang w:val="fr-BE"/>
              </w:rPr>
              <w:t>ha</w:t>
            </w:r>
          </w:p>
          <w:p w14:paraId="067DB4B8" w14:textId="1E70D43A" w:rsidR="002E3C5E" w:rsidRPr="0042432A" w:rsidRDefault="00A00830" w:rsidP="00A00830">
            <w:pPr>
              <w:spacing w:after="120"/>
              <w:rPr>
                <w:iCs/>
                <w:color w:val="000000"/>
                <w:sz w:val="17"/>
                <w:szCs w:val="17"/>
                <w:lang w:val="fr-BE"/>
              </w:rPr>
            </w:pPr>
            <w:r w:rsidRPr="0042432A">
              <w:rPr>
                <w:iCs/>
                <w:color w:val="000000"/>
                <w:sz w:val="17"/>
                <w:szCs w:val="17"/>
                <w:lang w:val="fr-BE"/>
              </w:rPr>
              <w:t xml:space="preserve">T: </w:t>
            </w:r>
            <w:r w:rsidR="00FA5F24" w:rsidRPr="0042432A">
              <w:rPr>
                <w:iCs/>
                <w:color w:val="000000"/>
                <w:sz w:val="17"/>
                <w:szCs w:val="17"/>
                <w:lang w:val="fr-BE"/>
              </w:rPr>
              <w:t>(</w:t>
            </w:r>
            <w:r w:rsidRPr="0042432A">
              <w:rPr>
                <w:iCs/>
                <w:color w:val="000000"/>
                <w:sz w:val="17"/>
                <w:szCs w:val="17"/>
                <w:lang w:val="fr-BE"/>
              </w:rPr>
              <w:t>a) 470,158</w:t>
            </w:r>
            <w:r w:rsidR="002E3C5E" w:rsidRPr="0042432A">
              <w:rPr>
                <w:iCs/>
                <w:color w:val="000000"/>
                <w:sz w:val="17"/>
                <w:szCs w:val="17"/>
                <w:lang w:val="fr-BE"/>
              </w:rPr>
              <w:t xml:space="preserve"> ha</w:t>
            </w:r>
            <w:r w:rsidR="00FA5F24" w:rsidRPr="0042432A">
              <w:rPr>
                <w:iCs/>
                <w:color w:val="000000"/>
                <w:sz w:val="17"/>
                <w:szCs w:val="17"/>
                <w:lang w:val="fr-BE"/>
              </w:rPr>
              <w:t>;</w:t>
            </w:r>
            <w:r w:rsidR="002E3C5E" w:rsidRPr="0042432A">
              <w:rPr>
                <w:iCs/>
                <w:color w:val="000000"/>
                <w:sz w:val="17"/>
                <w:szCs w:val="17"/>
                <w:lang w:val="fr-BE"/>
              </w:rPr>
              <w:t xml:space="preserve"> </w:t>
            </w:r>
            <w:r w:rsidR="00FA5F24" w:rsidRPr="0042432A">
              <w:rPr>
                <w:iCs/>
                <w:color w:val="000000"/>
                <w:sz w:val="17"/>
                <w:szCs w:val="17"/>
                <w:lang w:val="fr-BE"/>
              </w:rPr>
              <w:t>(</w:t>
            </w:r>
            <w:r w:rsidRPr="0042432A">
              <w:rPr>
                <w:iCs/>
                <w:color w:val="000000"/>
                <w:sz w:val="17"/>
                <w:szCs w:val="17"/>
                <w:lang w:val="fr-BE"/>
              </w:rPr>
              <w:t>c) 470,158</w:t>
            </w:r>
            <w:r w:rsidR="002E3C5E" w:rsidRPr="0042432A">
              <w:rPr>
                <w:iCs/>
                <w:color w:val="000000"/>
                <w:sz w:val="17"/>
                <w:szCs w:val="17"/>
                <w:lang w:val="fr-BE"/>
              </w:rPr>
              <w:t xml:space="preserve"> ha</w:t>
            </w:r>
          </w:p>
          <w:p w14:paraId="1F8AB1BD" w14:textId="3C91D66E" w:rsidR="002E3C5E" w:rsidRPr="00215C3F" w:rsidRDefault="00A00830" w:rsidP="00A00830">
            <w:pPr>
              <w:rPr>
                <w:iCs/>
                <w:color w:val="000000"/>
                <w:sz w:val="17"/>
                <w:szCs w:val="17"/>
                <w:lang w:val="en-GB"/>
              </w:rPr>
            </w:pPr>
            <w:r w:rsidRPr="0042432A">
              <w:rPr>
                <w:iCs/>
                <w:sz w:val="17"/>
                <w:szCs w:val="17"/>
                <w:lang w:val="en-GB"/>
              </w:rPr>
              <w:t>DS:</w:t>
            </w:r>
            <w:r w:rsidRPr="002B0355">
              <w:rPr>
                <w:iCs/>
                <w:color w:val="000000"/>
                <w:sz w:val="17"/>
                <w:szCs w:val="17"/>
                <w:lang w:val="en-GB"/>
              </w:rPr>
              <w:t xml:space="preserve"> Project</w:t>
            </w:r>
            <w:r w:rsidR="002E3C5E" w:rsidRPr="002B0355">
              <w:rPr>
                <w:iCs/>
                <w:color w:val="000000"/>
                <w:sz w:val="17"/>
                <w:szCs w:val="17"/>
                <w:lang w:val="en-GB"/>
              </w:rPr>
              <w:t xml:space="preserve"> reports, MALFE</w:t>
            </w:r>
            <w:r w:rsidR="002E3C5E" w:rsidRPr="00215C3F" w:rsidDel="00D710D4">
              <w:rPr>
                <w:iCs/>
                <w:color w:val="000000"/>
                <w:sz w:val="17"/>
                <w:szCs w:val="17"/>
                <w:lang w:val="en-GB"/>
              </w:rPr>
              <w:t xml:space="preserve"> </w:t>
            </w:r>
            <w:r w:rsidRPr="00215C3F">
              <w:rPr>
                <w:iCs/>
                <w:color w:val="000000"/>
                <w:sz w:val="17"/>
                <w:szCs w:val="17"/>
                <w:lang w:val="en-GB"/>
              </w:rPr>
              <w:t>Frequency: Annual</w:t>
            </w:r>
            <w:r w:rsidR="002E3C5E" w:rsidRPr="00215C3F">
              <w:rPr>
                <w:iCs/>
                <w:color w:val="000000"/>
                <w:sz w:val="17"/>
                <w:szCs w:val="17"/>
                <w:lang w:val="en-GB"/>
              </w:rPr>
              <w:t xml:space="preserve"> </w:t>
            </w:r>
          </w:p>
          <w:p w14:paraId="26D170A9" w14:textId="77777777" w:rsidR="002E3C5E" w:rsidRPr="00215C3F" w:rsidRDefault="002E3C5E" w:rsidP="00A00830">
            <w:pPr>
              <w:rPr>
                <w:iCs/>
                <w:color w:val="000000"/>
                <w:sz w:val="17"/>
                <w:szCs w:val="17"/>
                <w:lang w:val="en-GB"/>
              </w:rPr>
            </w:pPr>
          </w:p>
          <w:p w14:paraId="4BDBC46F" w14:textId="6E6062AA" w:rsidR="002E3C5E" w:rsidRPr="00215C3F" w:rsidRDefault="002E3C5E" w:rsidP="00A00830">
            <w:pPr>
              <w:rPr>
                <w:iCs/>
                <w:color w:val="000000"/>
                <w:sz w:val="17"/>
                <w:szCs w:val="17"/>
                <w:lang w:val="en-GB"/>
              </w:rPr>
            </w:pPr>
            <w:r w:rsidRPr="00215C3F">
              <w:rPr>
                <w:b/>
                <w:iCs/>
                <w:color w:val="000000"/>
                <w:sz w:val="17"/>
                <w:szCs w:val="17"/>
                <w:lang w:val="en-GB"/>
              </w:rPr>
              <w:t>Ind</w:t>
            </w:r>
            <w:r w:rsidR="00F15A5B" w:rsidRPr="00215C3F">
              <w:rPr>
                <w:b/>
                <w:iCs/>
                <w:color w:val="000000"/>
                <w:sz w:val="17"/>
                <w:szCs w:val="17"/>
                <w:lang w:val="en-GB"/>
              </w:rPr>
              <w:t>.</w:t>
            </w:r>
            <w:r w:rsidRPr="00215C3F">
              <w:rPr>
                <w:b/>
                <w:iCs/>
                <w:color w:val="000000"/>
                <w:sz w:val="17"/>
                <w:szCs w:val="17"/>
                <w:lang w:val="en-GB"/>
              </w:rPr>
              <w:t>2.1.</w:t>
            </w:r>
            <w:r w:rsidR="00A00830" w:rsidRPr="00215C3F">
              <w:rPr>
                <w:b/>
                <w:iCs/>
                <w:color w:val="000000"/>
                <w:sz w:val="17"/>
                <w:szCs w:val="17"/>
                <w:lang w:val="en-GB"/>
              </w:rPr>
              <w:t>3</w:t>
            </w:r>
            <w:r w:rsidR="00FA5F24" w:rsidRPr="00215C3F">
              <w:rPr>
                <w:b/>
                <w:iCs/>
                <w:color w:val="000000"/>
                <w:sz w:val="17"/>
                <w:szCs w:val="17"/>
                <w:lang w:val="en-GB"/>
              </w:rPr>
              <w:t>.</w:t>
            </w:r>
            <w:r w:rsidR="00A00830" w:rsidRPr="00215C3F">
              <w:rPr>
                <w:iCs/>
                <w:color w:val="000000"/>
                <w:sz w:val="17"/>
                <w:szCs w:val="17"/>
                <w:lang w:val="en-GB"/>
              </w:rPr>
              <w:t xml:space="preserve"> Level</w:t>
            </w:r>
            <w:r w:rsidRPr="00215C3F">
              <w:rPr>
                <w:iCs/>
                <w:color w:val="000000"/>
                <w:sz w:val="17"/>
                <w:szCs w:val="17"/>
                <w:lang w:val="en-GB"/>
              </w:rPr>
              <w:t xml:space="preserve"> of funding from private sector to finance sustainable environmental initiatives</w:t>
            </w:r>
          </w:p>
          <w:p w14:paraId="490BA346" w14:textId="19BC0912"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Pr="00215C3F">
              <w:rPr>
                <w:iCs/>
                <w:color w:val="000000"/>
                <w:sz w:val="17"/>
                <w:szCs w:val="17"/>
                <w:lang w:val="en-GB"/>
              </w:rPr>
              <w:t xml:space="preserve">): </w:t>
            </w:r>
            <w:r w:rsidR="00FA5F24" w:rsidRPr="00215C3F">
              <w:rPr>
                <w:iCs/>
                <w:color w:val="000000"/>
                <w:sz w:val="17"/>
                <w:szCs w:val="17"/>
                <w:lang w:val="en-GB"/>
              </w:rPr>
              <w:t>To be determined</w:t>
            </w:r>
            <w:r w:rsidR="002E3C5E" w:rsidRPr="00215C3F">
              <w:rPr>
                <w:iCs/>
                <w:color w:val="000000"/>
                <w:sz w:val="17"/>
                <w:szCs w:val="17"/>
                <w:lang w:val="en-GB"/>
              </w:rPr>
              <w:t xml:space="preserve">  </w:t>
            </w:r>
          </w:p>
          <w:p w14:paraId="5E83A32C" w14:textId="77777777" w:rsidR="002E3C5E" w:rsidRPr="00215C3F" w:rsidRDefault="00A00830" w:rsidP="00A00830">
            <w:pPr>
              <w:rPr>
                <w:iCs/>
                <w:color w:val="000000"/>
                <w:sz w:val="17"/>
                <w:szCs w:val="17"/>
                <w:lang w:val="en-GB"/>
              </w:rPr>
            </w:pPr>
            <w:r w:rsidRPr="00215C3F">
              <w:rPr>
                <w:iCs/>
                <w:color w:val="000000"/>
                <w:sz w:val="17"/>
                <w:szCs w:val="17"/>
                <w:lang w:val="en-GB"/>
              </w:rPr>
              <w:t>T: $</w:t>
            </w:r>
            <w:r w:rsidR="002E3C5E" w:rsidRPr="00215C3F">
              <w:rPr>
                <w:iCs/>
                <w:color w:val="000000"/>
                <w:sz w:val="17"/>
                <w:szCs w:val="17"/>
                <w:lang w:val="en-GB"/>
              </w:rPr>
              <w:t>2,000,000</w:t>
            </w:r>
          </w:p>
          <w:p w14:paraId="7B17BAA7" w14:textId="79E8E068" w:rsidR="002E3C5E" w:rsidRPr="00215C3F" w:rsidRDefault="00A00830" w:rsidP="00A00830">
            <w:pPr>
              <w:rPr>
                <w:iCs/>
                <w:color w:val="000000"/>
                <w:sz w:val="17"/>
                <w:szCs w:val="17"/>
                <w:lang w:val="en-GB"/>
              </w:rPr>
            </w:pPr>
            <w:r w:rsidRPr="00215C3F">
              <w:rPr>
                <w:iCs/>
                <w:color w:val="000000"/>
                <w:sz w:val="17"/>
                <w:szCs w:val="17"/>
                <w:lang w:val="en-GB"/>
              </w:rPr>
              <w:t>DS: MALFE</w:t>
            </w:r>
            <w:r w:rsidR="002E3C5E" w:rsidRPr="00215C3F">
              <w:rPr>
                <w:iCs/>
                <w:color w:val="000000"/>
                <w:sz w:val="17"/>
                <w:szCs w:val="17"/>
                <w:lang w:val="en-GB"/>
              </w:rPr>
              <w:t xml:space="preserve"> reports </w:t>
            </w:r>
          </w:p>
          <w:p w14:paraId="0CEF5386" w14:textId="6857509F" w:rsidR="002E3C5E" w:rsidRPr="00215C3F" w:rsidRDefault="00A00830"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tc>
        <w:tc>
          <w:tcPr>
            <w:tcW w:w="675" w:type="pct"/>
          </w:tcPr>
          <w:p w14:paraId="5463EFFB" w14:textId="7577F27C" w:rsidR="002E3C5E" w:rsidRPr="00215C3F" w:rsidRDefault="00FA5F24" w:rsidP="00A00830">
            <w:pPr>
              <w:rPr>
                <w:iCs/>
                <w:color w:val="000000"/>
                <w:sz w:val="17"/>
                <w:szCs w:val="17"/>
                <w:lang w:val="en-GB"/>
              </w:rPr>
            </w:pPr>
            <w:r w:rsidRPr="00215C3F">
              <w:rPr>
                <w:iCs/>
                <w:color w:val="000000"/>
                <w:sz w:val="17"/>
                <w:szCs w:val="17"/>
                <w:lang w:val="en-GB"/>
              </w:rPr>
              <w:lastRenderedPageBreak/>
              <w:t xml:space="preserve">MALFE </w:t>
            </w:r>
          </w:p>
          <w:p w14:paraId="18FA41C9" w14:textId="77777777" w:rsidR="002E3C5E" w:rsidRPr="00215C3F" w:rsidRDefault="002E3C5E" w:rsidP="00A00830">
            <w:pPr>
              <w:rPr>
                <w:iCs/>
                <w:color w:val="000000"/>
                <w:sz w:val="17"/>
                <w:szCs w:val="17"/>
                <w:lang w:val="en-GB"/>
              </w:rPr>
            </w:pPr>
          </w:p>
          <w:p w14:paraId="53BA6814" w14:textId="7A28E727" w:rsidR="002E3C5E" w:rsidRPr="00215C3F" w:rsidRDefault="002E3C5E" w:rsidP="00A00830">
            <w:pPr>
              <w:rPr>
                <w:iCs/>
                <w:color w:val="000000"/>
                <w:sz w:val="17"/>
                <w:szCs w:val="17"/>
                <w:lang w:val="en-GB"/>
              </w:rPr>
            </w:pPr>
            <w:r w:rsidRPr="00215C3F">
              <w:rPr>
                <w:iCs/>
                <w:color w:val="000000"/>
                <w:sz w:val="17"/>
                <w:szCs w:val="17"/>
                <w:lang w:val="en-GB"/>
              </w:rPr>
              <w:lastRenderedPageBreak/>
              <w:t>Ministry of Fisheries and water resources (MFW)</w:t>
            </w:r>
          </w:p>
          <w:p w14:paraId="3137999D" w14:textId="77777777" w:rsidR="002E3C5E" w:rsidRPr="00215C3F" w:rsidRDefault="002E3C5E" w:rsidP="00A00830">
            <w:pPr>
              <w:rPr>
                <w:iCs/>
                <w:color w:val="000000"/>
                <w:sz w:val="17"/>
                <w:szCs w:val="17"/>
                <w:lang w:val="en-GB"/>
              </w:rPr>
            </w:pPr>
          </w:p>
          <w:p w14:paraId="3D0CE76A" w14:textId="0E38B8F5" w:rsidR="002E3C5E" w:rsidRPr="00215C3F" w:rsidRDefault="002E3C5E" w:rsidP="00A00830">
            <w:pPr>
              <w:rPr>
                <w:iCs/>
                <w:color w:val="000000"/>
                <w:sz w:val="17"/>
                <w:szCs w:val="17"/>
                <w:lang w:val="en-GB"/>
              </w:rPr>
            </w:pPr>
            <w:r w:rsidRPr="00215C3F">
              <w:rPr>
                <w:iCs/>
                <w:color w:val="000000"/>
                <w:sz w:val="17"/>
                <w:szCs w:val="17"/>
                <w:lang w:val="en-GB"/>
              </w:rPr>
              <w:t>GEF</w:t>
            </w:r>
          </w:p>
          <w:p w14:paraId="33169D02" w14:textId="77777777" w:rsidR="002E3C5E" w:rsidRPr="00215C3F" w:rsidRDefault="002E3C5E" w:rsidP="00A00830">
            <w:pPr>
              <w:rPr>
                <w:iCs/>
                <w:color w:val="000000"/>
                <w:sz w:val="17"/>
                <w:szCs w:val="17"/>
                <w:lang w:val="en-GB"/>
              </w:rPr>
            </w:pPr>
          </w:p>
          <w:p w14:paraId="059224DB" w14:textId="311C5729" w:rsidR="002E3C5E" w:rsidRPr="00215C3F" w:rsidRDefault="002E3C5E" w:rsidP="00A00830">
            <w:pPr>
              <w:rPr>
                <w:iCs/>
                <w:color w:val="000000"/>
                <w:sz w:val="17"/>
                <w:szCs w:val="17"/>
                <w:lang w:val="en-GB"/>
              </w:rPr>
            </w:pPr>
            <w:r w:rsidRPr="00215C3F">
              <w:rPr>
                <w:iCs/>
                <w:color w:val="000000"/>
                <w:sz w:val="17"/>
                <w:szCs w:val="17"/>
                <w:lang w:val="en-GB"/>
              </w:rPr>
              <w:t>GCF</w:t>
            </w:r>
          </w:p>
          <w:p w14:paraId="529C91D7" w14:textId="77777777" w:rsidR="002E3C5E" w:rsidRPr="00215C3F" w:rsidRDefault="002E3C5E" w:rsidP="00A00830">
            <w:pPr>
              <w:rPr>
                <w:iCs/>
                <w:color w:val="000000"/>
                <w:sz w:val="17"/>
                <w:szCs w:val="17"/>
                <w:lang w:val="en-GB"/>
              </w:rPr>
            </w:pPr>
          </w:p>
          <w:p w14:paraId="5B93CC5B" w14:textId="274896AA" w:rsidR="002E3C5E" w:rsidRPr="00215C3F" w:rsidRDefault="002E3C5E" w:rsidP="00A00830">
            <w:pPr>
              <w:rPr>
                <w:iCs/>
                <w:color w:val="000000"/>
                <w:sz w:val="17"/>
                <w:szCs w:val="17"/>
                <w:lang w:val="en-GB"/>
              </w:rPr>
            </w:pPr>
            <w:r w:rsidRPr="00215C3F">
              <w:rPr>
                <w:iCs/>
                <w:color w:val="000000"/>
                <w:sz w:val="17"/>
                <w:szCs w:val="17"/>
                <w:lang w:val="en-GB"/>
              </w:rPr>
              <w:t>FAO</w:t>
            </w:r>
          </w:p>
          <w:p w14:paraId="5013A470" w14:textId="77777777" w:rsidR="002E3C5E" w:rsidRPr="00215C3F" w:rsidRDefault="002E3C5E" w:rsidP="00A00830">
            <w:pPr>
              <w:rPr>
                <w:iCs/>
                <w:color w:val="000000"/>
                <w:sz w:val="17"/>
                <w:szCs w:val="17"/>
                <w:lang w:val="en-GB"/>
              </w:rPr>
            </w:pPr>
          </w:p>
          <w:p w14:paraId="1C982D50" w14:textId="26C8B846" w:rsidR="002E3C5E" w:rsidRPr="00215C3F" w:rsidRDefault="003C73AC" w:rsidP="00A00830">
            <w:pPr>
              <w:rPr>
                <w:iCs/>
                <w:color w:val="000000"/>
                <w:sz w:val="17"/>
                <w:szCs w:val="17"/>
                <w:lang w:val="en-GB"/>
              </w:rPr>
            </w:pPr>
            <w:r w:rsidRPr="00215C3F">
              <w:rPr>
                <w:iCs/>
                <w:color w:val="000000"/>
                <w:sz w:val="17"/>
                <w:szCs w:val="17"/>
                <w:lang w:val="en-GB"/>
              </w:rPr>
              <w:t>French Development Agency (</w:t>
            </w:r>
            <w:r w:rsidR="002E3C5E" w:rsidRPr="00215C3F">
              <w:rPr>
                <w:iCs/>
                <w:color w:val="000000"/>
                <w:sz w:val="17"/>
                <w:szCs w:val="17"/>
                <w:lang w:val="en-GB"/>
              </w:rPr>
              <w:t>AFD</w:t>
            </w:r>
            <w:r w:rsidRPr="00215C3F">
              <w:rPr>
                <w:iCs/>
                <w:color w:val="000000"/>
                <w:sz w:val="17"/>
                <w:szCs w:val="17"/>
                <w:lang w:val="en-GB"/>
              </w:rPr>
              <w:t>)</w:t>
            </w:r>
          </w:p>
          <w:p w14:paraId="150F1AA0" w14:textId="77777777" w:rsidR="002E3C5E" w:rsidRPr="00215C3F" w:rsidRDefault="002E3C5E" w:rsidP="00A00830">
            <w:pPr>
              <w:rPr>
                <w:iCs/>
                <w:color w:val="000000"/>
                <w:sz w:val="17"/>
                <w:szCs w:val="17"/>
                <w:lang w:val="en-GB"/>
              </w:rPr>
            </w:pPr>
          </w:p>
          <w:p w14:paraId="7F7D2751" w14:textId="0E31F722" w:rsidR="002E3C5E" w:rsidRPr="00215C3F" w:rsidRDefault="002E3C5E" w:rsidP="003C73AC">
            <w:pPr>
              <w:rPr>
                <w:iCs/>
                <w:color w:val="000000"/>
                <w:sz w:val="17"/>
                <w:szCs w:val="17"/>
                <w:lang w:val="en-GB"/>
              </w:rPr>
            </w:pPr>
            <w:r w:rsidRPr="00215C3F">
              <w:rPr>
                <w:iCs/>
                <w:color w:val="000000"/>
                <w:sz w:val="17"/>
                <w:szCs w:val="17"/>
                <w:lang w:val="en-GB"/>
              </w:rPr>
              <w:t>Non-</w:t>
            </w:r>
            <w:r w:rsidR="003C73AC" w:rsidRPr="00215C3F">
              <w:rPr>
                <w:iCs/>
                <w:color w:val="000000"/>
                <w:sz w:val="17"/>
                <w:szCs w:val="17"/>
                <w:lang w:val="en-GB"/>
              </w:rPr>
              <w:t>g</w:t>
            </w:r>
            <w:r w:rsidRPr="00215C3F">
              <w:rPr>
                <w:iCs/>
                <w:color w:val="000000"/>
                <w:sz w:val="17"/>
                <w:szCs w:val="17"/>
                <w:lang w:val="en-GB"/>
              </w:rPr>
              <w:t xml:space="preserve">overnmental </w:t>
            </w:r>
            <w:r w:rsidR="003C73AC" w:rsidRPr="00215C3F">
              <w:rPr>
                <w:iCs/>
                <w:color w:val="000000"/>
                <w:sz w:val="17"/>
                <w:szCs w:val="17"/>
                <w:lang w:val="en-GB"/>
              </w:rPr>
              <w:t xml:space="preserve">organizations </w:t>
            </w:r>
            <w:r w:rsidRPr="00215C3F">
              <w:rPr>
                <w:iCs/>
                <w:color w:val="000000"/>
                <w:sz w:val="17"/>
                <w:szCs w:val="17"/>
                <w:lang w:val="en-GB"/>
              </w:rPr>
              <w:t>(</w:t>
            </w:r>
            <w:r w:rsidR="003C73AC" w:rsidRPr="00215C3F">
              <w:rPr>
                <w:iCs/>
                <w:color w:val="000000"/>
                <w:sz w:val="17"/>
                <w:szCs w:val="17"/>
                <w:lang w:val="en-GB"/>
              </w:rPr>
              <w:t>NGOs</w:t>
            </w:r>
            <w:r w:rsidRPr="00215C3F">
              <w:rPr>
                <w:iCs/>
                <w:color w:val="000000"/>
                <w:sz w:val="17"/>
                <w:szCs w:val="17"/>
                <w:lang w:val="en-GB"/>
              </w:rPr>
              <w:t>).</w:t>
            </w:r>
          </w:p>
        </w:tc>
        <w:tc>
          <w:tcPr>
            <w:tcW w:w="958" w:type="pct"/>
            <w:tcMar>
              <w:top w:w="15" w:type="dxa"/>
              <w:left w:w="108" w:type="dxa"/>
              <w:bottom w:w="0" w:type="dxa"/>
              <w:right w:w="108" w:type="dxa"/>
            </w:tcMar>
          </w:tcPr>
          <w:p w14:paraId="0B52F9BB" w14:textId="2DE280C2" w:rsidR="00F15A5B" w:rsidRPr="002B0355" w:rsidRDefault="00A00830" w:rsidP="00A00830">
            <w:pPr>
              <w:rPr>
                <w:color w:val="000000"/>
                <w:sz w:val="17"/>
                <w:szCs w:val="17"/>
                <w:lang w:val="en-GB"/>
              </w:rPr>
            </w:pPr>
            <w:r w:rsidRPr="0042432A">
              <w:rPr>
                <w:b/>
                <w:color w:val="000000"/>
                <w:sz w:val="17"/>
                <w:szCs w:val="17"/>
                <w:lang w:val="en-GB"/>
              </w:rPr>
              <w:lastRenderedPageBreak/>
              <w:t>Regular:</w:t>
            </w:r>
            <w:r w:rsidRPr="0042432A">
              <w:rPr>
                <w:color w:val="000000"/>
                <w:sz w:val="17"/>
                <w:szCs w:val="17"/>
                <w:lang w:val="en-GB"/>
              </w:rPr>
              <w:t xml:space="preserve"> </w:t>
            </w:r>
            <w:r w:rsidR="009B1C79" w:rsidRPr="0042432A">
              <w:rPr>
                <w:color w:val="000000"/>
                <w:sz w:val="17"/>
                <w:szCs w:val="17"/>
                <w:lang w:val="en-GB"/>
              </w:rPr>
              <w:t>1,1</w:t>
            </w:r>
            <w:r w:rsidR="00E94C1D" w:rsidRPr="0042432A">
              <w:rPr>
                <w:color w:val="000000"/>
                <w:sz w:val="17"/>
                <w:szCs w:val="17"/>
                <w:lang w:val="en-GB"/>
              </w:rPr>
              <w:t>1</w:t>
            </w:r>
            <w:r w:rsidR="009B1C79" w:rsidRPr="0042432A">
              <w:rPr>
                <w:color w:val="000000"/>
                <w:sz w:val="17"/>
                <w:szCs w:val="17"/>
                <w:lang w:val="en-GB"/>
              </w:rPr>
              <w:t>9</w:t>
            </w:r>
          </w:p>
          <w:p w14:paraId="7F5A3B4B" w14:textId="721F6C2E" w:rsidR="002E3C5E" w:rsidRPr="0042432A" w:rsidRDefault="002E3C5E" w:rsidP="00A00830">
            <w:pPr>
              <w:rPr>
                <w:color w:val="000000"/>
                <w:sz w:val="17"/>
                <w:szCs w:val="17"/>
                <w:lang w:val="en-GB"/>
              </w:rPr>
            </w:pPr>
          </w:p>
          <w:p w14:paraId="43A1A99A" w14:textId="2D581054" w:rsidR="002E3C5E" w:rsidRPr="0042432A" w:rsidRDefault="00A00830" w:rsidP="00A00830">
            <w:pPr>
              <w:rPr>
                <w:color w:val="000000"/>
                <w:sz w:val="17"/>
                <w:szCs w:val="17"/>
                <w:lang w:val="en-GB"/>
              </w:rPr>
            </w:pPr>
            <w:r w:rsidRPr="0042432A">
              <w:rPr>
                <w:b/>
                <w:color w:val="000000"/>
                <w:sz w:val="17"/>
                <w:szCs w:val="17"/>
                <w:lang w:val="en-GB"/>
              </w:rPr>
              <w:t>Other:</w:t>
            </w:r>
            <w:r w:rsidRPr="0042432A">
              <w:rPr>
                <w:color w:val="000000"/>
                <w:sz w:val="17"/>
                <w:szCs w:val="17"/>
                <w:lang w:val="en-GB"/>
              </w:rPr>
              <w:t xml:space="preserve"> </w:t>
            </w:r>
            <w:r w:rsidR="007A3A07" w:rsidRPr="0042432A">
              <w:rPr>
                <w:color w:val="000000"/>
                <w:sz w:val="17"/>
                <w:szCs w:val="17"/>
                <w:lang w:val="en-GB"/>
              </w:rPr>
              <w:t>9,950</w:t>
            </w:r>
          </w:p>
          <w:p w14:paraId="2BF44E71" w14:textId="77777777" w:rsidR="002E3C5E" w:rsidRPr="0042432A" w:rsidRDefault="002E3C5E" w:rsidP="00A00830">
            <w:pPr>
              <w:rPr>
                <w:b/>
                <w:color w:val="000000"/>
                <w:sz w:val="17"/>
                <w:szCs w:val="17"/>
                <w:lang w:val="en-GB"/>
              </w:rPr>
            </w:pPr>
          </w:p>
        </w:tc>
      </w:tr>
      <w:tr w:rsidR="002E3C5E" w:rsidRPr="00215C3F" w14:paraId="5D744087" w14:textId="77777777" w:rsidTr="004F4243">
        <w:tc>
          <w:tcPr>
            <w:tcW w:w="1097" w:type="pct"/>
            <w:tcBorders>
              <w:bottom w:val="single" w:sz="4" w:space="0" w:color="auto"/>
            </w:tcBorders>
            <w:tcMar>
              <w:top w:w="72" w:type="dxa"/>
              <w:left w:w="144" w:type="dxa"/>
              <w:bottom w:w="72" w:type="dxa"/>
              <w:right w:w="144" w:type="dxa"/>
            </w:tcMar>
          </w:tcPr>
          <w:p w14:paraId="6ECAF407" w14:textId="23BE9A97" w:rsidR="002E3C5E" w:rsidRPr="00215C3F" w:rsidRDefault="00D45DCA" w:rsidP="00A00830">
            <w:pPr>
              <w:rPr>
                <w:iCs/>
                <w:color w:val="000000"/>
                <w:sz w:val="17"/>
                <w:szCs w:val="17"/>
                <w:lang w:val="en-GB"/>
              </w:rPr>
            </w:pPr>
            <w:r w:rsidRPr="002B0355">
              <w:rPr>
                <w:b/>
                <w:bCs/>
                <w:color w:val="000000"/>
                <w:sz w:val="17"/>
                <w:szCs w:val="17"/>
                <w:lang w:val="en-GB"/>
              </w:rPr>
              <w:t>Ind.</w:t>
            </w:r>
            <w:r w:rsidR="002E3C5E" w:rsidRPr="002B0355">
              <w:rPr>
                <w:b/>
                <w:bCs/>
                <w:color w:val="000000"/>
                <w:sz w:val="17"/>
                <w:szCs w:val="17"/>
                <w:lang w:val="en-GB"/>
              </w:rPr>
              <w:t>2.</w:t>
            </w:r>
            <w:r w:rsidR="00A00830" w:rsidRPr="00215C3F">
              <w:rPr>
                <w:b/>
                <w:bCs/>
                <w:color w:val="000000"/>
                <w:sz w:val="17"/>
                <w:szCs w:val="17"/>
                <w:lang w:val="en-GB"/>
              </w:rPr>
              <w:t>2</w:t>
            </w:r>
            <w:r w:rsidR="00FA5F24" w:rsidRPr="00215C3F">
              <w:rPr>
                <w:iCs/>
                <w:color w:val="000000"/>
                <w:sz w:val="17"/>
                <w:szCs w:val="17"/>
                <w:lang w:val="en-GB"/>
              </w:rPr>
              <w:t>.</w:t>
            </w:r>
            <w:r w:rsidR="00A00830" w:rsidRPr="00215C3F">
              <w:rPr>
                <w:iCs/>
                <w:color w:val="000000"/>
                <w:sz w:val="17"/>
                <w:szCs w:val="17"/>
                <w:lang w:val="en-GB"/>
              </w:rPr>
              <w:t xml:space="preserve"> CO2</w:t>
            </w:r>
            <w:r w:rsidR="002E3C5E" w:rsidRPr="00215C3F">
              <w:rPr>
                <w:iCs/>
                <w:color w:val="000000"/>
                <w:sz w:val="17"/>
                <w:szCs w:val="17"/>
                <w:lang w:val="en-GB"/>
              </w:rPr>
              <w:t xml:space="preserve"> emissions</w:t>
            </w:r>
            <w:r w:rsidR="00F15A5B" w:rsidRPr="00215C3F">
              <w:rPr>
                <w:iCs/>
                <w:color w:val="000000"/>
                <w:sz w:val="17"/>
                <w:szCs w:val="17"/>
                <w:lang w:val="en-GB"/>
              </w:rPr>
              <w:t xml:space="preserve"> </w:t>
            </w:r>
            <w:r w:rsidR="002E3C5E" w:rsidRPr="00215C3F">
              <w:rPr>
                <w:iCs/>
                <w:color w:val="000000"/>
                <w:sz w:val="17"/>
                <w:szCs w:val="17"/>
                <w:lang w:val="en-GB"/>
              </w:rPr>
              <w:t>(</w:t>
            </w:r>
            <w:proofErr w:type="spellStart"/>
            <w:r w:rsidR="002E3C5E" w:rsidRPr="00215C3F">
              <w:rPr>
                <w:iCs/>
                <w:color w:val="000000"/>
                <w:sz w:val="17"/>
                <w:szCs w:val="17"/>
                <w:lang w:val="en-GB"/>
              </w:rPr>
              <w:t>kt</w:t>
            </w:r>
            <w:proofErr w:type="spellEnd"/>
            <w:r w:rsidR="002E3C5E" w:rsidRPr="00215C3F">
              <w:rPr>
                <w:iCs/>
                <w:color w:val="000000"/>
                <w:sz w:val="17"/>
                <w:szCs w:val="17"/>
                <w:lang w:val="en-GB"/>
              </w:rPr>
              <w:t>)</w:t>
            </w:r>
          </w:p>
          <w:p w14:paraId="7B00B5C3" w14:textId="69297E37" w:rsidR="002E3C5E" w:rsidRPr="00215C3F" w:rsidRDefault="00A00830"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2014</w:t>
            </w:r>
            <w:r w:rsidRPr="00215C3F">
              <w:rPr>
                <w:iCs/>
                <w:color w:val="000000"/>
                <w:sz w:val="17"/>
                <w:szCs w:val="17"/>
                <w:lang w:val="en-GB"/>
              </w:rPr>
              <w:t>): 5,346.5</w:t>
            </w:r>
            <w:r w:rsidR="002E3C5E" w:rsidRPr="00215C3F">
              <w:rPr>
                <w:iCs/>
                <w:color w:val="000000"/>
                <w:sz w:val="17"/>
                <w:szCs w:val="17"/>
                <w:lang w:val="en-GB"/>
              </w:rPr>
              <w:t xml:space="preserve"> </w:t>
            </w:r>
            <w:proofErr w:type="spellStart"/>
            <w:r w:rsidR="002E3C5E" w:rsidRPr="00215C3F">
              <w:rPr>
                <w:iCs/>
                <w:color w:val="000000"/>
                <w:sz w:val="17"/>
                <w:szCs w:val="17"/>
                <w:lang w:val="en-GB"/>
              </w:rPr>
              <w:t>kt</w:t>
            </w:r>
            <w:proofErr w:type="spellEnd"/>
            <w:r w:rsidR="00F15A5B" w:rsidRPr="00215C3F">
              <w:rPr>
                <w:iCs/>
                <w:color w:val="000000"/>
                <w:sz w:val="17"/>
                <w:szCs w:val="17"/>
                <w:lang w:val="en-GB"/>
              </w:rPr>
              <w:t xml:space="preserve"> </w:t>
            </w:r>
          </w:p>
          <w:p w14:paraId="6549F88B" w14:textId="77DBE5E9" w:rsidR="002E3C5E" w:rsidRPr="00215C3F" w:rsidRDefault="00A00830" w:rsidP="00A00830">
            <w:pPr>
              <w:rPr>
                <w:iCs/>
                <w:color w:val="000000"/>
                <w:sz w:val="17"/>
                <w:szCs w:val="17"/>
                <w:lang w:val="en-GB"/>
              </w:rPr>
            </w:pPr>
            <w:r w:rsidRPr="00215C3F">
              <w:rPr>
                <w:iCs/>
                <w:color w:val="000000"/>
                <w:sz w:val="17"/>
                <w:szCs w:val="17"/>
                <w:lang w:val="en-GB"/>
              </w:rPr>
              <w:t>T: 1,781</w:t>
            </w:r>
            <w:r w:rsidR="002E3C5E" w:rsidRPr="00215C3F">
              <w:rPr>
                <w:iCs/>
                <w:color w:val="000000"/>
                <w:sz w:val="17"/>
                <w:szCs w:val="17"/>
                <w:lang w:val="en-GB"/>
              </w:rPr>
              <w:t xml:space="preserve"> </w:t>
            </w:r>
            <w:proofErr w:type="spellStart"/>
            <w:r w:rsidR="002E3C5E" w:rsidRPr="00215C3F">
              <w:rPr>
                <w:iCs/>
                <w:color w:val="000000"/>
                <w:sz w:val="17"/>
                <w:szCs w:val="17"/>
                <w:lang w:val="en-GB"/>
              </w:rPr>
              <w:t>kt</w:t>
            </w:r>
            <w:proofErr w:type="spellEnd"/>
            <w:r w:rsidR="00F15A5B" w:rsidRPr="00215C3F">
              <w:rPr>
                <w:iCs/>
                <w:color w:val="000000"/>
                <w:sz w:val="17"/>
                <w:szCs w:val="17"/>
                <w:lang w:val="en-GB"/>
              </w:rPr>
              <w:t xml:space="preserve"> </w:t>
            </w:r>
          </w:p>
          <w:p w14:paraId="61D0CC54" w14:textId="77777777" w:rsidR="002E3C5E" w:rsidRPr="00215C3F" w:rsidRDefault="002E3C5E" w:rsidP="00A00830">
            <w:pPr>
              <w:rPr>
                <w:iCs/>
                <w:color w:val="000000"/>
                <w:sz w:val="17"/>
                <w:szCs w:val="17"/>
                <w:lang w:val="en-GB"/>
              </w:rPr>
            </w:pPr>
          </w:p>
        </w:tc>
        <w:tc>
          <w:tcPr>
            <w:tcW w:w="1178" w:type="pct"/>
            <w:tcBorders>
              <w:bottom w:val="single" w:sz="4" w:space="0" w:color="auto"/>
            </w:tcBorders>
          </w:tcPr>
          <w:p w14:paraId="223B9892" w14:textId="639C6D19" w:rsidR="002E3C5E" w:rsidRPr="00215C3F" w:rsidRDefault="002E3C5E" w:rsidP="00A00830">
            <w:pPr>
              <w:rPr>
                <w:iCs/>
                <w:color w:val="000000"/>
                <w:sz w:val="17"/>
                <w:szCs w:val="17"/>
                <w:lang w:val="en-GB"/>
              </w:rPr>
            </w:pPr>
            <w:r w:rsidRPr="00215C3F">
              <w:rPr>
                <w:b/>
                <w:bCs/>
                <w:color w:val="000000"/>
                <w:sz w:val="17"/>
                <w:szCs w:val="17"/>
                <w:lang w:val="en-GB"/>
              </w:rPr>
              <w:t>2.2.</w:t>
            </w:r>
            <w:r w:rsidRPr="00215C3F">
              <w:rPr>
                <w:iCs/>
                <w:color w:val="000000"/>
                <w:sz w:val="17"/>
                <w:szCs w:val="17"/>
                <w:lang w:val="en-GB"/>
              </w:rPr>
              <w:t xml:space="preserve"> MINDE</w:t>
            </w:r>
          </w:p>
          <w:p w14:paraId="6358DBA6" w14:textId="77777777" w:rsidR="002E3C5E" w:rsidRPr="00215C3F" w:rsidRDefault="00A00830" w:rsidP="00A00830">
            <w:pPr>
              <w:rPr>
                <w:iCs/>
                <w:color w:val="000000"/>
                <w:sz w:val="17"/>
                <w:szCs w:val="17"/>
                <w:lang w:val="en-GB"/>
              </w:rPr>
            </w:pPr>
            <w:r w:rsidRPr="00215C3F">
              <w:rPr>
                <w:b/>
                <w:bCs/>
                <w:color w:val="000000"/>
                <w:sz w:val="17"/>
                <w:szCs w:val="17"/>
                <w:lang w:val="en-GB"/>
              </w:rPr>
              <w:t>Frequency:</w:t>
            </w:r>
            <w:r w:rsidRPr="00215C3F">
              <w:rPr>
                <w:iCs/>
                <w:color w:val="000000"/>
                <w:sz w:val="17"/>
                <w:szCs w:val="17"/>
                <w:lang w:val="en-GB"/>
              </w:rPr>
              <w:t xml:space="preserve"> Annual</w:t>
            </w:r>
            <w:r w:rsidR="002E3C5E" w:rsidRPr="00215C3F">
              <w:rPr>
                <w:iCs/>
                <w:color w:val="000000"/>
                <w:sz w:val="17"/>
                <w:szCs w:val="17"/>
                <w:lang w:val="en-GB"/>
              </w:rPr>
              <w:t xml:space="preserve"> </w:t>
            </w:r>
          </w:p>
          <w:p w14:paraId="62EF5B80" w14:textId="03123659" w:rsidR="002E3C5E" w:rsidRPr="00215C3F" w:rsidRDefault="00A00830" w:rsidP="00A00830">
            <w:pPr>
              <w:rPr>
                <w:iCs/>
                <w:color w:val="000000"/>
                <w:sz w:val="17"/>
                <w:szCs w:val="17"/>
                <w:lang w:val="en-GB"/>
              </w:rPr>
            </w:pPr>
            <w:r w:rsidRPr="00215C3F">
              <w:rPr>
                <w:b/>
                <w:bCs/>
                <w:color w:val="000000"/>
                <w:sz w:val="17"/>
                <w:szCs w:val="17"/>
                <w:lang w:val="en-GB"/>
              </w:rPr>
              <w:t>Responsibility</w:t>
            </w:r>
            <w:r w:rsidRPr="00215C3F">
              <w:rPr>
                <w:iCs/>
                <w:color w:val="000000"/>
                <w:sz w:val="17"/>
                <w:szCs w:val="17"/>
                <w:lang w:val="en-GB"/>
              </w:rPr>
              <w:t>: MINDE</w:t>
            </w:r>
          </w:p>
          <w:p w14:paraId="1396226E" w14:textId="77777777" w:rsidR="002E3C5E" w:rsidRPr="00215C3F" w:rsidRDefault="002E3C5E" w:rsidP="00A00830">
            <w:pPr>
              <w:rPr>
                <w:iCs/>
                <w:color w:val="000000"/>
                <w:sz w:val="17"/>
                <w:szCs w:val="17"/>
                <w:lang w:val="en-GB"/>
              </w:rPr>
            </w:pPr>
          </w:p>
        </w:tc>
        <w:tc>
          <w:tcPr>
            <w:tcW w:w="1092" w:type="pct"/>
            <w:tcBorders>
              <w:bottom w:val="single" w:sz="4" w:space="0" w:color="auto"/>
            </w:tcBorders>
            <w:tcMar>
              <w:top w:w="72" w:type="dxa"/>
              <w:left w:w="144" w:type="dxa"/>
              <w:bottom w:w="72" w:type="dxa"/>
              <w:right w:w="144" w:type="dxa"/>
            </w:tcMar>
          </w:tcPr>
          <w:p w14:paraId="01B3A324" w14:textId="04A4D9C1" w:rsidR="002E3C5E" w:rsidRPr="00215C3F" w:rsidRDefault="002E3C5E" w:rsidP="00A00830">
            <w:pPr>
              <w:rPr>
                <w:iCs/>
                <w:sz w:val="17"/>
                <w:szCs w:val="17"/>
                <w:lang w:val="en-GB"/>
              </w:rPr>
            </w:pPr>
            <w:bookmarkStart w:id="15" w:name="_Hlk507750578"/>
            <w:r w:rsidRPr="00215C3F">
              <w:rPr>
                <w:b/>
                <w:iCs/>
                <w:sz w:val="17"/>
                <w:szCs w:val="17"/>
                <w:lang w:val="en-GB"/>
              </w:rPr>
              <w:t>Output</w:t>
            </w:r>
            <w:r w:rsidR="00F15A5B" w:rsidRPr="00215C3F">
              <w:rPr>
                <w:b/>
                <w:iCs/>
                <w:sz w:val="17"/>
                <w:szCs w:val="17"/>
                <w:lang w:val="en-GB"/>
              </w:rPr>
              <w:t xml:space="preserve"> </w:t>
            </w:r>
            <w:r w:rsidRPr="00215C3F">
              <w:rPr>
                <w:b/>
                <w:iCs/>
                <w:sz w:val="17"/>
                <w:szCs w:val="17"/>
                <w:lang w:val="en-GB"/>
              </w:rPr>
              <w:t>2.</w:t>
            </w:r>
            <w:r w:rsidR="00A00830" w:rsidRPr="00215C3F">
              <w:rPr>
                <w:b/>
                <w:iCs/>
                <w:sz w:val="17"/>
                <w:szCs w:val="17"/>
                <w:lang w:val="en-GB"/>
              </w:rPr>
              <w:t>2</w:t>
            </w:r>
            <w:r w:rsidR="004C286E" w:rsidRPr="00215C3F">
              <w:rPr>
                <w:b/>
                <w:iCs/>
                <w:sz w:val="17"/>
                <w:szCs w:val="17"/>
                <w:lang w:val="en-GB"/>
              </w:rPr>
              <w:t>.</w:t>
            </w:r>
            <w:r w:rsidR="00A00830" w:rsidRPr="00215C3F">
              <w:rPr>
                <w:iCs/>
                <w:sz w:val="17"/>
                <w:szCs w:val="17"/>
                <w:lang w:val="en-GB"/>
              </w:rPr>
              <w:t xml:space="preserve"> Local</w:t>
            </w:r>
            <w:r w:rsidRPr="00215C3F">
              <w:rPr>
                <w:iCs/>
                <w:sz w:val="17"/>
                <w:szCs w:val="17"/>
                <w:lang w:val="en-GB"/>
              </w:rPr>
              <w:t xml:space="preserve"> communities, particularly women and youth, adopt sustainable practices for natural resources </w:t>
            </w:r>
            <w:r w:rsidR="00F15A5B" w:rsidRPr="00215C3F">
              <w:rPr>
                <w:iCs/>
                <w:sz w:val="17"/>
                <w:szCs w:val="17"/>
                <w:lang w:val="en-GB"/>
              </w:rPr>
              <w:t xml:space="preserve">management </w:t>
            </w:r>
            <w:r w:rsidRPr="00215C3F">
              <w:rPr>
                <w:iCs/>
                <w:sz w:val="17"/>
                <w:szCs w:val="17"/>
                <w:lang w:val="en-GB"/>
              </w:rPr>
              <w:t>and adaptation to climate change</w:t>
            </w:r>
          </w:p>
          <w:bookmarkEnd w:id="15"/>
          <w:p w14:paraId="63865300" w14:textId="77777777" w:rsidR="002E3C5E" w:rsidRPr="00215C3F" w:rsidRDefault="002E3C5E" w:rsidP="00A00830">
            <w:pPr>
              <w:rPr>
                <w:iCs/>
                <w:color w:val="000000"/>
                <w:sz w:val="17"/>
                <w:szCs w:val="17"/>
                <w:lang w:val="en-GB"/>
              </w:rPr>
            </w:pPr>
          </w:p>
          <w:p w14:paraId="332B0650" w14:textId="1D12C754" w:rsidR="002E3C5E" w:rsidRPr="00215C3F" w:rsidRDefault="002E3C5E" w:rsidP="00A00830">
            <w:pPr>
              <w:rPr>
                <w:iCs/>
                <w:color w:val="000000"/>
                <w:sz w:val="17"/>
                <w:szCs w:val="17"/>
                <w:lang w:val="en-GB"/>
              </w:rPr>
            </w:pPr>
            <w:r w:rsidRPr="00215C3F">
              <w:rPr>
                <w:b/>
                <w:iCs/>
                <w:color w:val="000000"/>
                <w:sz w:val="17"/>
                <w:szCs w:val="17"/>
                <w:lang w:val="en-GB"/>
              </w:rPr>
              <w:t>Ind</w:t>
            </w:r>
            <w:r w:rsidR="00F15A5B" w:rsidRPr="00215C3F">
              <w:rPr>
                <w:b/>
                <w:iCs/>
                <w:color w:val="000000"/>
                <w:sz w:val="17"/>
                <w:szCs w:val="17"/>
                <w:lang w:val="en-GB"/>
              </w:rPr>
              <w:t>.</w:t>
            </w:r>
            <w:r w:rsidRPr="00215C3F">
              <w:rPr>
                <w:b/>
                <w:iCs/>
                <w:color w:val="000000"/>
                <w:sz w:val="17"/>
                <w:szCs w:val="17"/>
                <w:lang w:val="en-GB"/>
              </w:rPr>
              <w:t>2.2.</w:t>
            </w:r>
            <w:r w:rsidR="00A00830" w:rsidRPr="00215C3F">
              <w:rPr>
                <w:b/>
                <w:iCs/>
                <w:color w:val="000000"/>
                <w:sz w:val="17"/>
                <w:szCs w:val="17"/>
                <w:lang w:val="en-GB"/>
              </w:rPr>
              <w:t>1</w:t>
            </w:r>
            <w:r w:rsidR="004C286E" w:rsidRPr="00215C3F">
              <w:rPr>
                <w:b/>
                <w:iCs/>
                <w:color w:val="000000"/>
                <w:sz w:val="17"/>
                <w:szCs w:val="17"/>
                <w:lang w:val="en-GB"/>
              </w:rPr>
              <w:t>.</w:t>
            </w:r>
            <w:r w:rsidR="00A00830" w:rsidRPr="00215C3F">
              <w:rPr>
                <w:iCs/>
                <w:color w:val="000000"/>
                <w:sz w:val="17"/>
                <w:szCs w:val="17"/>
                <w:lang w:val="en-GB"/>
              </w:rPr>
              <w:t xml:space="preserve"> Number</w:t>
            </w:r>
            <w:r w:rsidRPr="00215C3F">
              <w:rPr>
                <w:iCs/>
                <w:color w:val="000000"/>
                <w:sz w:val="17"/>
                <w:szCs w:val="17"/>
                <w:lang w:val="en-GB"/>
              </w:rPr>
              <w:t xml:space="preserve"> of communities adopt</w:t>
            </w:r>
            <w:r w:rsidR="004C286E" w:rsidRPr="00215C3F">
              <w:rPr>
                <w:iCs/>
                <w:color w:val="000000"/>
                <w:sz w:val="17"/>
                <w:szCs w:val="17"/>
                <w:lang w:val="en-GB"/>
              </w:rPr>
              <w:t>ing</w:t>
            </w:r>
            <w:r w:rsidRPr="00215C3F">
              <w:rPr>
                <w:iCs/>
                <w:color w:val="000000"/>
                <w:sz w:val="17"/>
                <w:szCs w:val="17"/>
                <w:lang w:val="en-GB"/>
              </w:rPr>
              <w:t xml:space="preserve"> sustainable practices for </w:t>
            </w:r>
            <w:r w:rsidR="004C286E" w:rsidRPr="00215C3F">
              <w:rPr>
                <w:iCs/>
                <w:color w:val="000000"/>
                <w:sz w:val="17"/>
                <w:szCs w:val="17"/>
                <w:lang w:val="en-GB"/>
              </w:rPr>
              <w:t>natural resources</w:t>
            </w:r>
            <w:r w:rsidRPr="00215C3F">
              <w:rPr>
                <w:iCs/>
                <w:color w:val="000000"/>
                <w:sz w:val="17"/>
                <w:szCs w:val="17"/>
                <w:lang w:val="en-GB"/>
              </w:rPr>
              <w:t xml:space="preserve"> management and adaptation to climate change</w:t>
            </w:r>
          </w:p>
          <w:p w14:paraId="149DF758" w14:textId="7475A0FA" w:rsidR="002E3C5E" w:rsidRPr="00215C3F" w:rsidRDefault="00A00830" w:rsidP="00A00830">
            <w:pPr>
              <w:rPr>
                <w:iCs/>
                <w:color w:val="000000"/>
                <w:sz w:val="17"/>
                <w:szCs w:val="17"/>
                <w:lang w:val="en-GB"/>
              </w:rPr>
            </w:pPr>
            <w:r w:rsidRPr="00215C3F">
              <w:rPr>
                <w:iCs/>
                <w:color w:val="000000"/>
                <w:sz w:val="17"/>
                <w:szCs w:val="17"/>
                <w:lang w:val="en-GB"/>
              </w:rPr>
              <w:lastRenderedPageBreak/>
              <w:t>B (</w:t>
            </w:r>
            <w:r w:rsidR="002E3C5E" w:rsidRPr="00215C3F">
              <w:rPr>
                <w:iCs/>
                <w:color w:val="000000"/>
                <w:sz w:val="17"/>
                <w:szCs w:val="17"/>
                <w:lang w:val="en-GB"/>
              </w:rPr>
              <w:t>2017):</w:t>
            </w:r>
            <w:r w:rsidR="00081EA5" w:rsidRPr="00215C3F">
              <w:rPr>
                <w:iCs/>
                <w:color w:val="000000"/>
                <w:sz w:val="17"/>
                <w:szCs w:val="17"/>
                <w:lang w:val="en-GB"/>
              </w:rPr>
              <w:t xml:space="preserve"> </w:t>
            </w:r>
            <w:r w:rsidR="002E3C5E" w:rsidRPr="00215C3F">
              <w:rPr>
                <w:iCs/>
                <w:color w:val="000000"/>
                <w:sz w:val="17"/>
                <w:szCs w:val="17"/>
                <w:lang w:val="en-GB"/>
              </w:rPr>
              <w:t>2</w:t>
            </w:r>
          </w:p>
          <w:p w14:paraId="0B269B00" w14:textId="7813EA7C" w:rsidR="002E3C5E" w:rsidRPr="00215C3F" w:rsidRDefault="002E3C5E" w:rsidP="00A00830">
            <w:pPr>
              <w:rPr>
                <w:iCs/>
                <w:color w:val="000000"/>
                <w:sz w:val="17"/>
                <w:szCs w:val="17"/>
                <w:lang w:val="en-GB"/>
              </w:rPr>
            </w:pPr>
            <w:r w:rsidRPr="00215C3F">
              <w:rPr>
                <w:iCs/>
                <w:color w:val="000000"/>
                <w:sz w:val="17"/>
                <w:szCs w:val="17"/>
                <w:lang w:val="en-GB"/>
              </w:rPr>
              <w:t>T:</w:t>
            </w:r>
            <w:r w:rsidR="00081EA5" w:rsidRPr="00215C3F">
              <w:rPr>
                <w:iCs/>
                <w:color w:val="000000"/>
                <w:sz w:val="17"/>
                <w:szCs w:val="17"/>
                <w:lang w:val="en-GB"/>
              </w:rPr>
              <w:t xml:space="preserve"> </w:t>
            </w:r>
            <w:r w:rsidRPr="00215C3F">
              <w:rPr>
                <w:iCs/>
                <w:color w:val="000000"/>
                <w:sz w:val="17"/>
                <w:szCs w:val="17"/>
                <w:lang w:val="en-GB"/>
              </w:rPr>
              <w:t>10</w:t>
            </w:r>
          </w:p>
          <w:p w14:paraId="63151308" w14:textId="3DF174BF" w:rsidR="002E3C5E" w:rsidRPr="00215C3F" w:rsidRDefault="00BD0AE5" w:rsidP="00A00830">
            <w:pPr>
              <w:rPr>
                <w:iCs/>
                <w:color w:val="000000"/>
                <w:sz w:val="17"/>
                <w:szCs w:val="17"/>
                <w:lang w:val="en-GB"/>
              </w:rPr>
            </w:pPr>
            <w:r w:rsidRPr="00215C3F">
              <w:rPr>
                <w:iCs/>
                <w:color w:val="000000"/>
                <w:sz w:val="17"/>
                <w:szCs w:val="17"/>
                <w:lang w:val="en-GB"/>
              </w:rPr>
              <w:t>DS: MALFE</w:t>
            </w:r>
            <w:r w:rsidR="002E3C5E" w:rsidRPr="00215C3F">
              <w:rPr>
                <w:iCs/>
                <w:color w:val="000000"/>
                <w:sz w:val="17"/>
                <w:szCs w:val="17"/>
                <w:lang w:val="en-GB"/>
              </w:rPr>
              <w:t xml:space="preserve">, MINDE, UNDP/GEF project progress reports </w:t>
            </w:r>
          </w:p>
          <w:p w14:paraId="3A881769" w14:textId="77777777" w:rsidR="002E3C5E" w:rsidRPr="00215C3F" w:rsidRDefault="00BD0AE5" w:rsidP="00A00830">
            <w:pPr>
              <w:rPr>
                <w:b/>
                <w:b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p w14:paraId="11F6FA81" w14:textId="77777777" w:rsidR="002E3C5E" w:rsidRPr="00215C3F" w:rsidRDefault="002E3C5E" w:rsidP="00A00830">
            <w:pPr>
              <w:rPr>
                <w:iCs/>
                <w:color w:val="000000"/>
                <w:sz w:val="17"/>
                <w:szCs w:val="17"/>
                <w:lang w:val="en-GB"/>
              </w:rPr>
            </w:pPr>
          </w:p>
          <w:p w14:paraId="4AF4D4CB" w14:textId="7A48AE8E" w:rsidR="002E3C5E" w:rsidRPr="00215C3F"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2.2.</w:t>
            </w:r>
            <w:r w:rsidR="00BD0AE5" w:rsidRPr="00215C3F">
              <w:rPr>
                <w:b/>
                <w:iCs/>
                <w:color w:val="000000"/>
                <w:sz w:val="17"/>
                <w:szCs w:val="17"/>
                <w:lang w:val="en-GB"/>
              </w:rPr>
              <w:t>2</w:t>
            </w:r>
            <w:r w:rsidR="004C286E" w:rsidRPr="00215C3F">
              <w:rPr>
                <w:b/>
                <w:iCs/>
                <w:color w:val="000000"/>
                <w:sz w:val="17"/>
                <w:szCs w:val="17"/>
                <w:lang w:val="en-GB"/>
              </w:rPr>
              <w:t>.</w:t>
            </w:r>
            <w:r w:rsidR="00BD0AE5" w:rsidRPr="00215C3F">
              <w:rPr>
                <w:iCs/>
                <w:color w:val="000000"/>
                <w:sz w:val="17"/>
                <w:szCs w:val="17"/>
                <w:lang w:val="en-GB"/>
              </w:rPr>
              <w:t xml:space="preserve"> Proportion</w:t>
            </w:r>
            <w:r w:rsidR="002E3C5E" w:rsidRPr="00215C3F">
              <w:rPr>
                <w:iCs/>
                <w:color w:val="000000"/>
                <w:sz w:val="17"/>
                <w:szCs w:val="17"/>
                <w:lang w:val="en-GB"/>
              </w:rPr>
              <w:t xml:space="preserve"> of households benefiting from clean, affordable and sustainable energy: </w:t>
            </w:r>
            <w:r w:rsidR="004C286E" w:rsidRPr="00215C3F">
              <w:rPr>
                <w:iCs/>
                <w:color w:val="000000"/>
                <w:sz w:val="17"/>
                <w:szCs w:val="17"/>
                <w:lang w:val="en-GB"/>
              </w:rPr>
              <w:t>(</w:t>
            </w:r>
            <w:r w:rsidR="002E3C5E" w:rsidRPr="00215C3F">
              <w:rPr>
                <w:iCs/>
                <w:color w:val="000000"/>
                <w:sz w:val="17"/>
                <w:szCs w:val="17"/>
                <w:lang w:val="en-GB"/>
              </w:rPr>
              <w:t xml:space="preserve">a) </w:t>
            </w:r>
            <w:r w:rsidR="004C286E" w:rsidRPr="00215C3F">
              <w:rPr>
                <w:iCs/>
                <w:color w:val="000000"/>
                <w:sz w:val="17"/>
                <w:szCs w:val="17"/>
                <w:lang w:val="en-GB"/>
              </w:rPr>
              <w:t>w</w:t>
            </w:r>
            <w:r w:rsidR="002E3C5E" w:rsidRPr="00215C3F">
              <w:rPr>
                <w:iCs/>
                <w:color w:val="000000"/>
                <w:sz w:val="17"/>
                <w:szCs w:val="17"/>
                <w:lang w:val="en-GB"/>
              </w:rPr>
              <w:t>omen-heade</w:t>
            </w:r>
            <w:r w:rsidR="00784D6E" w:rsidRPr="00215C3F">
              <w:rPr>
                <w:iCs/>
                <w:color w:val="000000"/>
                <w:sz w:val="17"/>
                <w:szCs w:val="17"/>
                <w:lang w:val="en-GB"/>
              </w:rPr>
              <w:t>d;</w:t>
            </w:r>
            <w:r w:rsidR="004C286E" w:rsidRPr="00215C3F">
              <w:rPr>
                <w:iCs/>
                <w:color w:val="000000"/>
                <w:sz w:val="17"/>
                <w:szCs w:val="17"/>
                <w:lang w:val="en-GB"/>
              </w:rPr>
              <w:t xml:space="preserve"> (</w:t>
            </w:r>
            <w:r w:rsidR="002E3C5E" w:rsidRPr="00215C3F">
              <w:rPr>
                <w:iCs/>
                <w:color w:val="000000"/>
                <w:sz w:val="17"/>
                <w:szCs w:val="17"/>
                <w:lang w:val="en-GB"/>
              </w:rPr>
              <w:t xml:space="preserve">b) </w:t>
            </w:r>
            <w:r w:rsidR="004C286E" w:rsidRPr="00215C3F">
              <w:rPr>
                <w:iCs/>
                <w:color w:val="000000"/>
                <w:sz w:val="17"/>
                <w:szCs w:val="17"/>
                <w:lang w:val="en-GB"/>
              </w:rPr>
              <w:t>i</w:t>
            </w:r>
            <w:r w:rsidR="002E3C5E" w:rsidRPr="00215C3F">
              <w:rPr>
                <w:iCs/>
                <w:color w:val="000000"/>
                <w:sz w:val="17"/>
                <w:szCs w:val="17"/>
                <w:lang w:val="en-GB"/>
              </w:rPr>
              <w:t>n rural areas</w:t>
            </w:r>
            <w:r w:rsidR="00784D6E" w:rsidRPr="00215C3F">
              <w:rPr>
                <w:iCs/>
                <w:color w:val="000000"/>
                <w:sz w:val="17"/>
                <w:szCs w:val="17"/>
                <w:lang w:val="en-GB"/>
              </w:rPr>
              <w:t>;</w:t>
            </w:r>
            <w:r w:rsidR="004C286E" w:rsidRPr="00215C3F">
              <w:rPr>
                <w:iCs/>
                <w:color w:val="000000"/>
                <w:sz w:val="17"/>
                <w:szCs w:val="17"/>
                <w:lang w:val="en-GB"/>
              </w:rPr>
              <w:t xml:space="preserve"> (</w:t>
            </w:r>
            <w:r w:rsidR="002E3C5E" w:rsidRPr="00215C3F">
              <w:rPr>
                <w:iCs/>
                <w:color w:val="000000"/>
                <w:sz w:val="17"/>
                <w:szCs w:val="17"/>
                <w:lang w:val="en-GB"/>
              </w:rPr>
              <w:t xml:space="preserve">c) </w:t>
            </w:r>
            <w:r w:rsidR="004C286E" w:rsidRPr="00215C3F">
              <w:rPr>
                <w:iCs/>
                <w:color w:val="000000"/>
                <w:sz w:val="17"/>
                <w:szCs w:val="17"/>
                <w:lang w:val="en-GB"/>
              </w:rPr>
              <w:t>i</w:t>
            </w:r>
            <w:r w:rsidR="002E3C5E" w:rsidRPr="00215C3F">
              <w:rPr>
                <w:iCs/>
                <w:color w:val="000000"/>
                <w:sz w:val="17"/>
                <w:szCs w:val="17"/>
                <w:lang w:val="en-GB"/>
              </w:rPr>
              <w:t>n urban and peri-urban areas</w:t>
            </w:r>
          </w:p>
          <w:p w14:paraId="2D9456D9" w14:textId="515D855B"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004C286E" w:rsidRPr="00215C3F">
              <w:rPr>
                <w:iCs/>
                <w:color w:val="000000"/>
                <w:sz w:val="17"/>
                <w:szCs w:val="17"/>
                <w:lang w:val="en-GB"/>
              </w:rPr>
              <w:t xml:space="preserve"> </w:t>
            </w:r>
            <w:r w:rsidR="002E3C5E" w:rsidRPr="00215C3F">
              <w:rPr>
                <w:iCs/>
                <w:color w:val="000000"/>
                <w:sz w:val="17"/>
                <w:szCs w:val="17"/>
                <w:lang w:val="en-GB"/>
              </w:rPr>
              <w:t>0</w:t>
            </w:r>
          </w:p>
          <w:p w14:paraId="2ED49A46" w14:textId="0B983970" w:rsidR="002E3C5E" w:rsidRPr="00215C3F" w:rsidRDefault="002E3C5E" w:rsidP="00A00830">
            <w:pPr>
              <w:rPr>
                <w:iCs/>
                <w:color w:val="000000"/>
                <w:sz w:val="17"/>
                <w:szCs w:val="17"/>
                <w:lang w:val="en-GB"/>
              </w:rPr>
            </w:pPr>
            <w:r w:rsidRPr="00215C3F">
              <w:rPr>
                <w:iCs/>
                <w:color w:val="000000"/>
                <w:sz w:val="17"/>
                <w:szCs w:val="17"/>
                <w:lang w:val="en-GB"/>
              </w:rPr>
              <w:t xml:space="preserve">T: </w:t>
            </w:r>
            <w:r w:rsidR="004C286E" w:rsidRPr="00215C3F">
              <w:rPr>
                <w:iCs/>
                <w:color w:val="000000"/>
                <w:sz w:val="17"/>
                <w:szCs w:val="17"/>
                <w:lang w:val="en-GB"/>
              </w:rPr>
              <w:t>(</w:t>
            </w:r>
            <w:r w:rsidRPr="00215C3F">
              <w:rPr>
                <w:iCs/>
                <w:color w:val="000000"/>
                <w:sz w:val="17"/>
                <w:szCs w:val="17"/>
                <w:lang w:val="en-GB"/>
              </w:rPr>
              <w:t>a)</w:t>
            </w:r>
            <w:r w:rsidR="004C286E" w:rsidRPr="00215C3F">
              <w:rPr>
                <w:iCs/>
                <w:color w:val="000000"/>
                <w:sz w:val="17"/>
                <w:szCs w:val="17"/>
                <w:lang w:val="en-GB"/>
              </w:rPr>
              <w:t xml:space="preserve"> </w:t>
            </w:r>
            <w:r w:rsidRPr="00215C3F">
              <w:rPr>
                <w:iCs/>
                <w:color w:val="000000"/>
                <w:sz w:val="17"/>
                <w:szCs w:val="17"/>
                <w:lang w:val="en-GB"/>
              </w:rPr>
              <w:t>5</w:t>
            </w:r>
            <w:r w:rsidR="00BD0AE5" w:rsidRPr="00215C3F">
              <w:rPr>
                <w:iCs/>
                <w:color w:val="000000"/>
                <w:sz w:val="17"/>
                <w:szCs w:val="17"/>
                <w:lang w:val="en-GB"/>
              </w:rPr>
              <w:t xml:space="preserve">% </w:t>
            </w:r>
            <w:r w:rsidR="004C286E" w:rsidRPr="00215C3F">
              <w:rPr>
                <w:iCs/>
                <w:color w:val="000000"/>
                <w:sz w:val="17"/>
                <w:szCs w:val="17"/>
                <w:lang w:val="en-GB"/>
              </w:rPr>
              <w:t>(</w:t>
            </w:r>
            <w:r w:rsidR="00BD0AE5" w:rsidRPr="00215C3F">
              <w:rPr>
                <w:iCs/>
                <w:color w:val="000000"/>
                <w:sz w:val="17"/>
                <w:szCs w:val="17"/>
                <w:lang w:val="en-GB"/>
              </w:rPr>
              <w:t>b</w:t>
            </w:r>
            <w:r w:rsidRPr="00215C3F">
              <w:rPr>
                <w:iCs/>
                <w:color w:val="000000"/>
                <w:sz w:val="17"/>
                <w:szCs w:val="17"/>
                <w:lang w:val="en-GB"/>
              </w:rPr>
              <w:t>)</w:t>
            </w:r>
            <w:r w:rsidR="00CA32A7" w:rsidRPr="00215C3F">
              <w:rPr>
                <w:iCs/>
                <w:color w:val="000000"/>
                <w:sz w:val="17"/>
                <w:szCs w:val="17"/>
                <w:lang w:val="en-GB"/>
              </w:rPr>
              <w:t xml:space="preserve"> </w:t>
            </w:r>
            <w:r w:rsidRPr="00215C3F">
              <w:rPr>
                <w:iCs/>
                <w:color w:val="000000"/>
                <w:sz w:val="17"/>
                <w:szCs w:val="17"/>
                <w:lang w:val="en-GB"/>
              </w:rPr>
              <w:t xml:space="preserve">5% </w:t>
            </w:r>
            <w:r w:rsidR="004C286E" w:rsidRPr="00215C3F">
              <w:rPr>
                <w:iCs/>
                <w:color w:val="000000"/>
                <w:sz w:val="17"/>
                <w:szCs w:val="17"/>
                <w:lang w:val="en-GB"/>
              </w:rPr>
              <w:t>(</w:t>
            </w:r>
            <w:r w:rsidRPr="00215C3F">
              <w:rPr>
                <w:iCs/>
                <w:color w:val="000000"/>
                <w:sz w:val="17"/>
                <w:szCs w:val="17"/>
                <w:lang w:val="en-GB"/>
              </w:rPr>
              <w:t>c)</w:t>
            </w:r>
            <w:r w:rsidR="00CA32A7" w:rsidRPr="00215C3F">
              <w:rPr>
                <w:iCs/>
                <w:color w:val="000000"/>
                <w:sz w:val="17"/>
                <w:szCs w:val="17"/>
                <w:lang w:val="en-GB"/>
              </w:rPr>
              <w:t xml:space="preserve"> </w:t>
            </w:r>
            <w:r w:rsidRPr="00215C3F">
              <w:rPr>
                <w:iCs/>
                <w:color w:val="000000"/>
                <w:sz w:val="17"/>
                <w:szCs w:val="17"/>
                <w:lang w:val="en-GB"/>
              </w:rPr>
              <w:t>5%</w:t>
            </w:r>
          </w:p>
          <w:p w14:paraId="2D2F484C" w14:textId="69E02506" w:rsidR="002E3C5E" w:rsidRPr="00215C3F" w:rsidRDefault="00BD0AE5" w:rsidP="00A00830">
            <w:pPr>
              <w:rPr>
                <w:iCs/>
                <w:color w:val="000000"/>
                <w:sz w:val="17"/>
                <w:szCs w:val="17"/>
                <w:lang w:val="en-GB"/>
              </w:rPr>
            </w:pPr>
            <w:r w:rsidRPr="00215C3F">
              <w:rPr>
                <w:iCs/>
                <w:color w:val="000000"/>
                <w:sz w:val="17"/>
                <w:szCs w:val="17"/>
                <w:lang w:val="en-GB"/>
              </w:rPr>
              <w:t>DS: GEF</w:t>
            </w:r>
            <w:r w:rsidR="002E3C5E" w:rsidRPr="00215C3F">
              <w:rPr>
                <w:iCs/>
                <w:color w:val="000000"/>
                <w:sz w:val="17"/>
                <w:szCs w:val="17"/>
                <w:lang w:val="en-GB"/>
              </w:rPr>
              <w:t xml:space="preserve"> project progress reports </w:t>
            </w:r>
          </w:p>
          <w:p w14:paraId="22F4A479" w14:textId="78BCC923" w:rsidR="002E3C5E" w:rsidRPr="00F237F7" w:rsidRDefault="00BD0AE5"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tc>
        <w:tc>
          <w:tcPr>
            <w:tcW w:w="675" w:type="pct"/>
            <w:tcBorders>
              <w:bottom w:val="single" w:sz="4" w:space="0" w:color="auto"/>
            </w:tcBorders>
          </w:tcPr>
          <w:p w14:paraId="1E567F50" w14:textId="32EE2690" w:rsidR="002E3C5E" w:rsidRPr="00E35BBE" w:rsidRDefault="002E3C5E" w:rsidP="00A00830">
            <w:pPr>
              <w:rPr>
                <w:iCs/>
                <w:color w:val="000000"/>
                <w:sz w:val="17"/>
                <w:szCs w:val="17"/>
                <w:lang w:val="pt-PT"/>
              </w:rPr>
            </w:pPr>
            <w:r w:rsidRPr="00E35BBE">
              <w:rPr>
                <w:iCs/>
                <w:color w:val="000000"/>
                <w:sz w:val="17"/>
                <w:szCs w:val="17"/>
                <w:lang w:val="pt-PT"/>
              </w:rPr>
              <w:lastRenderedPageBreak/>
              <w:t>MALFE</w:t>
            </w:r>
          </w:p>
          <w:p w14:paraId="775EF33B" w14:textId="77777777" w:rsidR="002E3C5E" w:rsidRPr="00E35BBE" w:rsidRDefault="002E3C5E" w:rsidP="00A00830">
            <w:pPr>
              <w:rPr>
                <w:iCs/>
                <w:color w:val="000000"/>
                <w:sz w:val="17"/>
                <w:szCs w:val="17"/>
                <w:lang w:val="pt-PT"/>
              </w:rPr>
            </w:pPr>
          </w:p>
          <w:p w14:paraId="10A6101A" w14:textId="3C9C0E36" w:rsidR="002E3C5E" w:rsidRPr="00E35BBE" w:rsidRDefault="002E3C5E" w:rsidP="00A00830">
            <w:pPr>
              <w:rPr>
                <w:iCs/>
                <w:color w:val="000000"/>
                <w:sz w:val="17"/>
                <w:szCs w:val="17"/>
                <w:lang w:val="pt-PT"/>
              </w:rPr>
            </w:pPr>
            <w:r w:rsidRPr="00E35BBE">
              <w:rPr>
                <w:iCs/>
                <w:color w:val="000000"/>
                <w:sz w:val="17"/>
                <w:szCs w:val="17"/>
                <w:lang w:val="pt-PT"/>
              </w:rPr>
              <w:t>MFW</w:t>
            </w:r>
          </w:p>
          <w:p w14:paraId="4DC47E0D" w14:textId="77777777" w:rsidR="002E3C5E" w:rsidRPr="00E35BBE" w:rsidRDefault="002E3C5E" w:rsidP="00A00830">
            <w:pPr>
              <w:rPr>
                <w:iCs/>
                <w:color w:val="000000"/>
                <w:sz w:val="17"/>
                <w:szCs w:val="17"/>
                <w:lang w:val="pt-PT"/>
              </w:rPr>
            </w:pPr>
          </w:p>
          <w:p w14:paraId="062492F1" w14:textId="4A5D3C32" w:rsidR="002E3C5E" w:rsidRPr="00E35BBE" w:rsidRDefault="002E3C5E" w:rsidP="00A00830">
            <w:pPr>
              <w:rPr>
                <w:iCs/>
                <w:color w:val="000000"/>
                <w:sz w:val="17"/>
                <w:szCs w:val="17"/>
                <w:lang w:val="pt-PT"/>
              </w:rPr>
            </w:pPr>
            <w:r w:rsidRPr="00E35BBE">
              <w:rPr>
                <w:iCs/>
                <w:color w:val="000000"/>
                <w:sz w:val="17"/>
                <w:szCs w:val="17"/>
                <w:lang w:val="pt-PT"/>
              </w:rPr>
              <w:t>MINDE</w:t>
            </w:r>
          </w:p>
          <w:p w14:paraId="4425CF56" w14:textId="77777777" w:rsidR="002E3C5E" w:rsidRPr="00E35BBE" w:rsidRDefault="002E3C5E" w:rsidP="00A00830">
            <w:pPr>
              <w:rPr>
                <w:iCs/>
                <w:color w:val="000000"/>
                <w:sz w:val="17"/>
                <w:szCs w:val="17"/>
                <w:lang w:val="pt-PT"/>
              </w:rPr>
            </w:pPr>
          </w:p>
          <w:p w14:paraId="79900163" w14:textId="75DB2832" w:rsidR="002E3C5E" w:rsidRPr="00E35BBE" w:rsidRDefault="002E3C5E" w:rsidP="00A00830">
            <w:pPr>
              <w:rPr>
                <w:iCs/>
                <w:color w:val="000000"/>
                <w:sz w:val="17"/>
                <w:szCs w:val="17"/>
                <w:lang w:val="pt-PT"/>
              </w:rPr>
            </w:pPr>
            <w:r w:rsidRPr="00E35BBE">
              <w:rPr>
                <w:iCs/>
                <w:color w:val="000000"/>
                <w:sz w:val="17"/>
                <w:szCs w:val="17"/>
                <w:lang w:val="pt-PT"/>
              </w:rPr>
              <w:t>GEF</w:t>
            </w:r>
          </w:p>
          <w:p w14:paraId="2492296E" w14:textId="77777777" w:rsidR="002E3C5E" w:rsidRPr="00E35BBE" w:rsidRDefault="002E3C5E" w:rsidP="00A00830">
            <w:pPr>
              <w:rPr>
                <w:iCs/>
                <w:color w:val="000000"/>
                <w:sz w:val="17"/>
                <w:szCs w:val="17"/>
                <w:lang w:val="pt-PT"/>
              </w:rPr>
            </w:pPr>
          </w:p>
          <w:p w14:paraId="164C1B2F" w14:textId="77777777" w:rsidR="002E3C5E" w:rsidRPr="00E35BBE" w:rsidRDefault="002E3C5E" w:rsidP="00A00830">
            <w:pPr>
              <w:rPr>
                <w:iCs/>
                <w:color w:val="000000"/>
                <w:sz w:val="17"/>
                <w:szCs w:val="17"/>
                <w:lang w:val="pt-PT"/>
              </w:rPr>
            </w:pPr>
            <w:r w:rsidRPr="00E35BBE">
              <w:rPr>
                <w:iCs/>
                <w:color w:val="000000"/>
                <w:sz w:val="17"/>
                <w:szCs w:val="17"/>
                <w:lang w:val="pt-PT"/>
              </w:rPr>
              <w:t>GCF</w:t>
            </w:r>
          </w:p>
          <w:p w14:paraId="00BB92B9" w14:textId="77777777" w:rsidR="002E3C5E" w:rsidRPr="00E35BBE" w:rsidRDefault="002E3C5E" w:rsidP="00A00830">
            <w:pPr>
              <w:rPr>
                <w:iCs/>
                <w:color w:val="000000"/>
                <w:sz w:val="17"/>
                <w:szCs w:val="17"/>
                <w:lang w:val="pt-PT"/>
              </w:rPr>
            </w:pPr>
          </w:p>
          <w:p w14:paraId="36F882F9" w14:textId="73A204CA" w:rsidR="002E3C5E" w:rsidRPr="00E35BBE" w:rsidRDefault="002E3C5E" w:rsidP="00A00830">
            <w:pPr>
              <w:rPr>
                <w:iCs/>
                <w:color w:val="000000"/>
                <w:sz w:val="17"/>
                <w:szCs w:val="17"/>
                <w:lang w:val="pt-PT"/>
              </w:rPr>
            </w:pPr>
            <w:r w:rsidRPr="00E35BBE">
              <w:rPr>
                <w:iCs/>
                <w:color w:val="000000"/>
                <w:sz w:val="17"/>
                <w:szCs w:val="17"/>
                <w:lang w:val="pt-PT"/>
              </w:rPr>
              <w:lastRenderedPageBreak/>
              <w:t>FAO</w:t>
            </w:r>
          </w:p>
          <w:p w14:paraId="76C55409" w14:textId="77777777" w:rsidR="002E3C5E" w:rsidRPr="00E35BBE" w:rsidRDefault="002E3C5E" w:rsidP="00A00830">
            <w:pPr>
              <w:rPr>
                <w:iCs/>
                <w:color w:val="000000"/>
                <w:sz w:val="17"/>
                <w:szCs w:val="17"/>
                <w:lang w:val="pt-PT"/>
              </w:rPr>
            </w:pPr>
          </w:p>
          <w:p w14:paraId="0B35D0D0" w14:textId="299EB8B0" w:rsidR="002E3C5E" w:rsidRPr="00E35BBE" w:rsidRDefault="002E3C5E" w:rsidP="00A00830">
            <w:pPr>
              <w:rPr>
                <w:iCs/>
                <w:color w:val="000000"/>
                <w:sz w:val="17"/>
                <w:szCs w:val="17"/>
                <w:lang w:val="pt-PT"/>
              </w:rPr>
            </w:pPr>
            <w:r w:rsidRPr="00E35BBE">
              <w:rPr>
                <w:iCs/>
                <w:color w:val="000000"/>
                <w:sz w:val="17"/>
                <w:szCs w:val="17"/>
                <w:lang w:val="pt-PT"/>
              </w:rPr>
              <w:t>AFD</w:t>
            </w:r>
          </w:p>
          <w:p w14:paraId="2A9872A3" w14:textId="77777777" w:rsidR="002E3C5E" w:rsidRPr="00E35BBE" w:rsidRDefault="002E3C5E" w:rsidP="00A00830">
            <w:pPr>
              <w:rPr>
                <w:iCs/>
                <w:color w:val="000000"/>
                <w:sz w:val="17"/>
                <w:szCs w:val="17"/>
                <w:lang w:val="pt-PT"/>
              </w:rPr>
            </w:pPr>
          </w:p>
          <w:p w14:paraId="35729E19" w14:textId="492002CA" w:rsidR="002E3C5E" w:rsidRPr="00215C3F" w:rsidRDefault="003C73AC" w:rsidP="00A00830">
            <w:pPr>
              <w:rPr>
                <w:iCs/>
                <w:color w:val="000000"/>
                <w:sz w:val="17"/>
                <w:szCs w:val="17"/>
                <w:lang w:val="en-GB"/>
              </w:rPr>
            </w:pPr>
            <w:r w:rsidRPr="00215C3F">
              <w:rPr>
                <w:iCs/>
                <w:color w:val="000000"/>
                <w:sz w:val="17"/>
                <w:szCs w:val="17"/>
                <w:lang w:val="en-GB"/>
              </w:rPr>
              <w:t>NGOs</w:t>
            </w:r>
          </w:p>
        </w:tc>
        <w:tc>
          <w:tcPr>
            <w:tcW w:w="958" w:type="pct"/>
            <w:tcBorders>
              <w:bottom w:val="single" w:sz="4" w:space="0" w:color="auto"/>
            </w:tcBorders>
            <w:tcMar>
              <w:top w:w="15" w:type="dxa"/>
              <w:left w:w="108" w:type="dxa"/>
              <w:bottom w:w="0" w:type="dxa"/>
              <w:right w:w="108" w:type="dxa"/>
            </w:tcMar>
          </w:tcPr>
          <w:p w14:paraId="0927F87B" w14:textId="77777777" w:rsidR="002E3C5E" w:rsidRPr="0042432A" w:rsidRDefault="002E3C5E" w:rsidP="00A00830">
            <w:pPr>
              <w:rPr>
                <w:b/>
                <w:color w:val="000000"/>
                <w:sz w:val="17"/>
                <w:szCs w:val="17"/>
                <w:lang w:val="en-GB"/>
              </w:rPr>
            </w:pPr>
            <w:r w:rsidRPr="0042432A">
              <w:rPr>
                <w:b/>
                <w:color w:val="000000"/>
                <w:sz w:val="17"/>
                <w:szCs w:val="17"/>
                <w:lang w:val="en-GB"/>
              </w:rPr>
              <w:lastRenderedPageBreak/>
              <w:t xml:space="preserve"> </w:t>
            </w:r>
          </w:p>
        </w:tc>
      </w:tr>
      <w:tr w:rsidR="002E3C5E" w:rsidRPr="00215C3F" w14:paraId="53FEA4C5" w14:textId="77777777" w:rsidTr="004F4243">
        <w:tc>
          <w:tcPr>
            <w:tcW w:w="5000" w:type="pct"/>
            <w:gridSpan w:val="5"/>
            <w:shd w:val="clear" w:color="auto" w:fill="auto"/>
            <w:tcMar>
              <w:top w:w="72" w:type="dxa"/>
              <w:left w:w="144" w:type="dxa"/>
              <w:bottom w:w="72" w:type="dxa"/>
              <w:right w:w="144" w:type="dxa"/>
            </w:tcMar>
          </w:tcPr>
          <w:p w14:paraId="4FDC5D93" w14:textId="39176402" w:rsidR="002E3C5E" w:rsidRPr="0042432A" w:rsidRDefault="00232364" w:rsidP="00A00830">
            <w:pPr>
              <w:rPr>
                <w:color w:val="000000"/>
                <w:sz w:val="17"/>
                <w:szCs w:val="17"/>
                <w:lang w:val="en-GB"/>
              </w:rPr>
            </w:pPr>
            <w:r w:rsidRPr="0042432A">
              <w:rPr>
                <w:b/>
                <w:bCs/>
                <w:color w:val="000000"/>
                <w:sz w:val="17"/>
                <w:szCs w:val="17"/>
                <w:lang w:val="en-GB"/>
              </w:rPr>
              <w:t>National priority or goal</w:t>
            </w:r>
            <w:r w:rsidR="002E3C5E" w:rsidRPr="002B0355">
              <w:rPr>
                <w:b/>
                <w:bCs/>
                <w:color w:val="000000"/>
                <w:sz w:val="17"/>
                <w:szCs w:val="17"/>
                <w:lang w:val="en-GB"/>
              </w:rPr>
              <w:t xml:space="preserve">: </w:t>
            </w:r>
            <w:r w:rsidR="00CA32A7" w:rsidRPr="0042432A">
              <w:rPr>
                <w:b/>
                <w:bCs/>
                <w:color w:val="000000"/>
                <w:sz w:val="17"/>
                <w:szCs w:val="17"/>
                <w:lang w:val="en-GB"/>
              </w:rPr>
              <w:t>High-q</w:t>
            </w:r>
            <w:r w:rsidR="002E3C5E" w:rsidRPr="002B0355">
              <w:rPr>
                <w:b/>
                <w:bCs/>
                <w:color w:val="000000"/>
                <w:sz w:val="17"/>
                <w:szCs w:val="17"/>
                <w:lang w:val="en-GB"/>
              </w:rPr>
              <w:t xml:space="preserve">uality </w:t>
            </w:r>
            <w:r w:rsidR="00CA32A7" w:rsidRPr="0042432A">
              <w:rPr>
                <w:b/>
                <w:bCs/>
                <w:color w:val="000000"/>
                <w:sz w:val="17"/>
                <w:szCs w:val="17"/>
                <w:lang w:val="en-GB"/>
              </w:rPr>
              <w:t>g</w:t>
            </w:r>
            <w:r w:rsidR="002E3C5E" w:rsidRPr="002B0355">
              <w:rPr>
                <w:b/>
                <w:bCs/>
                <w:color w:val="000000"/>
                <w:sz w:val="17"/>
                <w:szCs w:val="17"/>
                <w:lang w:val="en-GB"/>
              </w:rPr>
              <w:t>overnance at the service of citizen</w:t>
            </w:r>
            <w:r w:rsidR="00784D6E" w:rsidRPr="002B0355">
              <w:rPr>
                <w:b/>
                <w:bCs/>
                <w:color w:val="000000"/>
                <w:sz w:val="17"/>
                <w:szCs w:val="17"/>
                <w:lang w:val="en-GB"/>
              </w:rPr>
              <w:t>s</w:t>
            </w:r>
          </w:p>
        </w:tc>
      </w:tr>
      <w:tr w:rsidR="002E3C5E" w:rsidRPr="00215C3F" w14:paraId="14A5CB8A" w14:textId="77777777" w:rsidTr="0042432A">
        <w:trPr>
          <w:trHeight w:val="728"/>
        </w:trPr>
        <w:tc>
          <w:tcPr>
            <w:tcW w:w="5000" w:type="pct"/>
            <w:gridSpan w:val="5"/>
            <w:shd w:val="clear" w:color="auto" w:fill="auto"/>
            <w:tcMar>
              <w:top w:w="72" w:type="dxa"/>
              <w:left w:w="144" w:type="dxa"/>
              <w:bottom w:w="72" w:type="dxa"/>
              <w:right w:w="144" w:type="dxa"/>
            </w:tcMar>
          </w:tcPr>
          <w:p w14:paraId="6B0407A2" w14:textId="7E5F7BE5" w:rsidR="002E3C5E" w:rsidRPr="0042432A" w:rsidRDefault="002E3C5E" w:rsidP="002B0355">
            <w:pPr>
              <w:rPr>
                <w:color w:val="000000"/>
                <w:sz w:val="17"/>
                <w:szCs w:val="17"/>
                <w:lang w:val="en-GB"/>
              </w:rPr>
            </w:pPr>
            <w:r w:rsidRPr="0042432A">
              <w:rPr>
                <w:b/>
                <w:bCs/>
                <w:color w:val="000000"/>
                <w:sz w:val="17"/>
                <w:szCs w:val="17"/>
                <w:lang w:val="en-GB"/>
              </w:rPr>
              <w:t>UNDAF (</w:t>
            </w:r>
            <w:r w:rsidR="00232364" w:rsidRPr="0042432A">
              <w:rPr>
                <w:b/>
                <w:bCs/>
                <w:color w:val="000000"/>
                <w:sz w:val="17"/>
                <w:szCs w:val="17"/>
                <w:lang w:val="en-GB"/>
              </w:rPr>
              <w:t xml:space="preserve">or equivalent) outcome involving </w:t>
            </w:r>
            <w:r w:rsidRPr="0042432A">
              <w:rPr>
                <w:b/>
                <w:bCs/>
                <w:color w:val="000000"/>
                <w:sz w:val="17"/>
                <w:szCs w:val="17"/>
                <w:lang w:val="en-GB"/>
              </w:rPr>
              <w:t>UNDP:</w:t>
            </w:r>
            <w:r w:rsidRPr="0042432A">
              <w:rPr>
                <w:color w:val="000000"/>
                <w:sz w:val="17"/>
                <w:szCs w:val="17"/>
                <w:lang w:val="en-GB"/>
              </w:rPr>
              <w:t xml:space="preserve"> </w:t>
            </w:r>
            <w:r w:rsidRPr="002B0355">
              <w:rPr>
                <w:b/>
                <w:bCs/>
                <w:color w:val="000000"/>
                <w:sz w:val="17"/>
                <w:szCs w:val="17"/>
                <w:lang w:val="en-GB"/>
              </w:rPr>
              <w:t>3</w:t>
            </w:r>
            <w:r w:rsidR="00232364" w:rsidRPr="0042432A">
              <w:rPr>
                <w:b/>
                <w:bCs/>
                <w:color w:val="000000"/>
                <w:sz w:val="17"/>
                <w:szCs w:val="17"/>
                <w:lang w:val="en-GB"/>
              </w:rPr>
              <w:t>.</w:t>
            </w:r>
            <w:r w:rsidRPr="002B0355">
              <w:rPr>
                <w:b/>
                <w:bCs/>
                <w:color w:val="000000"/>
                <w:sz w:val="17"/>
                <w:szCs w:val="17"/>
                <w:lang w:val="en-GB"/>
              </w:rPr>
              <w:t xml:space="preserve"> By 2023, State </w:t>
            </w:r>
            <w:r w:rsidR="00232364" w:rsidRPr="0042432A">
              <w:rPr>
                <w:b/>
                <w:bCs/>
                <w:color w:val="000000"/>
                <w:sz w:val="17"/>
                <w:szCs w:val="17"/>
                <w:lang w:val="en-GB"/>
              </w:rPr>
              <w:t>i</w:t>
            </w:r>
            <w:r w:rsidRPr="002B0355">
              <w:rPr>
                <w:b/>
                <w:bCs/>
                <w:color w:val="000000"/>
                <w:sz w:val="17"/>
                <w:szCs w:val="17"/>
                <w:lang w:val="en-GB"/>
              </w:rPr>
              <w:t xml:space="preserve">nstitutions have efficient </w:t>
            </w:r>
            <w:r w:rsidR="00232364" w:rsidRPr="0042432A">
              <w:rPr>
                <w:b/>
                <w:bCs/>
                <w:color w:val="000000"/>
                <w:sz w:val="17"/>
                <w:szCs w:val="17"/>
                <w:lang w:val="en-GB"/>
              </w:rPr>
              <w:t>p</w:t>
            </w:r>
            <w:r w:rsidRPr="002B0355">
              <w:rPr>
                <w:b/>
                <w:bCs/>
                <w:color w:val="000000"/>
                <w:sz w:val="17"/>
                <w:szCs w:val="17"/>
                <w:lang w:val="en-GB"/>
              </w:rPr>
              <w:t xml:space="preserve">ublic </w:t>
            </w:r>
            <w:r w:rsidR="00232364" w:rsidRPr="0042432A">
              <w:rPr>
                <w:b/>
                <w:bCs/>
                <w:color w:val="000000"/>
                <w:sz w:val="17"/>
                <w:szCs w:val="17"/>
                <w:lang w:val="en-GB"/>
              </w:rPr>
              <w:t>m</w:t>
            </w:r>
            <w:r w:rsidRPr="002B0355">
              <w:rPr>
                <w:b/>
                <w:bCs/>
                <w:color w:val="000000"/>
                <w:sz w:val="17"/>
                <w:szCs w:val="17"/>
                <w:lang w:val="en-GB"/>
              </w:rPr>
              <w:t xml:space="preserve">anagement based on standards, procedures, programmes and reliable data on </w:t>
            </w:r>
            <w:r w:rsidR="00232364" w:rsidRPr="0042432A">
              <w:rPr>
                <w:b/>
                <w:bCs/>
                <w:color w:val="000000"/>
                <w:sz w:val="17"/>
                <w:szCs w:val="17"/>
                <w:lang w:val="en-GB"/>
              </w:rPr>
              <w:t>p</w:t>
            </w:r>
            <w:r w:rsidRPr="002B0355">
              <w:rPr>
                <w:b/>
                <w:bCs/>
                <w:color w:val="000000"/>
                <w:sz w:val="17"/>
                <w:szCs w:val="17"/>
                <w:lang w:val="en-GB"/>
              </w:rPr>
              <w:t xml:space="preserve">ublic and </w:t>
            </w:r>
            <w:r w:rsidR="00232364" w:rsidRPr="0042432A">
              <w:rPr>
                <w:b/>
                <w:bCs/>
                <w:color w:val="000000"/>
                <w:sz w:val="17"/>
                <w:szCs w:val="17"/>
                <w:lang w:val="en-GB"/>
              </w:rPr>
              <w:t>e</w:t>
            </w:r>
            <w:r w:rsidRPr="002B0355">
              <w:rPr>
                <w:b/>
                <w:bCs/>
                <w:color w:val="000000"/>
                <w:sz w:val="17"/>
                <w:szCs w:val="17"/>
                <w:lang w:val="en-GB"/>
              </w:rPr>
              <w:t xml:space="preserve">conomic </w:t>
            </w:r>
            <w:r w:rsidR="00232364" w:rsidRPr="0042432A">
              <w:rPr>
                <w:b/>
                <w:bCs/>
                <w:color w:val="000000"/>
                <w:sz w:val="17"/>
                <w:szCs w:val="17"/>
                <w:lang w:val="en-GB"/>
              </w:rPr>
              <w:t>p</w:t>
            </w:r>
            <w:r w:rsidRPr="002B0355">
              <w:rPr>
                <w:b/>
                <w:bCs/>
                <w:color w:val="000000"/>
                <w:sz w:val="17"/>
                <w:szCs w:val="17"/>
                <w:lang w:val="en-GB"/>
              </w:rPr>
              <w:t xml:space="preserve">olicies based on evidence, which strengthens the participation of </w:t>
            </w:r>
            <w:r w:rsidR="00232364" w:rsidRPr="0042432A">
              <w:rPr>
                <w:b/>
                <w:bCs/>
                <w:color w:val="000000"/>
                <w:sz w:val="17"/>
                <w:szCs w:val="17"/>
                <w:lang w:val="en-GB"/>
              </w:rPr>
              <w:t>c</w:t>
            </w:r>
            <w:r w:rsidRPr="002B0355">
              <w:rPr>
                <w:b/>
                <w:bCs/>
                <w:color w:val="000000"/>
                <w:sz w:val="17"/>
                <w:szCs w:val="17"/>
                <w:lang w:val="en-GB"/>
              </w:rPr>
              <w:t xml:space="preserve">ivil </w:t>
            </w:r>
            <w:r w:rsidR="00232364" w:rsidRPr="0042432A">
              <w:rPr>
                <w:b/>
                <w:bCs/>
                <w:color w:val="000000"/>
                <w:sz w:val="17"/>
                <w:szCs w:val="17"/>
                <w:lang w:val="en-GB"/>
              </w:rPr>
              <w:t>s</w:t>
            </w:r>
            <w:r w:rsidRPr="002B0355">
              <w:rPr>
                <w:b/>
                <w:bCs/>
                <w:color w:val="000000"/>
                <w:sz w:val="17"/>
                <w:szCs w:val="17"/>
                <w:lang w:val="en-GB"/>
              </w:rPr>
              <w:t xml:space="preserve">ociety </w:t>
            </w:r>
            <w:r w:rsidR="00232364" w:rsidRPr="0042432A">
              <w:rPr>
                <w:b/>
                <w:bCs/>
                <w:color w:val="000000"/>
                <w:sz w:val="17"/>
                <w:szCs w:val="17"/>
                <w:lang w:val="en-GB"/>
              </w:rPr>
              <w:t>o</w:t>
            </w:r>
            <w:r w:rsidRPr="002B0355">
              <w:rPr>
                <w:b/>
                <w:bCs/>
                <w:color w:val="000000"/>
                <w:sz w:val="17"/>
                <w:szCs w:val="17"/>
                <w:lang w:val="en-GB"/>
              </w:rPr>
              <w:t>rganizations (CSO</w:t>
            </w:r>
            <w:r w:rsidR="00232364" w:rsidRPr="0042432A">
              <w:rPr>
                <w:b/>
                <w:bCs/>
                <w:color w:val="000000"/>
                <w:sz w:val="17"/>
                <w:szCs w:val="17"/>
                <w:lang w:val="en-GB"/>
              </w:rPr>
              <w:t>s</w:t>
            </w:r>
            <w:r w:rsidRPr="002B0355">
              <w:rPr>
                <w:b/>
                <w:bCs/>
                <w:color w:val="000000"/>
                <w:sz w:val="17"/>
                <w:szCs w:val="17"/>
                <w:lang w:val="en-GB"/>
              </w:rPr>
              <w:t xml:space="preserve">) in the process of strengthening </w:t>
            </w:r>
            <w:r w:rsidR="00232364" w:rsidRPr="002B0355">
              <w:rPr>
                <w:b/>
                <w:bCs/>
                <w:color w:val="000000"/>
                <w:sz w:val="17"/>
                <w:szCs w:val="17"/>
                <w:lang w:val="en-GB"/>
              </w:rPr>
              <w:t xml:space="preserve">the </w:t>
            </w:r>
            <w:r w:rsidRPr="002B0355">
              <w:rPr>
                <w:b/>
                <w:bCs/>
                <w:color w:val="000000"/>
                <w:sz w:val="17"/>
                <w:szCs w:val="17"/>
                <w:lang w:val="en-GB"/>
              </w:rPr>
              <w:t xml:space="preserve">effective functioning of </w:t>
            </w:r>
            <w:r w:rsidRPr="00215C3F">
              <w:rPr>
                <w:b/>
                <w:bCs/>
                <w:color w:val="000000"/>
                <w:sz w:val="17"/>
                <w:szCs w:val="17"/>
                <w:lang w:val="en-GB"/>
              </w:rPr>
              <w:t xml:space="preserve">State </w:t>
            </w:r>
            <w:r w:rsidR="00232364" w:rsidRPr="0042432A">
              <w:rPr>
                <w:b/>
                <w:bCs/>
                <w:color w:val="000000"/>
                <w:sz w:val="17"/>
                <w:szCs w:val="17"/>
                <w:lang w:val="en-GB"/>
              </w:rPr>
              <w:t>i</w:t>
            </w:r>
            <w:r w:rsidRPr="002B0355">
              <w:rPr>
                <w:b/>
                <w:bCs/>
                <w:color w:val="000000"/>
                <w:sz w:val="17"/>
                <w:szCs w:val="17"/>
                <w:lang w:val="en-GB"/>
              </w:rPr>
              <w:t>nstitutions.</w:t>
            </w:r>
          </w:p>
        </w:tc>
      </w:tr>
      <w:tr w:rsidR="002E3C5E" w:rsidRPr="00215C3F" w14:paraId="7C9ED360" w14:textId="77777777" w:rsidTr="004F4243">
        <w:tc>
          <w:tcPr>
            <w:tcW w:w="5000" w:type="pct"/>
            <w:gridSpan w:val="5"/>
            <w:shd w:val="clear" w:color="auto" w:fill="auto"/>
            <w:tcMar>
              <w:top w:w="72" w:type="dxa"/>
              <w:left w:w="144" w:type="dxa"/>
              <w:bottom w:w="72" w:type="dxa"/>
              <w:right w:w="144" w:type="dxa"/>
            </w:tcMar>
          </w:tcPr>
          <w:p w14:paraId="377E2003" w14:textId="1B3E8C7B" w:rsidR="002E3C5E" w:rsidRPr="00215C3F" w:rsidRDefault="00232364" w:rsidP="00A00830">
            <w:pPr>
              <w:rPr>
                <w:b/>
                <w:bCs/>
                <w:color w:val="000000"/>
                <w:sz w:val="17"/>
                <w:szCs w:val="17"/>
                <w:lang w:val="en-GB"/>
              </w:rPr>
            </w:pPr>
            <w:r w:rsidRPr="002B0355">
              <w:rPr>
                <w:b/>
                <w:bCs/>
                <w:color w:val="000000"/>
                <w:sz w:val="17"/>
                <w:szCs w:val="17"/>
                <w:lang w:val="en-GB"/>
              </w:rPr>
              <w:t>Related strategic plan outcome</w:t>
            </w:r>
            <w:r w:rsidR="002E3C5E" w:rsidRPr="002B0355">
              <w:rPr>
                <w:b/>
                <w:bCs/>
                <w:color w:val="000000"/>
                <w:sz w:val="17"/>
                <w:szCs w:val="17"/>
                <w:lang w:val="en-GB"/>
              </w:rPr>
              <w:t>: Outcome 2</w:t>
            </w:r>
            <w:r w:rsidR="00CA32A7" w:rsidRPr="002B0355">
              <w:rPr>
                <w:b/>
                <w:bCs/>
                <w:color w:val="000000"/>
                <w:sz w:val="17"/>
                <w:szCs w:val="17"/>
                <w:lang w:val="en-GB"/>
              </w:rPr>
              <w:t>.</w:t>
            </w:r>
            <w:r w:rsidR="002E3C5E" w:rsidRPr="002B0355">
              <w:rPr>
                <w:b/>
                <w:bCs/>
                <w:color w:val="000000"/>
                <w:sz w:val="17"/>
                <w:szCs w:val="17"/>
                <w:lang w:val="en-GB"/>
              </w:rPr>
              <w:t xml:space="preserve"> Accelerate structural transformations for sustainable development</w:t>
            </w:r>
            <w:r w:rsidRPr="002B0355">
              <w:rPr>
                <w:b/>
                <w:bCs/>
                <w:color w:val="000000"/>
                <w:sz w:val="17"/>
                <w:szCs w:val="17"/>
                <w:lang w:val="en-GB"/>
              </w:rPr>
              <w:t>.</w:t>
            </w:r>
            <w:r w:rsidR="002E3C5E" w:rsidRPr="00215C3F">
              <w:rPr>
                <w:b/>
                <w:bCs/>
                <w:color w:val="000000"/>
                <w:sz w:val="17"/>
                <w:szCs w:val="17"/>
                <w:lang w:val="en-GB"/>
              </w:rPr>
              <w:t xml:space="preserve">  </w:t>
            </w:r>
          </w:p>
        </w:tc>
      </w:tr>
      <w:tr w:rsidR="002E3C5E" w:rsidRPr="00215C3F" w14:paraId="50A34D66" w14:textId="77777777" w:rsidTr="002262D7">
        <w:tc>
          <w:tcPr>
            <w:tcW w:w="1097" w:type="pct"/>
            <w:tcMar>
              <w:top w:w="72" w:type="dxa"/>
              <w:left w:w="144" w:type="dxa"/>
              <w:bottom w:w="72" w:type="dxa"/>
              <w:right w:w="144" w:type="dxa"/>
            </w:tcMar>
          </w:tcPr>
          <w:p w14:paraId="7420043B" w14:textId="3020FCCC" w:rsidR="002E3C5E" w:rsidRPr="00215C3F" w:rsidRDefault="002E3C5E" w:rsidP="00A00830">
            <w:pPr>
              <w:rPr>
                <w:iCs/>
                <w:color w:val="000000"/>
                <w:sz w:val="17"/>
                <w:szCs w:val="17"/>
                <w:lang w:val="en-GB"/>
              </w:rPr>
            </w:pPr>
            <w:r w:rsidRPr="002B0355">
              <w:rPr>
                <w:b/>
                <w:iCs/>
                <w:color w:val="000000"/>
                <w:sz w:val="17"/>
                <w:szCs w:val="17"/>
                <w:lang w:val="en-GB"/>
              </w:rPr>
              <w:t>Ind.3.</w:t>
            </w:r>
            <w:r w:rsidR="00BD0AE5" w:rsidRPr="002B0355">
              <w:rPr>
                <w:b/>
                <w:iCs/>
                <w:color w:val="000000"/>
                <w:sz w:val="17"/>
                <w:szCs w:val="17"/>
                <w:lang w:val="en-GB"/>
              </w:rPr>
              <w:t>1:</w:t>
            </w:r>
            <w:r w:rsidR="00BD0AE5" w:rsidRPr="002B0355">
              <w:rPr>
                <w:iCs/>
                <w:color w:val="000000"/>
                <w:sz w:val="17"/>
                <w:szCs w:val="17"/>
                <w:lang w:val="en-GB"/>
              </w:rPr>
              <w:t xml:space="preserve"> Public</w:t>
            </w:r>
            <w:r w:rsidRPr="002B0355">
              <w:rPr>
                <w:iCs/>
                <w:color w:val="000000"/>
                <w:sz w:val="17"/>
                <w:szCs w:val="17"/>
                <w:lang w:val="en-GB"/>
              </w:rPr>
              <w:t xml:space="preserve"> </w:t>
            </w:r>
            <w:r w:rsidR="00232364" w:rsidRPr="002B0355">
              <w:rPr>
                <w:iCs/>
                <w:color w:val="000000"/>
                <w:sz w:val="17"/>
                <w:szCs w:val="17"/>
                <w:lang w:val="en-GB"/>
              </w:rPr>
              <w:t>m</w:t>
            </w:r>
            <w:r w:rsidRPr="00215C3F">
              <w:rPr>
                <w:iCs/>
                <w:color w:val="000000"/>
                <w:sz w:val="17"/>
                <w:szCs w:val="17"/>
                <w:lang w:val="en-GB"/>
              </w:rPr>
              <w:t>anagement index rank</w:t>
            </w:r>
          </w:p>
          <w:p w14:paraId="0B4F3D1A" w14:textId="7C8EFAA4"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2016):</w:t>
            </w:r>
            <w:r w:rsidR="00784D6E" w:rsidRPr="00215C3F">
              <w:rPr>
                <w:iCs/>
                <w:color w:val="000000"/>
                <w:sz w:val="17"/>
                <w:szCs w:val="17"/>
                <w:lang w:val="en-GB"/>
              </w:rPr>
              <w:t xml:space="preserve"> </w:t>
            </w:r>
            <w:r w:rsidR="002E3C5E" w:rsidRPr="00215C3F">
              <w:rPr>
                <w:iCs/>
                <w:color w:val="000000"/>
                <w:sz w:val="17"/>
                <w:szCs w:val="17"/>
                <w:lang w:val="en-GB"/>
              </w:rPr>
              <w:t>50</w:t>
            </w:r>
          </w:p>
          <w:p w14:paraId="79E7D70C" w14:textId="1E6128F8" w:rsidR="002E3C5E" w:rsidRPr="00215C3F" w:rsidRDefault="002E3C5E" w:rsidP="00A00830">
            <w:pPr>
              <w:rPr>
                <w:iCs/>
                <w:color w:val="000000"/>
                <w:sz w:val="17"/>
                <w:szCs w:val="17"/>
                <w:lang w:val="en-GB"/>
              </w:rPr>
            </w:pPr>
            <w:r w:rsidRPr="00215C3F">
              <w:rPr>
                <w:iCs/>
                <w:color w:val="000000"/>
                <w:sz w:val="17"/>
                <w:szCs w:val="17"/>
                <w:lang w:val="en-GB"/>
              </w:rPr>
              <w:t>T:</w:t>
            </w:r>
            <w:r w:rsidR="00232364" w:rsidRPr="00215C3F">
              <w:rPr>
                <w:iCs/>
                <w:color w:val="000000"/>
                <w:sz w:val="17"/>
                <w:szCs w:val="17"/>
                <w:lang w:val="en-GB"/>
              </w:rPr>
              <w:t xml:space="preserve"> </w:t>
            </w:r>
            <w:r w:rsidRPr="00215C3F">
              <w:rPr>
                <w:iCs/>
                <w:color w:val="000000"/>
                <w:sz w:val="17"/>
                <w:szCs w:val="17"/>
                <w:lang w:val="en-GB"/>
              </w:rPr>
              <w:t>40</w:t>
            </w:r>
          </w:p>
          <w:p w14:paraId="4E31E7F0" w14:textId="77777777" w:rsidR="002E3C5E" w:rsidRPr="00215C3F" w:rsidRDefault="002E3C5E" w:rsidP="00A00830">
            <w:pPr>
              <w:rPr>
                <w:iCs/>
                <w:color w:val="000000"/>
                <w:sz w:val="17"/>
                <w:szCs w:val="17"/>
                <w:lang w:val="en-GB"/>
              </w:rPr>
            </w:pPr>
          </w:p>
          <w:p w14:paraId="6B9BB056" w14:textId="77777777" w:rsidR="002E3C5E" w:rsidRPr="00215C3F" w:rsidRDefault="002E3C5E" w:rsidP="00A00830">
            <w:pPr>
              <w:rPr>
                <w:iCs/>
                <w:color w:val="000000"/>
                <w:sz w:val="17"/>
                <w:szCs w:val="17"/>
                <w:lang w:val="en-GB"/>
              </w:rPr>
            </w:pPr>
          </w:p>
        </w:tc>
        <w:tc>
          <w:tcPr>
            <w:tcW w:w="1178" w:type="pct"/>
          </w:tcPr>
          <w:p w14:paraId="4EC8BE64" w14:textId="6E5785E1" w:rsidR="002E3C5E" w:rsidRPr="00215C3F" w:rsidRDefault="00BD0AE5" w:rsidP="00A00830">
            <w:pPr>
              <w:rPr>
                <w:iCs/>
                <w:color w:val="000000"/>
                <w:sz w:val="17"/>
                <w:szCs w:val="17"/>
                <w:lang w:val="en-GB"/>
              </w:rPr>
            </w:pPr>
            <w:r w:rsidRPr="00215C3F">
              <w:rPr>
                <w:b/>
                <w:bCs/>
                <w:color w:val="000000"/>
                <w:sz w:val="17"/>
                <w:szCs w:val="17"/>
                <w:lang w:val="en-GB"/>
              </w:rPr>
              <w:t>3.1.</w:t>
            </w:r>
            <w:r w:rsidRPr="00215C3F">
              <w:rPr>
                <w:iCs/>
                <w:color w:val="000000"/>
                <w:sz w:val="17"/>
                <w:szCs w:val="17"/>
                <w:lang w:val="en-GB"/>
              </w:rPr>
              <w:t xml:space="preserve"> Ibrahim</w:t>
            </w:r>
            <w:r w:rsidR="002E3C5E" w:rsidRPr="00215C3F">
              <w:rPr>
                <w:iCs/>
                <w:color w:val="000000"/>
                <w:sz w:val="17"/>
                <w:szCs w:val="17"/>
                <w:lang w:val="en-GB"/>
              </w:rPr>
              <w:t xml:space="preserve"> Index of African Governance</w:t>
            </w:r>
          </w:p>
          <w:p w14:paraId="063CD295" w14:textId="77777777" w:rsidR="002E3C5E" w:rsidRPr="00215C3F" w:rsidRDefault="00BD0AE5" w:rsidP="00A00830">
            <w:pPr>
              <w:rPr>
                <w:iCs/>
                <w:color w:val="000000"/>
                <w:sz w:val="17"/>
                <w:szCs w:val="17"/>
                <w:lang w:val="en-GB"/>
              </w:rPr>
            </w:pPr>
            <w:r w:rsidRPr="00215C3F">
              <w:rPr>
                <w:b/>
                <w:bCs/>
                <w:color w:val="000000"/>
                <w:sz w:val="17"/>
                <w:szCs w:val="17"/>
                <w:lang w:val="en-GB"/>
              </w:rPr>
              <w:t>Frequency:</w:t>
            </w:r>
            <w:r w:rsidRPr="00215C3F">
              <w:rPr>
                <w:iCs/>
                <w:color w:val="000000"/>
                <w:sz w:val="17"/>
                <w:szCs w:val="17"/>
                <w:lang w:val="en-GB"/>
              </w:rPr>
              <w:t xml:space="preserve"> Annual</w:t>
            </w:r>
            <w:r w:rsidR="002E3C5E" w:rsidRPr="00215C3F">
              <w:rPr>
                <w:iCs/>
                <w:color w:val="000000"/>
                <w:sz w:val="17"/>
                <w:szCs w:val="17"/>
                <w:lang w:val="en-GB"/>
              </w:rPr>
              <w:t xml:space="preserve"> </w:t>
            </w:r>
          </w:p>
          <w:p w14:paraId="66673FD8" w14:textId="77777777" w:rsidR="002E3C5E" w:rsidRPr="00215C3F" w:rsidRDefault="00BD0AE5" w:rsidP="00A00830">
            <w:pPr>
              <w:rPr>
                <w:iCs/>
                <w:color w:val="000000"/>
                <w:sz w:val="17"/>
                <w:szCs w:val="17"/>
                <w:lang w:val="en-GB"/>
              </w:rPr>
            </w:pPr>
            <w:r w:rsidRPr="00215C3F">
              <w:rPr>
                <w:b/>
                <w:bCs/>
                <w:color w:val="000000"/>
                <w:sz w:val="17"/>
                <w:szCs w:val="17"/>
                <w:lang w:val="en-GB"/>
              </w:rPr>
              <w:t>Responsibility</w:t>
            </w:r>
            <w:r w:rsidRPr="00215C3F">
              <w:rPr>
                <w:iCs/>
                <w:color w:val="000000"/>
                <w:sz w:val="17"/>
                <w:szCs w:val="17"/>
                <w:lang w:val="en-GB"/>
              </w:rPr>
              <w:t>: Mo</w:t>
            </w:r>
            <w:r w:rsidR="002E3C5E" w:rsidRPr="00215C3F">
              <w:rPr>
                <w:iCs/>
                <w:color w:val="000000"/>
                <w:sz w:val="17"/>
                <w:szCs w:val="17"/>
                <w:lang w:val="en-GB"/>
              </w:rPr>
              <w:t xml:space="preserve"> Ibrahim Foundation </w:t>
            </w:r>
          </w:p>
          <w:p w14:paraId="220937A2" w14:textId="77777777" w:rsidR="002E3C5E" w:rsidRPr="00215C3F" w:rsidRDefault="002E3C5E" w:rsidP="00A00830">
            <w:pPr>
              <w:rPr>
                <w:iCs/>
                <w:color w:val="000000"/>
                <w:sz w:val="17"/>
                <w:szCs w:val="17"/>
                <w:lang w:val="en-GB"/>
              </w:rPr>
            </w:pPr>
          </w:p>
        </w:tc>
        <w:tc>
          <w:tcPr>
            <w:tcW w:w="1092" w:type="pct"/>
            <w:tcMar>
              <w:top w:w="72" w:type="dxa"/>
              <w:left w:w="144" w:type="dxa"/>
              <w:bottom w:w="72" w:type="dxa"/>
              <w:right w:w="144" w:type="dxa"/>
            </w:tcMar>
          </w:tcPr>
          <w:p w14:paraId="56A8067C" w14:textId="2D37370F" w:rsidR="002E3C5E" w:rsidRPr="00215C3F" w:rsidRDefault="002E3C5E" w:rsidP="00A00830">
            <w:pPr>
              <w:rPr>
                <w:iCs/>
                <w:sz w:val="17"/>
                <w:szCs w:val="17"/>
                <w:lang w:val="en-GB"/>
              </w:rPr>
            </w:pPr>
            <w:bookmarkStart w:id="16" w:name="_Hlk507750538"/>
            <w:r w:rsidRPr="00215C3F">
              <w:rPr>
                <w:b/>
                <w:iCs/>
                <w:sz w:val="17"/>
                <w:szCs w:val="17"/>
                <w:lang w:val="en-GB"/>
              </w:rPr>
              <w:t>Output</w:t>
            </w:r>
            <w:r w:rsidR="00784D6E" w:rsidRPr="00215C3F">
              <w:rPr>
                <w:b/>
                <w:iCs/>
                <w:sz w:val="17"/>
                <w:szCs w:val="17"/>
                <w:lang w:val="en-GB"/>
              </w:rPr>
              <w:t xml:space="preserve"> </w:t>
            </w:r>
            <w:r w:rsidRPr="00215C3F">
              <w:rPr>
                <w:b/>
                <w:iCs/>
                <w:sz w:val="17"/>
                <w:szCs w:val="17"/>
                <w:lang w:val="en-GB"/>
              </w:rPr>
              <w:t>3.</w:t>
            </w:r>
            <w:r w:rsidR="00BD0AE5" w:rsidRPr="00215C3F">
              <w:rPr>
                <w:b/>
                <w:iCs/>
                <w:sz w:val="17"/>
                <w:szCs w:val="17"/>
                <w:lang w:val="en-GB"/>
              </w:rPr>
              <w:t>1</w:t>
            </w:r>
            <w:r w:rsidR="00D30CBF" w:rsidRPr="00215C3F">
              <w:rPr>
                <w:b/>
                <w:iCs/>
                <w:sz w:val="17"/>
                <w:szCs w:val="17"/>
                <w:lang w:val="en-GB"/>
              </w:rPr>
              <w:t>.</w:t>
            </w:r>
            <w:r w:rsidR="00BD0AE5" w:rsidRPr="00215C3F">
              <w:rPr>
                <w:iCs/>
                <w:sz w:val="17"/>
                <w:szCs w:val="17"/>
                <w:lang w:val="en-GB"/>
              </w:rPr>
              <w:t xml:space="preserve"> Enhanced</w:t>
            </w:r>
            <w:r w:rsidRPr="00215C3F">
              <w:rPr>
                <w:iCs/>
                <w:sz w:val="17"/>
                <w:szCs w:val="17"/>
                <w:lang w:val="en-GB"/>
              </w:rPr>
              <w:t xml:space="preserve"> institutional capacity for access to </w:t>
            </w:r>
            <w:r w:rsidR="00232364" w:rsidRPr="00215C3F">
              <w:rPr>
                <w:iCs/>
                <w:sz w:val="17"/>
                <w:szCs w:val="17"/>
                <w:lang w:val="en-GB"/>
              </w:rPr>
              <w:t>high-</w:t>
            </w:r>
            <w:r w:rsidRPr="00215C3F">
              <w:rPr>
                <w:iCs/>
                <w:sz w:val="17"/>
                <w:szCs w:val="17"/>
                <w:lang w:val="en-GB"/>
              </w:rPr>
              <w:t>quality basic services at local levels in mainland and insular regions</w:t>
            </w:r>
          </w:p>
          <w:bookmarkEnd w:id="16"/>
          <w:p w14:paraId="070DAB93" w14:textId="77777777" w:rsidR="002E3C5E" w:rsidRPr="00215C3F" w:rsidRDefault="002E3C5E" w:rsidP="00A00830">
            <w:pPr>
              <w:rPr>
                <w:iCs/>
                <w:color w:val="000000"/>
                <w:sz w:val="17"/>
                <w:szCs w:val="17"/>
                <w:lang w:val="en-GB"/>
              </w:rPr>
            </w:pPr>
          </w:p>
          <w:p w14:paraId="327BE8CA" w14:textId="03A44B32" w:rsidR="002E3C5E" w:rsidRPr="002B0355"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3.1.</w:t>
            </w:r>
            <w:r w:rsidR="00BD0AE5" w:rsidRPr="00215C3F">
              <w:rPr>
                <w:b/>
                <w:iCs/>
                <w:color w:val="000000"/>
                <w:sz w:val="17"/>
                <w:szCs w:val="17"/>
                <w:lang w:val="en-GB"/>
              </w:rPr>
              <w:t>1</w:t>
            </w:r>
            <w:r w:rsidR="00D30CBF" w:rsidRPr="00215C3F">
              <w:rPr>
                <w:b/>
                <w:iCs/>
                <w:color w:val="000000"/>
                <w:sz w:val="17"/>
                <w:szCs w:val="17"/>
                <w:lang w:val="en-GB"/>
              </w:rPr>
              <w:t>.</w:t>
            </w:r>
            <w:r w:rsidR="00BD0AE5" w:rsidRPr="00215C3F">
              <w:rPr>
                <w:iCs/>
                <w:color w:val="000000"/>
                <w:sz w:val="17"/>
                <w:szCs w:val="17"/>
                <w:lang w:val="en-GB"/>
              </w:rPr>
              <w:t xml:space="preserve"> Proportion</w:t>
            </w:r>
            <w:r w:rsidR="002E3C5E" w:rsidRPr="00215C3F">
              <w:rPr>
                <w:iCs/>
                <w:color w:val="000000"/>
                <w:sz w:val="17"/>
                <w:szCs w:val="17"/>
                <w:lang w:val="en-GB"/>
              </w:rPr>
              <w:t xml:space="preserve"> of people accessing basic services, disaggregated by target groups: </w:t>
            </w:r>
            <w:r w:rsidR="00232364" w:rsidRPr="00215C3F">
              <w:rPr>
                <w:iCs/>
                <w:color w:val="000000"/>
                <w:sz w:val="17"/>
                <w:szCs w:val="17"/>
                <w:lang w:val="en-GB"/>
              </w:rPr>
              <w:t>(</w:t>
            </w:r>
            <w:r w:rsidR="002E3C5E" w:rsidRPr="00215C3F">
              <w:rPr>
                <w:iCs/>
                <w:color w:val="000000"/>
                <w:sz w:val="17"/>
                <w:szCs w:val="17"/>
                <w:lang w:val="en-GB"/>
              </w:rPr>
              <w:t>a)</w:t>
            </w:r>
            <w:r w:rsidR="00232364" w:rsidRPr="00215C3F">
              <w:rPr>
                <w:iCs/>
                <w:color w:val="000000"/>
                <w:sz w:val="17"/>
                <w:szCs w:val="17"/>
                <w:lang w:val="en-GB"/>
              </w:rPr>
              <w:t> </w:t>
            </w:r>
            <w:r w:rsidR="002E3C5E" w:rsidRPr="00215C3F">
              <w:rPr>
                <w:iCs/>
                <w:color w:val="000000"/>
                <w:sz w:val="17"/>
                <w:szCs w:val="17"/>
                <w:lang w:val="en-GB"/>
              </w:rPr>
              <w:t xml:space="preserve">poor, </w:t>
            </w:r>
            <w:r w:rsidR="00232364" w:rsidRPr="00215C3F">
              <w:rPr>
                <w:iCs/>
                <w:color w:val="000000"/>
                <w:sz w:val="17"/>
                <w:szCs w:val="17"/>
                <w:lang w:val="en-GB"/>
              </w:rPr>
              <w:t>(</w:t>
            </w:r>
            <w:r w:rsidR="002E3C5E" w:rsidRPr="00215C3F">
              <w:rPr>
                <w:iCs/>
                <w:color w:val="000000"/>
                <w:sz w:val="17"/>
                <w:szCs w:val="17"/>
                <w:lang w:val="en-GB"/>
              </w:rPr>
              <w:t xml:space="preserve">b) women, </w:t>
            </w:r>
            <w:r w:rsidR="00232364" w:rsidRPr="00215C3F">
              <w:rPr>
                <w:iCs/>
                <w:color w:val="000000"/>
                <w:sz w:val="17"/>
                <w:szCs w:val="17"/>
                <w:lang w:val="en-GB"/>
              </w:rPr>
              <w:t>(</w:t>
            </w:r>
            <w:r w:rsidR="002E3C5E" w:rsidRPr="0042432A">
              <w:rPr>
                <w:color w:val="000000" w:themeColor="text1"/>
                <w:sz w:val="17"/>
                <w:szCs w:val="17"/>
                <w:lang w:val="en-GB"/>
              </w:rPr>
              <w:t>c)</w:t>
            </w:r>
            <w:r w:rsidR="002E3C5E" w:rsidRPr="002B0355">
              <w:rPr>
                <w:iCs/>
                <w:color w:val="000000"/>
                <w:sz w:val="17"/>
                <w:szCs w:val="17"/>
                <w:lang w:val="en-GB"/>
              </w:rPr>
              <w:t xml:space="preserve"> youth</w:t>
            </w:r>
          </w:p>
          <w:p w14:paraId="569E64AC" w14:textId="0E198AA5" w:rsidR="002E3C5E" w:rsidRPr="00215C3F" w:rsidRDefault="00BD0AE5" w:rsidP="00A00830">
            <w:pPr>
              <w:rPr>
                <w:iCs/>
                <w:color w:val="000000"/>
                <w:sz w:val="17"/>
                <w:szCs w:val="17"/>
                <w:lang w:val="en-GB"/>
              </w:rPr>
            </w:pPr>
            <w:r w:rsidRPr="002B0355">
              <w:rPr>
                <w:iCs/>
                <w:color w:val="000000"/>
                <w:sz w:val="17"/>
                <w:szCs w:val="17"/>
                <w:lang w:val="en-GB"/>
              </w:rPr>
              <w:t>B (</w:t>
            </w:r>
            <w:r w:rsidR="002E3C5E" w:rsidRPr="002B0355">
              <w:rPr>
                <w:iCs/>
                <w:color w:val="000000"/>
                <w:sz w:val="17"/>
                <w:szCs w:val="17"/>
                <w:lang w:val="en-GB"/>
              </w:rPr>
              <w:t>2017</w:t>
            </w:r>
            <w:r w:rsidRPr="002B0355">
              <w:rPr>
                <w:iCs/>
                <w:color w:val="000000"/>
                <w:sz w:val="17"/>
                <w:szCs w:val="17"/>
                <w:lang w:val="en-GB"/>
              </w:rPr>
              <w:t xml:space="preserve">): </w:t>
            </w:r>
            <w:r w:rsidR="00D30CBF" w:rsidRPr="00215C3F">
              <w:rPr>
                <w:iCs/>
                <w:color w:val="000000"/>
                <w:sz w:val="17"/>
                <w:szCs w:val="17"/>
                <w:lang w:val="en-GB"/>
              </w:rPr>
              <w:t xml:space="preserve">To be determined </w:t>
            </w:r>
          </w:p>
          <w:p w14:paraId="15890BC7" w14:textId="2E31378E" w:rsidR="002E3C5E" w:rsidRPr="00215C3F" w:rsidRDefault="002E3C5E" w:rsidP="00A00830">
            <w:pPr>
              <w:rPr>
                <w:iCs/>
                <w:color w:val="000000"/>
                <w:sz w:val="17"/>
                <w:szCs w:val="17"/>
                <w:lang w:val="en-GB"/>
              </w:rPr>
            </w:pPr>
            <w:r w:rsidRPr="00215C3F">
              <w:rPr>
                <w:iCs/>
                <w:color w:val="000000"/>
                <w:sz w:val="17"/>
                <w:szCs w:val="17"/>
                <w:lang w:val="en-GB"/>
              </w:rPr>
              <w:t>T:</w:t>
            </w:r>
            <w:r w:rsidR="00D30CBF" w:rsidRPr="00215C3F">
              <w:rPr>
                <w:iCs/>
                <w:color w:val="000000"/>
                <w:sz w:val="17"/>
                <w:szCs w:val="17"/>
                <w:lang w:val="en-GB"/>
              </w:rPr>
              <w:t xml:space="preserve"> </w:t>
            </w:r>
            <w:r w:rsidRPr="00215C3F">
              <w:rPr>
                <w:iCs/>
                <w:color w:val="000000"/>
                <w:sz w:val="17"/>
                <w:szCs w:val="17"/>
                <w:lang w:val="en-GB"/>
              </w:rPr>
              <w:t xml:space="preserve">60 % </w:t>
            </w:r>
          </w:p>
          <w:p w14:paraId="45959D58" w14:textId="0D8666D9" w:rsidR="002E3C5E" w:rsidRPr="00215C3F" w:rsidRDefault="00BD0AE5" w:rsidP="00A00830">
            <w:pPr>
              <w:rPr>
                <w:iCs/>
                <w:color w:val="000000"/>
                <w:sz w:val="17"/>
                <w:szCs w:val="17"/>
                <w:lang w:val="en-GB"/>
              </w:rPr>
            </w:pPr>
            <w:r w:rsidRPr="00215C3F">
              <w:rPr>
                <w:iCs/>
                <w:color w:val="000000"/>
                <w:sz w:val="17"/>
                <w:szCs w:val="17"/>
                <w:lang w:val="en-GB"/>
              </w:rPr>
              <w:t>DS: MSAGE</w:t>
            </w:r>
            <w:r w:rsidR="002E3C5E" w:rsidRPr="00215C3F">
              <w:rPr>
                <w:iCs/>
                <w:color w:val="000000"/>
                <w:sz w:val="17"/>
                <w:szCs w:val="17"/>
                <w:lang w:val="en-GB"/>
              </w:rPr>
              <w:t xml:space="preserve"> reports,</w:t>
            </w:r>
            <w:r w:rsidRPr="00215C3F">
              <w:rPr>
                <w:iCs/>
                <w:color w:val="000000"/>
                <w:sz w:val="17"/>
                <w:szCs w:val="17"/>
                <w:lang w:val="en-GB"/>
              </w:rPr>
              <w:t xml:space="preserve"> </w:t>
            </w:r>
            <w:r w:rsidR="002E3C5E" w:rsidRPr="00215C3F">
              <w:rPr>
                <w:iCs/>
                <w:color w:val="000000"/>
                <w:sz w:val="17"/>
                <w:szCs w:val="17"/>
                <w:lang w:val="en-GB"/>
              </w:rPr>
              <w:t xml:space="preserve">INEGE </w:t>
            </w:r>
            <w:r w:rsidR="00D30CBF" w:rsidRPr="00215C3F">
              <w:rPr>
                <w:iCs/>
                <w:color w:val="000000"/>
                <w:sz w:val="17"/>
                <w:szCs w:val="17"/>
                <w:lang w:val="en-GB"/>
              </w:rPr>
              <w:t>s</w:t>
            </w:r>
            <w:r w:rsidR="002E3C5E" w:rsidRPr="00215C3F">
              <w:rPr>
                <w:iCs/>
                <w:color w:val="000000"/>
                <w:sz w:val="17"/>
                <w:szCs w:val="17"/>
                <w:lang w:val="en-GB"/>
              </w:rPr>
              <w:t xml:space="preserve">tatistics </w:t>
            </w:r>
            <w:r w:rsidR="00D30CBF" w:rsidRPr="00215C3F">
              <w:rPr>
                <w:iCs/>
                <w:color w:val="000000"/>
                <w:sz w:val="17"/>
                <w:szCs w:val="17"/>
                <w:lang w:val="en-GB"/>
              </w:rPr>
              <w:t>y</w:t>
            </w:r>
            <w:r w:rsidR="002E3C5E" w:rsidRPr="00215C3F">
              <w:rPr>
                <w:iCs/>
                <w:color w:val="000000"/>
                <w:sz w:val="17"/>
                <w:szCs w:val="17"/>
                <w:lang w:val="en-GB"/>
              </w:rPr>
              <w:t>earbook.</w:t>
            </w:r>
          </w:p>
          <w:p w14:paraId="17C220D2" w14:textId="77777777" w:rsidR="002E3C5E" w:rsidRPr="00215C3F" w:rsidRDefault="00BD0AE5"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p w14:paraId="0D71E8B1" w14:textId="77777777" w:rsidR="002E3C5E" w:rsidRPr="00215C3F" w:rsidRDefault="002E3C5E" w:rsidP="00A00830">
            <w:pPr>
              <w:rPr>
                <w:iCs/>
                <w:color w:val="000000"/>
                <w:sz w:val="17"/>
                <w:szCs w:val="17"/>
                <w:lang w:val="en-GB"/>
              </w:rPr>
            </w:pPr>
          </w:p>
          <w:p w14:paraId="65F87DF4" w14:textId="70DE5601" w:rsidR="002E3C5E" w:rsidRPr="00215C3F"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3.1.</w:t>
            </w:r>
            <w:r w:rsidR="00BD0AE5" w:rsidRPr="00215C3F">
              <w:rPr>
                <w:b/>
                <w:iCs/>
                <w:color w:val="000000"/>
                <w:sz w:val="17"/>
                <w:szCs w:val="17"/>
                <w:lang w:val="en-GB"/>
              </w:rPr>
              <w:t>2</w:t>
            </w:r>
            <w:r w:rsidR="00D30CBF" w:rsidRPr="00215C3F">
              <w:rPr>
                <w:b/>
                <w:iCs/>
                <w:color w:val="000000"/>
                <w:sz w:val="17"/>
                <w:szCs w:val="17"/>
                <w:lang w:val="en-GB"/>
              </w:rPr>
              <w:t>.</w:t>
            </w:r>
            <w:r w:rsidR="00BD0AE5" w:rsidRPr="00215C3F">
              <w:rPr>
                <w:iCs/>
                <w:color w:val="000000"/>
                <w:sz w:val="17"/>
                <w:szCs w:val="17"/>
                <w:lang w:val="en-GB"/>
              </w:rPr>
              <w:t xml:space="preserve"> </w:t>
            </w:r>
            <w:r w:rsidR="005E53BC" w:rsidRPr="00215C3F">
              <w:rPr>
                <w:iCs/>
                <w:color w:val="000000"/>
                <w:sz w:val="17"/>
                <w:szCs w:val="17"/>
                <w:lang w:val="en-GB"/>
              </w:rPr>
              <w:t xml:space="preserve">Number of </w:t>
            </w:r>
            <w:r w:rsidR="002E3C5E" w:rsidRPr="00215C3F">
              <w:rPr>
                <w:iCs/>
                <w:color w:val="000000"/>
                <w:sz w:val="17"/>
                <w:szCs w:val="17"/>
                <w:lang w:val="en-GB"/>
              </w:rPr>
              <w:t xml:space="preserve">local </w:t>
            </w:r>
            <w:r w:rsidR="005E53BC" w:rsidRPr="00215C3F">
              <w:rPr>
                <w:iCs/>
                <w:color w:val="000000"/>
                <w:sz w:val="17"/>
                <w:szCs w:val="17"/>
                <w:lang w:val="en-GB"/>
              </w:rPr>
              <w:t xml:space="preserve">governments with </w:t>
            </w:r>
            <w:r w:rsidR="00D30CBF" w:rsidRPr="00215C3F">
              <w:rPr>
                <w:iCs/>
                <w:color w:val="000000"/>
                <w:sz w:val="17"/>
                <w:szCs w:val="17"/>
                <w:lang w:val="en-GB"/>
              </w:rPr>
              <w:t>l</w:t>
            </w:r>
            <w:r w:rsidR="005E53BC" w:rsidRPr="00215C3F">
              <w:rPr>
                <w:iCs/>
                <w:color w:val="000000"/>
                <w:sz w:val="17"/>
                <w:szCs w:val="17"/>
                <w:lang w:val="en-GB"/>
              </w:rPr>
              <w:t xml:space="preserve">ocal </w:t>
            </w:r>
            <w:r w:rsidR="00D30CBF" w:rsidRPr="00215C3F">
              <w:rPr>
                <w:iCs/>
                <w:color w:val="000000"/>
                <w:sz w:val="17"/>
                <w:szCs w:val="17"/>
                <w:lang w:val="en-GB"/>
              </w:rPr>
              <w:t>d</w:t>
            </w:r>
            <w:r w:rsidR="005E53BC" w:rsidRPr="00215C3F">
              <w:rPr>
                <w:iCs/>
                <w:color w:val="000000"/>
                <w:sz w:val="17"/>
                <w:szCs w:val="17"/>
                <w:lang w:val="en-GB"/>
              </w:rPr>
              <w:t xml:space="preserve">evelopment </w:t>
            </w:r>
            <w:r w:rsidR="00D30CBF" w:rsidRPr="00215C3F">
              <w:rPr>
                <w:iCs/>
                <w:color w:val="000000"/>
                <w:sz w:val="17"/>
                <w:szCs w:val="17"/>
                <w:lang w:val="en-GB"/>
              </w:rPr>
              <w:t>p</w:t>
            </w:r>
            <w:r w:rsidR="005E53BC" w:rsidRPr="00215C3F">
              <w:rPr>
                <w:iCs/>
                <w:color w:val="000000"/>
                <w:sz w:val="17"/>
                <w:szCs w:val="17"/>
                <w:lang w:val="en-GB"/>
              </w:rPr>
              <w:t>lans</w:t>
            </w:r>
          </w:p>
          <w:p w14:paraId="0904E790" w14:textId="1C966731"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Pr="00215C3F">
              <w:rPr>
                <w:iCs/>
                <w:color w:val="000000"/>
                <w:sz w:val="17"/>
                <w:szCs w:val="17"/>
                <w:lang w:val="en-GB"/>
              </w:rPr>
              <w:t xml:space="preserve">): </w:t>
            </w:r>
            <w:r w:rsidR="00B45BBA" w:rsidRPr="00215C3F">
              <w:rPr>
                <w:iCs/>
                <w:color w:val="000000"/>
                <w:sz w:val="17"/>
                <w:szCs w:val="17"/>
                <w:lang w:val="en-GB"/>
              </w:rPr>
              <w:t>0</w:t>
            </w:r>
          </w:p>
          <w:p w14:paraId="1C3444B3" w14:textId="73341B65" w:rsidR="002E3C5E" w:rsidRPr="00215C3F" w:rsidRDefault="002E3C5E" w:rsidP="00A00830">
            <w:pPr>
              <w:rPr>
                <w:iCs/>
                <w:color w:val="000000"/>
                <w:sz w:val="17"/>
                <w:szCs w:val="17"/>
                <w:lang w:val="en-GB"/>
              </w:rPr>
            </w:pPr>
            <w:r w:rsidRPr="00215C3F">
              <w:rPr>
                <w:iCs/>
                <w:color w:val="000000"/>
                <w:sz w:val="17"/>
                <w:szCs w:val="17"/>
                <w:lang w:val="en-GB"/>
              </w:rPr>
              <w:t>T:</w:t>
            </w:r>
            <w:r w:rsidR="005E53BC" w:rsidRPr="00215C3F">
              <w:rPr>
                <w:iCs/>
                <w:color w:val="000000"/>
                <w:sz w:val="17"/>
                <w:szCs w:val="17"/>
                <w:lang w:val="en-GB"/>
              </w:rPr>
              <w:t xml:space="preserve"> 5</w:t>
            </w:r>
            <w:r w:rsidRPr="00215C3F">
              <w:rPr>
                <w:iCs/>
                <w:color w:val="000000"/>
                <w:sz w:val="17"/>
                <w:szCs w:val="17"/>
                <w:lang w:val="en-GB"/>
              </w:rPr>
              <w:t xml:space="preserve"> </w:t>
            </w:r>
          </w:p>
          <w:p w14:paraId="1C3C4226" w14:textId="41114CE0" w:rsidR="002E3C5E" w:rsidRPr="00215C3F" w:rsidRDefault="00BD0AE5" w:rsidP="00A00830">
            <w:pPr>
              <w:rPr>
                <w:iCs/>
                <w:color w:val="000000"/>
                <w:sz w:val="17"/>
                <w:szCs w:val="17"/>
                <w:lang w:val="en-GB"/>
              </w:rPr>
            </w:pPr>
            <w:r w:rsidRPr="00215C3F">
              <w:rPr>
                <w:iCs/>
                <w:color w:val="000000"/>
                <w:sz w:val="17"/>
                <w:szCs w:val="17"/>
                <w:lang w:val="en-GB"/>
              </w:rPr>
              <w:t xml:space="preserve">DS: </w:t>
            </w:r>
            <w:r w:rsidR="005E53BC" w:rsidRPr="00215C3F">
              <w:rPr>
                <w:iCs/>
                <w:color w:val="000000"/>
                <w:sz w:val="17"/>
                <w:szCs w:val="17"/>
                <w:lang w:val="en-GB"/>
              </w:rPr>
              <w:t>R</w:t>
            </w:r>
            <w:r w:rsidR="002E3C5E" w:rsidRPr="00215C3F">
              <w:rPr>
                <w:iCs/>
                <w:color w:val="000000"/>
                <w:sz w:val="17"/>
                <w:szCs w:val="17"/>
                <w:lang w:val="en-GB"/>
              </w:rPr>
              <w:t xml:space="preserve">eports on local </w:t>
            </w:r>
            <w:r w:rsidR="005E53BC" w:rsidRPr="00215C3F">
              <w:rPr>
                <w:iCs/>
                <w:color w:val="000000"/>
                <w:sz w:val="17"/>
                <w:szCs w:val="17"/>
                <w:lang w:val="en-GB"/>
              </w:rPr>
              <w:t>governments, PNDL project reports</w:t>
            </w:r>
            <w:r w:rsidR="002E3C5E" w:rsidRPr="00215C3F">
              <w:rPr>
                <w:iCs/>
                <w:color w:val="000000"/>
                <w:sz w:val="17"/>
                <w:szCs w:val="17"/>
                <w:lang w:val="en-GB"/>
              </w:rPr>
              <w:t>.</w:t>
            </w:r>
          </w:p>
          <w:p w14:paraId="139CEA02" w14:textId="75A461AA" w:rsidR="002E3C5E" w:rsidRPr="00215C3F" w:rsidRDefault="00BD0AE5"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tc>
        <w:tc>
          <w:tcPr>
            <w:tcW w:w="675" w:type="pct"/>
          </w:tcPr>
          <w:p w14:paraId="05CA1CCE" w14:textId="40FDC9A3" w:rsidR="002E3C5E" w:rsidRPr="00215C3F" w:rsidRDefault="002E3C5E" w:rsidP="00A00830">
            <w:pPr>
              <w:rPr>
                <w:iCs/>
                <w:color w:val="000000"/>
                <w:sz w:val="17"/>
                <w:szCs w:val="17"/>
                <w:lang w:val="en-GB"/>
              </w:rPr>
            </w:pPr>
            <w:r w:rsidRPr="00215C3F">
              <w:rPr>
                <w:iCs/>
                <w:color w:val="000000"/>
                <w:sz w:val="17"/>
                <w:szCs w:val="17"/>
                <w:lang w:val="en-GB"/>
              </w:rPr>
              <w:t>MFEP</w:t>
            </w:r>
          </w:p>
          <w:p w14:paraId="35BFC8A7" w14:textId="77777777" w:rsidR="002E3C5E" w:rsidRPr="00215C3F" w:rsidRDefault="002E3C5E" w:rsidP="00A00830">
            <w:pPr>
              <w:rPr>
                <w:iCs/>
                <w:color w:val="000000"/>
                <w:sz w:val="17"/>
                <w:szCs w:val="17"/>
                <w:lang w:val="en-GB"/>
              </w:rPr>
            </w:pPr>
          </w:p>
          <w:p w14:paraId="198182E4" w14:textId="77777777" w:rsidR="002E3C5E" w:rsidRPr="00215C3F" w:rsidRDefault="002E3C5E" w:rsidP="00A00830">
            <w:pPr>
              <w:rPr>
                <w:iCs/>
                <w:color w:val="000000"/>
                <w:sz w:val="17"/>
                <w:szCs w:val="17"/>
                <w:lang w:val="en-GB"/>
              </w:rPr>
            </w:pPr>
            <w:r w:rsidRPr="00215C3F">
              <w:rPr>
                <w:iCs/>
                <w:color w:val="000000"/>
                <w:sz w:val="17"/>
                <w:szCs w:val="17"/>
                <w:lang w:val="en-GB"/>
              </w:rPr>
              <w:t>Ministry of Interior and Local Administration</w:t>
            </w:r>
          </w:p>
          <w:p w14:paraId="18871E9A" w14:textId="77777777" w:rsidR="002E3C5E" w:rsidRPr="00215C3F" w:rsidRDefault="002E3C5E" w:rsidP="00A00830">
            <w:pPr>
              <w:rPr>
                <w:iCs/>
                <w:color w:val="000000"/>
                <w:sz w:val="17"/>
                <w:szCs w:val="17"/>
                <w:lang w:val="en-GB"/>
              </w:rPr>
            </w:pPr>
          </w:p>
          <w:p w14:paraId="12ADAF26" w14:textId="5AC8D265" w:rsidR="002E3C5E" w:rsidRPr="0042432A" w:rsidRDefault="002E3C5E" w:rsidP="00A00830">
            <w:pPr>
              <w:rPr>
                <w:iCs/>
                <w:color w:val="000000"/>
                <w:sz w:val="17"/>
                <w:szCs w:val="17"/>
                <w:lang w:val="en-GB"/>
              </w:rPr>
            </w:pPr>
            <w:r w:rsidRPr="0042432A">
              <w:rPr>
                <w:iCs/>
                <w:color w:val="000000"/>
                <w:sz w:val="17"/>
                <w:szCs w:val="17"/>
                <w:lang w:val="en-GB"/>
              </w:rPr>
              <w:t>MSAGE</w:t>
            </w:r>
          </w:p>
          <w:p w14:paraId="2C24F6EF" w14:textId="77777777" w:rsidR="002E3C5E" w:rsidRPr="0042432A" w:rsidRDefault="002E3C5E" w:rsidP="00A00830">
            <w:pPr>
              <w:rPr>
                <w:iCs/>
                <w:color w:val="000000"/>
                <w:sz w:val="17"/>
                <w:szCs w:val="17"/>
                <w:lang w:val="en-GB"/>
              </w:rPr>
            </w:pPr>
          </w:p>
          <w:p w14:paraId="2121F628" w14:textId="583075A0" w:rsidR="002E3C5E" w:rsidRPr="0042432A" w:rsidRDefault="002E3C5E" w:rsidP="00A00830">
            <w:pPr>
              <w:rPr>
                <w:iCs/>
                <w:color w:val="000000"/>
                <w:sz w:val="17"/>
                <w:szCs w:val="17"/>
                <w:lang w:val="en-GB"/>
              </w:rPr>
            </w:pPr>
            <w:r w:rsidRPr="0042432A">
              <w:rPr>
                <w:iCs/>
                <w:color w:val="000000"/>
                <w:sz w:val="17"/>
                <w:szCs w:val="17"/>
                <w:lang w:val="en-GB"/>
              </w:rPr>
              <w:t>INEGE</w:t>
            </w:r>
          </w:p>
          <w:p w14:paraId="2EED3360" w14:textId="77777777" w:rsidR="002E3C5E" w:rsidRPr="0042432A" w:rsidRDefault="002E3C5E" w:rsidP="00A00830">
            <w:pPr>
              <w:rPr>
                <w:iCs/>
                <w:color w:val="000000"/>
                <w:sz w:val="17"/>
                <w:szCs w:val="17"/>
                <w:lang w:val="en-GB"/>
              </w:rPr>
            </w:pPr>
          </w:p>
          <w:p w14:paraId="5CD8B15B" w14:textId="77777777" w:rsidR="002E3C5E" w:rsidRPr="0042432A" w:rsidRDefault="002E3C5E" w:rsidP="00A00830">
            <w:pPr>
              <w:rPr>
                <w:iCs/>
                <w:color w:val="000000"/>
                <w:sz w:val="17"/>
                <w:szCs w:val="17"/>
                <w:lang w:val="en-GB"/>
              </w:rPr>
            </w:pPr>
            <w:proofErr w:type="spellStart"/>
            <w:r w:rsidRPr="0042432A">
              <w:rPr>
                <w:iCs/>
                <w:color w:val="000000"/>
                <w:sz w:val="17"/>
                <w:szCs w:val="17"/>
                <w:lang w:val="en-GB"/>
              </w:rPr>
              <w:t>Agencia</w:t>
            </w:r>
            <w:proofErr w:type="spellEnd"/>
            <w:r w:rsidRPr="0042432A">
              <w:rPr>
                <w:iCs/>
                <w:color w:val="000000"/>
                <w:sz w:val="17"/>
                <w:szCs w:val="17"/>
                <w:lang w:val="en-GB"/>
              </w:rPr>
              <w:t xml:space="preserve"> Nacional Guinea </w:t>
            </w:r>
            <w:proofErr w:type="spellStart"/>
            <w:r w:rsidRPr="0042432A">
              <w:rPr>
                <w:iCs/>
                <w:color w:val="000000"/>
                <w:sz w:val="17"/>
                <w:szCs w:val="17"/>
                <w:lang w:val="en-GB"/>
              </w:rPr>
              <w:t>Ecuatorial</w:t>
            </w:r>
            <w:proofErr w:type="spellEnd"/>
            <w:r w:rsidRPr="0042432A">
              <w:rPr>
                <w:iCs/>
                <w:color w:val="000000"/>
                <w:sz w:val="17"/>
                <w:szCs w:val="17"/>
                <w:lang w:val="en-GB"/>
              </w:rPr>
              <w:t xml:space="preserve"> 2020 (ANGE2020)</w:t>
            </w:r>
          </w:p>
          <w:p w14:paraId="0018D4D7" w14:textId="77777777" w:rsidR="002E3C5E" w:rsidRPr="0042432A" w:rsidRDefault="002E3C5E" w:rsidP="00A00830">
            <w:pPr>
              <w:rPr>
                <w:iCs/>
                <w:color w:val="000000"/>
                <w:sz w:val="17"/>
                <w:szCs w:val="17"/>
                <w:lang w:val="en-GB"/>
              </w:rPr>
            </w:pPr>
          </w:p>
          <w:p w14:paraId="53A9FB58" w14:textId="3DB62063" w:rsidR="002E3C5E" w:rsidRPr="002B0355" w:rsidRDefault="00232364" w:rsidP="00A00830">
            <w:pPr>
              <w:rPr>
                <w:iCs/>
                <w:color w:val="000000"/>
                <w:sz w:val="17"/>
                <w:szCs w:val="17"/>
                <w:lang w:val="en-GB"/>
              </w:rPr>
            </w:pPr>
            <w:r w:rsidRPr="002B0355">
              <w:rPr>
                <w:iCs/>
                <w:color w:val="000000"/>
                <w:sz w:val="17"/>
                <w:szCs w:val="17"/>
                <w:lang w:val="en-GB"/>
              </w:rPr>
              <w:t>CSOs</w:t>
            </w:r>
          </w:p>
          <w:p w14:paraId="3B1C4480" w14:textId="77777777" w:rsidR="002E3C5E" w:rsidRPr="002B0355" w:rsidRDefault="002E3C5E" w:rsidP="00A00830">
            <w:pPr>
              <w:rPr>
                <w:iCs/>
                <w:color w:val="000000"/>
                <w:sz w:val="17"/>
                <w:szCs w:val="17"/>
                <w:lang w:val="en-GB"/>
              </w:rPr>
            </w:pPr>
          </w:p>
          <w:p w14:paraId="467CA855" w14:textId="589CF179" w:rsidR="002E3C5E" w:rsidRPr="00215C3F" w:rsidRDefault="002E3C5E" w:rsidP="00A00830">
            <w:pPr>
              <w:rPr>
                <w:iCs/>
                <w:color w:val="000000"/>
                <w:sz w:val="17"/>
                <w:szCs w:val="17"/>
                <w:lang w:val="en-GB"/>
              </w:rPr>
            </w:pPr>
            <w:r w:rsidRPr="00215C3F">
              <w:rPr>
                <w:iCs/>
                <w:color w:val="000000"/>
                <w:sz w:val="17"/>
                <w:szCs w:val="17"/>
                <w:lang w:val="en-GB"/>
              </w:rPr>
              <w:t xml:space="preserve">Private sector </w:t>
            </w:r>
            <w:r w:rsidR="00D30CBF" w:rsidRPr="00215C3F">
              <w:rPr>
                <w:iCs/>
                <w:color w:val="000000"/>
                <w:sz w:val="17"/>
                <w:szCs w:val="17"/>
                <w:lang w:val="en-GB"/>
              </w:rPr>
              <w:t>o</w:t>
            </w:r>
            <w:r w:rsidRPr="00215C3F">
              <w:rPr>
                <w:iCs/>
                <w:color w:val="000000"/>
                <w:sz w:val="17"/>
                <w:szCs w:val="17"/>
                <w:lang w:val="en-GB"/>
              </w:rPr>
              <w:t>rganizations (PSO</w:t>
            </w:r>
            <w:r w:rsidR="00D30CBF" w:rsidRPr="00215C3F">
              <w:rPr>
                <w:iCs/>
                <w:color w:val="000000"/>
                <w:sz w:val="17"/>
                <w:szCs w:val="17"/>
                <w:lang w:val="en-GB"/>
              </w:rPr>
              <w:t>s</w:t>
            </w:r>
            <w:r w:rsidRPr="00215C3F">
              <w:rPr>
                <w:iCs/>
                <w:color w:val="000000"/>
                <w:sz w:val="17"/>
                <w:szCs w:val="17"/>
                <w:lang w:val="en-GB"/>
              </w:rPr>
              <w:t>)</w:t>
            </w:r>
          </w:p>
          <w:p w14:paraId="3752A9CF" w14:textId="77777777" w:rsidR="002E3C5E" w:rsidRPr="00215C3F" w:rsidRDefault="002E3C5E" w:rsidP="00A00830">
            <w:pPr>
              <w:rPr>
                <w:iCs/>
                <w:color w:val="000000"/>
                <w:sz w:val="17"/>
                <w:szCs w:val="17"/>
                <w:lang w:val="en-GB"/>
              </w:rPr>
            </w:pPr>
          </w:p>
          <w:p w14:paraId="7949375F" w14:textId="77777777" w:rsidR="002E3C5E" w:rsidRPr="00215C3F" w:rsidRDefault="002E3C5E" w:rsidP="00A00830">
            <w:pPr>
              <w:rPr>
                <w:iCs/>
                <w:color w:val="000000"/>
                <w:sz w:val="17"/>
                <w:szCs w:val="17"/>
                <w:lang w:val="en-GB"/>
              </w:rPr>
            </w:pPr>
          </w:p>
        </w:tc>
        <w:tc>
          <w:tcPr>
            <w:tcW w:w="958" w:type="pct"/>
            <w:tcMar>
              <w:top w:w="15" w:type="dxa"/>
              <w:left w:w="108" w:type="dxa"/>
              <w:bottom w:w="0" w:type="dxa"/>
              <w:right w:w="108" w:type="dxa"/>
            </w:tcMar>
          </w:tcPr>
          <w:p w14:paraId="3A3A5F3F" w14:textId="51AE2DC2" w:rsidR="00784D6E" w:rsidRPr="002B0355" w:rsidRDefault="00BD0AE5" w:rsidP="00A00830">
            <w:pPr>
              <w:rPr>
                <w:color w:val="000000"/>
                <w:sz w:val="17"/>
                <w:szCs w:val="17"/>
                <w:lang w:val="en-GB"/>
              </w:rPr>
            </w:pPr>
            <w:r w:rsidRPr="0042432A">
              <w:rPr>
                <w:b/>
                <w:color w:val="000000"/>
                <w:sz w:val="17"/>
                <w:szCs w:val="17"/>
                <w:lang w:val="en-GB"/>
              </w:rPr>
              <w:t>Regular:</w:t>
            </w:r>
            <w:r w:rsidRPr="0042432A">
              <w:rPr>
                <w:color w:val="000000"/>
                <w:sz w:val="17"/>
                <w:szCs w:val="17"/>
                <w:lang w:val="en-GB"/>
              </w:rPr>
              <w:t xml:space="preserve"> </w:t>
            </w:r>
            <w:r w:rsidR="00FB7DF8" w:rsidRPr="0042432A">
              <w:rPr>
                <w:color w:val="000000"/>
                <w:sz w:val="17"/>
                <w:szCs w:val="17"/>
                <w:lang w:val="en-GB"/>
              </w:rPr>
              <w:t>28</w:t>
            </w:r>
          </w:p>
          <w:p w14:paraId="08DE3B2A" w14:textId="5238E4B9" w:rsidR="002E3C5E" w:rsidRPr="0042432A" w:rsidRDefault="002E3C5E" w:rsidP="00A00830">
            <w:pPr>
              <w:rPr>
                <w:b/>
                <w:color w:val="000000"/>
                <w:sz w:val="17"/>
                <w:szCs w:val="17"/>
                <w:lang w:val="en-GB"/>
              </w:rPr>
            </w:pPr>
          </w:p>
          <w:p w14:paraId="50907347" w14:textId="0CDB3C8A" w:rsidR="002E3C5E" w:rsidRPr="0042432A" w:rsidRDefault="00BD0AE5" w:rsidP="007A3A07">
            <w:pPr>
              <w:rPr>
                <w:b/>
                <w:color w:val="000000"/>
                <w:sz w:val="17"/>
                <w:szCs w:val="17"/>
                <w:lang w:val="en-GB"/>
              </w:rPr>
            </w:pPr>
            <w:r w:rsidRPr="0042432A">
              <w:rPr>
                <w:b/>
                <w:color w:val="000000"/>
                <w:sz w:val="17"/>
                <w:szCs w:val="17"/>
                <w:lang w:val="en-GB"/>
              </w:rPr>
              <w:t>Other:</w:t>
            </w:r>
            <w:r w:rsidRPr="0042432A">
              <w:rPr>
                <w:color w:val="000000"/>
                <w:sz w:val="17"/>
                <w:szCs w:val="17"/>
                <w:lang w:val="en-GB"/>
              </w:rPr>
              <w:t xml:space="preserve"> </w:t>
            </w:r>
            <w:r w:rsidR="007A3A07" w:rsidRPr="0042432A">
              <w:rPr>
                <w:color w:val="000000"/>
                <w:sz w:val="17"/>
                <w:szCs w:val="17"/>
                <w:lang w:val="en-GB"/>
              </w:rPr>
              <w:t>12,250</w:t>
            </w:r>
          </w:p>
        </w:tc>
      </w:tr>
      <w:tr w:rsidR="002E3C5E" w:rsidRPr="00215C3F" w14:paraId="7433C2A3" w14:textId="77777777" w:rsidTr="002262D7">
        <w:tc>
          <w:tcPr>
            <w:tcW w:w="1097" w:type="pct"/>
            <w:tcMar>
              <w:top w:w="72" w:type="dxa"/>
              <w:left w:w="144" w:type="dxa"/>
              <w:bottom w:w="72" w:type="dxa"/>
              <w:right w:w="144" w:type="dxa"/>
            </w:tcMar>
          </w:tcPr>
          <w:p w14:paraId="23DD1D65" w14:textId="21B1A699" w:rsidR="002E3C5E" w:rsidRPr="00215C3F" w:rsidRDefault="002E3C5E" w:rsidP="00A00830">
            <w:pPr>
              <w:rPr>
                <w:iCs/>
                <w:color w:val="000000"/>
                <w:sz w:val="17"/>
                <w:szCs w:val="17"/>
                <w:lang w:val="en-GB"/>
              </w:rPr>
            </w:pPr>
            <w:r w:rsidRPr="002B0355">
              <w:rPr>
                <w:b/>
                <w:iCs/>
                <w:color w:val="000000"/>
                <w:sz w:val="17"/>
                <w:szCs w:val="17"/>
                <w:lang w:val="en-GB"/>
              </w:rPr>
              <w:lastRenderedPageBreak/>
              <w:t>Ind.3.3</w:t>
            </w:r>
            <w:r w:rsidR="00BD0AE5" w:rsidRPr="002B0355">
              <w:rPr>
                <w:iCs/>
                <w:color w:val="000000"/>
                <w:sz w:val="17"/>
                <w:szCs w:val="17"/>
                <w:lang w:val="en-GB"/>
              </w:rPr>
              <w:t>.: Corruption</w:t>
            </w:r>
            <w:r w:rsidRPr="00215C3F">
              <w:rPr>
                <w:iCs/>
                <w:color w:val="000000"/>
                <w:sz w:val="17"/>
                <w:szCs w:val="17"/>
                <w:lang w:val="en-GB"/>
              </w:rPr>
              <w:t xml:space="preserve"> </w:t>
            </w:r>
            <w:r w:rsidR="00232364" w:rsidRPr="00215C3F">
              <w:rPr>
                <w:iCs/>
                <w:color w:val="000000"/>
                <w:sz w:val="17"/>
                <w:szCs w:val="17"/>
                <w:lang w:val="en-GB"/>
              </w:rPr>
              <w:t>P</w:t>
            </w:r>
            <w:r w:rsidRPr="00215C3F">
              <w:rPr>
                <w:iCs/>
                <w:color w:val="000000"/>
                <w:sz w:val="17"/>
                <w:szCs w:val="17"/>
                <w:lang w:val="en-GB"/>
              </w:rPr>
              <w:t xml:space="preserve">erception </w:t>
            </w:r>
            <w:r w:rsidR="00232364" w:rsidRPr="00215C3F">
              <w:rPr>
                <w:iCs/>
                <w:color w:val="000000"/>
                <w:sz w:val="17"/>
                <w:szCs w:val="17"/>
                <w:lang w:val="en-GB"/>
              </w:rPr>
              <w:t>I</w:t>
            </w:r>
            <w:r w:rsidRPr="00215C3F">
              <w:rPr>
                <w:iCs/>
                <w:color w:val="000000"/>
                <w:sz w:val="17"/>
                <w:szCs w:val="17"/>
                <w:lang w:val="en-GB"/>
              </w:rPr>
              <w:t xml:space="preserve">ndex </w:t>
            </w:r>
            <w:r w:rsidR="00232364" w:rsidRPr="00215C3F">
              <w:rPr>
                <w:iCs/>
                <w:color w:val="000000"/>
                <w:sz w:val="17"/>
                <w:szCs w:val="17"/>
                <w:lang w:val="en-GB"/>
              </w:rPr>
              <w:t>r</w:t>
            </w:r>
            <w:r w:rsidRPr="00215C3F">
              <w:rPr>
                <w:iCs/>
                <w:color w:val="000000"/>
                <w:sz w:val="17"/>
                <w:szCs w:val="17"/>
                <w:lang w:val="en-GB"/>
              </w:rPr>
              <w:t xml:space="preserve">ank </w:t>
            </w:r>
          </w:p>
          <w:p w14:paraId="74BD6F46" w14:textId="3750F966"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w:t>
            </w:r>
            <w:r w:rsidR="00232364" w:rsidRPr="00215C3F">
              <w:rPr>
                <w:iCs/>
                <w:color w:val="000000"/>
                <w:sz w:val="17"/>
                <w:szCs w:val="17"/>
                <w:lang w:val="en-GB"/>
              </w:rPr>
              <w:t xml:space="preserve"> </w:t>
            </w:r>
            <w:r w:rsidR="002E3C5E" w:rsidRPr="00215C3F">
              <w:rPr>
                <w:iCs/>
                <w:color w:val="000000"/>
                <w:sz w:val="17"/>
                <w:szCs w:val="17"/>
                <w:lang w:val="en-GB"/>
              </w:rPr>
              <w:t>171</w:t>
            </w:r>
          </w:p>
          <w:p w14:paraId="2262CA7D" w14:textId="32D63A81" w:rsidR="002E3C5E" w:rsidRPr="00215C3F" w:rsidRDefault="002E3C5E" w:rsidP="00A00830">
            <w:pPr>
              <w:rPr>
                <w:iCs/>
                <w:color w:val="000000"/>
                <w:sz w:val="17"/>
                <w:szCs w:val="17"/>
                <w:lang w:val="en-GB"/>
              </w:rPr>
            </w:pPr>
            <w:r w:rsidRPr="00215C3F">
              <w:rPr>
                <w:iCs/>
                <w:color w:val="000000"/>
                <w:sz w:val="17"/>
                <w:szCs w:val="17"/>
                <w:lang w:val="en-GB"/>
              </w:rPr>
              <w:t>T:</w:t>
            </w:r>
            <w:r w:rsidR="00232364" w:rsidRPr="00215C3F">
              <w:rPr>
                <w:iCs/>
                <w:color w:val="000000"/>
                <w:sz w:val="17"/>
                <w:szCs w:val="17"/>
                <w:lang w:val="en-GB"/>
              </w:rPr>
              <w:t xml:space="preserve"> </w:t>
            </w:r>
            <w:r w:rsidRPr="00215C3F">
              <w:rPr>
                <w:iCs/>
                <w:color w:val="000000"/>
                <w:sz w:val="17"/>
                <w:szCs w:val="17"/>
                <w:lang w:val="en-GB"/>
              </w:rPr>
              <w:t>161</w:t>
            </w:r>
          </w:p>
          <w:p w14:paraId="42FEF334" w14:textId="77777777" w:rsidR="002E3C5E" w:rsidRPr="00215C3F" w:rsidRDefault="002E3C5E" w:rsidP="00A00830">
            <w:pPr>
              <w:rPr>
                <w:iCs/>
                <w:color w:val="000000"/>
                <w:sz w:val="17"/>
                <w:szCs w:val="17"/>
                <w:lang w:val="en-GB"/>
              </w:rPr>
            </w:pPr>
          </w:p>
          <w:p w14:paraId="49C4EAE8" w14:textId="77777777" w:rsidR="002E3C5E" w:rsidRPr="00215C3F" w:rsidRDefault="002E3C5E" w:rsidP="00A00830">
            <w:pPr>
              <w:rPr>
                <w:iCs/>
                <w:color w:val="000000"/>
                <w:sz w:val="17"/>
                <w:szCs w:val="17"/>
                <w:lang w:val="en-GB"/>
              </w:rPr>
            </w:pPr>
          </w:p>
        </w:tc>
        <w:tc>
          <w:tcPr>
            <w:tcW w:w="1178" w:type="pct"/>
          </w:tcPr>
          <w:p w14:paraId="22749808" w14:textId="3DAA9BDE" w:rsidR="002E3C5E" w:rsidRPr="0042432A" w:rsidRDefault="00BD0AE5" w:rsidP="00A00830">
            <w:pPr>
              <w:rPr>
                <w:iCs/>
                <w:color w:val="000000"/>
                <w:sz w:val="17"/>
                <w:szCs w:val="17"/>
                <w:lang w:val="en-GB"/>
              </w:rPr>
            </w:pPr>
            <w:r w:rsidRPr="0042432A">
              <w:rPr>
                <w:b/>
                <w:bCs/>
                <w:color w:val="000000"/>
                <w:sz w:val="17"/>
                <w:szCs w:val="17"/>
                <w:lang w:val="en-GB"/>
              </w:rPr>
              <w:t>3.3.</w:t>
            </w:r>
            <w:r w:rsidRPr="0042432A">
              <w:rPr>
                <w:iCs/>
                <w:color w:val="000000"/>
                <w:sz w:val="17"/>
                <w:szCs w:val="17"/>
                <w:lang w:val="en-GB"/>
              </w:rPr>
              <w:t xml:space="preserve"> Corruption</w:t>
            </w:r>
            <w:r w:rsidR="002E3C5E" w:rsidRPr="0042432A">
              <w:rPr>
                <w:iCs/>
                <w:color w:val="000000"/>
                <w:sz w:val="17"/>
                <w:szCs w:val="17"/>
                <w:lang w:val="en-GB"/>
              </w:rPr>
              <w:t xml:space="preserve"> Perception Index </w:t>
            </w:r>
            <w:r w:rsidR="00784D6E" w:rsidRPr="002B0355">
              <w:rPr>
                <w:iCs/>
                <w:color w:val="000000"/>
                <w:sz w:val="17"/>
                <w:szCs w:val="17"/>
                <w:lang w:val="en-GB"/>
              </w:rPr>
              <w:t>r</w:t>
            </w:r>
            <w:r w:rsidR="002E3C5E" w:rsidRPr="0042432A">
              <w:rPr>
                <w:iCs/>
                <w:color w:val="000000"/>
                <w:sz w:val="17"/>
                <w:szCs w:val="17"/>
                <w:lang w:val="en-GB"/>
              </w:rPr>
              <w:t xml:space="preserve">eport </w:t>
            </w:r>
          </w:p>
          <w:p w14:paraId="6DF924E6" w14:textId="77777777" w:rsidR="002E3C5E" w:rsidRPr="00215C3F" w:rsidRDefault="00BD0AE5" w:rsidP="00A00830">
            <w:pPr>
              <w:rPr>
                <w:iCs/>
                <w:color w:val="000000"/>
                <w:sz w:val="17"/>
                <w:szCs w:val="17"/>
                <w:lang w:val="en-GB"/>
              </w:rPr>
            </w:pPr>
            <w:r w:rsidRPr="002B0355">
              <w:rPr>
                <w:b/>
                <w:bCs/>
                <w:color w:val="000000"/>
                <w:sz w:val="17"/>
                <w:szCs w:val="17"/>
                <w:lang w:val="en-GB"/>
              </w:rPr>
              <w:t>Frequency:</w:t>
            </w:r>
            <w:r w:rsidRPr="002B0355">
              <w:rPr>
                <w:iCs/>
                <w:color w:val="000000"/>
                <w:sz w:val="17"/>
                <w:szCs w:val="17"/>
                <w:lang w:val="en-GB"/>
              </w:rPr>
              <w:t xml:space="preserve"> Annual</w:t>
            </w:r>
            <w:r w:rsidR="002E3C5E" w:rsidRPr="00215C3F">
              <w:rPr>
                <w:iCs/>
                <w:color w:val="000000"/>
                <w:sz w:val="17"/>
                <w:szCs w:val="17"/>
                <w:lang w:val="en-GB"/>
              </w:rPr>
              <w:t xml:space="preserve"> </w:t>
            </w:r>
          </w:p>
          <w:p w14:paraId="0A097C07" w14:textId="77777777" w:rsidR="002E3C5E" w:rsidRPr="00215C3F" w:rsidRDefault="00BD0AE5" w:rsidP="00A00830">
            <w:pPr>
              <w:rPr>
                <w:iCs/>
                <w:color w:val="000000"/>
                <w:sz w:val="17"/>
                <w:szCs w:val="17"/>
                <w:lang w:val="en-GB"/>
              </w:rPr>
            </w:pPr>
            <w:r w:rsidRPr="00215C3F">
              <w:rPr>
                <w:b/>
                <w:bCs/>
                <w:color w:val="000000"/>
                <w:sz w:val="17"/>
                <w:szCs w:val="17"/>
                <w:lang w:val="en-GB"/>
              </w:rPr>
              <w:t>Responsibility</w:t>
            </w:r>
            <w:r w:rsidRPr="00215C3F">
              <w:rPr>
                <w:iCs/>
                <w:color w:val="000000"/>
                <w:sz w:val="17"/>
                <w:szCs w:val="17"/>
                <w:lang w:val="en-GB"/>
              </w:rPr>
              <w:t>: Transp</w:t>
            </w:r>
            <w:bookmarkStart w:id="17" w:name="_GoBack"/>
            <w:bookmarkEnd w:id="17"/>
            <w:r w:rsidRPr="00215C3F">
              <w:rPr>
                <w:iCs/>
                <w:color w:val="000000"/>
                <w:sz w:val="17"/>
                <w:szCs w:val="17"/>
                <w:lang w:val="en-GB"/>
              </w:rPr>
              <w:t>arency</w:t>
            </w:r>
            <w:r w:rsidR="002E3C5E" w:rsidRPr="00215C3F">
              <w:rPr>
                <w:iCs/>
                <w:color w:val="000000"/>
                <w:sz w:val="17"/>
                <w:szCs w:val="17"/>
                <w:lang w:val="en-GB"/>
              </w:rPr>
              <w:t xml:space="preserve"> International</w:t>
            </w:r>
          </w:p>
        </w:tc>
        <w:tc>
          <w:tcPr>
            <w:tcW w:w="1092" w:type="pct"/>
            <w:shd w:val="clear" w:color="auto" w:fill="FFFFFF" w:themeFill="background1"/>
            <w:tcMar>
              <w:top w:w="72" w:type="dxa"/>
              <w:left w:w="144" w:type="dxa"/>
              <w:bottom w:w="72" w:type="dxa"/>
              <w:right w:w="144" w:type="dxa"/>
            </w:tcMar>
          </w:tcPr>
          <w:p w14:paraId="28E7BE62" w14:textId="0631097E" w:rsidR="002E3C5E" w:rsidRPr="0042432A" w:rsidRDefault="002E3C5E" w:rsidP="00A00830">
            <w:pPr>
              <w:rPr>
                <w:sz w:val="17"/>
                <w:szCs w:val="17"/>
                <w:lang w:val="en-GB"/>
              </w:rPr>
            </w:pPr>
            <w:bookmarkStart w:id="18" w:name="_Hlk507750554"/>
            <w:r w:rsidRPr="00215C3F">
              <w:rPr>
                <w:b/>
                <w:iCs/>
                <w:sz w:val="17"/>
                <w:szCs w:val="17"/>
                <w:lang w:val="en-GB"/>
              </w:rPr>
              <w:t>Output</w:t>
            </w:r>
            <w:r w:rsidR="00784D6E" w:rsidRPr="00215C3F">
              <w:rPr>
                <w:b/>
                <w:iCs/>
                <w:sz w:val="17"/>
                <w:szCs w:val="17"/>
                <w:lang w:val="en-GB"/>
              </w:rPr>
              <w:t xml:space="preserve"> </w:t>
            </w:r>
            <w:r w:rsidRPr="00215C3F">
              <w:rPr>
                <w:b/>
                <w:iCs/>
                <w:sz w:val="17"/>
                <w:szCs w:val="17"/>
                <w:lang w:val="en-GB"/>
              </w:rPr>
              <w:t>3.</w:t>
            </w:r>
            <w:bookmarkEnd w:id="18"/>
            <w:r w:rsidR="00BD0AE5" w:rsidRPr="00215C3F">
              <w:rPr>
                <w:b/>
                <w:iCs/>
                <w:sz w:val="17"/>
                <w:szCs w:val="17"/>
                <w:lang w:val="en-GB"/>
              </w:rPr>
              <w:t>2</w:t>
            </w:r>
            <w:r w:rsidR="00D30CBF" w:rsidRPr="00215C3F">
              <w:rPr>
                <w:b/>
                <w:iCs/>
                <w:sz w:val="17"/>
                <w:szCs w:val="17"/>
                <w:lang w:val="en-GB"/>
              </w:rPr>
              <w:t>.</w:t>
            </w:r>
            <w:r w:rsidR="00BD0AE5" w:rsidRPr="00215C3F">
              <w:rPr>
                <w:sz w:val="17"/>
                <w:szCs w:val="17"/>
                <w:lang w:val="en-GB"/>
              </w:rPr>
              <w:t xml:space="preserve"> </w:t>
            </w:r>
            <w:r w:rsidR="00D30CBF" w:rsidRPr="002B0355">
              <w:rPr>
                <w:sz w:val="17"/>
                <w:szCs w:val="17"/>
                <w:lang w:val="en-GB"/>
              </w:rPr>
              <w:t>MOJ</w:t>
            </w:r>
            <w:r w:rsidRPr="0042432A">
              <w:rPr>
                <w:sz w:val="17"/>
                <w:szCs w:val="17"/>
                <w:lang w:val="en-GB"/>
              </w:rPr>
              <w:t xml:space="preserve"> and </w:t>
            </w:r>
            <w:r w:rsidRPr="0042432A">
              <w:rPr>
                <w:color w:val="000000" w:themeColor="text1"/>
                <w:sz w:val="17"/>
                <w:szCs w:val="17"/>
                <w:lang w:val="en-GB"/>
              </w:rPr>
              <w:t>national human rights institutions have strengthened technical capacities to expand access to justice and combat discrimination, focus</w:t>
            </w:r>
            <w:r w:rsidR="00D30CBF" w:rsidRPr="002B0355">
              <w:rPr>
                <w:color w:val="000000" w:themeColor="text1"/>
                <w:sz w:val="17"/>
                <w:szCs w:val="17"/>
                <w:lang w:val="en-GB"/>
              </w:rPr>
              <w:t>ing</w:t>
            </w:r>
            <w:r w:rsidRPr="0042432A">
              <w:rPr>
                <w:color w:val="000000" w:themeColor="text1"/>
                <w:sz w:val="17"/>
                <w:szCs w:val="17"/>
                <w:lang w:val="en-GB"/>
              </w:rPr>
              <w:t xml:space="preserve"> on women and other marginalized groups.</w:t>
            </w:r>
          </w:p>
          <w:p w14:paraId="5D7F8506" w14:textId="77777777" w:rsidR="002E3C5E" w:rsidRPr="0042432A" w:rsidRDefault="002E3C5E" w:rsidP="00A00830">
            <w:pPr>
              <w:rPr>
                <w:iCs/>
                <w:color w:val="000000"/>
                <w:sz w:val="17"/>
                <w:szCs w:val="17"/>
                <w:lang w:val="en-GB"/>
              </w:rPr>
            </w:pPr>
          </w:p>
          <w:p w14:paraId="001F25B4" w14:textId="7C72DEAE" w:rsidR="002E3C5E" w:rsidRPr="002B0355" w:rsidRDefault="00D45DCA" w:rsidP="00A00830">
            <w:pPr>
              <w:rPr>
                <w:sz w:val="17"/>
                <w:szCs w:val="17"/>
                <w:lang w:val="en-GB"/>
              </w:rPr>
            </w:pPr>
            <w:r w:rsidRPr="002B0355">
              <w:rPr>
                <w:b/>
                <w:iCs/>
                <w:color w:val="000000"/>
                <w:sz w:val="17"/>
                <w:szCs w:val="17"/>
                <w:lang w:val="en-GB"/>
              </w:rPr>
              <w:t>Ind.</w:t>
            </w:r>
            <w:r w:rsidR="002E3C5E" w:rsidRPr="00215C3F">
              <w:rPr>
                <w:b/>
                <w:iCs/>
                <w:color w:val="000000"/>
                <w:sz w:val="17"/>
                <w:szCs w:val="17"/>
                <w:lang w:val="en-GB"/>
              </w:rPr>
              <w:t>3.2.</w:t>
            </w:r>
            <w:r w:rsidR="00BD0AE5" w:rsidRPr="00215C3F">
              <w:rPr>
                <w:b/>
                <w:iCs/>
                <w:color w:val="000000"/>
                <w:sz w:val="17"/>
                <w:szCs w:val="17"/>
                <w:lang w:val="en-GB"/>
              </w:rPr>
              <w:t>1</w:t>
            </w:r>
            <w:r w:rsidR="00D30CBF" w:rsidRPr="00215C3F">
              <w:rPr>
                <w:b/>
                <w:iCs/>
                <w:color w:val="000000"/>
                <w:sz w:val="17"/>
                <w:szCs w:val="17"/>
                <w:lang w:val="en-GB"/>
              </w:rPr>
              <w:t>.</w:t>
            </w:r>
            <w:r w:rsidR="00BD0AE5" w:rsidRPr="0042432A">
              <w:rPr>
                <w:sz w:val="17"/>
                <w:szCs w:val="17"/>
                <w:lang w:val="en-GB"/>
              </w:rPr>
              <w:t xml:space="preserve"> Number</w:t>
            </w:r>
            <w:r w:rsidR="002E3C5E" w:rsidRPr="0042432A">
              <w:rPr>
                <w:sz w:val="17"/>
                <w:szCs w:val="17"/>
                <w:lang w:val="en-GB"/>
              </w:rPr>
              <w:t xml:space="preserve"> of people who have access to justice, disaggregated by sex and marginalized groups: </w:t>
            </w:r>
            <w:r w:rsidR="00232364" w:rsidRPr="002B0355">
              <w:rPr>
                <w:sz w:val="17"/>
                <w:szCs w:val="17"/>
                <w:lang w:val="en-GB"/>
              </w:rPr>
              <w:t>(</w:t>
            </w:r>
            <w:r w:rsidR="002E3C5E" w:rsidRPr="0042432A">
              <w:rPr>
                <w:sz w:val="17"/>
                <w:szCs w:val="17"/>
                <w:lang w:val="en-GB"/>
              </w:rPr>
              <w:t xml:space="preserve">a) Formal justice systems, </w:t>
            </w:r>
            <w:r w:rsidR="00232364" w:rsidRPr="002B0355">
              <w:rPr>
                <w:sz w:val="17"/>
                <w:szCs w:val="17"/>
                <w:lang w:val="en-GB"/>
              </w:rPr>
              <w:t>(</w:t>
            </w:r>
            <w:r w:rsidR="002E3C5E" w:rsidRPr="0042432A">
              <w:rPr>
                <w:sz w:val="17"/>
                <w:szCs w:val="17"/>
                <w:lang w:val="en-GB"/>
              </w:rPr>
              <w:t>b) Informal justice systems.</w:t>
            </w:r>
          </w:p>
          <w:p w14:paraId="45F61ACB" w14:textId="6845CB23" w:rsidR="002E3C5E" w:rsidRPr="00215C3F" w:rsidRDefault="00BD0AE5" w:rsidP="00A00830">
            <w:pPr>
              <w:rPr>
                <w:iCs/>
                <w:color w:val="000000"/>
                <w:sz w:val="17"/>
                <w:szCs w:val="17"/>
                <w:lang w:val="en-GB"/>
              </w:rPr>
            </w:pPr>
            <w:r w:rsidRPr="002B0355">
              <w:rPr>
                <w:iCs/>
                <w:color w:val="000000"/>
                <w:sz w:val="17"/>
                <w:szCs w:val="17"/>
                <w:lang w:val="en-GB"/>
              </w:rPr>
              <w:t>B</w:t>
            </w:r>
            <w:r w:rsidRPr="00215C3F">
              <w:rPr>
                <w:iCs/>
                <w:color w:val="000000"/>
                <w:sz w:val="17"/>
                <w:szCs w:val="17"/>
                <w:lang w:val="en-GB"/>
              </w:rPr>
              <w:t xml:space="preserve"> (</w:t>
            </w:r>
            <w:r w:rsidR="002E3C5E" w:rsidRPr="00215C3F">
              <w:rPr>
                <w:iCs/>
                <w:color w:val="000000"/>
                <w:sz w:val="17"/>
                <w:szCs w:val="17"/>
                <w:lang w:val="en-GB"/>
              </w:rPr>
              <w:t>2018</w:t>
            </w:r>
            <w:r w:rsidRPr="00215C3F">
              <w:rPr>
                <w:iCs/>
                <w:color w:val="000000"/>
                <w:sz w:val="17"/>
                <w:szCs w:val="17"/>
                <w:lang w:val="en-GB"/>
              </w:rPr>
              <w:t>): T</w:t>
            </w:r>
            <w:r w:rsidR="00D30CBF" w:rsidRPr="00215C3F">
              <w:rPr>
                <w:iCs/>
                <w:color w:val="000000"/>
                <w:sz w:val="17"/>
                <w:szCs w:val="17"/>
                <w:lang w:val="en-GB"/>
              </w:rPr>
              <w:t>o be determined</w:t>
            </w:r>
          </w:p>
          <w:p w14:paraId="0D6EC4A1" w14:textId="3CAD5BA6" w:rsidR="002E3C5E" w:rsidRPr="00215C3F" w:rsidRDefault="00BD0AE5" w:rsidP="00A00830">
            <w:pPr>
              <w:rPr>
                <w:iCs/>
                <w:color w:val="000000"/>
                <w:sz w:val="17"/>
                <w:szCs w:val="17"/>
                <w:lang w:val="en-GB"/>
              </w:rPr>
            </w:pPr>
            <w:r w:rsidRPr="00215C3F">
              <w:rPr>
                <w:iCs/>
                <w:color w:val="000000"/>
                <w:sz w:val="17"/>
                <w:szCs w:val="17"/>
                <w:lang w:val="en-GB"/>
              </w:rPr>
              <w:t xml:space="preserve">T: </w:t>
            </w:r>
            <w:r w:rsidR="00232364" w:rsidRPr="00215C3F">
              <w:rPr>
                <w:iCs/>
                <w:color w:val="000000"/>
                <w:sz w:val="17"/>
                <w:szCs w:val="17"/>
                <w:lang w:val="en-GB"/>
              </w:rPr>
              <w:t>(</w:t>
            </w:r>
            <w:r w:rsidRPr="00215C3F">
              <w:rPr>
                <w:iCs/>
                <w:color w:val="000000"/>
                <w:sz w:val="17"/>
                <w:szCs w:val="17"/>
                <w:lang w:val="en-GB"/>
              </w:rPr>
              <w:t>a</w:t>
            </w:r>
            <w:r w:rsidR="002E3C5E" w:rsidRPr="00215C3F">
              <w:rPr>
                <w:iCs/>
                <w:color w:val="000000"/>
                <w:sz w:val="17"/>
                <w:szCs w:val="17"/>
                <w:lang w:val="en-GB"/>
              </w:rPr>
              <w:t xml:space="preserve">) 60,000 </w:t>
            </w:r>
            <w:r w:rsidR="00232364" w:rsidRPr="00215C3F">
              <w:rPr>
                <w:iCs/>
                <w:color w:val="000000"/>
                <w:sz w:val="17"/>
                <w:szCs w:val="17"/>
                <w:lang w:val="en-GB"/>
              </w:rPr>
              <w:t>(</w:t>
            </w:r>
            <w:r w:rsidR="002E3C5E" w:rsidRPr="00215C3F">
              <w:rPr>
                <w:iCs/>
                <w:color w:val="000000"/>
                <w:sz w:val="17"/>
                <w:szCs w:val="17"/>
                <w:lang w:val="en-GB"/>
              </w:rPr>
              <w:t>b) 120,000</w:t>
            </w:r>
          </w:p>
          <w:p w14:paraId="6D79FF0C" w14:textId="7CBEFF6F" w:rsidR="002E3C5E" w:rsidRPr="00215C3F" w:rsidRDefault="00BD0AE5" w:rsidP="00A00830">
            <w:pPr>
              <w:rPr>
                <w:iCs/>
                <w:color w:val="000000"/>
                <w:sz w:val="17"/>
                <w:szCs w:val="17"/>
                <w:lang w:val="en-GB"/>
              </w:rPr>
            </w:pPr>
            <w:r w:rsidRPr="00215C3F">
              <w:rPr>
                <w:iCs/>
                <w:color w:val="000000"/>
                <w:sz w:val="17"/>
                <w:szCs w:val="17"/>
                <w:lang w:val="en-GB"/>
              </w:rPr>
              <w:t>DS: MSAGE, M</w:t>
            </w:r>
            <w:r w:rsidR="00D30CBF" w:rsidRPr="00215C3F">
              <w:rPr>
                <w:iCs/>
                <w:color w:val="000000"/>
                <w:sz w:val="17"/>
                <w:szCs w:val="17"/>
                <w:lang w:val="en-GB"/>
              </w:rPr>
              <w:t>O</w:t>
            </w:r>
            <w:r w:rsidRPr="00215C3F">
              <w:rPr>
                <w:iCs/>
                <w:color w:val="000000"/>
                <w:sz w:val="17"/>
                <w:szCs w:val="17"/>
                <w:lang w:val="en-GB"/>
              </w:rPr>
              <w:t>J</w:t>
            </w:r>
            <w:r w:rsidR="002E3C5E" w:rsidRPr="00215C3F">
              <w:rPr>
                <w:iCs/>
                <w:color w:val="000000"/>
                <w:sz w:val="17"/>
                <w:szCs w:val="17"/>
                <w:lang w:val="en-GB"/>
              </w:rPr>
              <w:t xml:space="preserve"> reports.</w:t>
            </w:r>
          </w:p>
          <w:p w14:paraId="7C3A4FCA" w14:textId="77777777" w:rsidR="002E3C5E" w:rsidRPr="00215C3F" w:rsidRDefault="00BD0AE5" w:rsidP="00A00830">
            <w:pPr>
              <w:rPr>
                <w:b/>
                <w:b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p w14:paraId="6413EFE4" w14:textId="77777777" w:rsidR="002E3C5E" w:rsidRPr="00215C3F" w:rsidRDefault="002E3C5E" w:rsidP="00A00830">
            <w:pPr>
              <w:rPr>
                <w:iCs/>
                <w:color w:val="000000"/>
                <w:sz w:val="17"/>
                <w:szCs w:val="17"/>
                <w:lang w:val="en-GB"/>
              </w:rPr>
            </w:pPr>
          </w:p>
          <w:p w14:paraId="6BE6F33D" w14:textId="19999DC8" w:rsidR="002E3C5E" w:rsidRPr="00215C3F" w:rsidRDefault="00D45DCA" w:rsidP="00A00830">
            <w:pPr>
              <w:rPr>
                <w:iCs/>
                <w:color w:val="000000"/>
                <w:sz w:val="17"/>
                <w:szCs w:val="17"/>
                <w:lang w:val="en-GB"/>
              </w:rPr>
            </w:pPr>
            <w:r w:rsidRPr="00215C3F">
              <w:rPr>
                <w:b/>
                <w:iCs/>
                <w:color w:val="000000"/>
                <w:sz w:val="17"/>
                <w:szCs w:val="17"/>
                <w:lang w:val="en-GB"/>
              </w:rPr>
              <w:t>Ind.</w:t>
            </w:r>
            <w:r w:rsidR="002E3C5E" w:rsidRPr="00215C3F">
              <w:rPr>
                <w:b/>
                <w:iCs/>
                <w:color w:val="000000"/>
                <w:sz w:val="17"/>
                <w:szCs w:val="17"/>
                <w:lang w:val="en-GB"/>
              </w:rPr>
              <w:t>3.2.</w:t>
            </w:r>
            <w:r w:rsidR="00BD0AE5" w:rsidRPr="00215C3F">
              <w:rPr>
                <w:b/>
                <w:iCs/>
                <w:color w:val="000000"/>
                <w:sz w:val="17"/>
                <w:szCs w:val="17"/>
                <w:lang w:val="en-GB"/>
              </w:rPr>
              <w:t>2</w:t>
            </w:r>
            <w:r w:rsidR="00D30CBF" w:rsidRPr="00215C3F">
              <w:rPr>
                <w:b/>
                <w:iCs/>
                <w:color w:val="000000"/>
                <w:sz w:val="17"/>
                <w:szCs w:val="17"/>
                <w:lang w:val="en-GB"/>
              </w:rPr>
              <w:t>.</w:t>
            </w:r>
            <w:r w:rsidR="00BD0AE5" w:rsidRPr="00215C3F">
              <w:rPr>
                <w:iCs/>
                <w:color w:val="000000"/>
                <w:sz w:val="17"/>
                <w:szCs w:val="17"/>
                <w:lang w:val="en-GB"/>
              </w:rPr>
              <w:t xml:space="preserve"> Number</w:t>
            </w:r>
            <w:r w:rsidR="002E3C5E" w:rsidRPr="00215C3F">
              <w:rPr>
                <w:iCs/>
                <w:color w:val="000000"/>
                <w:sz w:val="17"/>
                <w:szCs w:val="17"/>
                <w:lang w:val="en-GB"/>
              </w:rPr>
              <w:t xml:space="preserve"> of Universal Periodic Review recommendations implemented.</w:t>
            </w:r>
          </w:p>
          <w:p w14:paraId="160E5D34" w14:textId="3546B32F"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2012):</w:t>
            </w:r>
            <w:r w:rsidR="00784D6E" w:rsidRPr="00215C3F">
              <w:rPr>
                <w:iCs/>
                <w:color w:val="000000"/>
                <w:sz w:val="17"/>
                <w:szCs w:val="17"/>
                <w:lang w:val="en-GB"/>
              </w:rPr>
              <w:t xml:space="preserve"> </w:t>
            </w:r>
            <w:r w:rsidR="002E3C5E" w:rsidRPr="00215C3F">
              <w:rPr>
                <w:iCs/>
                <w:color w:val="000000"/>
                <w:sz w:val="17"/>
                <w:szCs w:val="17"/>
                <w:lang w:val="en-GB"/>
              </w:rPr>
              <w:t xml:space="preserve">26 </w:t>
            </w:r>
          </w:p>
          <w:p w14:paraId="401A590D" w14:textId="0F475B72" w:rsidR="002E3C5E" w:rsidRPr="00215C3F" w:rsidRDefault="002E3C5E" w:rsidP="00A00830">
            <w:pPr>
              <w:rPr>
                <w:iCs/>
                <w:color w:val="000000"/>
                <w:sz w:val="17"/>
                <w:szCs w:val="17"/>
                <w:lang w:val="en-GB"/>
              </w:rPr>
            </w:pPr>
            <w:r w:rsidRPr="00215C3F">
              <w:rPr>
                <w:iCs/>
                <w:color w:val="000000"/>
                <w:sz w:val="17"/>
                <w:szCs w:val="17"/>
                <w:lang w:val="en-GB"/>
              </w:rPr>
              <w:t>T:</w:t>
            </w:r>
            <w:r w:rsidR="00D30CBF" w:rsidRPr="00215C3F">
              <w:rPr>
                <w:iCs/>
                <w:color w:val="000000"/>
                <w:sz w:val="17"/>
                <w:szCs w:val="17"/>
                <w:lang w:val="en-GB"/>
              </w:rPr>
              <w:t xml:space="preserve"> </w:t>
            </w:r>
            <w:r w:rsidRPr="00215C3F">
              <w:rPr>
                <w:iCs/>
                <w:color w:val="000000"/>
                <w:sz w:val="17"/>
                <w:szCs w:val="17"/>
                <w:lang w:val="en-GB"/>
              </w:rPr>
              <w:t>100</w:t>
            </w:r>
          </w:p>
          <w:p w14:paraId="4DD7144D" w14:textId="794A1D69" w:rsidR="002E3C5E" w:rsidRPr="00215C3F" w:rsidRDefault="00BD0AE5" w:rsidP="00A00830">
            <w:pPr>
              <w:rPr>
                <w:iCs/>
                <w:color w:val="000000"/>
                <w:sz w:val="17"/>
                <w:szCs w:val="17"/>
                <w:lang w:val="en-GB"/>
              </w:rPr>
            </w:pPr>
            <w:r w:rsidRPr="00215C3F">
              <w:rPr>
                <w:iCs/>
                <w:color w:val="000000"/>
                <w:sz w:val="17"/>
                <w:szCs w:val="17"/>
                <w:lang w:val="en-GB"/>
              </w:rPr>
              <w:t>Source</w:t>
            </w:r>
            <w:r w:rsidR="00D30CBF" w:rsidRPr="00215C3F">
              <w:rPr>
                <w:iCs/>
                <w:color w:val="000000"/>
                <w:sz w:val="17"/>
                <w:szCs w:val="17"/>
                <w:lang w:val="en-GB"/>
              </w:rPr>
              <w:t>:</w:t>
            </w:r>
            <w:r w:rsidR="002E3C5E" w:rsidRPr="00215C3F">
              <w:rPr>
                <w:iCs/>
                <w:color w:val="000000"/>
                <w:sz w:val="17"/>
                <w:szCs w:val="17"/>
                <w:lang w:val="en-GB"/>
              </w:rPr>
              <w:t xml:space="preserve"> </w:t>
            </w:r>
            <w:r w:rsidR="00D30CBF" w:rsidRPr="00215C3F">
              <w:rPr>
                <w:iCs/>
                <w:color w:val="000000"/>
                <w:sz w:val="17"/>
                <w:szCs w:val="17"/>
                <w:lang w:val="en-GB"/>
              </w:rPr>
              <w:t xml:space="preserve">DPHR  </w:t>
            </w:r>
          </w:p>
          <w:p w14:paraId="4F3299E0" w14:textId="77777777" w:rsidR="002E3C5E" w:rsidRPr="00215C3F" w:rsidRDefault="00BD0AE5" w:rsidP="00A00830">
            <w:pPr>
              <w:rPr>
                <w:iCs/>
                <w:color w:val="000000"/>
                <w:sz w:val="17"/>
                <w:szCs w:val="17"/>
                <w:lang w:val="en-GB"/>
              </w:rPr>
            </w:pPr>
            <w:r w:rsidRPr="00215C3F">
              <w:rPr>
                <w:iCs/>
                <w:color w:val="000000"/>
                <w:sz w:val="17"/>
                <w:szCs w:val="17"/>
                <w:lang w:val="en-GB"/>
              </w:rPr>
              <w:t>Frequency: Annual</w:t>
            </w:r>
          </w:p>
          <w:p w14:paraId="6346004A" w14:textId="77777777" w:rsidR="002E3C5E" w:rsidRPr="00215C3F" w:rsidRDefault="002E3C5E" w:rsidP="00A00830">
            <w:pPr>
              <w:rPr>
                <w:iCs/>
                <w:color w:val="000000"/>
                <w:sz w:val="17"/>
                <w:szCs w:val="17"/>
                <w:lang w:val="en-GB"/>
              </w:rPr>
            </w:pPr>
          </w:p>
          <w:p w14:paraId="0F85EF87" w14:textId="2B573012" w:rsidR="002E3C5E" w:rsidRPr="00215C3F" w:rsidRDefault="002E3C5E" w:rsidP="00A00830">
            <w:pPr>
              <w:rPr>
                <w:iCs/>
                <w:color w:val="000000"/>
                <w:sz w:val="17"/>
                <w:szCs w:val="17"/>
                <w:lang w:val="en-GB"/>
              </w:rPr>
            </w:pPr>
            <w:r w:rsidRPr="00215C3F">
              <w:rPr>
                <w:b/>
                <w:iCs/>
                <w:color w:val="000000"/>
                <w:sz w:val="17"/>
                <w:szCs w:val="17"/>
                <w:lang w:val="en-GB"/>
              </w:rPr>
              <w:t>Ind.3.2.3</w:t>
            </w:r>
            <w:r w:rsidR="00D30CBF" w:rsidRPr="00215C3F">
              <w:rPr>
                <w:b/>
                <w:iCs/>
                <w:color w:val="000000"/>
                <w:sz w:val="17"/>
                <w:szCs w:val="17"/>
                <w:lang w:val="en-GB"/>
              </w:rPr>
              <w:t>.</w:t>
            </w:r>
            <w:r w:rsidR="00BD0AE5" w:rsidRPr="00215C3F">
              <w:rPr>
                <w:iCs/>
                <w:color w:val="000000"/>
                <w:sz w:val="17"/>
                <w:szCs w:val="17"/>
                <w:lang w:val="en-GB"/>
              </w:rPr>
              <w:t xml:space="preserve"> Number</w:t>
            </w:r>
            <w:r w:rsidRPr="00215C3F">
              <w:rPr>
                <w:iCs/>
                <w:color w:val="000000"/>
                <w:sz w:val="17"/>
                <w:szCs w:val="17"/>
                <w:lang w:val="en-GB"/>
              </w:rPr>
              <w:t xml:space="preserve"> of laws related to human rights that have been ratified</w:t>
            </w:r>
          </w:p>
          <w:p w14:paraId="2042BCF3" w14:textId="4ADBDDCF"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2017):7</w:t>
            </w:r>
          </w:p>
          <w:p w14:paraId="3B5784E1" w14:textId="30F782C8" w:rsidR="002E3C5E" w:rsidRPr="00215C3F" w:rsidRDefault="002E3C5E" w:rsidP="00A00830">
            <w:pPr>
              <w:rPr>
                <w:iCs/>
                <w:color w:val="000000"/>
                <w:sz w:val="17"/>
                <w:szCs w:val="17"/>
                <w:lang w:val="en-GB"/>
              </w:rPr>
            </w:pPr>
            <w:r w:rsidRPr="00215C3F">
              <w:rPr>
                <w:iCs/>
                <w:color w:val="000000"/>
                <w:sz w:val="17"/>
                <w:szCs w:val="17"/>
                <w:lang w:val="en-GB"/>
              </w:rPr>
              <w:t>T:</w:t>
            </w:r>
            <w:r w:rsidR="00D30CBF" w:rsidRPr="00215C3F">
              <w:rPr>
                <w:iCs/>
                <w:color w:val="000000"/>
                <w:sz w:val="17"/>
                <w:szCs w:val="17"/>
                <w:lang w:val="en-GB"/>
              </w:rPr>
              <w:t xml:space="preserve"> </w:t>
            </w:r>
            <w:r w:rsidRPr="00215C3F">
              <w:rPr>
                <w:iCs/>
                <w:color w:val="000000"/>
                <w:sz w:val="17"/>
                <w:szCs w:val="17"/>
                <w:lang w:val="en-GB"/>
              </w:rPr>
              <w:t>12</w:t>
            </w:r>
          </w:p>
          <w:p w14:paraId="279173F9" w14:textId="77F81ED6" w:rsidR="002E3C5E" w:rsidRPr="00215C3F" w:rsidRDefault="00BD0AE5" w:rsidP="00A00830">
            <w:pPr>
              <w:rPr>
                <w:iCs/>
                <w:color w:val="000000"/>
                <w:sz w:val="17"/>
                <w:szCs w:val="17"/>
                <w:lang w:val="en-GB"/>
              </w:rPr>
            </w:pPr>
            <w:r w:rsidRPr="00215C3F">
              <w:rPr>
                <w:iCs/>
                <w:color w:val="000000"/>
                <w:sz w:val="17"/>
                <w:szCs w:val="17"/>
                <w:lang w:val="en-GB"/>
              </w:rPr>
              <w:t>DS:</w:t>
            </w:r>
            <w:r w:rsidR="00D30CBF" w:rsidRPr="00215C3F">
              <w:rPr>
                <w:iCs/>
                <w:color w:val="000000"/>
                <w:sz w:val="17"/>
                <w:szCs w:val="17"/>
                <w:lang w:val="en-GB"/>
              </w:rPr>
              <w:t xml:space="preserve"> </w:t>
            </w:r>
            <w:r w:rsidRPr="00215C3F">
              <w:rPr>
                <w:iCs/>
                <w:color w:val="000000"/>
                <w:sz w:val="17"/>
                <w:szCs w:val="17"/>
                <w:lang w:val="en-GB"/>
              </w:rPr>
              <w:t>M</w:t>
            </w:r>
            <w:r w:rsidR="00D30CBF" w:rsidRPr="00215C3F">
              <w:rPr>
                <w:iCs/>
                <w:color w:val="000000"/>
                <w:sz w:val="17"/>
                <w:szCs w:val="17"/>
                <w:lang w:val="en-GB"/>
              </w:rPr>
              <w:t>O</w:t>
            </w:r>
            <w:r w:rsidRPr="00215C3F">
              <w:rPr>
                <w:iCs/>
                <w:color w:val="000000"/>
                <w:sz w:val="17"/>
                <w:szCs w:val="17"/>
                <w:lang w:val="en-GB"/>
              </w:rPr>
              <w:t>J</w:t>
            </w:r>
            <w:r w:rsidR="002E3C5E" w:rsidRPr="00215C3F">
              <w:rPr>
                <w:iCs/>
                <w:color w:val="000000"/>
                <w:sz w:val="17"/>
                <w:szCs w:val="17"/>
                <w:lang w:val="en-GB"/>
              </w:rPr>
              <w:t xml:space="preserve">, DPHR </w:t>
            </w:r>
          </w:p>
          <w:p w14:paraId="297D7DC6" w14:textId="3C1ED753" w:rsidR="002E3C5E" w:rsidRPr="00215C3F" w:rsidRDefault="00BD0AE5"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tc>
        <w:tc>
          <w:tcPr>
            <w:tcW w:w="675" w:type="pct"/>
          </w:tcPr>
          <w:p w14:paraId="4E4ED7D7" w14:textId="04C4024A" w:rsidR="002E3C5E" w:rsidRPr="00215C3F" w:rsidRDefault="002E3C5E" w:rsidP="00A00830">
            <w:pPr>
              <w:rPr>
                <w:iCs/>
                <w:color w:val="000000"/>
                <w:sz w:val="17"/>
                <w:szCs w:val="17"/>
                <w:lang w:val="en-GB"/>
              </w:rPr>
            </w:pPr>
            <w:r w:rsidRPr="00215C3F">
              <w:rPr>
                <w:iCs/>
                <w:color w:val="000000"/>
                <w:sz w:val="17"/>
                <w:szCs w:val="17"/>
                <w:lang w:val="en-GB"/>
              </w:rPr>
              <w:t>Ministry of Justice (M</w:t>
            </w:r>
            <w:r w:rsidR="00D30CBF" w:rsidRPr="00215C3F">
              <w:rPr>
                <w:iCs/>
                <w:color w:val="000000"/>
                <w:sz w:val="17"/>
                <w:szCs w:val="17"/>
                <w:lang w:val="en-GB"/>
              </w:rPr>
              <w:t>O</w:t>
            </w:r>
            <w:r w:rsidRPr="00215C3F">
              <w:rPr>
                <w:iCs/>
                <w:color w:val="000000"/>
                <w:sz w:val="17"/>
                <w:szCs w:val="17"/>
                <w:lang w:val="en-GB"/>
              </w:rPr>
              <w:t>J)</w:t>
            </w:r>
          </w:p>
          <w:p w14:paraId="41BB34D0" w14:textId="77777777" w:rsidR="002E3C5E" w:rsidRPr="00215C3F" w:rsidRDefault="002E3C5E" w:rsidP="00A00830">
            <w:pPr>
              <w:rPr>
                <w:iCs/>
                <w:color w:val="000000"/>
                <w:sz w:val="17"/>
                <w:szCs w:val="17"/>
                <w:lang w:val="en-GB"/>
              </w:rPr>
            </w:pPr>
          </w:p>
          <w:p w14:paraId="45E5E402" w14:textId="6B45D8A9" w:rsidR="002E3C5E" w:rsidRPr="00215C3F" w:rsidRDefault="002E3C5E" w:rsidP="00A00830">
            <w:pPr>
              <w:rPr>
                <w:iCs/>
                <w:color w:val="000000"/>
                <w:sz w:val="17"/>
                <w:szCs w:val="17"/>
                <w:lang w:val="en-GB"/>
              </w:rPr>
            </w:pPr>
            <w:r w:rsidRPr="00215C3F">
              <w:rPr>
                <w:iCs/>
                <w:color w:val="000000"/>
                <w:sz w:val="17"/>
                <w:szCs w:val="17"/>
                <w:lang w:val="en-GB"/>
              </w:rPr>
              <w:t xml:space="preserve">Department for the </w:t>
            </w:r>
            <w:r w:rsidR="00D30CBF" w:rsidRPr="00215C3F">
              <w:rPr>
                <w:iCs/>
                <w:color w:val="000000"/>
                <w:sz w:val="17"/>
                <w:szCs w:val="17"/>
                <w:lang w:val="en-GB"/>
              </w:rPr>
              <w:t>P</w:t>
            </w:r>
            <w:r w:rsidRPr="00215C3F">
              <w:rPr>
                <w:iCs/>
                <w:color w:val="000000"/>
                <w:sz w:val="17"/>
                <w:szCs w:val="17"/>
                <w:lang w:val="en-GB"/>
              </w:rPr>
              <w:t>romotion of Human Rights (DPHR)</w:t>
            </w:r>
          </w:p>
          <w:p w14:paraId="1F68EF67" w14:textId="77777777" w:rsidR="002E3C5E" w:rsidRPr="00215C3F" w:rsidRDefault="002E3C5E" w:rsidP="00A00830">
            <w:pPr>
              <w:rPr>
                <w:iCs/>
                <w:color w:val="000000"/>
                <w:sz w:val="17"/>
                <w:szCs w:val="17"/>
                <w:lang w:val="en-GB"/>
              </w:rPr>
            </w:pPr>
          </w:p>
          <w:p w14:paraId="17B5119F" w14:textId="1A548278" w:rsidR="002E3C5E" w:rsidRPr="00215C3F" w:rsidRDefault="002E3C5E" w:rsidP="00A00830">
            <w:pPr>
              <w:rPr>
                <w:iCs/>
                <w:color w:val="000000"/>
                <w:sz w:val="17"/>
                <w:szCs w:val="17"/>
                <w:lang w:val="en-GB"/>
              </w:rPr>
            </w:pPr>
            <w:r w:rsidRPr="00215C3F">
              <w:rPr>
                <w:iCs/>
                <w:color w:val="000000"/>
                <w:sz w:val="17"/>
                <w:szCs w:val="17"/>
                <w:lang w:val="en-GB"/>
              </w:rPr>
              <w:t xml:space="preserve">MSAGE </w:t>
            </w:r>
          </w:p>
          <w:p w14:paraId="1871B404" w14:textId="77777777" w:rsidR="002E3C5E" w:rsidRPr="00215C3F" w:rsidRDefault="002E3C5E" w:rsidP="00A00830">
            <w:pPr>
              <w:rPr>
                <w:iCs/>
                <w:color w:val="000000"/>
                <w:sz w:val="17"/>
                <w:szCs w:val="17"/>
                <w:lang w:val="en-GB"/>
              </w:rPr>
            </w:pPr>
          </w:p>
          <w:p w14:paraId="5D13BA38" w14:textId="150400DD" w:rsidR="002E3C5E" w:rsidRPr="0042432A" w:rsidRDefault="002E3C5E" w:rsidP="00A00830">
            <w:pPr>
              <w:rPr>
                <w:iCs/>
                <w:color w:val="000000"/>
                <w:sz w:val="17"/>
                <w:szCs w:val="17"/>
                <w:lang w:val="en-GB"/>
              </w:rPr>
            </w:pPr>
            <w:r w:rsidRPr="0042432A">
              <w:rPr>
                <w:iCs/>
                <w:color w:val="000000"/>
                <w:sz w:val="17"/>
                <w:szCs w:val="17"/>
                <w:lang w:val="en-GB"/>
              </w:rPr>
              <w:t>ANGE2020</w:t>
            </w:r>
          </w:p>
          <w:p w14:paraId="58DBDC18" w14:textId="77777777" w:rsidR="002E3C5E" w:rsidRPr="0042432A" w:rsidRDefault="002E3C5E" w:rsidP="00A00830">
            <w:pPr>
              <w:rPr>
                <w:iCs/>
                <w:color w:val="000000"/>
                <w:sz w:val="17"/>
                <w:szCs w:val="17"/>
                <w:lang w:val="en-GB"/>
              </w:rPr>
            </w:pPr>
          </w:p>
          <w:p w14:paraId="05977830" w14:textId="55A1E3E4" w:rsidR="002E3C5E" w:rsidRPr="00215C3F" w:rsidRDefault="002E3C5E" w:rsidP="00A00830">
            <w:pPr>
              <w:rPr>
                <w:iCs/>
                <w:color w:val="000000"/>
                <w:sz w:val="17"/>
                <w:szCs w:val="17"/>
                <w:lang w:val="en-GB"/>
              </w:rPr>
            </w:pPr>
            <w:r w:rsidRPr="002B0355">
              <w:rPr>
                <w:iCs/>
                <w:color w:val="000000"/>
                <w:sz w:val="17"/>
                <w:szCs w:val="17"/>
                <w:lang w:val="en-GB"/>
              </w:rPr>
              <w:t>CSO</w:t>
            </w:r>
            <w:r w:rsidR="0047371F" w:rsidRPr="002B0355">
              <w:rPr>
                <w:iCs/>
                <w:color w:val="000000"/>
                <w:sz w:val="17"/>
                <w:szCs w:val="17"/>
                <w:lang w:val="en-GB"/>
              </w:rPr>
              <w:t>s</w:t>
            </w:r>
          </w:p>
          <w:p w14:paraId="1EEA7965" w14:textId="77777777" w:rsidR="002E3C5E" w:rsidRPr="00215C3F" w:rsidRDefault="002E3C5E" w:rsidP="00A00830">
            <w:pPr>
              <w:rPr>
                <w:iCs/>
                <w:color w:val="000000"/>
                <w:sz w:val="17"/>
                <w:szCs w:val="17"/>
                <w:lang w:val="en-GB"/>
              </w:rPr>
            </w:pPr>
          </w:p>
          <w:p w14:paraId="243FD4C3" w14:textId="3EB09837" w:rsidR="002E3C5E" w:rsidRPr="00215C3F" w:rsidRDefault="002E3C5E" w:rsidP="00A00830">
            <w:pPr>
              <w:rPr>
                <w:iCs/>
                <w:color w:val="000000"/>
                <w:sz w:val="17"/>
                <w:szCs w:val="17"/>
                <w:lang w:val="en-GB"/>
              </w:rPr>
            </w:pPr>
            <w:r w:rsidRPr="00215C3F">
              <w:rPr>
                <w:iCs/>
                <w:color w:val="000000"/>
                <w:sz w:val="17"/>
                <w:szCs w:val="17"/>
                <w:lang w:val="en-GB"/>
              </w:rPr>
              <w:t>PSO</w:t>
            </w:r>
            <w:r w:rsidR="00D30CBF" w:rsidRPr="00215C3F">
              <w:rPr>
                <w:iCs/>
                <w:color w:val="000000"/>
                <w:sz w:val="17"/>
                <w:szCs w:val="17"/>
                <w:lang w:val="en-GB"/>
              </w:rPr>
              <w:t>s</w:t>
            </w:r>
          </w:p>
        </w:tc>
        <w:tc>
          <w:tcPr>
            <w:tcW w:w="958" w:type="pct"/>
            <w:tcMar>
              <w:top w:w="15" w:type="dxa"/>
              <w:left w:w="108" w:type="dxa"/>
              <w:bottom w:w="0" w:type="dxa"/>
              <w:right w:w="108" w:type="dxa"/>
            </w:tcMar>
          </w:tcPr>
          <w:p w14:paraId="3FD1F1BD" w14:textId="77777777" w:rsidR="002E3C5E" w:rsidRPr="0042432A" w:rsidRDefault="002E3C5E" w:rsidP="00A00830">
            <w:pPr>
              <w:rPr>
                <w:b/>
                <w:color w:val="000000"/>
                <w:sz w:val="17"/>
                <w:szCs w:val="17"/>
                <w:lang w:val="en-GB"/>
              </w:rPr>
            </w:pPr>
          </w:p>
        </w:tc>
      </w:tr>
      <w:tr w:rsidR="002E3C5E" w:rsidRPr="000710AE" w14:paraId="6CC1D66B" w14:textId="77777777" w:rsidTr="002262D7">
        <w:tc>
          <w:tcPr>
            <w:tcW w:w="1097" w:type="pct"/>
            <w:tcMar>
              <w:top w:w="72" w:type="dxa"/>
              <w:left w:w="144" w:type="dxa"/>
              <w:bottom w:w="72" w:type="dxa"/>
              <w:right w:w="144" w:type="dxa"/>
            </w:tcMar>
          </w:tcPr>
          <w:p w14:paraId="00BEE566" w14:textId="14137D7B" w:rsidR="002E3C5E" w:rsidRPr="00215C3F" w:rsidRDefault="002E3C5E" w:rsidP="00A00830">
            <w:pPr>
              <w:rPr>
                <w:iCs/>
                <w:color w:val="000000"/>
                <w:sz w:val="17"/>
                <w:szCs w:val="17"/>
                <w:lang w:val="en-GB"/>
              </w:rPr>
            </w:pPr>
            <w:r w:rsidRPr="002B0355">
              <w:rPr>
                <w:b/>
                <w:iCs/>
                <w:color w:val="000000"/>
                <w:sz w:val="17"/>
                <w:szCs w:val="17"/>
                <w:lang w:val="en-GB"/>
              </w:rPr>
              <w:t>Ind.3.2</w:t>
            </w:r>
            <w:r w:rsidR="00232364" w:rsidRPr="002B0355">
              <w:rPr>
                <w:b/>
                <w:iCs/>
                <w:color w:val="000000"/>
                <w:sz w:val="17"/>
                <w:szCs w:val="17"/>
                <w:lang w:val="en-GB"/>
              </w:rPr>
              <w:t>.</w:t>
            </w:r>
            <w:r w:rsidR="00BD0AE5" w:rsidRPr="00215C3F">
              <w:rPr>
                <w:iCs/>
                <w:color w:val="000000"/>
                <w:sz w:val="17"/>
                <w:szCs w:val="17"/>
                <w:lang w:val="en-GB"/>
              </w:rPr>
              <w:t xml:space="preserve"> Gender</w:t>
            </w:r>
            <w:r w:rsidRPr="00215C3F">
              <w:rPr>
                <w:iCs/>
                <w:color w:val="000000"/>
                <w:sz w:val="17"/>
                <w:szCs w:val="17"/>
                <w:lang w:val="en-GB"/>
              </w:rPr>
              <w:t xml:space="preserve"> Equality Index </w:t>
            </w:r>
            <w:r w:rsidR="00232364" w:rsidRPr="00215C3F">
              <w:rPr>
                <w:iCs/>
                <w:color w:val="000000"/>
                <w:sz w:val="17"/>
                <w:szCs w:val="17"/>
                <w:lang w:val="en-GB"/>
              </w:rPr>
              <w:t>r</w:t>
            </w:r>
            <w:r w:rsidRPr="00215C3F">
              <w:rPr>
                <w:iCs/>
                <w:color w:val="000000"/>
                <w:sz w:val="17"/>
                <w:szCs w:val="17"/>
                <w:lang w:val="en-GB"/>
              </w:rPr>
              <w:t xml:space="preserve">ank </w:t>
            </w:r>
          </w:p>
          <w:p w14:paraId="36732909" w14:textId="4AC19B32" w:rsidR="002E3C5E" w:rsidRPr="00215C3F" w:rsidRDefault="00BD0AE5" w:rsidP="00A00830">
            <w:pPr>
              <w:rPr>
                <w:iCs/>
                <w:color w:val="000000"/>
                <w:sz w:val="17"/>
                <w:szCs w:val="17"/>
                <w:lang w:val="en-GB"/>
              </w:rPr>
            </w:pPr>
            <w:r w:rsidRPr="00215C3F">
              <w:rPr>
                <w:iCs/>
                <w:color w:val="000000"/>
                <w:sz w:val="17"/>
                <w:szCs w:val="17"/>
                <w:lang w:val="en-GB"/>
              </w:rPr>
              <w:t>B (</w:t>
            </w:r>
            <w:r w:rsidR="002E3C5E" w:rsidRPr="00215C3F">
              <w:rPr>
                <w:iCs/>
                <w:color w:val="000000"/>
                <w:sz w:val="17"/>
                <w:szCs w:val="17"/>
                <w:lang w:val="en-GB"/>
              </w:rPr>
              <w:t>2016):</w:t>
            </w:r>
            <w:r w:rsidR="00232364" w:rsidRPr="00215C3F">
              <w:rPr>
                <w:iCs/>
                <w:color w:val="000000"/>
                <w:sz w:val="17"/>
                <w:szCs w:val="17"/>
                <w:lang w:val="en-GB"/>
              </w:rPr>
              <w:t xml:space="preserve"> </w:t>
            </w:r>
            <w:r w:rsidR="002E3C5E" w:rsidRPr="00215C3F">
              <w:rPr>
                <w:iCs/>
                <w:color w:val="000000"/>
                <w:sz w:val="17"/>
                <w:szCs w:val="17"/>
                <w:lang w:val="en-GB"/>
              </w:rPr>
              <w:t xml:space="preserve">42 </w:t>
            </w:r>
          </w:p>
          <w:p w14:paraId="7AFA13D6" w14:textId="4E81F35E" w:rsidR="002E3C5E" w:rsidRPr="00215C3F" w:rsidRDefault="002E3C5E" w:rsidP="00A00830">
            <w:pPr>
              <w:rPr>
                <w:iCs/>
                <w:color w:val="000000"/>
                <w:sz w:val="17"/>
                <w:szCs w:val="17"/>
                <w:lang w:val="en-GB"/>
              </w:rPr>
            </w:pPr>
            <w:r w:rsidRPr="00215C3F">
              <w:rPr>
                <w:iCs/>
                <w:color w:val="000000"/>
                <w:sz w:val="17"/>
                <w:szCs w:val="17"/>
                <w:lang w:val="en-GB"/>
              </w:rPr>
              <w:t>T:</w:t>
            </w:r>
            <w:r w:rsidR="00232364" w:rsidRPr="00215C3F">
              <w:rPr>
                <w:iCs/>
                <w:color w:val="000000"/>
                <w:sz w:val="17"/>
                <w:szCs w:val="17"/>
                <w:lang w:val="en-GB"/>
              </w:rPr>
              <w:t xml:space="preserve"> </w:t>
            </w:r>
            <w:r w:rsidRPr="00215C3F">
              <w:rPr>
                <w:iCs/>
                <w:color w:val="000000"/>
                <w:sz w:val="17"/>
                <w:szCs w:val="17"/>
                <w:lang w:val="en-GB"/>
              </w:rPr>
              <w:t>32</w:t>
            </w:r>
          </w:p>
          <w:p w14:paraId="66D7EEAD" w14:textId="77777777" w:rsidR="002E3C5E" w:rsidRPr="00215C3F" w:rsidRDefault="002E3C5E" w:rsidP="00A00830">
            <w:pPr>
              <w:rPr>
                <w:b/>
                <w:iCs/>
                <w:color w:val="000000"/>
                <w:sz w:val="17"/>
                <w:szCs w:val="17"/>
                <w:lang w:val="en-GB"/>
              </w:rPr>
            </w:pPr>
          </w:p>
        </w:tc>
        <w:tc>
          <w:tcPr>
            <w:tcW w:w="1178" w:type="pct"/>
          </w:tcPr>
          <w:p w14:paraId="04EC5F75" w14:textId="3AFB99AB" w:rsidR="002E3C5E" w:rsidRPr="00215C3F" w:rsidRDefault="00BD0AE5" w:rsidP="00A00830">
            <w:pPr>
              <w:rPr>
                <w:iCs/>
                <w:color w:val="000000"/>
                <w:sz w:val="17"/>
                <w:szCs w:val="17"/>
                <w:lang w:val="en-GB"/>
              </w:rPr>
            </w:pPr>
            <w:r w:rsidRPr="00215C3F">
              <w:rPr>
                <w:b/>
                <w:bCs/>
                <w:color w:val="000000"/>
                <w:sz w:val="17"/>
                <w:szCs w:val="17"/>
                <w:lang w:val="en-GB"/>
              </w:rPr>
              <w:t>3.2.</w:t>
            </w:r>
            <w:r w:rsidRPr="00215C3F">
              <w:rPr>
                <w:iCs/>
                <w:color w:val="000000"/>
                <w:sz w:val="17"/>
                <w:szCs w:val="17"/>
                <w:lang w:val="en-GB"/>
              </w:rPr>
              <w:t xml:space="preserve"> Ibrahim</w:t>
            </w:r>
            <w:r w:rsidR="002E3C5E" w:rsidRPr="00215C3F">
              <w:rPr>
                <w:iCs/>
                <w:color w:val="000000"/>
                <w:sz w:val="17"/>
                <w:szCs w:val="17"/>
                <w:lang w:val="en-GB"/>
              </w:rPr>
              <w:t xml:space="preserve"> Index of African Governance</w:t>
            </w:r>
          </w:p>
          <w:p w14:paraId="7B16C199" w14:textId="77777777" w:rsidR="002E3C5E" w:rsidRPr="00215C3F" w:rsidRDefault="00BD0AE5" w:rsidP="00A00830">
            <w:pPr>
              <w:rPr>
                <w:iCs/>
                <w:color w:val="000000"/>
                <w:sz w:val="17"/>
                <w:szCs w:val="17"/>
                <w:lang w:val="en-GB"/>
              </w:rPr>
            </w:pPr>
            <w:r w:rsidRPr="00215C3F">
              <w:rPr>
                <w:b/>
                <w:bCs/>
                <w:color w:val="000000"/>
                <w:sz w:val="17"/>
                <w:szCs w:val="17"/>
                <w:lang w:val="en-GB"/>
              </w:rPr>
              <w:t>Frequency:</w:t>
            </w:r>
            <w:r w:rsidRPr="00215C3F">
              <w:rPr>
                <w:iCs/>
                <w:color w:val="000000"/>
                <w:sz w:val="17"/>
                <w:szCs w:val="17"/>
                <w:lang w:val="en-GB"/>
              </w:rPr>
              <w:t xml:space="preserve"> Annual</w:t>
            </w:r>
            <w:r w:rsidR="002E3C5E" w:rsidRPr="00215C3F">
              <w:rPr>
                <w:iCs/>
                <w:color w:val="000000"/>
                <w:sz w:val="17"/>
                <w:szCs w:val="17"/>
                <w:lang w:val="en-GB"/>
              </w:rPr>
              <w:t xml:space="preserve"> </w:t>
            </w:r>
          </w:p>
          <w:p w14:paraId="330E1055" w14:textId="77777777" w:rsidR="002E3C5E" w:rsidRPr="00215C3F" w:rsidRDefault="00BD0AE5" w:rsidP="00A00830">
            <w:pPr>
              <w:rPr>
                <w:iCs/>
                <w:color w:val="000000"/>
                <w:sz w:val="17"/>
                <w:szCs w:val="17"/>
                <w:lang w:val="en-GB"/>
              </w:rPr>
            </w:pPr>
            <w:r w:rsidRPr="00215C3F">
              <w:rPr>
                <w:b/>
                <w:bCs/>
                <w:color w:val="000000"/>
                <w:sz w:val="17"/>
                <w:szCs w:val="17"/>
                <w:lang w:val="en-GB"/>
              </w:rPr>
              <w:t>Responsibility</w:t>
            </w:r>
            <w:r w:rsidRPr="00215C3F">
              <w:rPr>
                <w:iCs/>
                <w:color w:val="000000"/>
                <w:sz w:val="17"/>
                <w:szCs w:val="17"/>
                <w:lang w:val="en-GB"/>
              </w:rPr>
              <w:t>: Mo</w:t>
            </w:r>
            <w:r w:rsidR="002E3C5E" w:rsidRPr="00215C3F">
              <w:rPr>
                <w:iCs/>
                <w:color w:val="000000"/>
                <w:sz w:val="17"/>
                <w:szCs w:val="17"/>
                <w:lang w:val="en-GB"/>
              </w:rPr>
              <w:t xml:space="preserve"> Ibrahim Foundation </w:t>
            </w:r>
          </w:p>
          <w:p w14:paraId="3D954932" w14:textId="77777777" w:rsidR="002E3C5E" w:rsidRPr="00215C3F" w:rsidRDefault="002E3C5E" w:rsidP="00A00830">
            <w:pPr>
              <w:rPr>
                <w:b/>
                <w:bCs/>
                <w:color w:val="000000"/>
                <w:sz w:val="17"/>
                <w:szCs w:val="17"/>
                <w:lang w:val="en-GB"/>
              </w:rPr>
            </w:pPr>
          </w:p>
        </w:tc>
        <w:tc>
          <w:tcPr>
            <w:tcW w:w="1092" w:type="pct"/>
            <w:shd w:val="clear" w:color="auto" w:fill="FFFFFF" w:themeFill="background1"/>
            <w:tcMar>
              <w:top w:w="72" w:type="dxa"/>
              <w:left w:w="144" w:type="dxa"/>
              <w:bottom w:w="72" w:type="dxa"/>
              <w:right w:w="144" w:type="dxa"/>
            </w:tcMar>
          </w:tcPr>
          <w:p w14:paraId="2325E579" w14:textId="3ACDA027" w:rsidR="002E3C5E" w:rsidRPr="0042432A" w:rsidRDefault="002E3C5E" w:rsidP="00A00830">
            <w:pPr>
              <w:rPr>
                <w:sz w:val="17"/>
                <w:szCs w:val="17"/>
                <w:lang w:val="en-GB"/>
              </w:rPr>
            </w:pPr>
            <w:r w:rsidRPr="00215C3F">
              <w:rPr>
                <w:b/>
                <w:iCs/>
                <w:sz w:val="17"/>
                <w:szCs w:val="17"/>
                <w:lang w:val="en-GB"/>
              </w:rPr>
              <w:t>Output.3.</w:t>
            </w:r>
            <w:r w:rsidR="00BD0AE5" w:rsidRPr="00215C3F">
              <w:rPr>
                <w:b/>
                <w:iCs/>
                <w:sz w:val="17"/>
                <w:szCs w:val="17"/>
                <w:lang w:val="en-GB"/>
              </w:rPr>
              <w:t>3</w:t>
            </w:r>
            <w:r w:rsidR="00D30CBF" w:rsidRPr="00215C3F">
              <w:rPr>
                <w:b/>
                <w:iCs/>
                <w:sz w:val="17"/>
                <w:szCs w:val="17"/>
                <w:lang w:val="en-GB"/>
              </w:rPr>
              <w:t>.</w:t>
            </w:r>
            <w:r w:rsidR="00BD0AE5" w:rsidRPr="0042432A">
              <w:rPr>
                <w:color w:val="000000" w:themeColor="text1"/>
                <w:sz w:val="17"/>
                <w:szCs w:val="17"/>
                <w:lang w:val="en-GB"/>
              </w:rPr>
              <w:t xml:space="preserve"> </w:t>
            </w:r>
            <w:r w:rsidRPr="0042432A">
              <w:rPr>
                <w:color w:val="000000" w:themeColor="text1"/>
                <w:sz w:val="17"/>
                <w:szCs w:val="17"/>
                <w:lang w:val="en-GB"/>
              </w:rPr>
              <w:t>Parliament and the executive have enhanced technical capacities to lead measures that advance gender equality and women’s empowerment.</w:t>
            </w:r>
          </w:p>
          <w:p w14:paraId="7FE1126B" w14:textId="77777777" w:rsidR="002E3C5E" w:rsidRPr="0042432A" w:rsidRDefault="002E3C5E" w:rsidP="00A00830">
            <w:pPr>
              <w:rPr>
                <w:sz w:val="17"/>
                <w:szCs w:val="17"/>
                <w:lang w:val="en-GB"/>
              </w:rPr>
            </w:pPr>
          </w:p>
          <w:p w14:paraId="788C8D4D" w14:textId="0AA173F1" w:rsidR="002E3C5E" w:rsidRPr="0042432A" w:rsidRDefault="00D45DCA" w:rsidP="00A00830">
            <w:pPr>
              <w:rPr>
                <w:sz w:val="17"/>
                <w:szCs w:val="17"/>
                <w:lang w:val="en-GB"/>
              </w:rPr>
            </w:pPr>
            <w:r w:rsidRPr="002B0355">
              <w:rPr>
                <w:b/>
                <w:iCs/>
                <w:color w:val="000000"/>
                <w:sz w:val="17"/>
                <w:szCs w:val="17"/>
                <w:lang w:val="en-GB"/>
              </w:rPr>
              <w:t>Ind.</w:t>
            </w:r>
            <w:r w:rsidR="002E3C5E" w:rsidRPr="00215C3F">
              <w:rPr>
                <w:b/>
                <w:iCs/>
                <w:color w:val="000000"/>
                <w:sz w:val="17"/>
                <w:szCs w:val="17"/>
                <w:lang w:val="en-GB"/>
              </w:rPr>
              <w:t>3.3.</w:t>
            </w:r>
            <w:r w:rsidR="00BD0AE5" w:rsidRPr="00215C3F">
              <w:rPr>
                <w:b/>
                <w:iCs/>
                <w:color w:val="000000"/>
                <w:sz w:val="17"/>
                <w:szCs w:val="17"/>
                <w:lang w:val="en-GB"/>
              </w:rPr>
              <w:t>1</w:t>
            </w:r>
            <w:r w:rsidR="00D30CBF" w:rsidRPr="00215C3F">
              <w:rPr>
                <w:b/>
                <w:iCs/>
                <w:color w:val="000000"/>
                <w:sz w:val="17"/>
                <w:szCs w:val="17"/>
                <w:lang w:val="en-GB"/>
              </w:rPr>
              <w:t>.</w:t>
            </w:r>
            <w:r w:rsidR="00BD0AE5" w:rsidRPr="00215C3F">
              <w:rPr>
                <w:iCs/>
                <w:color w:val="000000"/>
                <w:sz w:val="17"/>
                <w:szCs w:val="17"/>
                <w:lang w:val="en-GB"/>
              </w:rPr>
              <w:t xml:space="preserve"> Number</w:t>
            </w:r>
            <w:r w:rsidR="002E3C5E" w:rsidRPr="00215C3F">
              <w:rPr>
                <w:iCs/>
                <w:color w:val="000000"/>
                <w:sz w:val="17"/>
                <w:szCs w:val="17"/>
                <w:lang w:val="en-GB"/>
              </w:rPr>
              <w:t xml:space="preserve"> of measures in place that set and monitor progress towards numeric targets for women</w:t>
            </w:r>
            <w:r w:rsidR="00382B1C" w:rsidRPr="00215C3F">
              <w:rPr>
                <w:iCs/>
                <w:color w:val="000000"/>
                <w:sz w:val="17"/>
                <w:szCs w:val="17"/>
                <w:lang w:val="en-GB"/>
              </w:rPr>
              <w:t>’</w:t>
            </w:r>
            <w:r w:rsidR="002E3C5E" w:rsidRPr="00215C3F">
              <w:rPr>
                <w:iCs/>
                <w:color w:val="000000"/>
                <w:sz w:val="17"/>
                <w:szCs w:val="17"/>
                <w:lang w:val="en-GB"/>
              </w:rPr>
              <w:t>s leadership in</w:t>
            </w:r>
            <w:r w:rsidR="002E3C5E" w:rsidRPr="0042432A">
              <w:rPr>
                <w:sz w:val="17"/>
                <w:szCs w:val="17"/>
                <w:lang w:val="en-GB"/>
              </w:rPr>
              <w:t xml:space="preserve"> </w:t>
            </w:r>
            <w:r w:rsidR="00382B1C" w:rsidRPr="002B0355">
              <w:rPr>
                <w:sz w:val="17"/>
                <w:szCs w:val="17"/>
                <w:lang w:val="en-GB"/>
              </w:rPr>
              <w:t>(</w:t>
            </w:r>
            <w:r w:rsidR="002E3C5E" w:rsidRPr="0042432A">
              <w:rPr>
                <w:sz w:val="17"/>
                <w:szCs w:val="17"/>
                <w:lang w:val="en-GB"/>
              </w:rPr>
              <w:t xml:space="preserve">a) </w:t>
            </w:r>
            <w:r w:rsidR="00784D6E" w:rsidRPr="002B0355">
              <w:rPr>
                <w:sz w:val="17"/>
                <w:szCs w:val="17"/>
                <w:lang w:val="en-GB"/>
              </w:rPr>
              <w:t>p</w:t>
            </w:r>
            <w:r w:rsidR="002E3C5E" w:rsidRPr="0042432A">
              <w:rPr>
                <w:sz w:val="17"/>
                <w:szCs w:val="17"/>
                <w:lang w:val="en-GB"/>
              </w:rPr>
              <w:t xml:space="preserve">ublic sector </w:t>
            </w:r>
            <w:r w:rsidR="00382B1C" w:rsidRPr="002B0355">
              <w:rPr>
                <w:sz w:val="17"/>
                <w:szCs w:val="17"/>
                <w:lang w:val="en-GB"/>
              </w:rPr>
              <w:t>(</w:t>
            </w:r>
            <w:r w:rsidR="002E3C5E" w:rsidRPr="0042432A">
              <w:rPr>
                <w:sz w:val="17"/>
                <w:szCs w:val="17"/>
                <w:lang w:val="en-GB"/>
              </w:rPr>
              <w:t xml:space="preserve">b) </w:t>
            </w:r>
            <w:r w:rsidR="0018721D" w:rsidRPr="0042432A">
              <w:rPr>
                <w:sz w:val="17"/>
                <w:szCs w:val="17"/>
                <w:lang w:val="en-GB"/>
              </w:rPr>
              <w:t>no</w:t>
            </w:r>
            <w:r w:rsidR="00382B1C" w:rsidRPr="002B0355">
              <w:rPr>
                <w:sz w:val="17"/>
                <w:szCs w:val="17"/>
                <w:lang w:val="en-GB"/>
              </w:rPr>
              <w:t>t</w:t>
            </w:r>
            <w:r w:rsidR="0018721D" w:rsidRPr="0042432A">
              <w:rPr>
                <w:sz w:val="17"/>
                <w:szCs w:val="17"/>
                <w:lang w:val="en-GB"/>
              </w:rPr>
              <w:t>-for-profit</w:t>
            </w:r>
            <w:r w:rsidR="002E3C5E" w:rsidRPr="0042432A">
              <w:rPr>
                <w:sz w:val="17"/>
                <w:szCs w:val="17"/>
                <w:lang w:val="en-GB"/>
              </w:rPr>
              <w:t xml:space="preserve"> sector</w:t>
            </w:r>
          </w:p>
          <w:p w14:paraId="4315BBAF" w14:textId="37D672B8" w:rsidR="002E3C5E" w:rsidRPr="00215C3F" w:rsidRDefault="002E3C5E" w:rsidP="00A00830">
            <w:pPr>
              <w:rPr>
                <w:iCs/>
                <w:color w:val="000000"/>
                <w:sz w:val="17"/>
                <w:szCs w:val="17"/>
                <w:lang w:val="en-GB"/>
              </w:rPr>
            </w:pPr>
            <w:r w:rsidRPr="002B0355">
              <w:rPr>
                <w:iCs/>
                <w:color w:val="000000"/>
                <w:sz w:val="17"/>
                <w:szCs w:val="17"/>
                <w:lang w:val="en-GB"/>
              </w:rPr>
              <w:t>B:</w:t>
            </w:r>
            <w:r w:rsidR="00D30CBF" w:rsidRPr="002B0355">
              <w:rPr>
                <w:iCs/>
                <w:color w:val="000000"/>
                <w:sz w:val="17"/>
                <w:szCs w:val="17"/>
                <w:lang w:val="en-GB"/>
              </w:rPr>
              <w:t xml:space="preserve"> </w:t>
            </w:r>
            <w:r w:rsidRPr="00215C3F">
              <w:rPr>
                <w:iCs/>
                <w:color w:val="000000"/>
                <w:sz w:val="17"/>
                <w:szCs w:val="17"/>
                <w:lang w:val="en-GB"/>
              </w:rPr>
              <w:t xml:space="preserve">0 </w:t>
            </w:r>
          </w:p>
          <w:p w14:paraId="33CDF407" w14:textId="38FBDA6E" w:rsidR="002E3C5E" w:rsidRPr="00215C3F" w:rsidRDefault="002E3C5E" w:rsidP="00A00830">
            <w:pPr>
              <w:rPr>
                <w:iCs/>
                <w:color w:val="000000"/>
                <w:sz w:val="17"/>
                <w:szCs w:val="17"/>
                <w:lang w:val="en-GB"/>
              </w:rPr>
            </w:pPr>
            <w:r w:rsidRPr="00215C3F">
              <w:rPr>
                <w:iCs/>
                <w:color w:val="000000"/>
                <w:sz w:val="17"/>
                <w:szCs w:val="17"/>
                <w:lang w:val="en-GB"/>
              </w:rPr>
              <w:t>T:</w:t>
            </w:r>
            <w:r w:rsidR="00D30CBF" w:rsidRPr="00215C3F">
              <w:rPr>
                <w:iCs/>
                <w:color w:val="000000"/>
                <w:sz w:val="17"/>
                <w:szCs w:val="17"/>
                <w:lang w:val="en-GB"/>
              </w:rPr>
              <w:t xml:space="preserve"> </w:t>
            </w:r>
            <w:r w:rsidRPr="00215C3F">
              <w:rPr>
                <w:iCs/>
                <w:color w:val="000000"/>
                <w:sz w:val="17"/>
                <w:szCs w:val="17"/>
                <w:lang w:val="en-GB"/>
              </w:rPr>
              <w:t>10</w:t>
            </w:r>
          </w:p>
          <w:p w14:paraId="7F178702" w14:textId="6EE98ECF" w:rsidR="002E3C5E" w:rsidRPr="00215C3F" w:rsidRDefault="00BD0AE5" w:rsidP="00A00830">
            <w:pPr>
              <w:rPr>
                <w:iCs/>
                <w:color w:val="000000"/>
                <w:sz w:val="17"/>
                <w:szCs w:val="17"/>
                <w:lang w:val="en-GB"/>
              </w:rPr>
            </w:pPr>
            <w:r w:rsidRPr="00215C3F">
              <w:rPr>
                <w:iCs/>
                <w:color w:val="000000"/>
                <w:sz w:val="17"/>
                <w:szCs w:val="17"/>
                <w:lang w:val="en-GB"/>
              </w:rPr>
              <w:lastRenderedPageBreak/>
              <w:t>DS: MSAGE</w:t>
            </w:r>
          </w:p>
          <w:p w14:paraId="44A34918" w14:textId="77777777" w:rsidR="002E3C5E" w:rsidRPr="00215C3F" w:rsidRDefault="00BD0AE5"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p w14:paraId="4737F0D0" w14:textId="77777777" w:rsidR="002E3C5E" w:rsidRPr="0042432A" w:rsidRDefault="002E3C5E" w:rsidP="00A00830">
            <w:pPr>
              <w:rPr>
                <w:sz w:val="17"/>
                <w:szCs w:val="17"/>
                <w:lang w:val="en-GB"/>
              </w:rPr>
            </w:pPr>
          </w:p>
          <w:p w14:paraId="481E4643" w14:textId="6D34C1EF" w:rsidR="002E3C5E" w:rsidRPr="0042432A" w:rsidRDefault="002E3C5E" w:rsidP="00A00830">
            <w:pPr>
              <w:rPr>
                <w:color w:val="000000" w:themeColor="text1"/>
                <w:sz w:val="17"/>
                <w:szCs w:val="17"/>
                <w:lang w:val="en-GB"/>
              </w:rPr>
            </w:pPr>
            <w:r w:rsidRPr="002B0355">
              <w:rPr>
                <w:b/>
                <w:iCs/>
                <w:color w:val="000000"/>
                <w:sz w:val="17"/>
                <w:szCs w:val="17"/>
                <w:lang w:val="en-GB"/>
              </w:rPr>
              <w:t>Ind.3.3.</w:t>
            </w:r>
            <w:r w:rsidR="00BD0AE5" w:rsidRPr="002B0355">
              <w:rPr>
                <w:b/>
                <w:iCs/>
                <w:color w:val="000000"/>
                <w:sz w:val="17"/>
                <w:szCs w:val="17"/>
                <w:lang w:val="en-GB"/>
              </w:rPr>
              <w:t>2</w:t>
            </w:r>
            <w:r w:rsidR="00D30CBF" w:rsidRPr="00215C3F">
              <w:rPr>
                <w:b/>
                <w:iCs/>
                <w:color w:val="000000"/>
                <w:sz w:val="17"/>
                <w:szCs w:val="17"/>
                <w:lang w:val="en-GB"/>
              </w:rPr>
              <w:t>.</w:t>
            </w:r>
            <w:r w:rsidR="00BD0AE5" w:rsidRPr="00215C3F">
              <w:rPr>
                <w:iCs/>
                <w:color w:val="000000"/>
                <w:sz w:val="17"/>
                <w:szCs w:val="17"/>
                <w:lang w:val="en-GB"/>
              </w:rPr>
              <w:t xml:space="preserve"> Number</w:t>
            </w:r>
            <w:r w:rsidRPr="00215C3F">
              <w:rPr>
                <w:iCs/>
                <w:color w:val="000000"/>
                <w:sz w:val="17"/>
                <w:szCs w:val="17"/>
                <w:lang w:val="en-GB"/>
              </w:rPr>
              <w:t xml:space="preserve"> of legal, policy and institutional reforms adopted to remove structural barriers to women’s empowerment</w:t>
            </w:r>
            <w:r w:rsidR="00784D6E" w:rsidRPr="00215C3F">
              <w:rPr>
                <w:iCs/>
                <w:color w:val="000000"/>
                <w:sz w:val="17"/>
                <w:szCs w:val="17"/>
                <w:lang w:val="en-GB"/>
              </w:rPr>
              <w:t>,</w:t>
            </w:r>
            <w:r w:rsidRPr="00215C3F">
              <w:rPr>
                <w:iCs/>
                <w:color w:val="000000"/>
                <w:sz w:val="17"/>
                <w:szCs w:val="17"/>
                <w:lang w:val="en-GB"/>
              </w:rPr>
              <w:t xml:space="preserve"> includ</w:t>
            </w:r>
            <w:r w:rsidR="00784D6E" w:rsidRPr="00215C3F">
              <w:rPr>
                <w:iCs/>
                <w:color w:val="000000"/>
                <w:sz w:val="17"/>
                <w:szCs w:val="17"/>
                <w:lang w:val="en-GB"/>
              </w:rPr>
              <w:t>ing</w:t>
            </w:r>
            <w:r w:rsidRPr="00215C3F">
              <w:rPr>
                <w:iCs/>
                <w:color w:val="000000"/>
                <w:sz w:val="17"/>
                <w:szCs w:val="17"/>
                <w:lang w:val="en-GB"/>
              </w:rPr>
              <w:t xml:space="preserve"> </w:t>
            </w:r>
            <w:r w:rsidR="00382B1C" w:rsidRPr="00215C3F">
              <w:rPr>
                <w:iCs/>
                <w:color w:val="000000"/>
                <w:sz w:val="17"/>
                <w:szCs w:val="17"/>
                <w:lang w:val="en-GB"/>
              </w:rPr>
              <w:t>sexual and gender-based violence</w:t>
            </w:r>
            <w:r w:rsidRPr="00215C3F">
              <w:rPr>
                <w:iCs/>
                <w:color w:val="000000"/>
                <w:sz w:val="17"/>
                <w:szCs w:val="17"/>
                <w:lang w:val="en-GB"/>
              </w:rPr>
              <w:t>.</w:t>
            </w:r>
          </w:p>
          <w:p w14:paraId="4C7A44FE" w14:textId="02AAD886" w:rsidR="002E3C5E" w:rsidRPr="00215C3F" w:rsidRDefault="002E3C5E" w:rsidP="00A00830">
            <w:pPr>
              <w:rPr>
                <w:iCs/>
                <w:color w:val="000000"/>
                <w:sz w:val="17"/>
                <w:szCs w:val="17"/>
                <w:lang w:val="en-GB"/>
              </w:rPr>
            </w:pPr>
            <w:r w:rsidRPr="002B0355">
              <w:rPr>
                <w:iCs/>
                <w:color w:val="000000"/>
                <w:sz w:val="17"/>
                <w:szCs w:val="17"/>
                <w:lang w:val="en-GB"/>
              </w:rPr>
              <w:t>B:</w:t>
            </w:r>
            <w:r w:rsidR="00D30CBF" w:rsidRPr="002B0355">
              <w:rPr>
                <w:iCs/>
                <w:color w:val="000000"/>
                <w:sz w:val="17"/>
                <w:szCs w:val="17"/>
                <w:lang w:val="en-GB"/>
              </w:rPr>
              <w:t xml:space="preserve"> </w:t>
            </w:r>
            <w:r w:rsidRPr="00215C3F">
              <w:rPr>
                <w:iCs/>
                <w:color w:val="000000"/>
                <w:sz w:val="17"/>
                <w:szCs w:val="17"/>
                <w:lang w:val="en-GB"/>
              </w:rPr>
              <w:t xml:space="preserve">1 </w:t>
            </w:r>
          </w:p>
          <w:p w14:paraId="09B59726" w14:textId="6F41513D" w:rsidR="002E3C5E" w:rsidRPr="00215C3F" w:rsidRDefault="002E3C5E" w:rsidP="00A00830">
            <w:pPr>
              <w:rPr>
                <w:iCs/>
                <w:color w:val="000000"/>
                <w:sz w:val="17"/>
                <w:szCs w:val="17"/>
                <w:lang w:val="en-GB"/>
              </w:rPr>
            </w:pPr>
            <w:r w:rsidRPr="00215C3F">
              <w:rPr>
                <w:iCs/>
                <w:color w:val="000000"/>
                <w:sz w:val="17"/>
                <w:szCs w:val="17"/>
                <w:lang w:val="en-GB"/>
              </w:rPr>
              <w:t>T:</w:t>
            </w:r>
            <w:r w:rsidR="00D30CBF" w:rsidRPr="00215C3F">
              <w:rPr>
                <w:iCs/>
                <w:color w:val="000000"/>
                <w:sz w:val="17"/>
                <w:szCs w:val="17"/>
                <w:lang w:val="en-GB"/>
              </w:rPr>
              <w:t xml:space="preserve"> </w:t>
            </w:r>
            <w:r w:rsidRPr="00215C3F">
              <w:rPr>
                <w:iCs/>
                <w:color w:val="000000"/>
                <w:sz w:val="17"/>
                <w:szCs w:val="17"/>
                <w:lang w:val="en-GB"/>
              </w:rPr>
              <w:t>2</w:t>
            </w:r>
          </w:p>
          <w:p w14:paraId="16743C3D" w14:textId="69FA9CD3" w:rsidR="002E3C5E" w:rsidRPr="00215C3F" w:rsidRDefault="002E3C5E" w:rsidP="00A00830">
            <w:pPr>
              <w:rPr>
                <w:iCs/>
                <w:color w:val="000000"/>
                <w:sz w:val="17"/>
                <w:szCs w:val="17"/>
                <w:lang w:val="en-GB"/>
              </w:rPr>
            </w:pPr>
            <w:r w:rsidRPr="00215C3F">
              <w:rPr>
                <w:iCs/>
                <w:color w:val="000000"/>
                <w:sz w:val="17"/>
                <w:szCs w:val="17"/>
                <w:lang w:val="en-GB"/>
              </w:rPr>
              <w:t>DS:</w:t>
            </w:r>
            <w:r w:rsidR="00D30CBF" w:rsidRPr="00215C3F">
              <w:rPr>
                <w:iCs/>
                <w:color w:val="000000"/>
                <w:sz w:val="17"/>
                <w:szCs w:val="17"/>
                <w:lang w:val="en-GB"/>
              </w:rPr>
              <w:t xml:space="preserve"> </w:t>
            </w:r>
            <w:r w:rsidRPr="00215C3F">
              <w:rPr>
                <w:iCs/>
                <w:color w:val="000000"/>
                <w:sz w:val="17"/>
                <w:szCs w:val="17"/>
                <w:lang w:val="en-GB"/>
              </w:rPr>
              <w:t>M</w:t>
            </w:r>
            <w:r w:rsidR="00D30CBF" w:rsidRPr="00215C3F">
              <w:rPr>
                <w:iCs/>
                <w:color w:val="000000"/>
                <w:sz w:val="17"/>
                <w:szCs w:val="17"/>
                <w:lang w:val="en-GB"/>
              </w:rPr>
              <w:t>O</w:t>
            </w:r>
            <w:r w:rsidRPr="00215C3F">
              <w:rPr>
                <w:iCs/>
                <w:color w:val="000000"/>
                <w:sz w:val="17"/>
                <w:szCs w:val="17"/>
                <w:lang w:val="en-GB"/>
              </w:rPr>
              <w:t>J, DPHR</w:t>
            </w:r>
          </w:p>
          <w:p w14:paraId="656DD74F" w14:textId="0637710F" w:rsidR="002E3C5E" w:rsidRPr="00215C3F" w:rsidRDefault="00BD0AE5" w:rsidP="00A00830">
            <w:pPr>
              <w:rPr>
                <w:iCs/>
                <w:color w:val="000000"/>
                <w:sz w:val="17"/>
                <w:szCs w:val="17"/>
                <w:lang w:val="en-GB"/>
              </w:rPr>
            </w:pPr>
            <w:r w:rsidRPr="00215C3F">
              <w:rPr>
                <w:iCs/>
                <w:color w:val="000000"/>
                <w:sz w:val="17"/>
                <w:szCs w:val="17"/>
                <w:lang w:val="en-GB"/>
              </w:rPr>
              <w:t>Frequency: Annual</w:t>
            </w:r>
            <w:r w:rsidR="002E3C5E" w:rsidRPr="00215C3F">
              <w:rPr>
                <w:iCs/>
                <w:color w:val="000000"/>
                <w:sz w:val="17"/>
                <w:szCs w:val="17"/>
                <w:lang w:val="en-GB"/>
              </w:rPr>
              <w:t xml:space="preserve"> </w:t>
            </w:r>
          </w:p>
        </w:tc>
        <w:tc>
          <w:tcPr>
            <w:tcW w:w="675" w:type="pct"/>
          </w:tcPr>
          <w:p w14:paraId="41E9D20F" w14:textId="3486163F" w:rsidR="002E3C5E" w:rsidRPr="0042432A" w:rsidRDefault="00BD0AE5" w:rsidP="00A00830">
            <w:pPr>
              <w:rPr>
                <w:iCs/>
                <w:color w:val="000000"/>
                <w:sz w:val="17"/>
                <w:szCs w:val="17"/>
                <w:lang w:val="fr-BE"/>
              </w:rPr>
            </w:pPr>
            <w:r w:rsidRPr="0042432A">
              <w:rPr>
                <w:iCs/>
                <w:color w:val="000000"/>
                <w:sz w:val="17"/>
                <w:szCs w:val="17"/>
                <w:lang w:val="fr-BE"/>
              </w:rPr>
              <w:lastRenderedPageBreak/>
              <w:t>MFPE</w:t>
            </w:r>
          </w:p>
          <w:p w14:paraId="422C538E" w14:textId="77777777" w:rsidR="002E3C5E" w:rsidRPr="0042432A" w:rsidRDefault="002E3C5E" w:rsidP="00A00830">
            <w:pPr>
              <w:rPr>
                <w:iCs/>
                <w:color w:val="000000"/>
                <w:sz w:val="17"/>
                <w:szCs w:val="17"/>
                <w:lang w:val="fr-BE"/>
              </w:rPr>
            </w:pPr>
          </w:p>
          <w:p w14:paraId="398E3AB7" w14:textId="17103D44" w:rsidR="002E3C5E" w:rsidRPr="0042432A" w:rsidRDefault="002E3C5E" w:rsidP="00A00830">
            <w:pPr>
              <w:rPr>
                <w:iCs/>
                <w:color w:val="000000"/>
                <w:sz w:val="17"/>
                <w:szCs w:val="17"/>
                <w:lang w:val="fr-BE"/>
              </w:rPr>
            </w:pPr>
            <w:r w:rsidRPr="0042432A">
              <w:rPr>
                <w:iCs/>
                <w:color w:val="000000"/>
                <w:sz w:val="17"/>
                <w:szCs w:val="17"/>
                <w:lang w:val="fr-BE"/>
              </w:rPr>
              <w:t>DPHR</w:t>
            </w:r>
          </w:p>
          <w:p w14:paraId="206F46F0" w14:textId="77777777" w:rsidR="002E3C5E" w:rsidRPr="0042432A" w:rsidRDefault="002E3C5E" w:rsidP="00A00830">
            <w:pPr>
              <w:rPr>
                <w:iCs/>
                <w:color w:val="000000"/>
                <w:sz w:val="17"/>
                <w:szCs w:val="17"/>
                <w:lang w:val="fr-BE"/>
              </w:rPr>
            </w:pPr>
          </w:p>
          <w:p w14:paraId="68013176" w14:textId="33020836" w:rsidR="002E3C5E" w:rsidRPr="0042432A" w:rsidRDefault="002E3C5E" w:rsidP="00A00830">
            <w:pPr>
              <w:rPr>
                <w:iCs/>
                <w:color w:val="000000"/>
                <w:sz w:val="17"/>
                <w:szCs w:val="17"/>
                <w:lang w:val="fr-BE"/>
              </w:rPr>
            </w:pPr>
            <w:r w:rsidRPr="0042432A">
              <w:rPr>
                <w:iCs/>
                <w:color w:val="000000"/>
                <w:sz w:val="17"/>
                <w:szCs w:val="17"/>
                <w:lang w:val="fr-BE"/>
              </w:rPr>
              <w:t>MSAGE</w:t>
            </w:r>
          </w:p>
          <w:p w14:paraId="10D378A0" w14:textId="77777777" w:rsidR="002E3C5E" w:rsidRPr="0042432A" w:rsidRDefault="002E3C5E" w:rsidP="00A00830">
            <w:pPr>
              <w:rPr>
                <w:iCs/>
                <w:color w:val="000000"/>
                <w:sz w:val="17"/>
                <w:szCs w:val="17"/>
                <w:lang w:val="fr-BE"/>
              </w:rPr>
            </w:pPr>
          </w:p>
          <w:p w14:paraId="1BC7562A" w14:textId="7001CD2A" w:rsidR="002E3C5E" w:rsidRPr="0042432A" w:rsidRDefault="002E3C5E" w:rsidP="00A00830">
            <w:pPr>
              <w:rPr>
                <w:iCs/>
                <w:color w:val="000000"/>
                <w:sz w:val="17"/>
                <w:szCs w:val="17"/>
                <w:lang w:val="fr-BE"/>
              </w:rPr>
            </w:pPr>
            <w:r w:rsidRPr="0042432A">
              <w:rPr>
                <w:iCs/>
                <w:color w:val="000000"/>
                <w:sz w:val="17"/>
                <w:szCs w:val="17"/>
                <w:lang w:val="fr-BE"/>
              </w:rPr>
              <w:t>ANGE2020</w:t>
            </w:r>
          </w:p>
          <w:p w14:paraId="49413A09" w14:textId="77777777" w:rsidR="002E3C5E" w:rsidRPr="0042432A" w:rsidRDefault="002E3C5E" w:rsidP="00A00830">
            <w:pPr>
              <w:rPr>
                <w:iCs/>
                <w:color w:val="000000"/>
                <w:sz w:val="17"/>
                <w:szCs w:val="17"/>
                <w:lang w:val="fr-BE"/>
              </w:rPr>
            </w:pPr>
          </w:p>
          <w:p w14:paraId="665C4E9F" w14:textId="1028C463" w:rsidR="002E3C5E" w:rsidRPr="0042432A" w:rsidRDefault="002E3C5E" w:rsidP="00A00830">
            <w:pPr>
              <w:rPr>
                <w:iCs/>
                <w:color w:val="000000"/>
                <w:sz w:val="17"/>
                <w:szCs w:val="17"/>
                <w:lang w:val="fr-BE"/>
              </w:rPr>
            </w:pPr>
            <w:proofErr w:type="spellStart"/>
            <w:r w:rsidRPr="0042432A">
              <w:rPr>
                <w:iCs/>
                <w:color w:val="000000"/>
                <w:sz w:val="17"/>
                <w:szCs w:val="17"/>
                <w:lang w:val="fr-BE"/>
              </w:rPr>
              <w:t>CSO</w:t>
            </w:r>
            <w:r w:rsidR="00382B1C" w:rsidRPr="0042432A">
              <w:rPr>
                <w:iCs/>
                <w:color w:val="000000"/>
                <w:sz w:val="17"/>
                <w:szCs w:val="17"/>
                <w:lang w:val="fr-BE"/>
              </w:rPr>
              <w:t>s</w:t>
            </w:r>
            <w:proofErr w:type="spellEnd"/>
          </w:p>
          <w:p w14:paraId="7E41246A" w14:textId="77777777" w:rsidR="002E3C5E" w:rsidRPr="0042432A" w:rsidRDefault="002E3C5E" w:rsidP="00A00830">
            <w:pPr>
              <w:rPr>
                <w:iCs/>
                <w:color w:val="000000"/>
                <w:sz w:val="17"/>
                <w:szCs w:val="17"/>
                <w:lang w:val="fr-BE"/>
              </w:rPr>
            </w:pPr>
          </w:p>
          <w:p w14:paraId="241F03F9" w14:textId="0702D4D2" w:rsidR="002E3C5E" w:rsidRPr="000710AE" w:rsidRDefault="002E3C5E" w:rsidP="00A00830">
            <w:pPr>
              <w:rPr>
                <w:iCs/>
                <w:color w:val="000000"/>
                <w:sz w:val="17"/>
                <w:szCs w:val="17"/>
                <w:lang w:val="fr-FR"/>
              </w:rPr>
            </w:pPr>
            <w:proofErr w:type="spellStart"/>
            <w:r w:rsidRPr="000710AE">
              <w:rPr>
                <w:iCs/>
                <w:color w:val="000000"/>
                <w:sz w:val="17"/>
                <w:szCs w:val="17"/>
                <w:lang w:val="fr-FR"/>
              </w:rPr>
              <w:t>PSO</w:t>
            </w:r>
            <w:r w:rsidR="00D30CBF" w:rsidRPr="000710AE">
              <w:rPr>
                <w:iCs/>
                <w:color w:val="000000"/>
                <w:sz w:val="17"/>
                <w:szCs w:val="17"/>
                <w:lang w:val="fr-FR"/>
              </w:rPr>
              <w:t>s</w:t>
            </w:r>
            <w:proofErr w:type="spellEnd"/>
          </w:p>
        </w:tc>
        <w:tc>
          <w:tcPr>
            <w:tcW w:w="958" w:type="pct"/>
            <w:tcMar>
              <w:top w:w="15" w:type="dxa"/>
              <w:left w:w="108" w:type="dxa"/>
              <w:bottom w:w="0" w:type="dxa"/>
              <w:right w:w="108" w:type="dxa"/>
            </w:tcMar>
          </w:tcPr>
          <w:p w14:paraId="54E83EE6" w14:textId="77777777" w:rsidR="002E3C5E" w:rsidRPr="000710AE" w:rsidRDefault="002E3C5E" w:rsidP="00A00830">
            <w:pPr>
              <w:rPr>
                <w:b/>
                <w:color w:val="000000"/>
                <w:sz w:val="17"/>
                <w:szCs w:val="17"/>
                <w:lang w:val="fr-FR"/>
              </w:rPr>
            </w:pPr>
          </w:p>
        </w:tc>
      </w:tr>
      <w:bookmarkEnd w:id="2"/>
    </w:tbl>
    <w:p w14:paraId="634BB10B" w14:textId="77777777" w:rsidR="002E3C5E" w:rsidRPr="000710AE" w:rsidRDefault="002E3C5E" w:rsidP="002E3C5E">
      <w:pPr>
        <w:rPr>
          <w:lang w:val="fr-FR"/>
        </w:rPr>
      </w:pPr>
    </w:p>
    <w:p w14:paraId="69D3DBAB" w14:textId="6BB29152" w:rsidR="00404040" w:rsidRPr="0042432A" w:rsidRDefault="004F4243" w:rsidP="004F4243">
      <w:pPr>
        <w:pStyle w:val="Heading4"/>
        <w:spacing w:after="120"/>
        <w:jc w:val="center"/>
        <w:rPr>
          <w:color w:val="000000"/>
          <w:lang w:val="en-GB"/>
        </w:rPr>
      </w:pPr>
      <w:r w:rsidRPr="0042432A">
        <w:rPr>
          <w:noProof/>
          <w:color w:val="000000"/>
        </w:rPr>
        <w:drawing>
          <wp:inline distT="0" distB="0" distL="0" distR="0" wp14:anchorId="1003DFBB" wp14:editId="1D408BCC">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404040" w:rsidRPr="0042432A" w:rsidSect="008A5DCB">
      <w:headerReference w:type="even" r:id="rId20"/>
      <w:headerReference w:type="default" r:id="rId21"/>
      <w:footerReference w:type="default" r:id="rId22"/>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36E2" w14:textId="77777777" w:rsidR="00441D72" w:rsidRDefault="00441D72" w:rsidP="00441061">
      <w:r>
        <w:separator/>
      </w:r>
    </w:p>
  </w:endnote>
  <w:endnote w:type="continuationSeparator" w:id="0">
    <w:p w14:paraId="0D6AE5F4" w14:textId="77777777" w:rsidR="00441D72" w:rsidRDefault="00441D72" w:rsidP="00441061">
      <w:r>
        <w:continuationSeparator/>
      </w:r>
    </w:p>
  </w:endnote>
  <w:endnote w:type="continuationNotice" w:id="1">
    <w:p w14:paraId="1B418F3F" w14:textId="77777777" w:rsidR="00441D72" w:rsidRDefault="0044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altName w:val="Sylfae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389A" w14:textId="77777777" w:rsidR="00632B08" w:rsidRPr="005841A3" w:rsidRDefault="00632B08">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8</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4819" w14:textId="77777777" w:rsidR="00632B08" w:rsidRPr="005841A3" w:rsidRDefault="00632B08">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7</w:t>
    </w:r>
    <w:r w:rsidRPr="005841A3">
      <w:rPr>
        <w:b/>
        <w:sz w:val="17"/>
        <w:szCs w:val="17"/>
      </w:rPr>
      <w:fldChar w:fldCharType="end"/>
    </w:r>
  </w:p>
  <w:p w14:paraId="4177E32A" w14:textId="77777777" w:rsidR="00632B08" w:rsidRDefault="00632B08"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142000"/>
      <w:docPartObj>
        <w:docPartGallery w:val="Page Numbers (Bottom of Page)"/>
        <w:docPartUnique/>
      </w:docPartObj>
    </w:sdtPr>
    <w:sdtEndPr>
      <w:rPr>
        <w:b/>
        <w:noProof/>
        <w:sz w:val="17"/>
        <w:szCs w:val="17"/>
      </w:rPr>
    </w:sdtEndPr>
    <w:sdtContent>
      <w:p w14:paraId="4B3D0060" w14:textId="6D525E78" w:rsidR="00632B08" w:rsidRPr="00A257F7" w:rsidRDefault="00632B08" w:rsidP="00A257F7">
        <w:pPr>
          <w:pStyle w:val="Footer"/>
          <w:rPr>
            <w:b/>
            <w:sz w:val="17"/>
            <w:szCs w:val="17"/>
          </w:rPr>
        </w:pPr>
        <w:r w:rsidRPr="00A257F7">
          <w:rPr>
            <w:b/>
            <w:sz w:val="17"/>
            <w:szCs w:val="17"/>
          </w:rPr>
          <w:fldChar w:fldCharType="begin"/>
        </w:r>
        <w:r w:rsidRPr="00A257F7">
          <w:rPr>
            <w:b/>
            <w:sz w:val="17"/>
            <w:szCs w:val="17"/>
          </w:rPr>
          <w:instrText xml:space="preserve"> PAGE   \* MERGEFORMAT </w:instrText>
        </w:r>
        <w:r w:rsidRPr="00A257F7">
          <w:rPr>
            <w:b/>
            <w:sz w:val="17"/>
            <w:szCs w:val="17"/>
          </w:rPr>
          <w:fldChar w:fldCharType="separate"/>
        </w:r>
        <w:r>
          <w:rPr>
            <w:b/>
            <w:noProof/>
            <w:sz w:val="17"/>
            <w:szCs w:val="17"/>
          </w:rPr>
          <w:t>10</w:t>
        </w:r>
        <w:r w:rsidRPr="00A257F7">
          <w:rPr>
            <w:b/>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591257"/>
      <w:docPartObj>
        <w:docPartGallery w:val="Page Numbers (Bottom of Page)"/>
        <w:docPartUnique/>
      </w:docPartObj>
    </w:sdtPr>
    <w:sdtEndPr>
      <w:rPr>
        <w:b/>
        <w:noProof/>
        <w:sz w:val="17"/>
        <w:szCs w:val="17"/>
      </w:rPr>
    </w:sdtEndPr>
    <w:sdtContent>
      <w:p w14:paraId="1C24F0B7" w14:textId="331E28C2" w:rsidR="00632B08" w:rsidRPr="00CE2425" w:rsidRDefault="00632B08" w:rsidP="00F237F7">
        <w:pPr>
          <w:pStyle w:val="Footer"/>
          <w:tabs>
            <w:tab w:val="clear" w:pos="8640"/>
            <w:tab w:val="left" w:pos="9360"/>
            <w:tab w:val="left" w:pos="9630"/>
          </w:tabs>
          <w:ind w:right="-720"/>
          <w:jc w:val="right"/>
          <w:rPr>
            <w:b/>
            <w:sz w:val="17"/>
            <w:szCs w:val="17"/>
          </w:rPr>
        </w:pPr>
        <w:r w:rsidRPr="00CE2425">
          <w:rPr>
            <w:b/>
            <w:sz w:val="17"/>
            <w:szCs w:val="17"/>
          </w:rPr>
          <w:fldChar w:fldCharType="begin"/>
        </w:r>
        <w:r w:rsidRPr="00CE2425">
          <w:rPr>
            <w:b/>
            <w:sz w:val="17"/>
            <w:szCs w:val="17"/>
          </w:rPr>
          <w:instrText xml:space="preserve"> PAGE   \* MERGEFORMAT </w:instrText>
        </w:r>
        <w:r w:rsidRPr="00CE2425">
          <w:rPr>
            <w:b/>
            <w:sz w:val="17"/>
            <w:szCs w:val="17"/>
          </w:rPr>
          <w:fldChar w:fldCharType="separate"/>
        </w:r>
        <w:r>
          <w:rPr>
            <w:b/>
            <w:noProof/>
            <w:sz w:val="17"/>
            <w:szCs w:val="17"/>
          </w:rPr>
          <w:t>9</w:t>
        </w:r>
        <w:r w:rsidRPr="00CE2425">
          <w:rPr>
            <w:b/>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205075"/>
      <w:docPartObj>
        <w:docPartGallery w:val="Page Numbers (Bottom of Page)"/>
        <w:docPartUnique/>
      </w:docPartObj>
    </w:sdtPr>
    <w:sdtEndPr>
      <w:rPr>
        <w:b/>
        <w:noProof/>
        <w:sz w:val="17"/>
        <w:szCs w:val="17"/>
      </w:rPr>
    </w:sdtEndPr>
    <w:sdtContent>
      <w:p w14:paraId="0E809E74" w14:textId="77777777" w:rsidR="00632B08" w:rsidRPr="00CE2425" w:rsidRDefault="00632B08" w:rsidP="00F237F7">
        <w:pPr>
          <w:pStyle w:val="Footer"/>
          <w:tabs>
            <w:tab w:val="clear" w:pos="8640"/>
            <w:tab w:val="left" w:pos="9360"/>
            <w:tab w:val="left" w:pos="9630"/>
          </w:tabs>
          <w:ind w:right="396"/>
          <w:jc w:val="right"/>
          <w:rPr>
            <w:b/>
            <w:sz w:val="17"/>
            <w:szCs w:val="17"/>
          </w:rPr>
        </w:pPr>
        <w:r w:rsidRPr="00CE2425">
          <w:rPr>
            <w:b/>
            <w:sz w:val="17"/>
            <w:szCs w:val="17"/>
          </w:rPr>
          <w:fldChar w:fldCharType="begin"/>
        </w:r>
        <w:r w:rsidRPr="00CE2425">
          <w:rPr>
            <w:b/>
            <w:sz w:val="17"/>
            <w:szCs w:val="17"/>
          </w:rPr>
          <w:instrText xml:space="preserve"> PAGE   \* MERGEFORMAT </w:instrText>
        </w:r>
        <w:r w:rsidRPr="00CE2425">
          <w:rPr>
            <w:b/>
            <w:sz w:val="17"/>
            <w:szCs w:val="17"/>
          </w:rPr>
          <w:fldChar w:fldCharType="separate"/>
        </w:r>
        <w:r>
          <w:rPr>
            <w:b/>
            <w:noProof/>
            <w:sz w:val="17"/>
            <w:szCs w:val="17"/>
          </w:rPr>
          <w:t>9</w:t>
        </w:r>
        <w:r w:rsidRPr="00CE2425">
          <w:rPr>
            <w:b/>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90F8D" w14:textId="77777777" w:rsidR="00441D72" w:rsidRDefault="00441D72" w:rsidP="00441061">
      <w:r>
        <w:separator/>
      </w:r>
    </w:p>
  </w:footnote>
  <w:footnote w:type="continuationSeparator" w:id="0">
    <w:p w14:paraId="5135EC31" w14:textId="77777777" w:rsidR="00441D72" w:rsidRDefault="00441D72" w:rsidP="00441061">
      <w:r>
        <w:continuationSeparator/>
      </w:r>
    </w:p>
  </w:footnote>
  <w:footnote w:type="continuationNotice" w:id="1">
    <w:p w14:paraId="16D503F1" w14:textId="77777777" w:rsidR="00441D72" w:rsidRDefault="00441D72"/>
  </w:footnote>
  <w:footnote w:id="2">
    <w:p w14:paraId="2AB876B3" w14:textId="2471D1AC"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w:t>
      </w:r>
      <w:r>
        <w:rPr>
          <w:rFonts w:ascii="Times New Roman" w:hAnsi="Times New Roman"/>
          <w:sz w:val="17"/>
          <w:szCs w:val="17"/>
        </w:rPr>
        <w:t>International Monetary Fund (</w:t>
      </w:r>
      <w:r w:rsidRPr="00A257F7">
        <w:rPr>
          <w:rFonts w:ascii="Times New Roman" w:hAnsi="Times New Roman"/>
          <w:sz w:val="17"/>
          <w:szCs w:val="17"/>
        </w:rPr>
        <w:t>IMF</w:t>
      </w:r>
      <w:r>
        <w:rPr>
          <w:rFonts w:ascii="Times New Roman" w:hAnsi="Times New Roman"/>
          <w:sz w:val="17"/>
          <w:szCs w:val="17"/>
        </w:rPr>
        <w:t>)</w:t>
      </w:r>
      <w:r w:rsidRPr="00A257F7">
        <w:rPr>
          <w:rFonts w:ascii="Times New Roman" w:hAnsi="Times New Roman"/>
          <w:sz w:val="17"/>
          <w:szCs w:val="17"/>
        </w:rPr>
        <w:t xml:space="preserve"> </w:t>
      </w:r>
      <w:r>
        <w:rPr>
          <w:rFonts w:ascii="Times New Roman" w:hAnsi="Times New Roman"/>
          <w:sz w:val="17"/>
          <w:szCs w:val="17"/>
        </w:rPr>
        <w:t>c</w:t>
      </w:r>
      <w:r w:rsidRPr="00A257F7">
        <w:rPr>
          <w:rFonts w:ascii="Times New Roman" w:hAnsi="Times New Roman"/>
          <w:sz w:val="17"/>
          <w:szCs w:val="17"/>
        </w:rPr>
        <w:t xml:space="preserve">ountry </w:t>
      </w:r>
      <w:r>
        <w:rPr>
          <w:rFonts w:ascii="Times New Roman" w:hAnsi="Times New Roman"/>
          <w:sz w:val="17"/>
          <w:szCs w:val="17"/>
        </w:rPr>
        <w:t>r</w:t>
      </w:r>
      <w:r w:rsidRPr="00A257F7">
        <w:rPr>
          <w:rFonts w:ascii="Times New Roman" w:hAnsi="Times New Roman"/>
          <w:sz w:val="17"/>
          <w:szCs w:val="17"/>
        </w:rPr>
        <w:t>eport No. 16/358, November 2016.</w:t>
      </w:r>
    </w:p>
  </w:footnote>
  <w:footnote w:id="3">
    <w:p w14:paraId="0BADF687" w14:textId="04A301F9"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National MDG</w:t>
      </w:r>
      <w:r>
        <w:rPr>
          <w:rFonts w:ascii="Times New Roman" w:hAnsi="Times New Roman"/>
          <w:sz w:val="17"/>
          <w:szCs w:val="17"/>
        </w:rPr>
        <w:t xml:space="preserve"> report,</w:t>
      </w:r>
      <w:r w:rsidRPr="00A257F7">
        <w:rPr>
          <w:rFonts w:ascii="Times New Roman" w:hAnsi="Times New Roman"/>
          <w:sz w:val="17"/>
          <w:szCs w:val="17"/>
        </w:rPr>
        <w:t xml:space="preserve"> 2015. </w:t>
      </w:r>
    </w:p>
  </w:footnote>
  <w:footnote w:id="4">
    <w:p w14:paraId="2BD75A28" w14:textId="1CB38A6D"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w:t>
      </w:r>
      <w:r>
        <w:rPr>
          <w:rFonts w:ascii="Times New Roman" w:hAnsi="Times New Roman"/>
          <w:sz w:val="17"/>
          <w:szCs w:val="17"/>
        </w:rPr>
        <w:t>I</w:t>
      </w:r>
      <w:r w:rsidRPr="00A257F7">
        <w:rPr>
          <w:rFonts w:ascii="Times New Roman" w:hAnsi="Times New Roman"/>
          <w:sz w:val="17"/>
          <w:szCs w:val="17"/>
        </w:rPr>
        <w:t xml:space="preserve">ntegrated </w:t>
      </w:r>
      <w:proofErr w:type="spellStart"/>
      <w:r>
        <w:rPr>
          <w:rFonts w:ascii="Times New Roman" w:hAnsi="Times New Roman"/>
          <w:sz w:val="17"/>
          <w:szCs w:val="17"/>
        </w:rPr>
        <w:t>l</w:t>
      </w:r>
      <w:r w:rsidRPr="00A257F7">
        <w:rPr>
          <w:rFonts w:ascii="Times New Roman" w:hAnsi="Times New Roman"/>
          <w:sz w:val="17"/>
          <w:szCs w:val="17"/>
        </w:rPr>
        <w:t>abour</w:t>
      </w:r>
      <w:proofErr w:type="spellEnd"/>
      <w:r w:rsidRPr="00A257F7">
        <w:rPr>
          <w:rFonts w:ascii="Times New Roman" w:hAnsi="Times New Roman"/>
          <w:sz w:val="17"/>
          <w:szCs w:val="17"/>
        </w:rPr>
        <w:t xml:space="preserve"> </w:t>
      </w:r>
      <w:r>
        <w:rPr>
          <w:rFonts w:ascii="Times New Roman" w:hAnsi="Times New Roman"/>
          <w:sz w:val="17"/>
          <w:szCs w:val="17"/>
        </w:rPr>
        <w:t>f</w:t>
      </w:r>
      <w:r w:rsidRPr="00A257F7">
        <w:rPr>
          <w:rFonts w:ascii="Times New Roman" w:hAnsi="Times New Roman"/>
          <w:sz w:val="17"/>
          <w:szCs w:val="17"/>
        </w:rPr>
        <w:t xml:space="preserve">orce </w:t>
      </w:r>
      <w:r>
        <w:rPr>
          <w:rFonts w:ascii="Times New Roman" w:hAnsi="Times New Roman"/>
          <w:sz w:val="17"/>
          <w:szCs w:val="17"/>
        </w:rPr>
        <w:t>s</w:t>
      </w:r>
      <w:r w:rsidRPr="00A257F7">
        <w:rPr>
          <w:rFonts w:ascii="Times New Roman" w:hAnsi="Times New Roman"/>
          <w:sz w:val="17"/>
          <w:szCs w:val="17"/>
        </w:rPr>
        <w:t xml:space="preserve">urvey, </w:t>
      </w:r>
      <w:r>
        <w:rPr>
          <w:rFonts w:ascii="Times New Roman" w:hAnsi="Times New Roman"/>
          <w:sz w:val="17"/>
          <w:szCs w:val="17"/>
        </w:rPr>
        <w:t xml:space="preserve">2015; National Statistics Institute, </w:t>
      </w:r>
      <w:r w:rsidRPr="00A257F7">
        <w:rPr>
          <w:rFonts w:ascii="Times New Roman" w:hAnsi="Times New Roman"/>
          <w:sz w:val="17"/>
          <w:szCs w:val="17"/>
        </w:rPr>
        <w:t xml:space="preserve">2016 </w:t>
      </w:r>
    </w:p>
  </w:footnote>
  <w:footnote w:id="5">
    <w:p w14:paraId="238B1C59" w14:textId="77777777" w:rsidR="00632B08" w:rsidRPr="00A257F7" w:rsidRDefault="00632B08" w:rsidP="00E33830">
      <w:pPr>
        <w:pStyle w:val="FootnoteText"/>
        <w:rPr>
          <w:rFonts w:ascii="Times New Roman" w:hAnsi="Times New Roman"/>
          <w:color w:val="000000" w:themeColor="text1"/>
          <w:sz w:val="17"/>
          <w:szCs w:val="17"/>
        </w:rPr>
      </w:pPr>
      <w:r w:rsidRPr="00A257F7">
        <w:rPr>
          <w:rStyle w:val="FootnoteReference"/>
          <w:rFonts w:ascii="Times New Roman" w:hAnsi="Times New Roman"/>
          <w:color w:val="000000" w:themeColor="text1"/>
          <w:sz w:val="17"/>
          <w:szCs w:val="17"/>
        </w:rPr>
        <w:footnoteRef/>
      </w:r>
      <w:r w:rsidRPr="00A257F7">
        <w:rPr>
          <w:rFonts w:ascii="Times New Roman" w:hAnsi="Times New Roman"/>
          <w:color w:val="000000" w:themeColor="text1"/>
          <w:sz w:val="17"/>
          <w:szCs w:val="17"/>
        </w:rPr>
        <w:t xml:space="preserve"> </w:t>
      </w:r>
      <w:hyperlink r:id="rId1" w:history="1">
        <w:r w:rsidRPr="00A257F7">
          <w:rPr>
            <w:rStyle w:val="Hyperlink"/>
            <w:rFonts w:ascii="Times New Roman" w:hAnsi="Times New Roman"/>
            <w:color w:val="000000" w:themeColor="text1"/>
            <w:sz w:val="17"/>
            <w:szCs w:val="17"/>
          </w:rPr>
          <w:t>http://www.doingbusiness.org/data/exploreeconomies/equatorial-guinea</w:t>
        </w:r>
      </w:hyperlink>
      <w:r w:rsidRPr="00A257F7">
        <w:rPr>
          <w:rFonts w:ascii="Times New Roman" w:hAnsi="Times New Roman"/>
          <w:color w:val="000000" w:themeColor="text1"/>
          <w:sz w:val="17"/>
          <w:szCs w:val="17"/>
        </w:rPr>
        <w:t xml:space="preserve"> </w:t>
      </w:r>
    </w:p>
  </w:footnote>
  <w:footnote w:id="6">
    <w:p w14:paraId="0B09A72E" w14:textId="7ACDFA65" w:rsidR="00632B08" w:rsidRPr="00A257F7" w:rsidRDefault="00632B08" w:rsidP="00EE0EF7">
      <w:pPr>
        <w:pStyle w:val="FootnoteText"/>
        <w:rPr>
          <w:rFonts w:ascii="Times New Roman" w:hAnsi="Times New Roman"/>
          <w:sz w:val="17"/>
          <w:szCs w:val="17"/>
          <w:lang w:val="en-ZA"/>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UNDP/</w:t>
      </w:r>
      <w:r>
        <w:rPr>
          <w:rFonts w:ascii="Times New Roman" w:hAnsi="Times New Roman"/>
          <w:sz w:val="17"/>
          <w:szCs w:val="17"/>
        </w:rPr>
        <w:t>African Development Bank (</w:t>
      </w:r>
      <w:r w:rsidRPr="00A257F7">
        <w:rPr>
          <w:rFonts w:ascii="Times New Roman" w:hAnsi="Times New Roman"/>
          <w:sz w:val="17"/>
          <w:szCs w:val="17"/>
        </w:rPr>
        <w:t>AfDB</w:t>
      </w:r>
      <w:r>
        <w:rPr>
          <w:rFonts w:ascii="Times New Roman" w:hAnsi="Times New Roman"/>
          <w:sz w:val="17"/>
          <w:szCs w:val="17"/>
        </w:rPr>
        <w:t>)</w:t>
      </w:r>
      <w:r w:rsidRPr="00A257F7">
        <w:rPr>
          <w:rFonts w:ascii="Times New Roman" w:hAnsi="Times New Roman"/>
          <w:sz w:val="17"/>
          <w:szCs w:val="17"/>
        </w:rPr>
        <w:t xml:space="preserve"> </w:t>
      </w:r>
      <w:r w:rsidRPr="00A257F7">
        <w:rPr>
          <w:rFonts w:ascii="Times New Roman" w:hAnsi="Times New Roman"/>
          <w:sz w:val="17"/>
          <w:szCs w:val="17"/>
          <w:lang w:val="en-ZA"/>
        </w:rPr>
        <w:t>African Economic Outlook</w:t>
      </w:r>
      <w:r>
        <w:rPr>
          <w:rFonts w:ascii="Times New Roman" w:hAnsi="Times New Roman"/>
          <w:sz w:val="17"/>
          <w:szCs w:val="17"/>
          <w:lang w:val="en-ZA"/>
        </w:rPr>
        <w:t>;</w:t>
      </w:r>
      <w:r w:rsidRPr="00A257F7">
        <w:rPr>
          <w:rFonts w:ascii="Times New Roman" w:hAnsi="Times New Roman"/>
          <w:sz w:val="17"/>
          <w:szCs w:val="17"/>
          <w:lang w:val="en-ZA"/>
        </w:rPr>
        <w:t xml:space="preserve"> IMF, W</w:t>
      </w:r>
      <w:r>
        <w:rPr>
          <w:rFonts w:ascii="Times New Roman" w:hAnsi="Times New Roman"/>
          <w:sz w:val="17"/>
          <w:szCs w:val="17"/>
          <w:lang w:val="en-ZA"/>
        </w:rPr>
        <w:t xml:space="preserve">orld </w:t>
      </w:r>
      <w:r w:rsidRPr="00A257F7">
        <w:rPr>
          <w:rFonts w:ascii="Times New Roman" w:hAnsi="Times New Roman"/>
          <w:sz w:val="17"/>
          <w:szCs w:val="17"/>
          <w:lang w:val="en-ZA"/>
        </w:rPr>
        <w:t>B</w:t>
      </w:r>
      <w:r>
        <w:rPr>
          <w:rFonts w:ascii="Times New Roman" w:hAnsi="Times New Roman"/>
          <w:sz w:val="17"/>
          <w:szCs w:val="17"/>
          <w:lang w:val="en-ZA"/>
        </w:rPr>
        <w:t>ank;</w:t>
      </w:r>
      <w:r w:rsidRPr="00A257F7">
        <w:rPr>
          <w:rFonts w:ascii="Times New Roman" w:hAnsi="Times New Roman"/>
          <w:sz w:val="17"/>
          <w:szCs w:val="17"/>
          <w:lang w:val="en-ZA"/>
        </w:rPr>
        <w:t xml:space="preserve"> Government</w:t>
      </w:r>
      <w:r>
        <w:rPr>
          <w:rFonts w:ascii="Times New Roman" w:hAnsi="Times New Roman"/>
          <w:sz w:val="17"/>
          <w:szCs w:val="17"/>
          <w:lang w:val="en-ZA"/>
        </w:rPr>
        <w:t xml:space="preserve"> of Equatorial Guinea</w:t>
      </w:r>
    </w:p>
  </w:footnote>
  <w:footnote w:id="7">
    <w:p w14:paraId="0C5F4750" w14:textId="3992AB85"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w:t>
      </w:r>
      <w:r w:rsidRPr="00756D78">
        <w:rPr>
          <w:rFonts w:ascii="Times New Roman" w:hAnsi="Times New Roman"/>
          <w:sz w:val="17"/>
          <w:szCs w:val="17"/>
        </w:rPr>
        <w:t>National Plan for Economic and Social Development</w:t>
      </w:r>
      <w:r w:rsidRPr="00A257F7" w:rsidDel="00A6328D">
        <w:rPr>
          <w:rFonts w:ascii="Times New Roman" w:hAnsi="Times New Roman"/>
          <w:sz w:val="17"/>
          <w:szCs w:val="17"/>
        </w:rPr>
        <w:t xml:space="preserve"> </w:t>
      </w:r>
      <w:r>
        <w:rPr>
          <w:rFonts w:ascii="Times New Roman" w:hAnsi="Times New Roman"/>
          <w:sz w:val="17"/>
          <w:szCs w:val="17"/>
        </w:rPr>
        <w:t>e</w:t>
      </w:r>
      <w:r w:rsidRPr="00A257F7">
        <w:rPr>
          <w:rFonts w:ascii="Times New Roman" w:hAnsi="Times New Roman"/>
          <w:sz w:val="17"/>
          <w:szCs w:val="17"/>
        </w:rPr>
        <w:t xml:space="preserve">valuation </w:t>
      </w:r>
      <w:r>
        <w:rPr>
          <w:rFonts w:ascii="Times New Roman" w:hAnsi="Times New Roman"/>
          <w:sz w:val="17"/>
          <w:szCs w:val="17"/>
        </w:rPr>
        <w:t>r</w:t>
      </w:r>
      <w:r w:rsidRPr="00A257F7">
        <w:rPr>
          <w:rFonts w:ascii="Times New Roman" w:hAnsi="Times New Roman"/>
          <w:sz w:val="17"/>
          <w:szCs w:val="17"/>
        </w:rPr>
        <w:t xml:space="preserve">eports, </w:t>
      </w:r>
      <w:r w:rsidRPr="00756D78">
        <w:rPr>
          <w:rFonts w:ascii="Times New Roman" w:hAnsi="Times New Roman"/>
          <w:sz w:val="17"/>
          <w:szCs w:val="17"/>
        </w:rPr>
        <w:t>African Economic Outlook</w:t>
      </w:r>
      <w:r w:rsidRPr="00A257F7">
        <w:rPr>
          <w:rFonts w:ascii="Times New Roman" w:hAnsi="Times New Roman"/>
          <w:sz w:val="17"/>
          <w:szCs w:val="17"/>
        </w:rPr>
        <w:t xml:space="preserve"> 2016</w:t>
      </w:r>
    </w:p>
  </w:footnote>
  <w:footnote w:id="8">
    <w:p w14:paraId="3E3F72FF" w14:textId="429DA2DC"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Per capita </w:t>
      </w:r>
      <w:r>
        <w:rPr>
          <w:rFonts w:ascii="Times New Roman" w:hAnsi="Times New Roman"/>
          <w:sz w:val="17"/>
          <w:szCs w:val="17"/>
        </w:rPr>
        <w:t>gross national income</w:t>
      </w:r>
      <w:r w:rsidRPr="00A257F7">
        <w:rPr>
          <w:rFonts w:ascii="Times New Roman" w:hAnsi="Times New Roman"/>
          <w:sz w:val="17"/>
          <w:szCs w:val="17"/>
        </w:rPr>
        <w:t xml:space="preserve"> declined from $25,000 in 2000 to $10,890 in 2017. </w:t>
      </w:r>
      <w:r>
        <w:rPr>
          <w:rFonts w:ascii="Times New Roman" w:hAnsi="Times New Roman"/>
          <w:sz w:val="17"/>
          <w:szCs w:val="17"/>
        </w:rPr>
        <w:t>National Statistics Institute, 2016</w:t>
      </w:r>
      <w:r w:rsidRPr="00A257F7">
        <w:rPr>
          <w:rFonts w:ascii="Times New Roman" w:hAnsi="Times New Roman"/>
          <w:sz w:val="17"/>
          <w:szCs w:val="17"/>
        </w:rPr>
        <w:t xml:space="preserve"> </w:t>
      </w:r>
    </w:p>
  </w:footnote>
  <w:footnote w:id="9">
    <w:p w14:paraId="232B7D8D" w14:textId="438E79EE"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National MDG</w:t>
      </w:r>
      <w:r>
        <w:rPr>
          <w:rFonts w:ascii="Times New Roman" w:hAnsi="Times New Roman"/>
          <w:sz w:val="17"/>
          <w:szCs w:val="17"/>
        </w:rPr>
        <w:t xml:space="preserve"> report,</w:t>
      </w:r>
      <w:r w:rsidRPr="00A257F7">
        <w:rPr>
          <w:rFonts w:ascii="Times New Roman" w:hAnsi="Times New Roman"/>
          <w:sz w:val="17"/>
          <w:szCs w:val="17"/>
        </w:rPr>
        <w:t xml:space="preserve"> 2015. </w:t>
      </w:r>
    </w:p>
  </w:footnote>
  <w:footnote w:id="10">
    <w:p w14:paraId="567C46B0" w14:textId="3015158F"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African Development Bank</w:t>
      </w:r>
      <w:r>
        <w:rPr>
          <w:rFonts w:ascii="Times New Roman" w:hAnsi="Times New Roman"/>
          <w:sz w:val="17"/>
          <w:szCs w:val="17"/>
        </w:rPr>
        <w:t>,</w:t>
      </w:r>
      <w:r w:rsidRPr="00A257F7">
        <w:rPr>
          <w:rFonts w:ascii="Times New Roman" w:hAnsi="Times New Roman"/>
          <w:sz w:val="17"/>
          <w:szCs w:val="17"/>
        </w:rPr>
        <w:t xml:space="preserve"> 2013</w:t>
      </w:r>
    </w:p>
  </w:footnote>
  <w:footnote w:id="11">
    <w:p w14:paraId="2F7CC84C" w14:textId="73F9E783" w:rsidR="00632B08" w:rsidRPr="00A257F7" w:rsidRDefault="00632B08" w:rsidP="00EE0EF7">
      <w:pPr>
        <w:pStyle w:val="FootnoteText"/>
        <w:rPr>
          <w:rFonts w:ascii="Times New Roman" w:hAnsi="Times New Roman"/>
          <w:sz w:val="17"/>
          <w:szCs w:val="17"/>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https://www.upr-info.org/en/review/Equatorial-Guinea</w:t>
      </w:r>
    </w:p>
  </w:footnote>
  <w:footnote w:id="12">
    <w:p w14:paraId="79B4E4AF" w14:textId="77777777" w:rsidR="00632B08" w:rsidRPr="009A27F3" w:rsidRDefault="00632B08" w:rsidP="00F004CA">
      <w:pPr>
        <w:pStyle w:val="FootnoteText"/>
        <w:rPr>
          <w:rFonts w:ascii="Times New Roman" w:hAnsi="Times New Roman"/>
          <w:sz w:val="17"/>
          <w:szCs w:val="17"/>
          <w:lang w:val="en-ZA"/>
        </w:rPr>
      </w:pPr>
      <w:r w:rsidRPr="00A257F7">
        <w:rPr>
          <w:rStyle w:val="FootnoteReference"/>
          <w:rFonts w:ascii="Times New Roman" w:hAnsi="Times New Roman"/>
          <w:sz w:val="17"/>
          <w:szCs w:val="17"/>
        </w:rPr>
        <w:footnoteRef/>
      </w:r>
      <w:r w:rsidRPr="00A257F7">
        <w:rPr>
          <w:rFonts w:ascii="Times New Roman" w:hAnsi="Times New Roman"/>
          <w:sz w:val="17"/>
          <w:szCs w:val="17"/>
        </w:rPr>
        <w:t xml:space="preserve"> </w:t>
      </w:r>
      <w:r w:rsidRPr="00A257F7">
        <w:rPr>
          <w:rFonts w:ascii="Times New Roman" w:hAnsi="Times New Roman"/>
          <w:sz w:val="17"/>
          <w:szCs w:val="17"/>
          <w:lang w:val="en-ZA"/>
        </w:rPr>
        <w:t xml:space="preserve">Decree 16/2018, February </w:t>
      </w:r>
      <w:r w:rsidRPr="009A27F3">
        <w:rPr>
          <w:rFonts w:ascii="Times New Roman" w:hAnsi="Times New Roman"/>
          <w:color w:val="0D0D0D" w:themeColor="text1" w:themeTint="F2"/>
          <w:sz w:val="17"/>
          <w:szCs w:val="17"/>
          <w:lang w:val="en-ZA"/>
        </w:rPr>
        <w:t>2018</w:t>
      </w:r>
    </w:p>
  </w:footnote>
  <w:footnote w:id="13">
    <w:p w14:paraId="06848866" w14:textId="31CB1303" w:rsidR="00632B08" w:rsidRPr="00CE2425" w:rsidRDefault="00632B08">
      <w:pPr>
        <w:pStyle w:val="FootnoteText"/>
        <w:rPr>
          <w:rFonts w:ascii="Times New Roman" w:hAnsi="Times New Roman"/>
          <w:sz w:val="17"/>
          <w:szCs w:val="17"/>
        </w:rPr>
      </w:pPr>
      <w:r w:rsidRPr="00CE2425">
        <w:rPr>
          <w:rStyle w:val="FootnoteReference"/>
          <w:rFonts w:ascii="Times New Roman" w:hAnsi="Times New Roman"/>
          <w:sz w:val="17"/>
          <w:szCs w:val="17"/>
        </w:rPr>
        <w:footnoteRef/>
      </w:r>
      <w:r w:rsidRPr="00CE2425">
        <w:rPr>
          <w:rFonts w:ascii="Times New Roman" w:hAnsi="Times New Roman"/>
          <w:sz w:val="17"/>
          <w:szCs w:val="17"/>
        </w:rPr>
        <w:t xml:space="preserve"> Equatorial Guinea receives about 0.01% of </w:t>
      </w:r>
      <w:r>
        <w:rPr>
          <w:rFonts w:ascii="Times New Roman" w:hAnsi="Times New Roman"/>
          <w:sz w:val="17"/>
          <w:szCs w:val="17"/>
        </w:rPr>
        <w:t>ODA</w:t>
      </w:r>
      <w:r w:rsidRPr="00CE2425">
        <w:rPr>
          <w:rFonts w:ascii="Times New Roman" w:hAnsi="Times New Roman"/>
          <w:sz w:val="17"/>
          <w:szCs w:val="17"/>
        </w:rPr>
        <w:t xml:space="preserve"> (MDG</w:t>
      </w:r>
      <w:r>
        <w:rPr>
          <w:rFonts w:ascii="Times New Roman" w:hAnsi="Times New Roman"/>
          <w:sz w:val="17"/>
          <w:szCs w:val="17"/>
        </w:rPr>
        <w:t xml:space="preserve"> report, </w:t>
      </w:r>
      <w:r w:rsidRPr="00CE2425">
        <w:rPr>
          <w:rFonts w:ascii="Times New Roman" w:hAnsi="Times New Roman"/>
          <w:sz w:val="17"/>
          <w:szCs w:val="17"/>
        </w:rPr>
        <w:t>2015)</w:t>
      </w:r>
      <w:r>
        <w:rPr>
          <w:rFonts w:ascii="Times New Roman" w:hAnsi="Times New Roman"/>
          <w:sz w:val="17"/>
          <w:szCs w:val="17"/>
        </w:rPr>
        <w:t>.</w:t>
      </w:r>
    </w:p>
  </w:footnote>
  <w:footnote w:id="14">
    <w:p w14:paraId="771BE176" w14:textId="4ACAD060" w:rsidR="00632B08" w:rsidRPr="00CE2425" w:rsidRDefault="00632B08" w:rsidP="00EE0EF7">
      <w:pPr>
        <w:pStyle w:val="FootnoteText"/>
        <w:rPr>
          <w:rFonts w:ascii="Times New Roman" w:hAnsi="Times New Roman"/>
          <w:sz w:val="17"/>
          <w:szCs w:val="17"/>
        </w:rPr>
      </w:pPr>
      <w:r w:rsidRPr="00CE2425">
        <w:rPr>
          <w:rStyle w:val="FootnoteReference"/>
          <w:rFonts w:ascii="Times New Roman" w:hAnsi="Times New Roman"/>
          <w:sz w:val="17"/>
          <w:szCs w:val="17"/>
        </w:rPr>
        <w:footnoteRef/>
      </w:r>
      <w:r w:rsidRPr="00CE2425">
        <w:rPr>
          <w:rFonts w:ascii="Times New Roman" w:hAnsi="Times New Roman"/>
          <w:sz w:val="17"/>
          <w:szCs w:val="17"/>
        </w:rPr>
        <w:t xml:space="preserve"> Equatorial Guinea finances about </w:t>
      </w:r>
      <w:r>
        <w:rPr>
          <w:rFonts w:ascii="Times New Roman" w:hAnsi="Times New Roman"/>
          <w:sz w:val="17"/>
          <w:szCs w:val="17"/>
        </w:rPr>
        <w:t>7</w:t>
      </w:r>
      <w:r w:rsidRPr="00CE2425">
        <w:rPr>
          <w:rFonts w:ascii="Times New Roman" w:hAnsi="Times New Roman"/>
          <w:sz w:val="17"/>
          <w:szCs w:val="17"/>
        </w:rPr>
        <w:t>0% of the current U</w:t>
      </w:r>
      <w:r>
        <w:rPr>
          <w:rFonts w:ascii="Times New Roman" w:hAnsi="Times New Roman"/>
          <w:sz w:val="17"/>
          <w:szCs w:val="17"/>
        </w:rPr>
        <w:t>nited Nations Development Assistance Framework</w:t>
      </w:r>
      <w:r w:rsidRPr="00CE2425">
        <w:rPr>
          <w:rFonts w:ascii="Times New Roman" w:hAnsi="Times New Roman"/>
          <w:sz w:val="17"/>
          <w:szCs w:val="17"/>
        </w:rPr>
        <w:t xml:space="preserve"> (2013</w:t>
      </w:r>
      <w:r>
        <w:rPr>
          <w:rFonts w:ascii="Times New Roman" w:hAnsi="Times New Roman"/>
          <w:sz w:val="17"/>
          <w:szCs w:val="17"/>
        </w:rPr>
        <w:t>-</w:t>
      </w:r>
      <w:r w:rsidRPr="00CE2425">
        <w:rPr>
          <w:rFonts w:ascii="Times New Roman" w:hAnsi="Times New Roman"/>
          <w:sz w:val="17"/>
          <w:szCs w:val="17"/>
        </w:rPr>
        <w:t>2017)</w:t>
      </w:r>
      <w:r>
        <w:rPr>
          <w:rFonts w:ascii="Times New Roman" w:hAnsi="Times New Roman"/>
          <w:sz w:val="17"/>
          <w:szCs w:val="17"/>
        </w:rPr>
        <w:t>.</w:t>
      </w:r>
      <w:r w:rsidRPr="00CE2425">
        <w:rPr>
          <w:rFonts w:ascii="Times New Roman" w:hAnsi="Times New Roman"/>
          <w:sz w:val="17"/>
          <w:szCs w:val="17"/>
        </w:rPr>
        <w:t xml:space="preserve"> </w:t>
      </w:r>
    </w:p>
  </w:footnote>
  <w:footnote w:id="15">
    <w:p w14:paraId="03A56062" w14:textId="464D81B7" w:rsidR="00632B08" w:rsidRPr="00CE2425" w:rsidRDefault="00632B08" w:rsidP="00EE0EF7">
      <w:pPr>
        <w:pStyle w:val="FootnoteText"/>
        <w:rPr>
          <w:rFonts w:ascii="Times New Roman" w:hAnsi="Times New Roman"/>
          <w:sz w:val="17"/>
          <w:szCs w:val="17"/>
        </w:rPr>
      </w:pPr>
      <w:r w:rsidRPr="00CE2425">
        <w:rPr>
          <w:rStyle w:val="FootnoteReference"/>
          <w:rFonts w:ascii="Times New Roman" w:hAnsi="Times New Roman"/>
          <w:sz w:val="17"/>
          <w:szCs w:val="17"/>
        </w:rPr>
        <w:footnoteRef/>
      </w:r>
      <w:r w:rsidRPr="00CE2425">
        <w:rPr>
          <w:rFonts w:ascii="Times New Roman" w:hAnsi="Times New Roman"/>
          <w:sz w:val="17"/>
          <w:szCs w:val="17"/>
        </w:rPr>
        <w:t xml:space="preserve"> </w:t>
      </w:r>
      <w:r>
        <w:rPr>
          <w:rFonts w:ascii="Times New Roman" w:hAnsi="Times New Roman"/>
          <w:sz w:val="17"/>
          <w:szCs w:val="17"/>
        </w:rPr>
        <w:t>Final e</w:t>
      </w:r>
      <w:r w:rsidRPr="00CE2425">
        <w:rPr>
          <w:rFonts w:ascii="Times New Roman" w:hAnsi="Times New Roman"/>
          <w:sz w:val="17"/>
          <w:szCs w:val="17"/>
        </w:rPr>
        <w:t>valuation</w:t>
      </w:r>
      <w:r>
        <w:rPr>
          <w:rFonts w:ascii="Times New Roman" w:hAnsi="Times New Roman"/>
          <w:sz w:val="17"/>
          <w:szCs w:val="17"/>
        </w:rPr>
        <w:t xml:space="preserve"> of the country </w:t>
      </w:r>
      <w:proofErr w:type="spellStart"/>
      <w:r>
        <w:rPr>
          <w:rFonts w:ascii="Times New Roman" w:hAnsi="Times New Roman"/>
          <w:sz w:val="17"/>
          <w:szCs w:val="17"/>
        </w:rPr>
        <w:t>programme</w:t>
      </w:r>
      <w:proofErr w:type="spellEnd"/>
      <w:r>
        <w:rPr>
          <w:rFonts w:ascii="Times New Roman" w:hAnsi="Times New Roman"/>
          <w:sz w:val="17"/>
          <w:szCs w:val="17"/>
        </w:rPr>
        <w:t>,</w:t>
      </w:r>
      <w:r w:rsidRPr="00CE2425">
        <w:rPr>
          <w:rFonts w:ascii="Times New Roman" w:hAnsi="Times New Roman"/>
          <w:sz w:val="17"/>
          <w:szCs w:val="17"/>
        </w:rPr>
        <w:t xml:space="preserve"> 2013-2017, </w:t>
      </w:r>
      <w:r>
        <w:rPr>
          <w:rFonts w:ascii="Times New Roman" w:hAnsi="Times New Roman"/>
          <w:sz w:val="17"/>
          <w:szCs w:val="17"/>
        </w:rPr>
        <w:t>Assessment of Development Results, 2017,</w:t>
      </w:r>
      <w:r w:rsidRPr="00CE2425">
        <w:rPr>
          <w:rFonts w:ascii="Times New Roman" w:hAnsi="Times New Roman"/>
          <w:sz w:val="17"/>
          <w:szCs w:val="17"/>
        </w:rPr>
        <w:t xml:space="preserve"> for Equatorial Guinea, under </w:t>
      </w:r>
      <w:r>
        <w:rPr>
          <w:rFonts w:ascii="Times New Roman" w:hAnsi="Times New Roman"/>
          <w:sz w:val="17"/>
          <w:szCs w:val="17"/>
        </w:rPr>
        <w:t>‘</w:t>
      </w:r>
      <w:proofErr w:type="spellStart"/>
      <w:r w:rsidRPr="00CE2425">
        <w:rPr>
          <w:rFonts w:ascii="Times New Roman" w:hAnsi="Times New Roman"/>
          <w:sz w:val="17"/>
          <w:szCs w:val="17"/>
        </w:rPr>
        <w:t>Programme</w:t>
      </w:r>
      <w:proofErr w:type="spellEnd"/>
      <w:r w:rsidRPr="00CE2425">
        <w:rPr>
          <w:rFonts w:ascii="Times New Roman" w:hAnsi="Times New Roman"/>
          <w:sz w:val="17"/>
          <w:szCs w:val="17"/>
        </w:rPr>
        <w:t xml:space="preserve"> </w:t>
      </w:r>
      <w:r>
        <w:rPr>
          <w:rFonts w:ascii="Times New Roman" w:hAnsi="Times New Roman"/>
          <w:sz w:val="17"/>
          <w:szCs w:val="17"/>
        </w:rPr>
        <w:t>r</w:t>
      </w:r>
      <w:r w:rsidRPr="00CE2425">
        <w:rPr>
          <w:rFonts w:ascii="Times New Roman" w:hAnsi="Times New Roman"/>
          <w:sz w:val="17"/>
          <w:szCs w:val="17"/>
        </w:rPr>
        <w:t>ationale</w:t>
      </w:r>
      <w:r>
        <w:rPr>
          <w:rFonts w:ascii="Times New Roman" w:hAnsi="Times New Roman"/>
          <w:sz w:val="17"/>
          <w:szCs w:val="17"/>
        </w:rPr>
        <w:t>’</w:t>
      </w:r>
      <w:r w:rsidRPr="00CE2425">
        <w:rPr>
          <w:rFonts w:ascii="Times New Roman" w:hAnsi="Times New Roman"/>
          <w:sz w:val="17"/>
          <w:szCs w:val="17"/>
        </w:rPr>
        <w:t>.</w:t>
      </w:r>
    </w:p>
  </w:footnote>
  <w:footnote w:id="16">
    <w:p w14:paraId="7A6F5475" w14:textId="1F5DB9A2" w:rsidR="00632B08" w:rsidRPr="00CE2425" w:rsidRDefault="00632B08" w:rsidP="00EE0EF7">
      <w:pPr>
        <w:pStyle w:val="FootnoteText"/>
        <w:rPr>
          <w:rFonts w:ascii="Times New Roman" w:hAnsi="Times New Roman"/>
          <w:sz w:val="17"/>
          <w:szCs w:val="17"/>
        </w:rPr>
      </w:pPr>
      <w:r w:rsidRPr="00CE2425">
        <w:rPr>
          <w:rStyle w:val="FootnoteReference"/>
          <w:rFonts w:ascii="Times New Roman" w:hAnsi="Times New Roman"/>
          <w:sz w:val="17"/>
          <w:szCs w:val="17"/>
        </w:rPr>
        <w:footnoteRef/>
      </w:r>
      <w:r w:rsidRPr="00CE2425">
        <w:rPr>
          <w:rFonts w:ascii="Times New Roman" w:hAnsi="Times New Roman"/>
          <w:sz w:val="17"/>
          <w:szCs w:val="17"/>
        </w:rPr>
        <w:t xml:space="preserve"> </w:t>
      </w:r>
      <w:r>
        <w:rPr>
          <w:rFonts w:ascii="Times New Roman" w:hAnsi="Times New Roman"/>
          <w:sz w:val="17"/>
          <w:szCs w:val="17"/>
        </w:rPr>
        <w:t>Assessment of Development Results, 2017.</w:t>
      </w:r>
    </w:p>
  </w:footnote>
  <w:footnote w:id="17">
    <w:p w14:paraId="1C0809F0" w14:textId="0D49125F" w:rsidR="00632B08" w:rsidRPr="00CE2425" w:rsidRDefault="00632B08" w:rsidP="00EE0EF7">
      <w:pPr>
        <w:pStyle w:val="FootnoteText"/>
        <w:rPr>
          <w:rFonts w:ascii="Times New Roman" w:hAnsi="Times New Roman"/>
          <w:sz w:val="17"/>
          <w:szCs w:val="17"/>
        </w:rPr>
      </w:pPr>
      <w:r w:rsidRPr="00CE2425">
        <w:rPr>
          <w:rStyle w:val="FootnoteReference"/>
          <w:rFonts w:ascii="Times New Roman" w:hAnsi="Times New Roman"/>
          <w:sz w:val="17"/>
          <w:szCs w:val="17"/>
        </w:rPr>
        <w:footnoteRef/>
      </w:r>
      <w:r w:rsidRPr="00CE2425">
        <w:rPr>
          <w:rFonts w:ascii="Times New Roman" w:hAnsi="Times New Roman"/>
          <w:sz w:val="17"/>
          <w:szCs w:val="17"/>
        </w:rPr>
        <w:t xml:space="preserve"> </w:t>
      </w:r>
      <w:r>
        <w:rPr>
          <w:rFonts w:ascii="Times New Roman" w:hAnsi="Times New Roman"/>
          <w:sz w:val="17"/>
          <w:szCs w:val="17"/>
        </w:rPr>
        <w:t>T</w:t>
      </w:r>
      <w:r w:rsidRPr="00CE2425">
        <w:rPr>
          <w:rFonts w:ascii="Times New Roman" w:hAnsi="Times New Roman"/>
          <w:sz w:val="17"/>
          <w:szCs w:val="17"/>
        </w:rPr>
        <w:t xml:space="preserve">he past </w:t>
      </w:r>
      <w:r>
        <w:rPr>
          <w:rFonts w:ascii="Times New Roman" w:hAnsi="Times New Roman"/>
          <w:sz w:val="17"/>
          <w:szCs w:val="17"/>
        </w:rPr>
        <w:t>United Nations Development Assistance Framework</w:t>
      </w:r>
      <w:r w:rsidRPr="00CE2425">
        <w:rPr>
          <w:rFonts w:ascii="Times New Roman" w:hAnsi="Times New Roman"/>
          <w:sz w:val="17"/>
          <w:szCs w:val="17"/>
        </w:rPr>
        <w:t xml:space="preserve"> and </w:t>
      </w:r>
      <w:r>
        <w:rPr>
          <w:rFonts w:ascii="Times New Roman" w:hAnsi="Times New Roman"/>
          <w:sz w:val="17"/>
          <w:szCs w:val="17"/>
        </w:rPr>
        <w:t xml:space="preserve">the country </w:t>
      </w:r>
      <w:proofErr w:type="spellStart"/>
      <w:r>
        <w:rPr>
          <w:rFonts w:ascii="Times New Roman" w:hAnsi="Times New Roman"/>
          <w:sz w:val="17"/>
          <w:szCs w:val="17"/>
        </w:rPr>
        <w:t>programme</w:t>
      </w:r>
      <w:proofErr w:type="spellEnd"/>
      <w:r>
        <w:rPr>
          <w:rFonts w:ascii="Times New Roman" w:hAnsi="Times New Roman"/>
          <w:sz w:val="17"/>
          <w:szCs w:val="17"/>
        </w:rPr>
        <w:t>,</w:t>
      </w:r>
      <w:r w:rsidRPr="00CE2425">
        <w:rPr>
          <w:rFonts w:ascii="Times New Roman" w:hAnsi="Times New Roman"/>
          <w:sz w:val="17"/>
          <w:szCs w:val="17"/>
        </w:rPr>
        <w:t xml:space="preserve"> 2013-2017</w:t>
      </w:r>
      <w:r>
        <w:rPr>
          <w:rFonts w:ascii="Times New Roman" w:hAnsi="Times New Roman"/>
          <w:sz w:val="17"/>
          <w:szCs w:val="17"/>
        </w:rPr>
        <w:t>,</w:t>
      </w:r>
      <w:r w:rsidRPr="00CE2425">
        <w:rPr>
          <w:rFonts w:ascii="Times New Roman" w:hAnsi="Times New Roman"/>
          <w:sz w:val="17"/>
          <w:szCs w:val="17"/>
        </w:rPr>
        <w:t xml:space="preserve"> w</w:t>
      </w:r>
      <w:r>
        <w:rPr>
          <w:rFonts w:ascii="Times New Roman" w:hAnsi="Times New Roman"/>
          <w:sz w:val="17"/>
          <w:szCs w:val="17"/>
        </w:rPr>
        <w:t>ere 70 per cent</w:t>
      </w:r>
      <w:r w:rsidRPr="00CE2425">
        <w:rPr>
          <w:rFonts w:ascii="Times New Roman" w:hAnsi="Times New Roman"/>
          <w:sz w:val="17"/>
          <w:szCs w:val="17"/>
        </w:rPr>
        <w:t xml:space="preserve"> co-funded by the Government.</w:t>
      </w:r>
    </w:p>
  </w:footnote>
  <w:footnote w:id="18">
    <w:p w14:paraId="7B71F25B" w14:textId="77777777" w:rsidR="00632B08" w:rsidRPr="00CE2425" w:rsidRDefault="00632B08" w:rsidP="00EE0EF7">
      <w:pPr>
        <w:pStyle w:val="FootnoteText"/>
        <w:rPr>
          <w:rFonts w:ascii="Times New Roman" w:hAnsi="Times New Roman"/>
          <w:sz w:val="17"/>
          <w:szCs w:val="17"/>
        </w:rPr>
      </w:pPr>
      <w:r w:rsidRPr="0042424C">
        <w:rPr>
          <w:rStyle w:val="FootnoteReference"/>
          <w:rFonts w:ascii="Times New Roman" w:hAnsi="Times New Roman"/>
          <w:color w:val="0D0D0D" w:themeColor="text1" w:themeTint="F2"/>
          <w:sz w:val="17"/>
          <w:szCs w:val="17"/>
        </w:rPr>
        <w:footnoteRef/>
      </w:r>
      <w:r w:rsidRPr="0042424C">
        <w:rPr>
          <w:rFonts w:ascii="Times New Roman" w:hAnsi="Times New Roman"/>
          <w:color w:val="0D0D0D" w:themeColor="text1" w:themeTint="F2"/>
          <w:sz w:val="17"/>
          <w:szCs w:val="17"/>
        </w:rPr>
        <w:t xml:space="preserve"> </w:t>
      </w:r>
      <w:hyperlink r:id="rId2" w:history="1">
        <w:r w:rsidRPr="0042424C">
          <w:rPr>
            <w:rStyle w:val="Hyperlink"/>
            <w:rFonts w:ascii="Times New Roman" w:hAnsi="Times New Roman"/>
            <w:color w:val="0D0D0D" w:themeColor="text1" w:themeTint="F2"/>
            <w:sz w:val="17"/>
            <w:szCs w:val="17"/>
          </w:rPr>
          <w:t>https://www.enhancedif.org</w:t>
        </w:r>
      </w:hyperlink>
      <w:r w:rsidRPr="00CE2425">
        <w:rPr>
          <w:rFonts w:ascii="Times New Roman" w:hAnsi="Times New Roman"/>
          <w:sz w:val="17"/>
          <w:szCs w:val="17"/>
        </w:rPr>
        <w:t xml:space="preserve"> </w:t>
      </w:r>
    </w:p>
  </w:footnote>
  <w:footnote w:id="19">
    <w:p w14:paraId="5D6B99C6" w14:textId="61B5D7BC" w:rsidR="00632B08" w:rsidRPr="00CE2425" w:rsidRDefault="00632B08" w:rsidP="00EE0EF7">
      <w:pPr>
        <w:pStyle w:val="FootnoteText"/>
        <w:rPr>
          <w:rFonts w:ascii="Times New Roman" w:hAnsi="Times New Roman"/>
          <w:sz w:val="17"/>
          <w:szCs w:val="17"/>
        </w:rPr>
      </w:pPr>
      <w:r w:rsidRPr="00CE2425">
        <w:rPr>
          <w:rStyle w:val="FootnoteReference"/>
          <w:rFonts w:ascii="Times New Roman" w:hAnsi="Times New Roman"/>
          <w:sz w:val="17"/>
          <w:szCs w:val="17"/>
        </w:rPr>
        <w:footnoteRef/>
      </w:r>
      <w:r w:rsidRPr="00CE2425">
        <w:rPr>
          <w:rFonts w:ascii="Times New Roman" w:hAnsi="Times New Roman"/>
          <w:sz w:val="17"/>
          <w:szCs w:val="17"/>
        </w:rPr>
        <w:t xml:space="preserve"> UNDP supporting </w:t>
      </w:r>
      <w:r>
        <w:rPr>
          <w:rFonts w:ascii="Times New Roman" w:hAnsi="Times New Roman"/>
          <w:sz w:val="17"/>
          <w:szCs w:val="17"/>
        </w:rPr>
        <w:t>the National Statistics Institute</w:t>
      </w:r>
      <w:r w:rsidRPr="00CE2425">
        <w:rPr>
          <w:rFonts w:ascii="Times New Roman" w:hAnsi="Times New Roman"/>
          <w:sz w:val="17"/>
          <w:szCs w:val="17"/>
        </w:rPr>
        <w:t xml:space="preserve"> in collaboration with the World </w:t>
      </w:r>
      <w:r>
        <w:rPr>
          <w:rFonts w:ascii="Times New Roman" w:hAnsi="Times New Roman"/>
          <w:sz w:val="17"/>
          <w:szCs w:val="17"/>
        </w:rPr>
        <w:t>B</w:t>
      </w:r>
      <w:r w:rsidRPr="00CE2425">
        <w:rPr>
          <w:rFonts w:ascii="Times New Roman" w:hAnsi="Times New Roman"/>
          <w:sz w:val="17"/>
          <w:szCs w:val="17"/>
        </w:rPr>
        <w:t xml:space="preserve">ank and UNICEF to produce the </w:t>
      </w:r>
      <w:r>
        <w:rPr>
          <w:rFonts w:ascii="Times New Roman" w:hAnsi="Times New Roman"/>
          <w:sz w:val="17"/>
          <w:szCs w:val="17"/>
        </w:rPr>
        <w:t>multidimensional poverty index</w:t>
      </w:r>
    </w:p>
  </w:footnote>
  <w:footnote w:id="20">
    <w:p w14:paraId="03F71F91" w14:textId="72ED9555" w:rsidR="00632B08" w:rsidRPr="000D273D" w:rsidRDefault="00632B08" w:rsidP="00EE0EF7">
      <w:pPr>
        <w:pStyle w:val="FootnoteText"/>
        <w:rPr>
          <w:rFonts w:ascii="Times New Roman" w:hAnsi="Times New Roman"/>
          <w:sz w:val="17"/>
          <w:szCs w:val="17"/>
        </w:rPr>
      </w:pPr>
      <w:r w:rsidRPr="000D273D">
        <w:rPr>
          <w:rStyle w:val="FootnoteReference"/>
          <w:rFonts w:ascii="Times New Roman" w:hAnsi="Times New Roman"/>
          <w:sz w:val="17"/>
          <w:szCs w:val="17"/>
        </w:rPr>
        <w:footnoteRef/>
      </w:r>
      <w:r w:rsidRPr="000D273D">
        <w:rPr>
          <w:rFonts w:ascii="Times New Roman" w:hAnsi="Times New Roman"/>
          <w:sz w:val="17"/>
          <w:szCs w:val="17"/>
        </w:rPr>
        <w:t xml:space="preserve"> </w:t>
      </w:r>
      <w:r>
        <w:rPr>
          <w:rFonts w:ascii="Times New Roman" w:hAnsi="Times New Roman"/>
          <w:sz w:val="17"/>
          <w:szCs w:val="17"/>
        </w:rPr>
        <w:t xml:space="preserve">The </w:t>
      </w:r>
      <w:r w:rsidRPr="000D273D">
        <w:rPr>
          <w:rFonts w:ascii="Times New Roman" w:hAnsi="Times New Roman"/>
          <w:sz w:val="17"/>
          <w:szCs w:val="17"/>
        </w:rPr>
        <w:t>Government fully finances national efforts against HIV/AIDS</w:t>
      </w:r>
      <w:r>
        <w:rPr>
          <w:rFonts w:ascii="Times New Roman" w:hAnsi="Times New Roman"/>
          <w:sz w:val="17"/>
          <w:szCs w:val="17"/>
        </w:rPr>
        <w:t>,</w:t>
      </w:r>
      <w:r w:rsidRPr="000D273D">
        <w:rPr>
          <w:rFonts w:ascii="Times New Roman" w:hAnsi="Times New Roman"/>
          <w:sz w:val="17"/>
          <w:szCs w:val="17"/>
        </w:rPr>
        <w:t xml:space="preserve"> and UNDP is </w:t>
      </w:r>
      <w:r>
        <w:rPr>
          <w:rFonts w:ascii="Times New Roman" w:hAnsi="Times New Roman"/>
          <w:sz w:val="17"/>
          <w:szCs w:val="17"/>
        </w:rPr>
        <w:t>its</w:t>
      </w:r>
      <w:r w:rsidRPr="000D273D">
        <w:rPr>
          <w:rFonts w:ascii="Times New Roman" w:hAnsi="Times New Roman"/>
          <w:sz w:val="17"/>
          <w:szCs w:val="17"/>
        </w:rPr>
        <w:t xml:space="preserve"> partner of choice in </w:t>
      </w:r>
      <w:r>
        <w:rPr>
          <w:rFonts w:ascii="Times New Roman" w:hAnsi="Times New Roman"/>
          <w:sz w:val="17"/>
          <w:szCs w:val="17"/>
        </w:rPr>
        <w:t>anti-retroviral</w:t>
      </w:r>
      <w:r w:rsidRPr="000D273D">
        <w:rPr>
          <w:rFonts w:ascii="Times New Roman" w:hAnsi="Times New Roman"/>
          <w:sz w:val="17"/>
          <w:szCs w:val="17"/>
        </w:rPr>
        <w:t xml:space="preserve"> procurement.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632B08" w:rsidRPr="00A257F7" w14:paraId="1391ACD4" w14:textId="77777777" w:rsidTr="00230E68">
      <w:trPr>
        <w:trHeight w:hRule="exact" w:val="864"/>
      </w:trPr>
      <w:tc>
        <w:tcPr>
          <w:tcW w:w="4838" w:type="dxa"/>
          <w:tcBorders>
            <w:bottom w:val="single" w:sz="4" w:space="0" w:color="auto"/>
          </w:tcBorders>
          <w:vAlign w:val="bottom"/>
        </w:tcPr>
        <w:p w14:paraId="34E87087" w14:textId="3A7DC954" w:rsidR="00632B08" w:rsidRPr="00A257F7" w:rsidRDefault="00632B08" w:rsidP="00A257F7">
          <w:pPr>
            <w:widowControl w:val="0"/>
            <w:tabs>
              <w:tab w:val="center" w:pos="4320"/>
              <w:tab w:val="right" w:pos="8640"/>
            </w:tabs>
            <w:spacing w:after="80"/>
            <w:rPr>
              <w:b/>
              <w:sz w:val="17"/>
              <w:szCs w:val="17"/>
            </w:rPr>
          </w:pPr>
          <w:r w:rsidRPr="00A257F7">
            <w:rPr>
              <w:b/>
              <w:sz w:val="17"/>
              <w:szCs w:val="17"/>
            </w:rPr>
            <w:t>DP/DCP/</w:t>
          </w:r>
          <w:r>
            <w:rPr>
              <w:b/>
              <w:sz w:val="17"/>
              <w:szCs w:val="17"/>
            </w:rPr>
            <w:t>G</w:t>
          </w:r>
          <w:r w:rsidRPr="00A257F7">
            <w:rPr>
              <w:b/>
              <w:sz w:val="17"/>
              <w:szCs w:val="17"/>
            </w:rPr>
            <w:t>N</w:t>
          </w:r>
          <w:r>
            <w:rPr>
              <w:b/>
              <w:sz w:val="17"/>
              <w:szCs w:val="17"/>
            </w:rPr>
            <w:t>Q</w:t>
          </w:r>
          <w:r w:rsidRPr="00A257F7">
            <w:rPr>
              <w:b/>
              <w:sz w:val="17"/>
              <w:szCs w:val="17"/>
            </w:rPr>
            <w:t>/3</w:t>
          </w:r>
        </w:p>
      </w:tc>
      <w:tc>
        <w:tcPr>
          <w:tcW w:w="5047" w:type="dxa"/>
          <w:tcBorders>
            <w:bottom w:val="single" w:sz="4" w:space="0" w:color="auto"/>
          </w:tcBorders>
          <w:vAlign w:val="bottom"/>
        </w:tcPr>
        <w:p w14:paraId="5431BFA3" w14:textId="77777777" w:rsidR="00632B08" w:rsidRPr="00A257F7" w:rsidRDefault="00632B08" w:rsidP="00A257F7">
          <w:pPr>
            <w:widowControl w:val="0"/>
            <w:tabs>
              <w:tab w:val="center" w:pos="4320"/>
              <w:tab w:val="right" w:pos="8640"/>
            </w:tabs>
            <w:rPr>
              <w:sz w:val="17"/>
              <w:szCs w:val="17"/>
            </w:rPr>
          </w:pPr>
        </w:p>
      </w:tc>
    </w:tr>
  </w:tbl>
  <w:p w14:paraId="69F533AB" w14:textId="77777777" w:rsidR="00632B08" w:rsidRDefault="0063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632B08" w:rsidRPr="00F926D5" w14:paraId="79375D45" w14:textId="77777777" w:rsidTr="00C7717F">
      <w:trPr>
        <w:trHeight w:hRule="exact" w:val="864"/>
      </w:trPr>
      <w:tc>
        <w:tcPr>
          <w:tcW w:w="4838" w:type="dxa"/>
          <w:tcBorders>
            <w:bottom w:val="single" w:sz="4" w:space="0" w:color="auto"/>
          </w:tcBorders>
          <w:vAlign w:val="bottom"/>
        </w:tcPr>
        <w:p w14:paraId="46AE584F" w14:textId="77777777" w:rsidR="00632B08" w:rsidRPr="00F926D5" w:rsidRDefault="00632B08" w:rsidP="00A257F7">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297E9C1A" w14:textId="37C726DB" w:rsidR="00632B08" w:rsidRPr="00F926D5" w:rsidRDefault="00632B08" w:rsidP="00A257F7">
          <w:pPr>
            <w:widowControl w:val="0"/>
            <w:tabs>
              <w:tab w:val="center" w:pos="4320"/>
              <w:tab w:val="right" w:pos="8640"/>
            </w:tabs>
            <w:jc w:val="right"/>
            <w:rPr>
              <w:sz w:val="17"/>
              <w:szCs w:val="17"/>
            </w:rPr>
          </w:pPr>
          <w:r w:rsidRPr="00F926D5">
            <w:rPr>
              <w:b/>
              <w:sz w:val="17"/>
              <w:szCs w:val="17"/>
            </w:rPr>
            <w:t>DP/DCP/</w:t>
          </w:r>
          <w:r>
            <w:rPr>
              <w:b/>
              <w:sz w:val="17"/>
              <w:szCs w:val="17"/>
            </w:rPr>
            <w:t>GNQ</w:t>
          </w:r>
          <w:r w:rsidRPr="00F926D5">
            <w:rPr>
              <w:b/>
              <w:sz w:val="17"/>
              <w:szCs w:val="17"/>
            </w:rPr>
            <w:t>/3</w:t>
          </w:r>
        </w:p>
      </w:tc>
    </w:tr>
  </w:tbl>
  <w:p w14:paraId="59BC2B54" w14:textId="77777777" w:rsidR="00632B08" w:rsidRPr="00916E69" w:rsidRDefault="00632B0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632B08" w:rsidRPr="00537B86" w14:paraId="4653B160" w14:textId="77777777" w:rsidTr="00ED5757">
      <w:trPr>
        <w:trHeight w:hRule="exact" w:val="864"/>
      </w:trPr>
      <w:tc>
        <w:tcPr>
          <w:tcW w:w="1267" w:type="dxa"/>
          <w:tcBorders>
            <w:bottom w:val="single" w:sz="4" w:space="0" w:color="auto"/>
          </w:tcBorders>
          <w:shd w:val="clear" w:color="auto" w:fill="auto"/>
          <w:vAlign w:val="bottom"/>
        </w:tcPr>
        <w:p w14:paraId="130E3D78" w14:textId="77777777" w:rsidR="00632B08" w:rsidRPr="00537B86" w:rsidRDefault="00632B08" w:rsidP="00ED5757">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2458E8DB" w14:textId="77777777" w:rsidR="00632B08" w:rsidRPr="00537B86" w:rsidRDefault="00632B08" w:rsidP="00ED57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537B86">
            <w:rPr>
              <w:spacing w:val="2"/>
              <w:w w:val="96"/>
              <w:kern w:val="14"/>
              <w:sz w:val="28"/>
              <w:lang w:val="en-GB"/>
            </w:rPr>
            <w:t>United Nations</w:t>
          </w:r>
        </w:p>
      </w:tc>
      <w:tc>
        <w:tcPr>
          <w:tcW w:w="245" w:type="dxa"/>
          <w:tcBorders>
            <w:bottom w:val="single" w:sz="4" w:space="0" w:color="auto"/>
          </w:tcBorders>
          <w:shd w:val="clear" w:color="auto" w:fill="auto"/>
          <w:vAlign w:val="bottom"/>
        </w:tcPr>
        <w:p w14:paraId="01E9DF3F" w14:textId="77777777" w:rsidR="00632B08" w:rsidRPr="00537B86" w:rsidRDefault="00632B08" w:rsidP="00ED5757">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04262485" w14:textId="28BA67A3" w:rsidR="00632B08" w:rsidRPr="00537B86" w:rsidRDefault="00632B08" w:rsidP="00ED5757">
          <w:pPr>
            <w:suppressAutoHyphens/>
            <w:spacing w:after="80"/>
            <w:jc w:val="right"/>
            <w:rPr>
              <w:spacing w:val="4"/>
              <w:w w:val="103"/>
              <w:kern w:val="14"/>
              <w:position w:val="-4"/>
              <w:lang w:val="en-GB"/>
            </w:rPr>
          </w:pPr>
          <w:r w:rsidRPr="00537B86">
            <w:rPr>
              <w:spacing w:val="4"/>
              <w:w w:val="103"/>
              <w:kern w:val="14"/>
              <w:position w:val="-4"/>
              <w:sz w:val="40"/>
              <w:lang w:val="en-GB"/>
            </w:rPr>
            <w:t>DP</w:t>
          </w:r>
          <w:r w:rsidRPr="00537B86">
            <w:rPr>
              <w:spacing w:val="4"/>
              <w:w w:val="103"/>
              <w:kern w:val="14"/>
              <w:position w:val="-4"/>
              <w:lang w:val="en-GB"/>
            </w:rPr>
            <w:t>/DCP/</w:t>
          </w:r>
          <w:r>
            <w:rPr>
              <w:spacing w:val="4"/>
              <w:w w:val="103"/>
              <w:kern w:val="14"/>
              <w:position w:val="-4"/>
              <w:lang w:val="en-GB"/>
            </w:rPr>
            <w:t>GNQ</w:t>
          </w:r>
          <w:r w:rsidRPr="00537B86">
            <w:rPr>
              <w:spacing w:val="4"/>
              <w:w w:val="103"/>
              <w:kern w:val="14"/>
              <w:position w:val="-4"/>
              <w:lang w:val="en-GB"/>
            </w:rPr>
            <w:t>/</w:t>
          </w:r>
          <w:r>
            <w:rPr>
              <w:spacing w:val="4"/>
              <w:w w:val="103"/>
              <w:kern w:val="14"/>
              <w:position w:val="-4"/>
              <w:lang w:val="en-GB"/>
            </w:rPr>
            <w:t>3</w:t>
          </w:r>
        </w:p>
      </w:tc>
    </w:tr>
    <w:tr w:rsidR="00632B08" w:rsidRPr="00537B86" w14:paraId="66BEE0DF" w14:textId="77777777" w:rsidTr="00ED5757">
      <w:trPr>
        <w:gridAfter w:val="1"/>
        <w:wAfter w:w="28" w:type="dxa"/>
        <w:trHeight w:hRule="exact" w:val="2880"/>
      </w:trPr>
      <w:tc>
        <w:tcPr>
          <w:tcW w:w="1267" w:type="dxa"/>
          <w:tcBorders>
            <w:top w:val="single" w:sz="4" w:space="0" w:color="auto"/>
            <w:bottom w:val="single" w:sz="12" w:space="0" w:color="auto"/>
          </w:tcBorders>
          <w:shd w:val="clear" w:color="auto" w:fill="auto"/>
        </w:tcPr>
        <w:p w14:paraId="13C87D0B" w14:textId="77777777" w:rsidR="00632B08" w:rsidRPr="00537B86" w:rsidRDefault="00632B08" w:rsidP="00ED5757">
          <w:pPr>
            <w:tabs>
              <w:tab w:val="center" w:pos="4320"/>
              <w:tab w:val="right" w:pos="8640"/>
            </w:tabs>
            <w:spacing w:before="109"/>
            <w:rPr>
              <w:noProof/>
              <w:sz w:val="17"/>
            </w:rPr>
          </w:pPr>
          <w:r w:rsidRPr="00537B86">
            <w:rPr>
              <w:noProof/>
              <w:sz w:val="17"/>
            </w:rPr>
            <w:t xml:space="preserve"> </w:t>
          </w:r>
          <w:r w:rsidRPr="00F02CF4">
            <w:rPr>
              <w:noProof/>
              <w:sz w:val="17"/>
            </w:rPr>
            <w:drawing>
              <wp:inline distT="0" distB="0" distL="0" distR="0" wp14:anchorId="43C5A90C" wp14:editId="10F309A1">
                <wp:extent cx="714375" cy="590550"/>
                <wp:effectExtent l="0" t="0" r="9525" b="0"/>
                <wp:docPr id="4" name="Picture 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0D71DD00" w14:textId="77777777" w:rsidR="00632B08" w:rsidRPr="00537B86" w:rsidRDefault="00632B08" w:rsidP="00ED5757">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6437FFD8" w14:textId="77777777" w:rsidR="00632B08" w:rsidRPr="00537B86" w:rsidRDefault="00632B08" w:rsidP="00ED57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b/>
              <w:spacing w:val="-4"/>
              <w:w w:val="98"/>
              <w:kern w:val="14"/>
              <w:sz w:val="34"/>
              <w:lang w:val="en-GB"/>
            </w:rPr>
          </w:pPr>
          <w:r w:rsidRPr="00537B86">
            <w:rPr>
              <w:b/>
              <w:spacing w:val="-4"/>
              <w:w w:val="98"/>
              <w:kern w:val="14"/>
              <w:sz w:val="34"/>
              <w:lang w:val="en-GB"/>
            </w:rPr>
            <w:t>Executive Board of the</w:t>
          </w:r>
          <w:r w:rsidRPr="00537B86">
            <w:rPr>
              <w:b/>
              <w:spacing w:val="-4"/>
              <w:w w:val="98"/>
              <w:kern w:val="14"/>
              <w:sz w:val="34"/>
              <w:lang w:val="en-GB"/>
            </w:rPr>
            <w:br/>
            <w:t>United Nations Development</w:t>
          </w:r>
          <w:r w:rsidRPr="00537B86">
            <w:rPr>
              <w:b/>
              <w:spacing w:val="-4"/>
              <w:w w:val="98"/>
              <w:kern w:val="14"/>
              <w:sz w:val="34"/>
              <w:lang w:val="en-GB"/>
            </w:rPr>
            <w:br/>
            <w:t>Programme, the United Nations Population Fund and the</w:t>
          </w:r>
          <w:r w:rsidRPr="00537B86">
            <w:rPr>
              <w:b/>
              <w:spacing w:val="-4"/>
              <w:w w:val="98"/>
              <w:kern w:val="14"/>
              <w:sz w:val="34"/>
              <w:lang w:val="en-GB"/>
            </w:rPr>
            <w:br/>
            <w:t>United Nations Office for</w:t>
          </w:r>
          <w:r w:rsidRPr="00537B86">
            <w:rPr>
              <w:b/>
              <w:spacing w:val="-4"/>
              <w:w w:val="98"/>
              <w:kern w:val="14"/>
              <w:sz w:val="34"/>
              <w:lang w:val="en-GB"/>
            </w:rPr>
            <w:br/>
            <w:t>Project Services</w:t>
          </w:r>
        </w:p>
      </w:tc>
      <w:tc>
        <w:tcPr>
          <w:tcW w:w="245" w:type="dxa"/>
          <w:tcBorders>
            <w:top w:val="single" w:sz="4" w:space="0" w:color="auto"/>
            <w:bottom w:val="single" w:sz="12" w:space="0" w:color="auto"/>
          </w:tcBorders>
          <w:shd w:val="clear" w:color="auto" w:fill="auto"/>
        </w:tcPr>
        <w:p w14:paraId="535F002C" w14:textId="77777777" w:rsidR="00632B08" w:rsidRPr="00537B86" w:rsidRDefault="00632B08" w:rsidP="00ED5757">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7E9677BD" w14:textId="77777777" w:rsidR="00632B08" w:rsidRPr="00537B86" w:rsidRDefault="00632B08" w:rsidP="00ED5757">
          <w:pPr>
            <w:suppressAutoHyphens/>
            <w:spacing w:before="240" w:line="240" w:lineRule="exact"/>
            <w:rPr>
              <w:spacing w:val="4"/>
              <w:w w:val="103"/>
              <w:kern w:val="14"/>
              <w:lang w:val="en-GB"/>
            </w:rPr>
          </w:pPr>
          <w:r w:rsidRPr="00537B86">
            <w:rPr>
              <w:spacing w:val="4"/>
              <w:w w:val="103"/>
              <w:kern w:val="14"/>
              <w:lang w:val="en-GB"/>
            </w:rPr>
            <w:t>Distr.: General</w:t>
          </w:r>
        </w:p>
        <w:p w14:paraId="6D7C931B" w14:textId="3A347516" w:rsidR="00632B08" w:rsidRPr="00537B86" w:rsidRDefault="00632B08" w:rsidP="00ED5757">
          <w:pPr>
            <w:suppressAutoHyphens/>
            <w:spacing w:line="240" w:lineRule="exact"/>
            <w:rPr>
              <w:spacing w:val="4"/>
              <w:w w:val="103"/>
              <w:kern w:val="14"/>
              <w:lang w:val="en-GB"/>
            </w:rPr>
          </w:pPr>
          <w:r>
            <w:rPr>
              <w:spacing w:val="4"/>
              <w:w w:val="103"/>
              <w:kern w:val="14"/>
              <w:lang w:val="en-GB"/>
            </w:rPr>
            <w:t>12 June</w:t>
          </w:r>
          <w:r w:rsidRPr="00537B86">
            <w:rPr>
              <w:spacing w:val="4"/>
              <w:w w:val="103"/>
              <w:kern w:val="14"/>
              <w:lang w:val="en-GB"/>
            </w:rPr>
            <w:t xml:space="preserve"> 201</w:t>
          </w:r>
          <w:r>
            <w:rPr>
              <w:spacing w:val="4"/>
              <w:w w:val="103"/>
              <w:kern w:val="14"/>
              <w:lang w:val="en-GB"/>
            </w:rPr>
            <w:t>8</w:t>
          </w:r>
        </w:p>
        <w:p w14:paraId="5F245FFA" w14:textId="77777777" w:rsidR="00632B08" w:rsidRPr="00537B86" w:rsidRDefault="00632B08" w:rsidP="00ED5757">
          <w:pPr>
            <w:suppressAutoHyphens/>
            <w:spacing w:line="240" w:lineRule="exact"/>
            <w:rPr>
              <w:spacing w:val="4"/>
              <w:w w:val="103"/>
              <w:kern w:val="14"/>
              <w:lang w:val="en-GB"/>
            </w:rPr>
          </w:pPr>
        </w:p>
        <w:p w14:paraId="1182ECB0" w14:textId="77777777" w:rsidR="00632B08" w:rsidRPr="00537B86" w:rsidRDefault="00632B08" w:rsidP="00ED5757">
          <w:pPr>
            <w:suppressAutoHyphens/>
            <w:spacing w:line="240" w:lineRule="exact"/>
            <w:rPr>
              <w:spacing w:val="4"/>
              <w:w w:val="103"/>
              <w:kern w:val="14"/>
              <w:lang w:val="en-GB"/>
            </w:rPr>
          </w:pPr>
          <w:r w:rsidRPr="00537B86">
            <w:rPr>
              <w:spacing w:val="4"/>
              <w:w w:val="103"/>
              <w:kern w:val="14"/>
              <w:lang w:val="en-GB"/>
            </w:rPr>
            <w:t>Original: English</w:t>
          </w:r>
        </w:p>
      </w:tc>
    </w:tr>
  </w:tbl>
  <w:p w14:paraId="0C4A189E" w14:textId="77777777" w:rsidR="00632B08" w:rsidRPr="00ED5757" w:rsidRDefault="00632B08">
    <w:pPr>
      <w:pStyle w:val="Header"/>
      <w:rPr>
        <w:sz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C698" w14:textId="77777777" w:rsidR="00632B08" w:rsidRDefault="00632B08">
    <w:pPr>
      <w:pStyle w:val="Header"/>
    </w:pPr>
    <w:r w:rsidRPr="00B75457">
      <w:rPr>
        <w:noProof/>
        <w:lang w:val="en-US" w:eastAsia="en-US"/>
      </w:rPr>
      <mc:AlternateContent>
        <mc:Choice Requires="wps">
          <w:drawing>
            <wp:anchor distT="0" distB="0" distL="114300" distR="114300" simplePos="0" relativeHeight="251657216" behindDoc="0" locked="0" layoutInCell="0" allowOverlap="1" wp14:anchorId="56520017" wp14:editId="22DA45E7">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632B08" w:rsidRPr="005841A3" w14:paraId="7E3DBF5E" w14:textId="77777777">
                            <w:trPr>
                              <w:trHeight w:hRule="exact" w:val="864"/>
                            </w:trPr>
                            <w:tc>
                              <w:tcPr>
                                <w:tcW w:w="4838" w:type="dxa"/>
                                <w:tcBorders>
                                  <w:bottom w:val="single" w:sz="4" w:space="0" w:color="auto"/>
                                </w:tcBorders>
                                <w:vAlign w:val="bottom"/>
                              </w:tcPr>
                              <w:p w14:paraId="242C4426" w14:textId="39F14F17" w:rsidR="00632B08" w:rsidRPr="007C6F85" w:rsidRDefault="00632B08"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GNQ/3</w:t>
                                </w:r>
                              </w:p>
                            </w:tc>
                            <w:tc>
                              <w:tcPr>
                                <w:tcW w:w="8276" w:type="dxa"/>
                                <w:tcBorders>
                                  <w:bottom w:val="single" w:sz="4" w:space="0" w:color="auto"/>
                                </w:tcBorders>
                                <w:vAlign w:val="bottom"/>
                              </w:tcPr>
                              <w:p w14:paraId="513F2365" w14:textId="77777777" w:rsidR="00632B08" w:rsidRPr="007C6F85" w:rsidRDefault="00632B08">
                                <w:pPr>
                                  <w:pStyle w:val="Header"/>
                                  <w:rPr>
                                    <w:rFonts w:ascii="Times New Roman" w:hAnsi="Times New Roman"/>
                                    <w:sz w:val="17"/>
                                    <w:szCs w:val="17"/>
                                    <w:lang w:val="en-US" w:eastAsia="en-US"/>
                                  </w:rPr>
                                </w:pPr>
                              </w:p>
                            </w:tc>
                          </w:tr>
                        </w:tbl>
                        <w:p w14:paraId="21E365A6" w14:textId="77777777" w:rsidR="00632B08" w:rsidRDefault="00632B08"/>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6520017"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632B08" w:rsidRPr="005841A3" w14:paraId="7E3DBF5E" w14:textId="77777777">
                      <w:trPr>
                        <w:trHeight w:hRule="exact" w:val="864"/>
                      </w:trPr>
                      <w:tc>
                        <w:tcPr>
                          <w:tcW w:w="4838" w:type="dxa"/>
                          <w:tcBorders>
                            <w:bottom w:val="single" w:sz="4" w:space="0" w:color="auto"/>
                          </w:tcBorders>
                          <w:vAlign w:val="bottom"/>
                        </w:tcPr>
                        <w:p w14:paraId="242C4426" w14:textId="39F14F17" w:rsidR="00632B08" w:rsidRPr="007C6F85" w:rsidRDefault="00632B08"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GNQ/3</w:t>
                          </w:r>
                        </w:p>
                      </w:tc>
                      <w:tc>
                        <w:tcPr>
                          <w:tcW w:w="8276" w:type="dxa"/>
                          <w:tcBorders>
                            <w:bottom w:val="single" w:sz="4" w:space="0" w:color="auto"/>
                          </w:tcBorders>
                          <w:vAlign w:val="bottom"/>
                        </w:tcPr>
                        <w:p w14:paraId="513F2365" w14:textId="77777777" w:rsidR="00632B08" w:rsidRPr="007C6F85" w:rsidRDefault="00632B08">
                          <w:pPr>
                            <w:pStyle w:val="Header"/>
                            <w:rPr>
                              <w:rFonts w:ascii="Times New Roman" w:hAnsi="Times New Roman"/>
                              <w:sz w:val="17"/>
                              <w:szCs w:val="17"/>
                              <w:lang w:val="en-US" w:eastAsia="en-US"/>
                            </w:rPr>
                          </w:pPr>
                        </w:p>
                      </w:tc>
                    </w:tr>
                  </w:tbl>
                  <w:p w14:paraId="21E365A6" w14:textId="77777777" w:rsidR="00632B08" w:rsidRDefault="00632B08"/>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632B08" w:rsidRPr="00F926D5" w14:paraId="65B6660F" w14:textId="77777777" w:rsidTr="00CE2425">
      <w:trPr>
        <w:trHeight w:hRule="exact" w:val="864"/>
      </w:trPr>
      <w:tc>
        <w:tcPr>
          <w:tcW w:w="4838" w:type="dxa"/>
          <w:tcBorders>
            <w:bottom w:val="single" w:sz="4" w:space="0" w:color="auto"/>
          </w:tcBorders>
          <w:vAlign w:val="bottom"/>
        </w:tcPr>
        <w:p w14:paraId="7AF4E9EE" w14:textId="77777777" w:rsidR="00632B08" w:rsidRPr="00F926D5" w:rsidRDefault="00632B08" w:rsidP="00CE2425">
          <w:pPr>
            <w:widowControl w:val="0"/>
            <w:tabs>
              <w:tab w:val="center" w:pos="4320"/>
              <w:tab w:val="right" w:pos="8640"/>
            </w:tabs>
            <w:spacing w:after="80"/>
            <w:ind w:left="255"/>
            <w:rPr>
              <w:b/>
              <w:sz w:val="17"/>
              <w:szCs w:val="17"/>
            </w:rPr>
          </w:pPr>
        </w:p>
      </w:tc>
      <w:tc>
        <w:tcPr>
          <w:tcW w:w="8212" w:type="dxa"/>
          <w:tcBorders>
            <w:bottom w:val="single" w:sz="4" w:space="0" w:color="auto"/>
          </w:tcBorders>
          <w:vAlign w:val="bottom"/>
        </w:tcPr>
        <w:p w14:paraId="20BF4B3F" w14:textId="77777777" w:rsidR="00632B08" w:rsidRPr="00F926D5" w:rsidRDefault="00632B08" w:rsidP="00A257F7">
          <w:pPr>
            <w:widowControl w:val="0"/>
            <w:tabs>
              <w:tab w:val="center" w:pos="4320"/>
              <w:tab w:val="right" w:pos="8640"/>
            </w:tabs>
            <w:jc w:val="right"/>
            <w:rPr>
              <w:sz w:val="17"/>
              <w:szCs w:val="17"/>
            </w:rPr>
          </w:pPr>
          <w:r w:rsidRPr="00F926D5">
            <w:rPr>
              <w:b/>
              <w:sz w:val="17"/>
              <w:szCs w:val="17"/>
            </w:rPr>
            <w:t>DP/DCP/</w:t>
          </w:r>
          <w:r>
            <w:rPr>
              <w:b/>
              <w:sz w:val="17"/>
              <w:szCs w:val="17"/>
            </w:rPr>
            <w:t>GNQ</w:t>
          </w:r>
          <w:r w:rsidRPr="00F926D5">
            <w:rPr>
              <w:b/>
              <w:sz w:val="17"/>
              <w:szCs w:val="17"/>
            </w:rPr>
            <w:t>/3</w:t>
          </w:r>
        </w:p>
      </w:tc>
    </w:tr>
  </w:tbl>
  <w:p w14:paraId="217633CE" w14:textId="77777777" w:rsidR="00632B08" w:rsidRPr="00916E69" w:rsidRDefault="00632B0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8102D"/>
    <w:multiLevelType w:val="hybridMultilevel"/>
    <w:tmpl w:val="6674D332"/>
    <w:lvl w:ilvl="0" w:tplc="F55EB40E">
      <w:start w:val="11"/>
      <w:numFmt w:val="decimal"/>
      <w:lvlText w:val="%1."/>
      <w:lvlJc w:val="left"/>
      <w:pPr>
        <w:ind w:left="19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C67E7"/>
    <w:multiLevelType w:val="hybridMultilevel"/>
    <w:tmpl w:val="2076D516"/>
    <w:lvl w:ilvl="0" w:tplc="0C8EE990">
      <w:start w:val="1"/>
      <w:numFmt w:val="lowerLetter"/>
      <w:lvlText w:val="(%1)"/>
      <w:lvlJc w:val="left"/>
      <w:pPr>
        <w:ind w:left="1800" w:hanging="360"/>
      </w:pPr>
      <w:rPr>
        <w:rFonts w:hint="default"/>
        <w:color w:val="00000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8"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15:restartNumberingAfterBreak="0">
    <w:nsid w:val="28F2746F"/>
    <w:multiLevelType w:val="hybridMultilevel"/>
    <w:tmpl w:val="CD4A1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4"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5"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9"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D3B3C"/>
    <w:multiLevelType w:val="hybridMultilevel"/>
    <w:tmpl w:val="49E2F78A"/>
    <w:lvl w:ilvl="0" w:tplc="F68E6182">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F7E5B"/>
    <w:multiLevelType w:val="hybridMultilevel"/>
    <w:tmpl w:val="116015F4"/>
    <w:lvl w:ilvl="0" w:tplc="A0520F34">
      <w:start w:val="1"/>
      <w:numFmt w:val="decimal"/>
      <w:lvlText w:val="%1."/>
      <w:lvlJc w:val="left"/>
      <w:pPr>
        <w:ind w:left="720" w:hanging="360"/>
      </w:pPr>
      <w:rPr>
        <w:lang w:val="en-Z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3"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16776B"/>
    <w:multiLevelType w:val="hybridMultilevel"/>
    <w:tmpl w:val="D3620A62"/>
    <w:lvl w:ilvl="0" w:tplc="D402E33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6"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7"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9"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0"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1"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683CD1"/>
    <w:multiLevelType w:val="hybridMultilevel"/>
    <w:tmpl w:val="4F422B8A"/>
    <w:lvl w:ilvl="0" w:tplc="B2B2EF66">
      <w:start w:val="1"/>
      <w:numFmt w:val="decimal"/>
      <w:lvlText w:val="%1."/>
      <w:lvlJc w:val="left"/>
      <w:pPr>
        <w:ind w:left="19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33"/>
  </w:num>
  <w:num w:numId="3">
    <w:abstractNumId w:val="26"/>
  </w:num>
  <w:num w:numId="4">
    <w:abstractNumId w:val="38"/>
  </w:num>
  <w:num w:numId="5">
    <w:abstractNumId w:val="27"/>
  </w:num>
  <w:num w:numId="6">
    <w:abstractNumId w:val="0"/>
  </w:num>
  <w:num w:numId="7">
    <w:abstractNumId w:val="17"/>
  </w:num>
  <w:num w:numId="8">
    <w:abstractNumId w:val="35"/>
  </w:num>
  <w:num w:numId="9">
    <w:abstractNumId w:val="45"/>
  </w:num>
  <w:num w:numId="10">
    <w:abstractNumId w:val="37"/>
  </w:num>
  <w:num w:numId="11">
    <w:abstractNumId w:val="44"/>
  </w:num>
  <w:num w:numId="12">
    <w:abstractNumId w:val="23"/>
  </w:num>
  <w:num w:numId="13">
    <w:abstractNumId w:val="7"/>
  </w:num>
  <w:num w:numId="14">
    <w:abstractNumId w:val="16"/>
  </w:num>
  <w:num w:numId="15">
    <w:abstractNumId w:val="40"/>
  </w:num>
  <w:num w:numId="16">
    <w:abstractNumId w:val="10"/>
  </w:num>
  <w:num w:numId="17">
    <w:abstractNumId w:val="14"/>
  </w:num>
  <w:num w:numId="18">
    <w:abstractNumId w:val="18"/>
  </w:num>
  <w:num w:numId="19">
    <w:abstractNumId w:val="42"/>
  </w:num>
  <w:num w:numId="20">
    <w:abstractNumId w:val="9"/>
  </w:num>
  <w:num w:numId="21">
    <w:abstractNumId w:val="8"/>
  </w:num>
  <w:num w:numId="22">
    <w:abstractNumId w:val="41"/>
  </w:num>
  <w:num w:numId="23">
    <w:abstractNumId w:val="15"/>
  </w:num>
  <w:num w:numId="24">
    <w:abstractNumId w:val="4"/>
  </w:num>
  <w:num w:numId="25">
    <w:abstractNumId w:val="39"/>
  </w:num>
  <w:num w:numId="26">
    <w:abstractNumId w:val="36"/>
  </w:num>
  <w:num w:numId="27">
    <w:abstractNumId w:val="30"/>
  </w:num>
  <w:num w:numId="28">
    <w:abstractNumId w:val="1"/>
  </w:num>
  <w:num w:numId="29">
    <w:abstractNumId w:val="24"/>
  </w:num>
  <w:num w:numId="30">
    <w:abstractNumId w:val="29"/>
  </w:num>
  <w:num w:numId="31">
    <w:abstractNumId w:val="13"/>
  </w:num>
  <w:num w:numId="32">
    <w:abstractNumId w:val="5"/>
  </w:num>
  <w:num w:numId="33">
    <w:abstractNumId w:val="22"/>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6"/>
  </w:num>
  <w:num w:numId="37">
    <w:abstractNumId w:val="28"/>
  </w:num>
  <w:num w:numId="38">
    <w:abstractNumId w:val="12"/>
  </w:num>
  <w:num w:numId="39">
    <w:abstractNumId w:val="2"/>
  </w:num>
  <w:num w:numId="40">
    <w:abstractNumId w:val="43"/>
  </w:num>
  <w:num w:numId="41">
    <w:abstractNumId w:val="25"/>
  </w:num>
  <w:num w:numId="42">
    <w:abstractNumId w:val="34"/>
  </w:num>
  <w:num w:numId="43">
    <w:abstractNumId w:val="11"/>
  </w:num>
  <w:num w:numId="44">
    <w:abstractNumId w:val="31"/>
  </w:num>
  <w:num w:numId="45">
    <w:abstractNumId w:val="21"/>
  </w:num>
  <w:num w:numId="4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5E26"/>
    <w:rsid w:val="00010F90"/>
    <w:rsid w:val="0001309E"/>
    <w:rsid w:val="00015FDE"/>
    <w:rsid w:val="00016217"/>
    <w:rsid w:val="00016861"/>
    <w:rsid w:val="000200CF"/>
    <w:rsid w:val="000205F1"/>
    <w:rsid w:val="00022047"/>
    <w:rsid w:val="00025692"/>
    <w:rsid w:val="00025F1B"/>
    <w:rsid w:val="0002672C"/>
    <w:rsid w:val="00026DD1"/>
    <w:rsid w:val="000274B9"/>
    <w:rsid w:val="0002758B"/>
    <w:rsid w:val="000276A0"/>
    <w:rsid w:val="00031AC9"/>
    <w:rsid w:val="000330DB"/>
    <w:rsid w:val="00033908"/>
    <w:rsid w:val="0003429F"/>
    <w:rsid w:val="00035624"/>
    <w:rsid w:val="0003562A"/>
    <w:rsid w:val="00036095"/>
    <w:rsid w:val="00036AF4"/>
    <w:rsid w:val="0004183B"/>
    <w:rsid w:val="00041B7F"/>
    <w:rsid w:val="00041C10"/>
    <w:rsid w:val="00043804"/>
    <w:rsid w:val="000441A1"/>
    <w:rsid w:val="00045060"/>
    <w:rsid w:val="00046C76"/>
    <w:rsid w:val="00047C3D"/>
    <w:rsid w:val="00050869"/>
    <w:rsid w:val="00052BC9"/>
    <w:rsid w:val="00054241"/>
    <w:rsid w:val="00054F7A"/>
    <w:rsid w:val="000561C1"/>
    <w:rsid w:val="00056204"/>
    <w:rsid w:val="000570D1"/>
    <w:rsid w:val="000571A9"/>
    <w:rsid w:val="0006028E"/>
    <w:rsid w:val="00060290"/>
    <w:rsid w:val="00062AA0"/>
    <w:rsid w:val="00063E24"/>
    <w:rsid w:val="00063F7C"/>
    <w:rsid w:val="000710AE"/>
    <w:rsid w:val="00071C44"/>
    <w:rsid w:val="00072229"/>
    <w:rsid w:val="000725BF"/>
    <w:rsid w:val="00072820"/>
    <w:rsid w:val="00073CF1"/>
    <w:rsid w:val="00074BD0"/>
    <w:rsid w:val="00074D9A"/>
    <w:rsid w:val="00074DB9"/>
    <w:rsid w:val="000753C4"/>
    <w:rsid w:val="000758D1"/>
    <w:rsid w:val="00075DF0"/>
    <w:rsid w:val="000760AD"/>
    <w:rsid w:val="000762CA"/>
    <w:rsid w:val="000803A4"/>
    <w:rsid w:val="000806E3"/>
    <w:rsid w:val="00080B57"/>
    <w:rsid w:val="00081EA5"/>
    <w:rsid w:val="0008339E"/>
    <w:rsid w:val="00090AD1"/>
    <w:rsid w:val="00090F4F"/>
    <w:rsid w:val="00091476"/>
    <w:rsid w:val="00091C63"/>
    <w:rsid w:val="00091F0B"/>
    <w:rsid w:val="00092879"/>
    <w:rsid w:val="00092A09"/>
    <w:rsid w:val="00093F09"/>
    <w:rsid w:val="00094E87"/>
    <w:rsid w:val="000958A4"/>
    <w:rsid w:val="00097FB2"/>
    <w:rsid w:val="000A0318"/>
    <w:rsid w:val="000A151D"/>
    <w:rsid w:val="000A24C5"/>
    <w:rsid w:val="000A3F7F"/>
    <w:rsid w:val="000A5C97"/>
    <w:rsid w:val="000A66C3"/>
    <w:rsid w:val="000A7D82"/>
    <w:rsid w:val="000B0F2B"/>
    <w:rsid w:val="000B3A13"/>
    <w:rsid w:val="000B3DAB"/>
    <w:rsid w:val="000B4BB2"/>
    <w:rsid w:val="000B53BB"/>
    <w:rsid w:val="000B5FA9"/>
    <w:rsid w:val="000B6379"/>
    <w:rsid w:val="000B67D4"/>
    <w:rsid w:val="000B6BB3"/>
    <w:rsid w:val="000C26A6"/>
    <w:rsid w:val="000C76B0"/>
    <w:rsid w:val="000C79C4"/>
    <w:rsid w:val="000C7BBE"/>
    <w:rsid w:val="000D0480"/>
    <w:rsid w:val="000D2475"/>
    <w:rsid w:val="000D273D"/>
    <w:rsid w:val="000D2F95"/>
    <w:rsid w:val="000D3FA8"/>
    <w:rsid w:val="000D442C"/>
    <w:rsid w:val="000D4DC4"/>
    <w:rsid w:val="000D7F94"/>
    <w:rsid w:val="000E124A"/>
    <w:rsid w:val="000E2437"/>
    <w:rsid w:val="000E264E"/>
    <w:rsid w:val="000E413D"/>
    <w:rsid w:val="000E612D"/>
    <w:rsid w:val="000E6AB1"/>
    <w:rsid w:val="000E745A"/>
    <w:rsid w:val="000E7E9E"/>
    <w:rsid w:val="000F0044"/>
    <w:rsid w:val="000F09A2"/>
    <w:rsid w:val="000F4930"/>
    <w:rsid w:val="000F5541"/>
    <w:rsid w:val="000F703B"/>
    <w:rsid w:val="000F72ED"/>
    <w:rsid w:val="000F7A4C"/>
    <w:rsid w:val="0010027C"/>
    <w:rsid w:val="001010DA"/>
    <w:rsid w:val="00106EF8"/>
    <w:rsid w:val="001101A2"/>
    <w:rsid w:val="001102AC"/>
    <w:rsid w:val="001105DD"/>
    <w:rsid w:val="00111489"/>
    <w:rsid w:val="00111792"/>
    <w:rsid w:val="00111797"/>
    <w:rsid w:val="00111B19"/>
    <w:rsid w:val="00113600"/>
    <w:rsid w:val="00114A64"/>
    <w:rsid w:val="00115F59"/>
    <w:rsid w:val="00116C1A"/>
    <w:rsid w:val="00116F8B"/>
    <w:rsid w:val="0012122A"/>
    <w:rsid w:val="0012182F"/>
    <w:rsid w:val="00121F3E"/>
    <w:rsid w:val="0012229E"/>
    <w:rsid w:val="00123849"/>
    <w:rsid w:val="00123A5E"/>
    <w:rsid w:val="00123F3F"/>
    <w:rsid w:val="00124AB3"/>
    <w:rsid w:val="00125010"/>
    <w:rsid w:val="00125266"/>
    <w:rsid w:val="00125B82"/>
    <w:rsid w:val="001305E6"/>
    <w:rsid w:val="0013239A"/>
    <w:rsid w:val="00132D93"/>
    <w:rsid w:val="001333FE"/>
    <w:rsid w:val="00134324"/>
    <w:rsid w:val="00135A1A"/>
    <w:rsid w:val="0013761A"/>
    <w:rsid w:val="0014423A"/>
    <w:rsid w:val="00147042"/>
    <w:rsid w:val="001471A7"/>
    <w:rsid w:val="001506F6"/>
    <w:rsid w:val="00152611"/>
    <w:rsid w:val="00154032"/>
    <w:rsid w:val="001547D3"/>
    <w:rsid w:val="001559BD"/>
    <w:rsid w:val="00155F50"/>
    <w:rsid w:val="00157F09"/>
    <w:rsid w:val="00157F79"/>
    <w:rsid w:val="00160297"/>
    <w:rsid w:val="00163E84"/>
    <w:rsid w:val="00163EAF"/>
    <w:rsid w:val="00165417"/>
    <w:rsid w:val="0016673F"/>
    <w:rsid w:val="001668AA"/>
    <w:rsid w:val="00166F4A"/>
    <w:rsid w:val="001675B1"/>
    <w:rsid w:val="0016789D"/>
    <w:rsid w:val="00167C87"/>
    <w:rsid w:val="00172EE3"/>
    <w:rsid w:val="00174B81"/>
    <w:rsid w:val="0017509E"/>
    <w:rsid w:val="00177E7E"/>
    <w:rsid w:val="00182288"/>
    <w:rsid w:val="0018356F"/>
    <w:rsid w:val="00184539"/>
    <w:rsid w:val="0018721D"/>
    <w:rsid w:val="001876C5"/>
    <w:rsid w:val="00187D68"/>
    <w:rsid w:val="00190155"/>
    <w:rsid w:val="00190459"/>
    <w:rsid w:val="001906B5"/>
    <w:rsid w:val="001933F9"/>
    <w:rsid w:val="00193D70"/>
    <w:rsid w:val="00194163"/>
    <w:rsid w:val="00194FEB"/>
    <w:rsid w:val="001960A7"/>
    <w:rsid w:val="001970A4"/>
    <w:rsid w:val="00197AD1"/>
    <w:rsid w:val="001A23EA"/>
    <w:rsid w:val="001A2764"/>
    <w:rsid w:val="001A4157"/>
    <w:rsid w:val="001A581B"/>
    <w:rsid w:val="001B0020"/>
    <w:rsid w:val="001B0CCA"/>
    <w:rsid w:val="001B3F87"/>
    <w:rsid w:val="001B4026"/>
    <w:rsid w:val="001B489D"/>
    <w:rsid w:val="001B598C"/>
    <w:rsid w:val="001B76A6"/>
    <w:rsid w:val="001C07F8"/>
    <w:rsid w:val="001C1147"/>
    <w:rsid w:val="001C1C0F"/>
    <w:rsid w:val="001C2F59"/>
    <w:rsid w:val="001C4C67"/>
    <w:rsid w:val="001C6C08"/>
    <w:rsid w:val="001C7349"/>
    <w:rsid w:val="001D2056"/>
    <w:rsid w:val="001D3816"/>
    <w:rsid w:val="001D397A"/>
    <w:rsid w:val="001D42D1"/>
    <w:rsid w:val="001D64E5"/>
    <w:rsid w:val="001D6EB8"/>
    <w:rsid w:val="001D7D52"/>
    <w:rsid w:val="001E05EC"/>
    <w:rsid w:val="001E0640"/>
    <w:rsid w:val="001E37E5"/>
    <w:rsid w:val="001E4809"/>
    <w:rsid w:val="001E4F4F"/>
    <w:rsid w:val="001E71A6"/>
    <w:rsid w:val="001E7CC9"/>
    <w:rsid w:val="001F27F4"/>
    <w:rsid w:val="001F2F83"/>
    <w:rsid w:val="001F3DC0"/>
    <w:rsid w:val="001F4C5A"/>
    <w:rsid w:val="001F4EA9"/>
    <w:rsid w:val="001F4F73"/>
    <w:rsid w:val="001F5367"/>
    <w:rsid w:val="001F6425"/>
    <w:rsid w:val="001F6772"/>
    <w:rsid w:val="001F7421"/>
    <w:rsid w:val="00200195"/>
    <w:rsid w:val="00200B5F"/>
    <w:rsid w:val="00201EEF"/>
    <w:rsid w:val="002024A2"/>
    <w:rsid w:val="002047C8"/>
    <w:rsid w:val="002052B3"/>
    <w:rsid w:val="00205453"/>
    <w:rsid w:val="0020581E"/>
    <w:rsid w:val="002058F9"/>
    <w:rsid w:val="002066FE"/>
    <w:rsid w:val="00206D14"/>
    <w:rsid w:val="00207F32"/>
    <w:rsid w:val="002100D4"/>
    <w:rsid w:val="00210EF9"/>
    <w:rsid w:val="00211602"/>
    <w:rsid w:val="00211A14"/>
    <w:rsid w:val="00212B1F"/>
    <w:rsid w:val="00213340"/>
    <w:rsid w:val="00213D7C"/>
    <w:rsid w:val="00213F00"/>
    <w:rsid w:val="00214513"/>
    <w:rsid w:val="002155B7"/>
    <w:rsid w:val="00215C3F"/>
    <w:rsid w:val="0021766A"/>
    <w:rsid w:val="002218B9"/>
    <w:rsid w:val="002225D3"/>
    <w:rsid w:val="00222680"/>
    <w:rsid w:val="00222A35"/>
    <w:rsid w:val="0022301D"/>
    <w:rsid w:val="00224B2C"/>
    <w:rsid w:val="00225C5E"/>
    <w:rsid w:val="00225DED"/>
    <w:rsid w:val="002262D7"/>
    <w:rsid w:val="00227E55"/>
    <w:rsid w:val="00230422"/>
    <w:rsid w:val="00230E68"/>
    <w:rsid w:val="00232364"/>
    <w:rsid w:val="00232AA0"/>
    <w:rsid w:val="00234067"/>
    <w:rsid w:val="00234C83"/>
    <w:rsid w:val="00234CDF"/>
    <w:rsid w:val="00236B91"/>
    <w:rsid w:val="002374B6"/>
    <w:rsid w:val="0024139D"/>
    <w:rsid w:val="002424C0"/>
    <w:rsid w:val="00242617"/>
    <w:rsid w:val="00242C93"/>
    <w:rsid w:val="00242CAA"/>
    <w:rsid w:val="002447AD"/>
    <w:rsid w:val="0024503B"/>
    <w:rsid w:val="00245D74"/>
    <w:rsid w:val="00246D03"/>
    <w:rsid w:val="00246DDF"/>
    <w:rsid w:val="00250C35"/>
    <w:rsid w:val="0025242E"/>
    <w:rsid w:val="002530D8"/>
    <w:rsid w:val="00253441"/>
    <w:rsid w:val="00253A4C"/>
    <w:rsid w:val="00254EAE"/>
    <w:rsid w:val="002573CC"/>
    <w:rsid w:val="00260FAA"/>
    <w:rsid w:val="00262338"/>
    <w:rsid w:val="00263938"/>
    <w:rsid w:val="002646D7"/>
    <w:rsid w:val="00266060"/>
    <w:rsid w:val="00266FCF"/>
    <w:rsid w:val="002671D7"/>
    <w:rsid w:val="0026792B"/>
    <w:rsid w:val="0027059B"/>
    <w:rsid w:val="00270DCF"/>
    <w:rsid w:val="0027259C"/>
    <w:rsid w:val="00273543"/>
    <w:rsid w:val="00273CDA"/>
    <w:rsid w:val="00274C82"/>
    <w:rsid w:val="00275B07"/>
    <w:rsid w:val="0027654D"/>
    <w:rsid w:val="002810DF"/>
    <w:rsid w:val="002812AB"/>
    <w:rsid w:val="002816D8"/>
    <w:rsid w:val="00282A8C"/>
    <w:rsid w:val="002854EE"/>
    <w:rsid w:val="0028565C"/>
    <w:rsid w:val="0028632F"/>
    <w:rsid w:val="0028752F"/>
    <w:rsid w:val="002875DE"/>
    <w:rsid w:val="00287E07"/>
    <w:rsid w:val="00290EB3"/>
    <w:rsid w:val="00292846"/>
    <w:rsid w:val="00292A90"/>
    <w:rsid w:val="0029453F"/>
    <w:rsid w:val="00295F54"/>
    <w:rsid w:val="0029622D"/>
    <w:rsid w:val="00296D20"/>
    <w:rsid w:val="002971D6"/>
    <w:rsid w:val="002A2F08"/>
    <w:rsid w:val="002A3641"/>
    <w:rsid w:val="002A495F"/>
    <w:rsid w:val="002A706F"/>
    <w:rsid w:val="002A70EA"/>
    <w:rsid w:val="002A7363"/>
    <w:rsid w:val="002A7F43"/>
    <w:rsid w:val="002B0355"/>
    <w:rsid w:val="002B365E"/>
    <w:rsid w:val="002B3E6C"/>
    <w:rsid w:val="002B489A"/>
    <w:rsid w:val="002B5973"/>
    <w:rsid w:val="002B5AD5"/>
    <w:rsid w:val="002B6341"/>
    <w:rsid w:val="002B6B0D"/>
    <w:rsid w:val="002B6E28"/>
    <w:rsid w:val="002C031A"/>
    <w:rsid w:val="002C0526"/>
    <w:rsid w:val="002C27A8"/>
    <w:rsid w:val="002C333E"/>
    <w:rsid w:val="002C36C8"/>
    <w:rsid w:val="002C3FD1"/>
    <w:rsid w:val="002C51A0"/>
    <w:rsid w:val="002C57E0"/>
    <w:rsid w:val="002C6EE5"/>
    <w:rsid w:val="002C7971"/>
    <w:rsid w:val="002D055E"/>
    <w:rsid w:val="002D0584"/>
    <w:rsid w:val="002D0DB7"/>
    <w:rsid w:val="002D0DF7"/>
    <w:rsid w:val="002D2E2A"/>
    <w:rsid w:val="002D40F7"/>
    <w:rsid w:val="002D4274"/>
    <w:rsid w:val="002D5295"/>
    <w:rsid w:val="002D52BF"/>
    <w:rsid w:val="002D68FA"/>
    <w:rsid w:val="002D7ECA"/>
    <w:rsid w:val="002E0141"/>
    <w:rsid w:val="002E016B"/>
    <w:rsid w:val="002E055A"/>
    <w:rsid w:val="002E0B5D"/>
    <w:rsid w:val="002E0B76"/>
    <w:rsid w:val="002E1495"/>
    <w:rsid w:val="002E1CFC"/>
    <w:rsid w:val="002E2466"/>
    <w:rsid w:val="002E2900"/>
    <w:rsid w:val="002E3C0D"/>
    <w:rsid w:val="002E3C5E"/>
    <w:rsid w:val="002E4101"/>
    <w:rsid w:val="002E43EC"/>
    <w:rsid w:val="002E4883"/>
    <w:rsid w:val="002E4A18"/>
    <w:rsid w:val="002E5B3C"/>
    <w:rsid w:val="002E797E"/>
    <w:rsid w:val="002E7A79"/>
    <w:rsid w:val="002F1D9E"/>
    <w:rsid w:val="002F2C6E"/>
    <w:rsid w:val="002F3C88"/>
    <w:rsid w:val="002F4067"/>
    <w:rsid w:val="002F4449"/>
    <w:rsid w:val="002F47EB"/>
    <w:rsid w:val="002F55C3"/>
    <w:rsid w:val="002F7339"/>
    <w:rsid w:val="002F7461"/>
    <w:rsid w:val="00300C9D"/>
    <w:rsid w:val="003025E2"/>
    <w:rsid w:val="00306D24"/>
    <w:rsid w:val="00307712"/>
    <w:rsid w:val="003123F0"/>
    <w:rsid w:val="00313AF3"/>
    <w:rsid w:val="0031404A"/>
    <w:rsid w:val="00314B7C"/>
    <w:rsid w:val="00314DF2"/>
    <w:rsid w:val="00314E49"/>
    <w:rsid w:val="003152E9"/>
    <w:rsid w:val="00315445"/>
    <w:rsid w:val="003164EE"/>
    <w:rsid w:val="00317183"/>
    <w:rsid w:val="003204AE"/>
    <w:rsid w:val="0032078A"/>
    <w:rsid w:val="003208EF"/>
    <w:rsid w:val="00321B55"/>
    <w:rsid w:val="00324684"/>
    <w:rsid w:val="00324846"/>
    <w:rsid w:val="00324ABD"/>
    <w:rsid w:val="00324D9B"/>
    <w:rsid w:val="003272A6"/>
    <w:rsid w:val="003273CB"/>
    <w:rsid w:val="00330DC9"/>
    <w:rsid w:val="0033125E"/>
    <w:rsid w:val="0033325E"/>
    <w:rsid w:val="00336913"/>
    <w:rsid w:val="0033718C"/>
    <w:rsid w:val="00337407"/>
    <w:rsid w:val="00337BB8"/>
    <w:rsid w:val="00337CA4"/>
    <w:rsid w:val="00340739"/>
    <w:rsid w:val="00340E02"/>
    <w:rsid w:val="00342E73"/>
    <w:rsid w:val="00343E6E"/>
    <w:rsid w:val="00343E9A"/>
    <w:rsid w:val="003450C8"/>
    <w:rsid w:val="0034782B"/>
    <w:rsid w:val="00351082"/>
    <w:rsid w:val="00351E5C"/>
    <w:rsid w:val="0035580F"/>
    <w:rsid w:val="00357B59"/>
    <w:rsid w:val="00357CB4"/>
    <w:rsid w:val="003604EE"/>
    <w:rsid w:val="0036286B"/>
    <w:rsid w:val="00362F35"/>
    <w:rsid w:val="00363371"/>
    <w:rsid w:val="00364989"/>
    <w:rsid w:val="003664C0"/>
    <w:rsid w:val="00366769"/>
    <w:rsid w:val="00367A28"/>
    <w:rsid w:val="00367E04"/>
    <w:rsid w:val="003761F2"/>
    <w:rsid w:val="00376A05"/>
    <w:rsid w:val="003774FE"/>
    <w:rsid w:val="003811D9"/>
    <w:rsid w:val="00382B1C"/>
    <w:rsid w:val="0038597F"/>
    <w:rsid w:val="00390E30"/>
    <w:rsid w:val="00393ABE"/>
    <w:rsid w:val="0039458D"/>
    <w:rsid w:val="00394D61"/>
    <w:rsid w:val="00395DEA"/>
    <w:rsid w:val="00397479"/>
    <w:rsid w:val="003A038F"/>
    <w:rsid w:val="003A0390"/>
    <w:rsid w:val="003A1F5A"/>
    <w:rsid w:val="003A20C4"/>
    <w:rsid w:val="003A2ECE"/>
    <w:rsid w:val="003A37C6"/>
    <w:rsid w:val="003A409B"/>
    <w:rsid w:val="003A4252"/>
    <w:rsid w:val="003A539A"/>
    <w:rsid w:val="003A62A4"/>
    <w:rsid w:val="003A65CE"/>
    <w:rsid w:val="003A7476"/>
    <w:rsid w:val="003A7B18"/>
    <w:rsid w:val="003A7D86"/>
    <w:rsid w:val="003B0655"/>
    <w:rsid w:val="003B0AA1"/>
    <w:rsid w:val="003B243D"/>
    <w:rsid w:val="003B304F"/>
    <w:rsid w:val="003B5D18"/>
    <w:rsid w:val="003B795D"/>
    <w:rsid w:val="003C26A6"/>
    <w:rsid w:val="003C26C1"/>
    <w:rsid w:val="003C5C11"/>
    <w:rsid w:val="003C6A5A"/>
    <w:rsid w:val="003C6AAD"/>
    <w:rsid w:val="003C73AC"/>
    <w:rsid w:val="003C76BA"/>
    <w:rsid w:val="003C76E4"/>
    <w:rsid w:val="003D1B7E"/>
    <w:rsid w:val="003D1D4D"/>
    <w:rsid w:val="003D3682"/>
    <w:rsid w:val="003D37DD"/>
    <w:rsid w:val="003D45DF"/>
    <w:rsid w:val="003D47C6"/>
    <w:rsid w:val="003D7E38"/>
    <w:rsid w:val="003D7EAC"/>
    <w:rsid w:val="003E1AFA"/>
    <w:rsid w:val="003E2131"/>
    <w:rsid w:val="003E225A"/>
    <w:rsid w:val="003E379A"/>
    <w:rsid w:val="003E52B0"/>
    <w:rsid w:val="003E64DC"/>
    <w:rsid w:val="003E7A43"/>
    <w:rsid w:val="003F0B58"/>
    <w:rsid w:val="003F0D40"/>
    <w:rsid w:val="003F2236"/>
    <w:rsid w:val="003F27B7"/>
    <w:rsid w:val="003F4051"/>
    <w:rsid w:val="003F5812"/>
    <w:rsid w:val="003F625A"/>
    <w:rsid w:val="003F6AA4"/>
    <w:rsid w:val="003F6EA1"/>
    <w:rsid w:val="00400270"/>
    <w:rsid w:val="00400AC4"/>
    <w:rsid w:val="00400E4A"/>
    <w:rsid w:val="00402E9A"/>
    <w:rsid w:val="00403FA8"/>
    <w:rsid w:val="00404040"/>
    <w:rsid w:val="00404213"/>
    <w:rsid w:val="004048AC"/>
    <w:rsid w:val="00404B8E"/>
    <w:rsid w:val="00404BB2"/>
    <w:rsid w:val="004068C2"/>
    <w:rsid w:val="00412559"/>
    <w:rsid w:val="00415E7F"/>
    <w:rsid w:val="004179CD"/>
    <w:rsid w:val="00420288"/>
    <w:rsid w:val="00421C78"/>
    <w:rsid w:val="004224CE"/>
    <w:rsid w:val="0042289F"/>
    <w:rsid w:val="00422B1D"/>
    <w:rsid w:val="0042424C"/>
    <w:rsid w:val="0042432A"/>
    <w:rsid w:val="00424A78"/>
    <w:rsid w:val="004254DB"/>
    <w:rsid w:val="00427097"/>
    <w:rsid w:val="004277AC"/>
    <w:rsid w:val="00427EEA"/>
    <w:rsid w:val="00431836"/>
    <w:rsid w:val="004321E6"/>
    <w:rsid w:val="0043278E"/>
    <w:rsid w:val="00432853"/>
    <w:rsid w:val="00434FFC"/>
    <w:rsid w:val="004360AC"/>
    <w:rsid w:val="00436B83"/>
    <w:rsid w:val="0044027E"/>
    <w:rsid w:val="00441061"/>
    <w:rsid w:val="00441429"/>
    <w:rsid w:val="00441B55"/>
    <w:rsid w:val="00441D72"/>
    <w:rsid w:val="00442419"/>
    <w:rsid w:val="004424B1"/>
    <w:rsid w:val="004428E6"/>
    <w:rsid w:val="00445227"/>
    <w:rsid w:val="0044560C"/>
    <w:rsid w:val="004501C9"/>
    <w:rsid w:val="00450C70"/>
    <w:rsid w:val="00453344"/>
    <w:rsid w:val="00454CF6"/>
    <w:rsid w:val="00454E76"/>
    <w:rsid w:val="00457080"/>
    <w:rsid w:val="00460891"/>
    <w:rsid w:val="00460D43"/>
    <w:rsid w:val="00460ECB"/>
    <w:rsid w:val="004627DE"/>
    <w:rsid w:val="0046302D"/>
    <w:rsid w:val="004632D0"/>
    <w:rsid w:val="00464FB2"/>
    <w:rsid w:val="004662A8"/>
    <w:rsid w:val="00466514"/>
    <w:rsid w:val="00466CDC"/>
    <w:rsid w:val="0046745E"/>
    <w:rsid w:val="00470CF9"/>
    <w:rsid w:val="004736BE"/>
    <w:rsid w:val="0047371F"/>
    <w:rsid w:val="0047556D"/>
    <w:rsid w:val="00475789"/>
    <w:rsid w:val="00476170"/>
    <w:rsid w:val="00477C68"/>
    <w:rsid w:val="00480162"/>
    <w:rsid w:val="004818F2"/>
    <w:rsid w:val="004820B0"/>
    <w:rsid w:val="00482117"/>
    <w:rsid w:val="00482E2F"/>
    <w:rsid w:val="0048467F"/>
    <w:rsid w:val="0048593C"/>
    <w:rsid w:val="004859B4"/>
    <w:rsid w:val="00486ACD"/>
    <w:rsid w:val="00490B8D"/>
    <w:rsid w:val="00492C65"/>
    <w:rsid w:val="0049403F"/>
    <w:rsid w:val="00494323"/>
    <w:rsid w:val="00494349"/>
    <w:rsid w:val="00494485"/>
    <w:rsid w:val="004952F4"/>
    <w:rsid w:val="00495DD3"/>
    <w:rsid w:val="00497242"/>
    <w:rsid w:val="0049762B"/>
    <w:rsid w:val="004A0F27"/>
    <w:rsid w:val="004A0F37"/>
    <w:rsid w:val="004A0F68"/>
    <w:rsid w:val="004A1C0C"/>
    <w:rsid w:val="004A297D"/>
    <w:rsid w:val="004A3608"/>
    <w:rsid w:val="004A4ACB"/>
    <w:rsid w:val="004A4DD5"/>
    <w:rsid w:val="004A4FBD"/>
    <w:rsid w:val="004A5832"/>
    <w:rsid w:val="004A7810"/>
    <w:rsid w:val="004A7832"/>
    <w:rsid w:val="004A7E93"/>
    <w:rsid w:val="004B2315"/>
    <w:rsid w:val="004B34BC"/>
    <w:rsid w:val="004B3CFB"/>
    <w:rsid w:val="004B5D6B"/>
    <w:rsid w:val="004B76F8"/>
    <w:rsid w:val="004C0563"/>
    <w:rsid w:val="004C1FA6"/>
    <w:rsid w:val="004C22A0"/>
    <w:rsid w:val="004C286E"/>
    <w:rsid w:val="004C40D4"/>
    <w:rsid w:val="004C5A82"/>
    <w:rsid w:val="004C5CFD"/>
    <w:rsid w:val="004C5EEE"/>
    <w:rsid w:val="004C77BE"/>
    <w:rsid w:val="004D12C0"/>
    <w:rsid w:val="004D18EA"/>
    <w:rsid w:val="004D2527"/>
    <w:rsid w:val="004D2E4C"/>
    <w:rsid w:val="004D3713"/>
    <w:rsid w:val="004D6254"/>
    <w:rsid w:val="004D70FD"/>
    <w:rsid w:val="004D7E99"/>
    <w:rsid w:val="004D7F0B"/>
    <w:rsid w:val="004E00CE"/>
    <w:rsid w:val="004E04D0"/>
    <w:rsid w:val="004E2BDB"/>
    <w:rsid w:val="004E3B1A"/>
    <w:rsid w:val="004E4DFD"/>
    <w:rsid w:val="004F121A"/>
    <w:rsid w:val="004F2111"/>
    <w:rsid w:val="004F4243"/>
    <w:rsid w:val="004F4959"/>
    <w:rsid w:val="004F50AF"/>
    <w:rsid w:val="004F5463"/>
    <w:rsid w:val="004F5AEE"/>
    <w:rsid w:val="004F66BE"/>
    <w:rsid w:val="004F681D"/>
    <w:rsid w:val="004F6E14"/>
    <w:rsid w:val="0050228C"/>
    <w:rsid w:val="00502857"/>
    <w:rsid w:val="00502B13"/>
    <w:rsid w:val="005037CE"/>
    <w:rsid w:val="00503E7E"/>
    <w:rsid w:val="005044A9"/>
    <w:rsid w:val="00505994"/>
    <w:rsid w:val="00505FD4"/>
    <w:rsid w:val="0050627D"/>
    <w:rsid w:val="00506E25"/>
    <w:rsid w:val="005100EB"/>
    <w:rsid w:val="0051132C"/>
    <w:rsid w:val="00513483"/>
    <w:rsid w:val="0051452B"/>
    <w:rsid w:val="00514A55"/>
    <w:rsid w:val="00514EF5"/>
    <w:rsid w:val="00514FD8"/>
    <w:rsid w:val="0051782D"/>
    <w:rsid w:val="0052087E"/>
    <w:rsid w:val="005218AF"/>
    <w:rsid w:val="0052315E"/>
    <w:rsid w:val="00525C0A"/>
    <w:rsid w:val="00526A00"/>
    <w:rsid w:val="00530ED3"/>
    <w:rsid w:val="0053438E"/>
    <w:rsid w:val="005346B7"/>
    <w:rsid w:val="005355EE"/>
    <w:rsid w:val="005358CF"/>
    <w:rsid w:val="00535B16"/>
    <w:rsid w:val="005366D0"/>
    <w:rsid w:val="00537E27"/>
    <w:rsid w:val="00540B4D"/>
    <w:rsid w:val="00540FFA"/>
    <w:rsid w:val="0054147D"/>
    <w:rsid w:val="00541D44"/>
    <w:rsid w:val="00542930"/>
    <w:rsid w:val="00542C0D"/>
    <w:rsid w:val="005435B3"/>
    <w:rsid w:val="005435BD"/>
    <w:rsid w:val="00550849"/>
    <w:rsid w:val="00550866"/>
    <w:rsid w:val="0055299A"/>
    <w:rsid w:val="00554BF3"/>
    <w:rsid w:val="0055655F"/>
    <w:rsid w:val="0055657D"/>
    <w:rsid w:val="005567EE"/>
    <w:rsid w:val="005606E8"/>
    <w:rsid w:val="00560D0D"/>
    <w:rsid w:val="005629F1"/>
    <w:rsid w:val="0056361E"/>
    <w:rsid w:val="00565FB1"/>
    <w:rsid w:val="005662FB"/>
    <w:rsid w:val="00567781"/>
    <w:rsid w:val="00567ECC"/>
    <w:rsid w:val="0057029C"/>
    <w:rsid w:val="00571069"/>
    <w:rsid w:val="005713B1"/>
    <w:rsid w:val="005714D9"/>
    <w:rsid w:val="005733E4"/>
    <w:rsid w:val="00575062"/>
    <w:rsid w:val="005763D8"/>
    <w:rsid w:val="0057653F"/>
    <w:rsid w:val="0058135A"/>
    <w:rsid w:val="00583090"/>
    <w:rsid w:val="005835F4"/>
    <w:rsid w:val="00583EFE"/>
    <w:rsid w:val="00584076"/>
    <w:rsid w:val="005841A3"/>
    <w:rsid w:val="00585773"/>
    <w:rsid w:val="00585F4D"/>
    <w:rsid w:val="0058666D"/>
    <w:rsid w:val="00586B1F"/>
    <w:rsid w:val="00586D9A"/>
    <w:rsid w:val="00590EAE"/>
    <w:rsid w:val="0059112A"/>
    <w:rsid w:val="00591540"/>
    <w:rsid w:val="00593216"/>
    <w:rsid w:val="00594BC3"/>
    <w:rsid w:val="005955ED"/>
    <w:rsid w:val="00596CA7"/>
    <w:rsid w:val="00596DC8"/>
    <w:rsid w:val="00596E16"/>
    <w:rsid w:val="00597223"/>
    <w:rsid w:val="005A0278"/>
    <w:rsid w:val="005A16A3"/>
    <w:rsid w:val="005A1C48"/>
    <w:rsid w:val="005A253A"/>
    <w:rsid w:val="005A40AF"/>
    <w:rsid w:val="005A64BF"/>
    <w:rsid w:val="005A6F42"/>
    <w:rsid w:val="005A7BDD"/>
    <w:rsid w:val="005B2E0F"/>
    <w:rsid w:val="005B4421"/>
    <w:rsid w:val="005B6B93"/>
    <w:rsid w:val="005B7550"/>
    <w:rsid w:val="005B7929"/>
    <w:rsid w:val="005C073A"/>
    <w:rsid w:val="005C23AF"/>
    <w:rsid w:val="005C25D1"/>
    <w:rsid w:val="005C2E39"/>
    <w:rsid w:val="005C35A9"/>
    <w:rsid w:val="005C464B"/>
    <w:rsid w:val="005C4E5F"/>
    <w:rsid w:val="005C5460"/>
    <w:rsid w:val="005C73B3"/>
    <w:rsid w:val="005C74A0"/>
    <w:rsid w:val="005C7964"/>
    <w:rsid w:val="005D052C"/>
    <w:rsid w:val="005D16FE"/>
    <w:rsid w:val="005D4084"/>
    <w:rsid w:val="005D4777"/>
    <w:rsid w:val="005D4C2B"/>
    <w:rsid w:val="005D6092"/>
    <w:rsid w:val="005E29A4"/>
    <w:rsid w:val="005E47FC"/>
    <w:rsid w:val="005E53BC"/>
    <w:rsid w:val="005E6B93"/>
    <w:rsid w:val="005E7953"/>
    <w:rsid w:val="005E7E82"/>
    <w:rsid w:val="005F1467"/>
    <w:rsid w:val="005F2C42"/>
    <w:rsid w:val="005F431B"/>
    <w:rsid w:val="005F628D"/>
    <w:rsid w:val="005F6C28"/>
    <w:rsid w:val="005F7AB6"/>
    <w:rsid w:val="005F7E3C"/>
    <w:rsid w:val="006005C4"/>
    <w:rsid w:val="00600A89"/>
    <w:rsid w:val="00600FA8"/>
    <w:rsid w:val="00603B74"/>
    <w:rsid w:val="00604361"/>
    <w:rsid w:val="006063DA"/>
    <w:rsid w:val="00606CD0"/>
    <w:rsid w:val="00606CE3"/>
    <w:rsid w:val="00611DD3"/>
    <w:rsid w:val="00611EF0"/>
    <w:rsid w:val="00612219"/>
    <w:rsid w:val="00612E04"/>
    <w:rsid w:val="00612E24"/>
    <w:rsid w:val="006173A4"/>
    <w:rsid w:val="00617C44"/>
    <w:rsid w:val="00620086"/>
    <w:rsid w:val="006202E1"/>
    <w:rsid w:val="00621135"/>
    <w:rsid w:val="00622141"/>
    <w:rsid w:val="00622CE4"/>
    <w:rsid w:val="006234A7"/>
    <w:rsid w:val="00623F8E"/>
    <w:rsid w:val="006240EA"/>
    <w:rsid w:val="00625917"/>
    <w:rsid w:val="0062789F"/>
    <w:rsid w:val="006301BE"/>
    <w:rsid w:val="0063096E"/>
    <w:rsid w:val="0063152A"/>
    <w:rsid w:val="0063221F"/>
    <w:rsid w:val="006322A2"/>
    <w:rsid w:val="00632B08"/>
    <w:rsid w:val="00633349"/>
    <w:rsid w:val="00633D61"/>
    <w:rsid w:val="0063402B"/>
    <w:rsid w:val="0063485B"/>
    <w:rsid w:val="00636570"/>
    <w:rsid w:val="00637859"/>
    <w:rsid w:val="00637901"/>
    <w:rsid w:val="00637E1B"/>
    <w:rsid w:val="006402DF"/>
    <w:rsid w:val="00640A4F"/>
    <w:rsid w:val="0064164B"/>
    <w:rsid w:val="00641933"/>
    <w:rsid w:val="006423F5"/>
    <w:rsid w:val="0064329A"/>
    <w:rsid w:val="00644468"/>
    <w:rsid w:val="00645F5E"/>
    <w:rsid w:val="00647B1E"/>
    <w:rsid w:val="00647C55"/>
    <w:rsid w:val="0065008B"/>
    <w:rsid w:val="0065157E"/>
    <w:rsid w:val="00651B35"/>
    <w:rsid w:val="006520E2"/>
    <w:rsid w:val="00653A3B"/>
    <w:rsid w:val="00653F40"/>
    <w:rsid w:val="00653FD9"/>
    <w:rsid w:val="00654D42"/>
    <w:rsid w:val="00655EF3"/>
    <w:rsid w:val="00656328"/>
    <w:rsid w:val="006568D1"/>
    <w:rsid w:val="00660279"/>
    <w:rsid w:val="00660A94"/>
    <w:rsid w:val="006620BE"/>
    <w:rsid w:val="0066219C"/>
    <w:rsid w:val="0066225C"/>
    <w:rsid w:val="006622B9"/>
    <w:rsid w:val="00662E1E"/>
    <w:rsid w:val="0066371E"/>
    <w:rsid w:val="00670A46"/>
    <w:rsid w:val="006724AD"/>
    <w:rsid w:val="00672BAB"/>
    <w:rsid w:val="0067314A"/>
    <w:rsid w:val="00673D1E"/>
    <w:rsid w:val="00675928"/>
    <w:rsid w:val="006779CF"/>
    <w:rsid w:val="00677A8F"/>
    <w:rsid w:val="00677D63"/>
    <w:rsid w:val="00677F8A"/>
    <w:rsid w:val="006821E3"/>
    <w:rsid w:val="00683AD6"/>
    <w:rsid w:val="006842AE"/>
    <w:rsid w:val="006855A1"/>
    <w:rsid w:val="00686052"/>
    <w:rsid w:val="006869C8"/>
    <w:rsid w:val="00686FD0"/>
    <w:rsid w:val="00687487"/>
    <w:rsid w:val="006875BA"/>
    <w:rsid w:val="0069097D"/>
    <w:rsid w:val="00691496"/>
    <w:rsid w:val="006939D6"/>
    <w:rsid w:val="00693E2E"/>
    <w:rsid w:val="00693FEA"/>
    <w:rsid w:val="00694C68"/>
    <w:rsid w:val="006A1C49"/>
    <w:rsid w:val="006A5773"/>
    <w:rsid w:val="006A5804"/>
    <w:rsid w:val="006A58F0"/>
    <w:rsid w:val="006A6262"/>
    <w:rsid w:val="006B0372"/>
    <w:rsid w:val="006B070A"/>
    <w:rsid w:val="006B0764"/>
    <w:rsid w:val="006B081C"/>
    <w:rsid w:val="006B3872"/>
    <w:rsid w:val="006B4467"/>
    <w:rsid w:val="006B6C46"/>
    <w:rsid w:val="006B6E78"/>
    <w:rsid w:val="006B6F63"/>
    <w:rsid w:val="006B72BE"/>
    <w:rsid w:val="006C0039"/>
    <w:rsid w:val="006C1927"/>
    <w:rsid w:val="006C2585"/>
    <w:rsid w:val="006C2915"/>
    <w:rsid w:val="006C4008"/>
    <w:rsid w:val="006C4085"/>
    <w:rsid w:val="006C43B8"/>
    <w:rsid w:val="006C4E2C"/>
    <w:rsid w:val="006C5931"/>
    <w:rsid w:val="006C5C18"/>
    <w:rsid w:val="006C6EE8"/>
    <w:rsid w:val="006C73EF"/>
    <w:rsid w:val="006C7A88"/>
    <w:rsid w:val="006D043D"/>
    <w:rsid w:val="006D108F"/>
    <w:rsid w:val="006D1723"/>
    <w:rsid w:val="006D1D7D"/>
    <w:rsid w:val="006D1E54"/>
    <w:rsid w:val="006D5265"/>
    <w:rsid w:val="006D5CE8"/>
    <w:rsid w:val="006D5D3F"/>
    <w:rsid w:val="006D60ED"/>
    <w:rsid w:val="006D661A"/>
    <w:rsid w:val="006E0420"/>
    <w:rsid w:val="006E1166"/>
    <w:rsid w:val="006E24D9"/>
    <w:rsid w:val="006E596E"/>
    <w:rsid w:val="006E65E0"/>
    <w:rsid w:val="006E74EE"/>
    <w:rsid w:val="006F033F"/>
    <w:rsid w:val="006F0F6E"/>
    <w:rsid w:val="006F24D8"/>
    <w:rsid w:val="006F33B8"/>
    <w:rsid w:val="006F4C9C"/>
    <w:rsid w:val="006F58FA"/>
    <w:rsid w:val="006F640F"/>
    <w:rsid w:val="006F6FE2"/>
    <w:rsid w:val="006F762A"/>
    <w:rsid w:val="00700AE7"/>
    <w:rsid w:val="00701B6B"/>
    <w:rsid w:val="00701EEF"/>
    <w:rsid w:val="0070384F"/>
    <w:rsid w:val="00703A9E"/>
    <w:rsid w:val="00703D6D"/>
    <w:rsid w:val="00704095"/>
    <w:rsid w:val="00704152"/>
    <w:rsid w:val="00704819"/>
    <w:rsid w:val="00704A6F"/>
    <w:rsid w:val="00704FB5"/>
    <w:rsid w:val="00706B71"/>
    <w:rsid w:val="0071022A"/>
    <w:rsid w:val="0071277A"/>
    <w:rsid w:val="00712EE5"/>
    <w:rsid w:val="00713493"/>
    <w:rsid w:val="00713494"/>
    <w:rsid w:val="00713F6D"/>
    <w:rsid w:val="00714031"/>
    <w:rsid w:val="00714572"/>
    <w:rsid w:val="0071466E"/>
    <w:rsid w:val="00714A6C"/>
    <w:rsid w:val="00714CD3"/>
    <w:rsid w:val="007206A8"/>
    <w:rsid w:val="0072116D"/>
    <w:rsid w:val="007214B9"/>
    <w:rsid w:val="0072226F"/>
    <w:rsid w:val="007243EE"/>
    <w:rsid w:val="00725676"/>
    <w:rsid w:val="00725B78"/>
    <w:rsid w:val="00727082"/>
    <w:rsid w:val="0072754B"/>
    <w:rsid w:val="00730066"/>
    <w:rsid w:val="0073233C"/>
    <w:rsid w:val="00732D0C"/>
    <w:rsid w:val="0073377A"/>
    <w:rsid w:val="0073388D"/>
    <w:rsid w:val="00733EAD"/>
    <w:rsid w:val="00734F54"/>
    <w:rsid w:val="007365BA"/>
    <w:rsid w:val="00736D93"/>
    <w:rsid w:val="00737C04"/>
    <w:rsid w:val="00737F64"/>
    <w:rsid w:val="0074182D"/>
    <w:rsid w:val="00744110"/>
    <w:rsid w:val="00744595"/>
    <w:rsid w:val="00746B94"/>
    <w:rsid w:val="00747A52"/>
    <w:rsid w:val="00750F1E"/>
    <w:rsid w:val="00751C12"/>
    <w:rsid w:val="00751D1D"/>
    <w:rsid w:val="0075263B"/>
    <w:rsid w:val="00752691"/>
    <w:rsid w:val="007528F2"/>
    <w:rsid w:val="00753B76"/>
    <w:rsid w:val="00755FF4"/>
    <w:rsid w:val="00756A8F"/>
    <w:rsid w:val="00756D78"/>
    <w:rsid w:val="007575C4"/>
    <w:rsid w:val="00757D63"/>
    <w:rsid w:val="00760699"/>
    <w:rsid w:val="007610ED"/>
    <w:rsid w:val="0076219F"/>
    <w:rsid w:val="00762A1B"/>
    <w:rsid w:val="00762D6D"/>
    <w:rsid w:val="00763700"/>
    <w:rsid w:val="0076427C"/>
    <w:rsid w:val="00765217"/>
    <w:rsid w:val="007659AA"/>
    <w:rsid w:val="00765E95"/>
    <w:rsid w:val="00765F2C"/>
    <w:rsid w:val="00766334"/>
    <w:rsid w:val="0076770D"/>
    <w:rsid w:val="007701BD"/>
    <w:rsid w:val="007711F5"/>
    <w:rsid w:val="0077266C"/>
    <w:rsid w:val="00772802"/>
    <w:rsid w:val="00774C10"/>
    <w:rsid w:val="00775066"/>
    <w:rsid w:val="0077616E"/>
    <w:rsid w:val="00776406"/>
    <w:rsid w:val="0078005A"/>
    <w:rsid w:val="0078121F"/>
    <w:rsid w:val="00781B6F"/>
    <w:rsid w:val="00781F9C"/>
    <w:rsid w:val="007824F6"/>
    <w:rsid w:val="00782DFD"/>
    <w:rsid w:val="00784424"/>
    <w:rsid w:val="00784D6E"/>
    <w:rsid w:val="00785474"/>
    <w:rsid w:val="00786096"/>
    <w:rsid w:val="00787B99"/>
    <w:rsid w:val="00787D2E"/>
    <w:rsid w:val="007921F4"/>
    <w:rsid w:val="007925B6"/>
    <w:rsid w:val="0079421C"/>
    <w:rsid w:val="0079526D"/>
    <w:rsid w:val="00795A2C"/>
    <w:rsid w:val="00795CF4"/>
    <w:rsid w:val="00797390"/>
    <w:rsid w:val="007A05B6"/>
    <w:rsid w:val="007A1C0A"/>
    <w:rsid w:val="007A1C59"/>
    <w:rsid w:val="007A3A07"/>
    <w:rsid w:val="007A3A43"/>
    <w:rsid w:val="007A4B10"/>
    <w:rsid w:val="007A5084"/>
    <w:rsid w:val="007A5B41"/>
    <w:rsid w:val="007A6363"/>
    <w:rsid w:val="007B154F"/>
    <w:rsid w:val="007B1ADE"/>
    <w:rsid w:val="007B249F"/>
    <w:rsid w:val="007B2767"/>
    <w:rsid w:val="007B3A76"/>
    <w:rsid w:val="007B5792"/>
    <w:rsid w:val="007B77EC"/>
    <w:rsid w:val="007C31E2"/>
    <w:rsid w:val="007C4E44"/>
    <w:rsid w:val="007C5CE1"/>
    <w:rsid w:val="007C632C"/>
    <w:rsid w:val="007C6B9C"/>
    <w:rsid w:val="007C6F85"/>
    <w:rsid w:val="007D0569"/>
    <w:rsid w:val="007D16B1"/>
    <w:rsid w:val="007D19E4"/>
    <w:rsid w:val="007D474C"/>
    <w:rsid w:val="007D67A8"/>
    <w:rsid w:val="007D6CB1"/>
    <w:rsid w:val="007D726D"/>
    <w:rsid w:val="007D7400"/>
    <w:rsid w:val="007D7761"/>
    <w:rsid w:val="007D79FF"/>
    <w:rsid w:val="007D7AA8"/>
    <w:rsid w:val="007E02A7"/>
    <w:rsid w:val="007E2DD2"/>
    <w:rsid w:val="007E468A"/>
    <w:rsid w:val="007E51A5"/>
    <w:rsid w:val="007E5A1E"/>
    <w:rsid w:val="007E7F4C"/>
    <w:rsid w:val="007F1E47"/>
    <w:rsid w:val="007F2EC6"/>
    <w:rsid w:val="007F3018"/>
    <w:rsid w:val="007F3019"/>
    <w:rsid w:val="007F6862"/>
    <w:rsid w:val="0080069D"/>
    <w:rsid w:val="008013FC"/>
    <w:rsid w:val="00802D38"/>
    <w:rsid w:val="008060C3"/>
    <w:rsid w:val="00806212"/>
    <w:rsid w:val="008063A1"/>
    <w:rsid w:val="00807F00"/>
    <w:rsid w:val="00811021"/>
    <w:rsid w:val="00812095"/>
    <w:rsid w:val="00812BC6"/>
    <w:rsid w:val="008134BD"/>
    <w:rsid w:val="00814656"/>
    <w:rsid w:val="0081529D"/>
    <w:rsid w:val="008159DB"/>
    <w:rsid w:val="0081799A"/>
    <w:rsid w:val="00820E45"/>
    <w:rsid w:val="00821E2C"/>
    <w:rsid w:val="00822835"/>
    <w:rsid w:val="0082459B"/>
    <w:rsid w:val="008255DE"/>
    <w:rsid w:val="00826758"/>
    <w:rsid w:val="00831497"/>
    <w:rsid w:val="008351F0"/>
    <w:rsid w:val="008353E0"/>
    <w:rsid w:val="008365F0"/>
    <w:rsid w:val="00836CA2"/>
    <w:rsid w:val="008403A8"/>
    <w:rsid w:val="00841534"/>
    <w:rsid w:val="00842008"/>
    <w:rsid w:val="008433FF"/>
    <w:rsid w:val="008450C4"/>
    <w:rsid w:val="008462F1"/>
    <w:rsid w:val="00846930"/>
    <w:rsid w:val="00850FDE"/>
    <w:rsid w:val="00851379"/>
    <w:rsid w:val="00852876"/>
    <w:rsid w:val="00853EB7"/>
    <w:rsid w:val="008543F5"/>
    <w:rsid w:val="00855004"/>
    <w:rsid w:val="0085699A"/>
    <w:rsid w:val="008572C4"/>
    <w:rsid w:val="0085733E"/>
    <w:rsid w:val="0085765A"/>
    <w:rsid w:val="008602D3"/>
    <w:rsid w:val="008604A8"/>
    <w:rsid w:val="00860E64"/>
    <w:rsid w:val="008616F7"/>
    <w:rsid w:val="00861AFA"/>
    <w:rsid w:val="008635CD"/>
    <w:rsid w:val="00863759"/>
    <w:rsid w:val="00863C61"/>
    <w:rsid w:val="00865522"/>
    <w:rsid w:val="0086578E"/>
    <w:rsid w:val="00865ADF"/>
    <w:rsid w:val="0086644C"/>
    <w:rsid w:val="008666B5"/>
    <w:rsid w:val="008703B3"/>
    <w:rsid w:val="00870C76"/>
    <w:rsid w:val="00873EE0"/>
    <w:rsid w:val="00875980"/>
    <w:rsid w:val="00876985"/>
    <w:rsid w:val="00880C28"/>
    <w:rsid w:val="00882CE5"/>
    <w:rsid w:val="00883780"/>
    <w:rsid w:val="00883B99"/>
    <w:rsid w:val="00885066"/>
    <w:rsid w:val="00885F85"/>
    <w:rsid w:val="0088665E"/>
    <w:rsid w:val="00887F48"/>
    <w:rsid w:val="008923C8"/>
    <w:rsid w:val="008924B5"/>
    <w:rsid w:val="00892943"/>
    <w:rsid w:val="00893260"/>
    <w:rsid w:val="008932A8"/>
    <w:rsid w:val="00893756"/>
    <w:rsid w:val="00894A9E"/>
    <w:rsid w:val="008950F6"/>
    <w:rsid w:val="0089672F"/>
    <w:rsid w:val="00896815"/>
    <w:rsid w:val="00896EC0"/>
    <w:rsid w:val="00896FC3"/>
    <w:rsid w:val="008A0744"/>
    <w:rsid w:val="008A0A6E"/>
    <w:rsid w:val="008A0D0F"/>
    <w:rsid w:val="008A2FB3"/>
    <w:rsid w:val="008A398B"/>
    <w:rsid w:val="008A3DE2"/>
    <w:rsid w:val="008A5601"/>
    <w:rsid w:val="008A59AD"/>
    <w:rsid w:val="008A5DCB"/>
    <w:rsid w:val="008A6B24"/>
    <w:rsid w:val="008B0EEB"/>
    <w:rsid w:val="008B1AE5"/>
    <w:rsid w:val="008B29FE"/>
    <w:rsid w:val="008B431D"/>
    <w:rsid w:val="008B51FD"/>
    <w:rsid w:val="008B5EA5"/>
    <w:rsid w:val="008B6766"/>
    <w:rsid w:val="008B7186"/>
    <w:rsid w:val="008B7192"/>
    <w:rsid w:val="008B7C86"/>
    <w:rsid w:val="008C132E"/>
    <w:rsid w:val="008C1939"/>
    <w:rsid w:val="008C3396"/>
    <w:rsid w:val="008C5073"/>
    <w:rsid w:val="008C621C"/>
    <w:rsid w:val="008C697C"/>
    <w:rsid w:val="008C73F7"/>
    <w:rsid w:val="008C7448"/>
    <w:rsid w:val="008C75ED"/>
    <w:rsid w:val="008C7649"/>
    <w:rsid w:val="008D01A1"/>
    <w:rsid w:val="008D2EDA"/>
    <w:rsid w:val="008D45DA"/>
    <w:rsid w:val="008D736E"/>
    <w:rsid w:val="008D7F44"/>
    <w:rsid w:val="008E0991"/>
    <w:rsid w:val="008E3093"/>
    <w:rsid w:val="008E338E"/>
    <w:rsid w:val="008E57FE"/>
    <w:rsid w:val="008E69C0"/>
    <w:rsid w:val="008E6B5B"/>
    <w:rsid w:val="008F2665"/>
    <w:rsid w:val="008F2813"/>
    <w:rsid w:val="008F40F0"/>
    <w:rsid w:val="008F507E"/>
    <w:rsid w:val="008F5251"/>
    <w:rsid w:val="008F6376"/>
    <w:rsid w:val="008F6537"/>
    <w:rsid w:val="008F6D1C"/>
    <w:rsid w:val="008F791C"/>
    <w:rsid w:val="008F7980"/>
    <w:rsid w:val="00900CC2"/>
    <w:rsid w:val="00901770"/>
    <w:rsid w:val="009019FB"/>
    <w:rsid w:val="00902AA5"/>
    <w:rsid w:val="009052B7"/>
    <w:rsid w:val="00905B05"/>
    <w:rsid w:val="0090753C"/>
    <w:rsid w:val="00911B66"/>
    <w:rsid w:val="00912A7E"/>
    <w:rsid w:val="00914E1A"/>
    <w:rsid w:val="00915330"/>
    <w:rsid w:val="00916E69"/>
    <w:rsid w:val="00917525"/>
    <w:rsid w:val="0091777D"/>
    <w:rsid w:val="00917C39"/>
    <w:rsid w:val="0092057D"/>
    <w:rsid w:val="0092082D"/>
    <w:rsid w:val="009218DE"/>
    <w:rsid w:val="00922D00"/>
    <w:rsid w:val="00922DA9"/>
    <w:rsid w:val="00923F17"/>
    <w:rsid w:val="00924611"/>
    <w:rsid w:val="00924F9B"/>
    <w:rsid w:val="009264A5"/>
    <w:rsid w:val="009266DA"/>
    <w:rsid w:val="00927482"/>
    <w:rsid w:val="00927C40"/>
    <w:rsid w:val="00930DE8"/>
    <w:rsid w:val="009318DD"/>
    <w:rsid w:val="009333F7"/>
    <w:rsid w:val="00933711"/>
    <w:rsid w:val="00933F66"/>
    <w:rsid w:val="00935271"/>
    <w:rsid w:val="00935413"/>
    <w:rsid w:val="00935A41"/>
    <w:rsid w:val="00935F5D"/>
    <w:rsid w:val="0093669F"/>
    <w:rsid w:val="009368E0"/>
    <w:rsid w:val="0094260B"/>
    <w:rsid w:val="00942661"/>
    <w:rsid w:val="0094425A"/>
    <w:rsid w:val="009443BE"/>
    <w:rsid w:val="00945307"/>
    <w:rsid w:val="0094558D"/>
    <w:rsid w:val="00946FCE"/>
    <w:rsid w:val="009515BC"/>
    <w:rsid w:val="00951F74"/>
    <w:rsid w:val="0095349A"/>
    <w:rsid w:val="00953A89"/>
    <w:rsid w:val="00953B5B"/>
    <w:rsid w:val="00953ED0"/>
    <w:rsid w:val="0095492E"/>
    <w:rsid w:val="00955F7D"/>
    <w:rsid w:val="00956CD0"/>
    <w:rsid w:val="009576D4"/>
    <w:rsid w:val="00961356"/>
    <w:rsid w:val="0096242F"/>
    <w:rsid w:val="00962E3B"/>
    <w:rsid w:val="00962E4A"/>
    <w:rsid w:val="00962FF5"/>
    <w:rsid w:val="00964A4E"/>
    <w:rsid w:val="00965B02"/>
    <w:rsid w:val="00965C07"/>
    <w:rsid w:val="00965D2D"/>
    <w:rsid w:val="0096612C"/>
    <w:rsid w:val="009674AE"/>
    <w:rsid w:val="00970A16"/>
    <w:rsid w:val="00971847"/>
    <w:rsid w:val="00972964"/>
    <w:rsid w:val="0097762F"/>
    <w:rsid w:val="00977B03"/>
    <w:rsid w:val="00980C0E"/>
    <w:rsid w:val="009816B8"/>
    <w:rsid w:val="00981FF1"/>
    <w:rsid w:val="00983B45"/>
    <w:rsid w:val="00983B5C"/>
    <w:rsid w:val="0098766F"/>
    <w:rsid w:val="00990C89"/>
    <w:rsid w:val="009914E6"/>
    <w:rsid w:val="009922A8"/>
    <w:rsid w:val="00993912"/>
    <w:rsid w:val="00994050"/>
    <w:rsid w:val="009956C7"/>
    <w:rsid w:val="00996123"/>
    <w:rsid w:val="009962CF"/>
    <w:rsid w:val="009969D6"/>
    <w:rsid w:val="009A1224"/>
    <w:rsid w:val="009A27F3"/>
    <w:rsid w:val="009A321E"/>
    <w:rsid w:val="009A4543"/>
    <w:rsid w:val="009A5DB1"/>
    <w:rsid w:val="009A781C"/>
    <w:rsid w:val="009A7C5A"/>
    <w:rsid w:val="009A7E51"/>
    <w:rsid w:val="009B1C79"/>
    <w:rsid w:val="009B2121"/>
    <w:rsid w:val="009B21B9"/>
    <w:rsid w:val="009B2EC4"/>
    <w:rsid w:val="009B2FAD"/>
    <w:rsid w:val="009B4C39"/>
    <w:rsid w:val="009B4CD0"/>
    <w:rsid w:val="009B4DA7"/>
    <w:rsid w:val="009B5AB0"/>
    <w:rsid w:val="009B6169"/>
    <w:rsid w:val="009B6618"/>
    <w:rsid w:val="009B6F59"/>
    <w:rsid w:val="009B752C"/>
    <w:rsid w:val="009C0F61"/>
    <w:rsid w:val="009C21C6"/>
    <w:rsid w:val="009C30C0"/>
    <w:rsid w:val="009C3617"/>
    <w:rsid w:val="009C383B"/>
    <w:rsid w:val="009C3A80"/>
    <w:rsid w:val="009C41EC"/>
    <w:rsid w:val="009C5238"/>
    <w:rsid w:val="009C61A0"/>
    <w:rsid w:val="009D0388"/>
    <w:rsid w:val="009D0F08"/>
    <w:rsid w:val="009D12B4"/>
    <w:rsid w:val="009D1E70"/>
    <w:rsid w:val="009D2135"/>
    <w:rsid w:val="009D2FA7"/>
    <w:rsid w:val="009D39A3"/>
    <w:rsid w:val="009D4CAE"/>
    <w:rsid w:val="009D55F9"/>
    <w:rsid w:val="009D5A11"/>
    <w:rsid w:val="009D637A"/>
    <w:rsid w:val="009D765F"/>
    <w:rsid w:val="009D7760"/>
    <w:rsid w:val="009D7AFD"/>
    <w:rsid w:val="009E16E6"/>
    <w:rsid w:val="009E1E62"/>
    <w:rsid w:val="009E2953"/>
    <w:rsid w:val="009E30CE"/>
    <w:rsid w:val="009E4446"/>
    <w:rsid w:val="009E4CDF"/>
    <w:rsid w:val="009E6970"/>
    <w:rsid w:val="009F04C3"/>
    <w:rsid w:val="009F0760"/>
    <w:rsid w:val="009F3B29"/>
    <w:rsid w:val="009F4860"/>
    <w:rsid w:val="009F5F0E"/>
    <w:rsid w:val="009F6014"/>
    <w:rsid w:val="00A00057"/>
    <w:rsid w:val="00A00485"/>
    <w:rsid w:val="00A00830"/>
    <w:rsid w:val="00A01A5F"/>
    <w:rsid w:val="00A025AC"/>
    <w:rsid w:val="00A02662"/>
    <w:rsid w:val="00A02C96"/>
    <w:rsid w:val="00A02E65"/>
    <w:rsid w:val="00A0340A"/>
    <w:rsid w:val="00A0440C"/>
    <w:rsid w:val="00A047AE"/>
    <w:rsid w:val="00A0585F"/>
    <w:rsid w:val="00A0694A"/>
    <w:rsid w:val="00A077AC"/>
    <w:rsid w:val="00A07A33"/>
    <w:rsid w:val="00A10A30"/>
    <w:rsid w:val="00A1137C"/>
    <w:rsid w:val="00A113D7"/>
    <w:rsid w:val="00A11F0F"/>
    <w:rsid w:val="00A12383"/>
    <w:rsid w:val="00A12790"/>
    <w:rsid w:val="00A13CDA"/>
    <w:rsid w:val="00A16126"/>
    <w:rsid w:val="00A17AF4"/>
    <w:rsid w:val="00A20FE8"/>
    <w:rsid w:val="00A21A16"/>
    <w:rsid w:val="00A21C6C"/>
    <w:rsid w:val="00A22B23"/>
    <w:rsid w:val="00A2365A"/>
    <w:rsid w:val="00A24133"/>
    <w:rsid w:val="00A257F7"/>
    <w:rsid w:val="00A262BF"/>
    <w:rsid w:val="00A270F4"/>
    <w:rsid w:val="00A27809"/>
    <w:rsid w:val="00A30533"/>
    <w:rsid w:val="00A317B0"/>
    <w:rsid w:val="00A34591"/>
    <w:rsid w:val="00A34E44"/>
    <w:rsid w:val="00A35D11"/>
    <w:rsid w:val="00A3640F"/>
    <w:rsid w:val="00A37B86"/>
    <w:rsid w:val="00A37ECF"/>
    <w:rsid w:val="00A40CE2"/>
    <w:rsid w:val="00A42FAE"/>
    <w:rsid w:val="00A43DA7"/>
    <w:rsid w:val="00A44AC4"/>
    <w:rsid w:val="00A47176"/>
    <w:rsid w:val="00A475C5"/>
    <w:rsid w:val="00A4768C"/>
    <w:rsid w:val="00A47D1E"/>
    <w:rsid w:val="00A50A68"/>
    <w:rsid w:val="00A50D3B"/>
    <w:rsid w:val="00A50E38"/>
    <w:rsid w:val="00A510C6"/>
    <w:rsid w:val="00A518AA"/>
    <w:rsid w:val="00A51CE0"/>
    <w:rsid w:val="00A525E7"/>
    <w:rsid w:val="00A52ADF"/>
    <w:rsid w:val="00A52F9E"/>
    <w:rsid w:val="00A554B6"/>
    <w:rsid w:val="00A556C9"/>
    <w:rsid w:val="00A56348"/>
    <w:rsid w:val="00A56E42"/>
    <w:rsid w:val="00A5703F"/>
    <w:rsid w:val="00A57244"/>
    <w:rsid w:val="00A57D39"/>
    <w:rsid w:val="00A62720"/>
    <w:rsid w:val="00A6316B"/>
    <w:rsid w:val="00A6328D"/>
    <w:rsid w:val="00A63A16"/>
    <w:rsid w:val="00A63D09"/>
    <w:rsid w:val="00A65130"/>
    <w:rsid w:val="00A65316"/>
    <w:rsid w:val="00A674FF"/>
    <w:rsid w:val="00A67500"/>
    <w:rsid w:val="00A70F69"/>
    <w:rsid w:val="00A71F56"/>
    <w:rsid w:val="00A7222F"/>
    <w:rsid w:val="00A72611"/>
    <w:rsid w:val="00A73ABB"/>
    <w:rsid w:val="00A751A1"/>
    <w:rsid w:val="00A76915"/>
    <w:rsid w:val="00A76D2C"/>
    <w:rsid w:val="00A77746"/>
    <w:rsid w:val="00A80353"/>
    <w:rsid w:val="00A806AA"/>
    <w:rsid w:val="00A8392B"/>
    <w:rsid w:val="00A83BF6"/>
    <w:rsid w:val="00A84030"/>
    <w:rsid w:val="00A853F6"/>
    <w:rsid w:val="00A87B4F"/>
    <w:rsid w:val="00A87F31"/>
    <w:rsid w:val="00A90D27"/>
    <w:rsid w:val="00A9103B"/>
    <w:rsid w:val="00A91284"/>
    <w:rsid w:val="00A918A7"/>
    <w:rsid w:val="00A92610"/>
    <w:rsid w:val="00A92871"/>
    <w:rsid w:val="00A92B1C"/>
    <w:rsid w:val="00A955EB"/>
    <w:rsid w:val="00A95E0F"/>
    <w:rsid w:val="00AA0FC5"/>
    <w:rsid w:val="00AA1F49"/>
    <w:rsid w:val="00AA3A2E"/>
    <w:rsid w:val="00AA4099"/>
    <w:rsid w:val="00AA464C"/>
    <w:rsid w:val="00AA51E8"/>
    <w:rsid w:val="00AA6913"/>
    <w:rsid w:val="00AB2190"/>
    <w:rsid w:val="00AB2405"/>
    <w:rsid w:val="00AB39EB"/>
    <w:rsid w:val="00AB3F27"/>
    <w:rsid w:val="00AB3FD9"/>
    <w:rsid w:val="00AB5C11"/>
    <w:rsid w:val="00AB6925"/>
    <w:rsid w:val="00AB7DE7"/>
    <w:rsid w:val="00AC03AB"/>
    <w:rsid w:val="00AC0650"/>
    <w:rsid w:val="00AC1BE7"/>
    <w:rsid w:val="00AC275F"/>
    <w:rsid w:val="00AC3EE4"/>
    <w:rsid w:val="00AC50A4"/>
    <w:rsid w:val="00AC5A95"/>
    <w:rsid w:val="00AC6074"/>
    <w:rsid w:val="00AC6471"/>
    <w:rsid w:val="00AD09B4"/>
    <w:rsid w:val="00AD1751"/>
    <w:rsid w:val="00AD2B6E"/>
    <w:rsid w:val="00AD3443"/>
    <w:rsid w:val="00AD4B3C"/>
    <w:rsid w:val="00AD536E"/>
    <w:rsid w:val="00AD68A5"/>
    <w:rsid w:val="00AD6A2C"/>
    <w:rsid w:val="00AD721E"/>
    <w:rsid w:val="00AE0ED2"/>
    <w:rsid w:val="00AE185D"/>
    <w:rsid w:val="00AE1BFE"/>
    <w:rsid w:val="00AE3842"/>
    <w:rsid w:val="00AE3D83"/>
    <w:rsid w:val="00AE4374"/>
    <w:rsid w:val="00AE466A"/>
    <w:rsid w:val="00AE485C"/>
    <w:rsid w:val="00AE4E84"/>
    <w:rsid w:val="00AE4FC7"/>
    <w:rsid w:val="00AE7D4F"/>
    <w:rsid w:val="00AE7FE4"/>
    <w:rsid w:val="00AF0117"/>
    <w:rsid w:val="00AF0D96"/>
    <w:rsid w:val="00AF17D3"/>
    <w:rsid w:val="00AF1D77"/>
    <w:rsid w:val="00AF38BA"/>
    <w:rsid w:val="00AF4482"/>
    <w:rsid w:val="00AF4F67"/>
    <w:rsid w:val="00AF5811"/>
    <w:rsid w:val="00AF6509"/>
    <w:rsid w:val="00B00BBE"/>
    <w:rsid w:val="00B01337"/>
    <w:rsid w:val="00B01746"/>
    <w:rsid w:val="00B0456E"/>
    <w:rsid w:val="00B06A05"/>
    <w:rsid w:val="00B06BF6"/>
    <w:rsid w:val="00B06F7F"/>
    <w:rsid w:val="00B075E2"/>
    <w:rsid w:val="00B100F0"/>
    <w:rsid w:val="00B1322A"/>
    <w:rsid w:val="00B1402E"/>
    <w:rsid w:val="00B14865"/>
    <w:rsid w:val="00B16F13"/>
    <w:rsid w:val="00B21B9D"/>
    <w:rsid w:val="00B21D50"/>
    <w:rsid w:val="00B22202"/>
    <w:rsid w:val="00B22F9B"/>
    <w:rsid w:val="00B2321C"/>
    <w:rsid w:val="00B23747"/>
    <w:rsid w:val="00B23E0A"/>
    <w:rsid w:val="00B24090"/>
    <w:rsid w:val="00B257E3"/>
    <w:rsid w:val="00B260C7"/>
    <w:rsid w:val="00B27494"/>
    <w:rsid w:val="00B279B9"/>
    <w:rsid w:val="00B27BFD"/>
    <w:rsid w:val="00B3315B"/>
    <w:rsid w:val="00B34923"/>
    <w:rsid w:val="00B34C61"/>
    <w:rsid w:val="00B34F48"/>
    <w:rsid w:val="00B40963"/>
    <w:rsid w:val="00B414DA"/>
    <w:rsid w:val="00B428EB"/>
    <w:rsid w:val="00B45BBA"/>
    <w:rsid w:val="00B46E31"/>
    <w:rsid w:val="00B475EB"/>
    <w:rsid w:val="00B51BA0"/>
    <w:rsid w:val="00B535BD"/>
    <w:rsid w:val="00B53701"/>
    <w:rsid w:val="00B56A26"/>
    <w:rsid w:val="00B6021A"/>
    <w:rsid w:val="00B6110A"/>
    <w:rsid w:val="00B6176A"/>
    <w:rsid w:val="00B624B4"/>
    <w:rsid w:val="00B6301A"/>
    <w:rsid w:val="00B64CAD"/>
    <w:rsid w:val="00B651FA"/>
    <w:rsid w:val="00B66403"/>
    <w:rsid w:val="00B66751"/>
    <w:rsid w:val="00B67898"/>
    <w:rsid w:val="00B67AA6"/>
    <w:rsid w:val="00B7066C"/>
    <w:rsid w:val="00B717D8"/>
    <w:rsid w:val="00B72DF3"/>
    <w:rsid w:val="00B74146"/>
    <w:rsid w:val="00B75457"/>
    <w:rsid w:val="00B75B36"/>
    <w:rsid w:val="00B76F6C"/>
    <w:rsid w:val="00B77521"/>
    <w:rsid w:val="00B77B8C"/>
    <w:rsid w:val="00B8080B"/>
    <w:rsid w:val="00B811EF"/>
    <w:rsid w:val="00B815AE"/>
    <w:rsid w:val="00B831B9"/>
    <w:rsid w:val="00B853F4"/>
    <w:rsid w:val="00B85D46"/>
    <w:rsid w:val="00B867EF"/>
    <w:rsid w:val="00B86EF1"/>
    <w:rsid w:val="00B90674"/>
    <w:rsid w:val="00B906CA"/>
    <w:rsid w:val="00B917FD"/>
    <w:rsid w:val="00B91E65"/>
    <w:rsid w:val="00B91FFF"/>
    <w:rsid w:val="00B92EF0"/>
    <w:rsid w:val="00B934E3"/>
    <w:rsid w:val="00B94323"/>
    <w:rsid w:val="00B94444"/>
    <w:rsid w:val="00B9566B"/>
    <w:rsid w:val="00B95F92"/>
    <w:rsid w:val="00B961B7"/>
    <w:rsid w:val="00B963D4"/>
    <w:rsid w:val="00B9772B"/>
    <w:rsid w:val="00BA0175"/>
    <w:rsid w:val="00BA2810"/>
    <w:rsid w:val="00BA2BBB"/>
    <w:rsid w:val="00BA2DEF"/>
    <w:rsid w:val="00BA35F2"/>
    <w:rsid w:val="00BA367A"/>
    <w:rsid w:val="00BA3C96"/>
    <w:rsid w:val="00BA42FB"/>
    <w:rsid w:val="00BA4768"/>
    <w:rsid w:val="00BA4A92"/>
    <w:rsid w:val="00BA4B82"/>
    <w:rsid w:val="00BA516F"/>
    <w:rsid w:val="00BA628C"/>
    <w:rsid w:val="00BA7059"/>
    <w:rsid w:val="00BB0051"/>
    <w:rsid w:val="00BB02C6"/>
    <w:rsid w:val="00BB1082"/>
    <w:rsid w:val="00BB2127"/>
    <w:rsid w:val="00BB3805"/>
    <w:rsid w:val="00BB43E3"/>
    <w:rsid w:val="00BB4589"/>
    <w:rsid w:val="00BB52A5"/>
    <w:rsid w:val="00BB5893"/>
    <w:rsid w:val="00BB6740"/>
    <w:rsid w:val="00BB7EA1"/>
    <w:rsid w:val="00BB7F81"/>
    <w:rsid w:val="00BC046F"/>
    <w:rsid w:val="00BC1BAB"/>
    <w:rsid w:val="00BC269B"/>
    <w:rsid w:val="00BC27D2"/>
    <w:rsid w:val="00BC363E"/>
    <w:rsid w:val="00BC6CB4"/>
    <w:rsid w:val="00BD011B"/>
    <w:rsid w:val="00BD0AE5"/>
    <w:rsid w:val="00BD3139"/>
    <w:rsid w:val="00BD35E1"/>
    <w:rsid w:val="00BD54FC"/>
    <w:rsid w:val="00BD63C3"/>
    <w:rsid w:val="00BD67CE"/>
    <w:rsid w:val="00BD76A4"/>
    <w:rsid w:val="00BE03F8"/>
    <w:rsid w:val="00BE11B6"/>
    <w:rsid w:val="00BE123B"/>
    <w:rsid w:val="00BE1C8A"/>
    <w:rsid w:val="00BE220C"/>
    <w:rsid w:val="00BE4553"/>
    <w:rsid w:val="00BE4857"/>
    <w:rsid w:val="00BE524F"/>
    <w:rsid w:val="00BE5847"/>
    <w:rsid w:val="00BE5BE0"/>
    <w:rsid w:val="00BE697B"/>
    <w:rsid w:val="00BE70E8"/>
    <w:rsid w:val="00BF0E76"/>
    <w:rsid w:val="00BF19DC"/>
    <w:rsid w:val="00BF2007"/>
    <w:rsid w:val="00BF2B3E"/>
    <w:rsid w:val="00BF2DAF"/>
    <w:rsid w:val="00BF3A18"/>
    <w:rsid w:val="00BF47D8"/>
    <w:rsid w:val="00BF4E1B"/>
    <w:rsid w:val="00C01083"/>
    <w:rsid w:val="00C01922"/>
    <w:rsid w:val="00C0227D"/>
    <w:rsid w:val="00C02EDC"/>
    <w:rsid w:val="00C0480F"/>
    <w:rsid w:val="00C07186"/>
    <w:rsid w:val="00C1043C"/>
    <w:rsid w:val="00C12A51"/>
    <w:rsid w:val="00C12CD1"/>
    <w:rsid w:val="00C1591E"/>
    <w:rsid w:val="00C173EE"/>
    <w:rsid w:val="00C20D36"/>
    <w:rsid w:val="00C21038"/>
    <w:rsid w:val="00C2286B"/>
    <w:rsid w:val="00C2396B"/>
    <w:rsid w:val="00C24483"/>
    <w:rsid w:val="00C246EF"/>
    <w:rsid w:val="00C263F3"/>
    <w:rsid w:val="00C26865"/>
    <w:rsid w:val="00C2785F"/>
    <w:rsid w:val="00C30BA6"/>
    <w:rsid w:val="00C31467"/>
    <w:rsid w:val="00C32AF4"/>
    <w:rsid w:val="00C33F0C"/>
    <w:rsid w:val="00C34CCB"/>
    <w:rsid w:val="00C34D57"/>
    <w:rsid w:val="00C35515"/>
    <w:rsid w:val="00C35807"/>
    <w:rsid w:val="00C35A4B"/>
    <w:rsid w:val="00C36696"/>
    <w:rsid w:val="00C36720"/>
    <w:rsid w:val="00C36777"/>
    <w:rsid w:val="00C36A89"/>
    <w:rsid w:val="00C37518"/>
    <w:rsid w:val="00C37F00"/>
    <w:rsid w:val="00C421C9"/>
    <w:rsid w:val="00C42A3A"/>
    <w:rsid w:val="00C437C6"/>
    <w:rsid w:val="00C44339"/>
    <w:rsid w:val="00C4517F"/>
    <w:rsid w:val="00C45232"/>
    <w:rsid w:val="00C45827"/>
    <w:rsid w:val="00C46E94"/>
    <w:rsid w:val="00C4713F"/>
    <w:rsid w:val="00C52097"/>
    <w:rsid w:val="00C521D0"/>
    <w:rsid w:val="00C526E6"/>
    <w:rsid w:val="00C52BA5"/>
    <w:rsid w:val="00C52D39"/>
    <w:rsid w:val="00C52F47"/>
    <w:rsid w:val="00C53323"/>
    <w:rsid w:val="00C53DE5"/>
    <w:rsid w:val="00C54D8C"/>
    <w:rsid w:val="00C558FF"/>
    <w:rsid w:val="00C55DAD"/>
    <w:rsid w:val="00C57493"/>
    <w:rsid w:val="00C605E6"/>
    <w:rsid w:val="00C63E77"/>
    <w:rsid w:val="00C64D07"/>
    <w:rsid w:val="00C64E27"/>
    <w:rsid w:val="00C66CEF"/>
    <w:rsid w:val="00C670FE"/>
    <w:rsid w:val="00C673FE"/>
    <w:rsid w:val="00C67798"/>
    <w:rsid w:val="00C677A7"/>
    <w:rsid w:val="00C70543"/>
    <w:rsid w:val="00C71087"/>
    <w:rsid w:val="00C71878"/>
    <w:rsid w:val="00C71E3C"/>
    <w:rsid w:val="00C73C17"/>
    <w:rsid w:val="00C7434B"/>
    <w:rsid w:val="00C75492"/>
    <w:rsid w:val="00C7717F"/>
    <w:rsid w:val="00C77C78"/>
    <w:rsid w:val="00C8146C"/>
    <w:rsid w:val="00C8231E"/>
    <w:rsid w:val="00C8347F"/>
    <w:rsid w:val="00C8454E"/>
    <w:rsid w:val="00C84634"/>
    <w:rsid w:val="00C846DD"/>
    <w:rsid w:val="00C85CA6"/>
    <w:rsid w:val="00C873DA"/>
    <w:rsid w:val="00C90A7F"/>
    <w:rsid w:val="00C9121B"/>
    <w:rsid w:val="00C9147E"/>
    <w:rsid w:val="00C925ED"/>
    <w:rsid w:val="00C9339F"/>
    <w:rsid w:val="00C93480"/>
    <w:rsid w:val="00C96A10"/>
    <w:rsid w:val="00C9753B"/>
    <w:rsid w:val="00CA0C87"/>
    <w:rsid w:val="00CA19CD"/>
    <w:rsid w:val="00CA32A7"/>
    <w:rsid w:val="00CA4A62"/>
    <w:rsid w:val="00CA561E"/>
    <w:rsid w:val="00CA5B58"/>
    <w:rsid w:val="00CA5FF7"/>
    <w:rsid w:val="00CA659E"/>
    <w:rsid w:val="00CB1092"/>
    <w:rsid w:val="00CB212C"/>
    <w:rsid w:val="00CB23DD"/>
    <w:rsid w:val="00CB2757"/>
    <w:rsid w:val="00CB2FE7"/>
    <w:rsid w:val="00CB303E"/>
    <w:rsid w:val="00CB3B57"/>
    <w:rsid w:val="00CB42AE"/>
    <w:rsid w:val="00CB5053"/>
    <w:rsid w:val="00CB6768"/>
    <w:rsid w:val="00CB6C0C"/>
    <w:rsid w:val="00CC12E3"/>
    <w:rsid w:val="00CC1491"/>
    <w:rsid w:val="00CC17DB"/>
    <w:rsid w:val="00CC2F01"/>
    <w:rsid w:val="00CC6453"/>
    <w:rsid w:val="00CC74C1"/>
    <w:rsid w:val="00CD08CE"/>
    <w:rsid w:val="00CD2D8A"/>
    <w:rsid w:val="00CD31EA"/>
    <w:rsid w:val="00CD60BF"/>
    <w:rsid w:val="00CD692F"/>
    <w:rsid w:val="00CE0392"/>
    <w:rsid w:val="00CE1677"/>
    <w:rsid w:val="00CE1967"/>
    <w:rsid w:val="00CE2303"/>
    <w:rsid w:val="00CE2425"/>
    <w:rsid w:val="00CE5481"/>
    <w:rsid w:val="00CE5715"/>
    <w:rsid w:val="00CE5866"/>
    <w:rsid w:val="00CF003F"/>
    <w:rsid w:val="00CF0045"/>
    <w:rsid w:val="00CF600D"/>
    <w:rsid w:val="00CF7194"/>
    <w:rsid w:val="00CF7528"/>
    <w:rsid w:val="00CF7C90"/>
    <w:rsid w:val="00CF7EA0"/>
    <w:rsid w:val="00D00600"/>
    <w:rsid w:val="00D00A29"/>
    <w:rsid w:val="00D02612"/>
    <w:rsid w:val="00D0329F"/>
    <w:rsid w:val="00D0458A"/>
    <w:rsid w:val="00D04F9C"/>
    <w:rsid w:val="00D06299"/>
    <w:rsid w:val="00D1045D"/>
    <w:rsid w:val="00D12620"/>
    <w:rsid w:val="00D133AA"/>
    <w:rsid w:val="00D13B0B"/>
    <w:rsid w:val="00D13CCF"/>
    <w:rsid w:val="00D14CF7"/>
    <w:rsid w:val="00D1576E"/>
    <w:rsid w:val="00D157B0"/>
    <w:rsid w:val="00D15E67"/>
    <w:rsid w:val="00D20ABB"/>
    <w:rsid w:val="00D24AEE"/>
    <w:rsid w:val="00D2601B"/>
    <w:rsid w:val="00D26A33"/>
    <w:rsid w:val="00D26B01"/>
    <w:rsid w:val="00D3073E"/>
    <w:rsid w:val="00D30CBF"/>
    <w:rsid w:val="00D31676"/>
    <w:rsid w:val="00D316C8"/>
    <w:rsid w:val="00D337D5"/>
    <w:rsid w:val="00D340B4"/>
    <w:rsid w:val="00D34817"/>
    <w:rsid w:val="00D365BB"/>
    <w:rsid w:val="00D3795A"/>
    <w:rsid w:val="00D37AB5"/>
    <w:rsid w:val="00D40C74"/>
    <w:rsid w:val="00D4182C"/>
    <w:rsid w:val="00D43282"/>
    <w:rsid w:val="00D43EA4"/>
    <w:rsid w:val="00D44508"/>
    <w:rsid w:val="00D45D65"/>
    <w:rsid w:val="00D45DCA"/>
    <w:rsid w:val="00D47810"/>
    <w:rsid w:val="00D5128E"/>
    <w:rsid w:val="00D52788"/>
    <w:rsid w:val="00D52FD0"/>
    <w:rsid w:val="00D53406"/>
    <w:rsid w:val="00D53C06"/>
    <w:rsid w:val="00D54385"/>
    <w:rsid w:val="00D61867"/>
    <w:rsid w:val="00D6259C"/>
    <w:rsid w:val="00D62E09"/>
    <w:rsid w:val="00D63B91"/>
    <w:rsid w:val="00D63F4B"/>
    <w:rsid w:val="00D64A4A"/>
    <w:rsid w:val="00D6679C"/>
    <w:rsid w:val="00D710D4"/>
    <w:rsid w:val="00D72F5D"/>
    <w:rsid w:val="00D73EE6"/>
    <w:rsid w:val="00D742D2"/>
    <w:rsid w:val="00D744DC"/>
    <w:rsid w:val="00D75CF7"/>
    <w:rsid w:val="00D75F59"/>
    <w:rsid w:val="00D77207"/>
    <w:rsid w:val="00D776C3"/>
    <w:rsid w:val="00D80153"/>
    <w:rsid w:val="00D809BA"/>
    <w:rsid w:val="00D81AC7"/>
    <w:rsid w:val="00D83E45"/>
    <w:rsid w:val="00D842CD"/>
    <w:rsid w:val="00D8440E"/>
    <w:rsid w:val="00D8495C"/>
    <w:rsid w:val="00D84F15"/>
    <w:rsid w:val="00D86737"/>
    <w:rsid w:val="00D8696A"/>
    <w:rsid w:val="00D90F5A"/>
    <w:rsid w:val="00D9153B"/>
    <w:rsid w:val="00D917CD"/>
    <w:rsid w:val="00D91B26"/>
    <w:rsid w:val="00D93339"/>
    <w:rsid w:val="00D95903"/>
    <w:rsid w:val="00D95D78"/>
    <w:rsid w:val="00D95E85"/>
    <w:rsid w:val="00DA0810"/>
    <w:rsid w:val="00DA1E47"/>
    <w:rsid w:val="00DA3FCE"/>
    <w:rsid w:val="00DA5189"/>
    <w:rsid w:val="00DB2BE7"/>
    <w:rsid w:val="00DB2E62"/>
    <w:rsid w:val="00DB4203"/>
    <w:rsid w:val="00DB5069"/>
    <w:rsid w:val="00DB7370"/>
    <w:rsid w:val="00DB7CA1"/>
    <w:rsid w:val="00DC094F"/>
    <w:rsid w:val="00DC24B5"/>
    <w:rsid w:val="00DC25DA"/>
    <w:rsid w:val="00DC3BCE"/>
    <w:rsid w:val="00DC4C59"/>
    <w:rsid w:val="00DC5149"/>
    <w:rsid w:val="00DC68E1"/>
    <w:rsid w:val="00DC7FCE"/>
    <w:rsid w:val="00DD1B88"/>
    <w:rsid w:val="00DD334C"/>
    <w:rsid w:val="00DD3C08"/>
    <w:rsid w:val="00DE0476"/>
    <w:rsid w:val="00DE1B2F"/>
    <w:rsid w:val="00DE1C5A"/>
    <w:rsid w:val="00DE29BC"/>
    <w:rsid w:val="00DE2AAC"/>
    <w:rsid w:val="00DE33B2"/>
    <w:rsid w:val="00DE5E04"/>
    <w:rsid w:val="00DE6634"/>
    <w:rsid w:val="00DE696A"/>
    <w:rsid w:val="00DE6F85"/>
    <w:rsid w:val="00DF1125"/>
    <w:rsid w:val="00DF27AC"/>
    <w:rsid w:val="00DF28E7"/>
    <w:rsid w:val="00DF2FD1"/>
    <w:rsid w:val="00DF399A"/>
    <w:rsid w:val="00DF447B"/>
    <w:rsid w:val="00DF6280"/>
    <w:rsid w:val="00DF767F"/>
    <w:rsid w:val="00DF7B14"/>
    <w:rsid w:val="00E00009"/>
    <w:rsid w:val="00E01EF4"/>
    <w:rsid w:val="00E02AFF"/>
    <w:rsid w:val="00E02CF2"/>
    <w:rsid w:val="00E0372C"/>
    <w:rsid w:val="00E04947"/>
    <w:rsid w:val="00E069F7"/>
    <w:rsid w:val="00E06C35"/>
    <w:rsid w:val="00E0710D"/>
    <w:rsid w:val="00E07F71"/>
    <w:rsid w:val="00E114D8"/>
    <w:rsid w:val="00E1256E"/>
    <w:rsid w:val="00E1347F"/>
    <w:rsid w:val="00E14557"/>
    <w:rsid w:val="00E1621B"/>
    <w:rsid w:val="00E201C8"/>
    <w:rsid w:val="00E21114"/>
    <w:rsid w:val="00E22B84"/>
    <w:rsid w:val="00E2354E"/>
    <w:rsid w:val="00E26045"/>
    <w:rsid w:val="00E269B7"/>
    <w:rsid w:val="00E26BDB"/>
    <w:rsid w:val="00E27304"/>
    <w:rsid w:val="00E27EFC"/>
    <w:rsid w:val="00E304D5"/>
    <w:rsid w:val="00E3272F"/>
    <w:rsid w:val="00E33084"/>
    <w:rsid w:val="00E337F5"/>
    <w:rsid w:val="00E33830"/>
    <w:rsid w:val="00E339E4"/>
    <w:rsid w:val="00E34593"/>
    <w:rsid w:val="00E34EBC"/>
    <w:rsid w:val="00E35BBE"/>
    <w:rsid w:val="00E37211"/>
    <w:rsid w:val="00E37848"/>
    <w:rsid w:val="00E4034D"/>
    <w:rsid w:val="00E404B3"/>
    <w:rsid w:val="00E40717"/>
    <w:rsid w:val="00E41EE7"/>
    <w:rsid w:val="00E42084"/>
    <w:rsid w:val="00E44854"/>
    <w:rsid w:val="00E470C0"/>
    <w:rsid w:val="00E53723"/>
    <w:rsid w:val="00E53AEB"/>
    <w:rsid w:val="00E55808"/>
    <w:rsid w:val="00E559EA"/>
    <w:rsid w:val="00E5696D"/>
    <w:rsid w:val="00E56E45"/>
    <w:rsid w:val="00E603A9"/>
    <w:rsid w:val="00E6161C"/>
    <w:rsid w:val="00E62DEC"/>
    <w:rsid w:val="00E630AF"/>
    <w:rsid w:val="00E63233"/>
    <w:rsid w:val="00E63FE6"/>
    <w:rsid w:val="00E65960"/>
    <w:rsid w:val="00E65F8A"/>
    <w:rsid w:val="00E66ECB"/>
    <w:rsid w:val="00E67486"/>
    <w:rsid w:val="00E71F26"/>
    <w:rsid w:val="00E727CE"/>
    <w:rsid w:val="00E73CB7"/>
    <w:rsid w:val="00E73D84"/>
    <w:rsid w:val="00E749E1"/>
    <w:rsid w:val="00E7751D"/>
    <w:rsid w:val="00E777CC"/>
    <w:rsid w:val="00E8007A"/>
    <w:rsid w:val="00E80578"/>
    <w:rsid w:val="00E80B43"/>
    <w:rsid w:val="00E833C9"/>
    <w:rsid w:val="00E833CB"/>
    <w:rsid w:val="00E83995"/>
    <w:rsid w:val="00E83CBA"/>
    <w:rsid w:val="00E83D2E"/>
    <w:rsid w:val="00E83FB2"/>
    <w:rsid w:val="00E844D4"/>
    <w:rsid w:val="00E90615"/>
    <w:rsid w:val="00E90BB8"/>
    <w:rsid w:val="00E91FE0"/>
    <w:rsid w:val="00E94C1D"/>
    <w:rsid w:val="00E95054"/>
    <w:rsid w:val="00E95AC2"/>
    <w:rsid w:val="00E96570"/>
    <w:rsid w:val="00E97167"/>
    <w:rsid w:val="00E97DBB"/>
    <w:rsid w:val="00EA0169"/>
    <w:rsid w:val="00EA093A"/>
    <w:rsid w:val="00EA17D4"/>
    <w:rsid w:val="00EA3781"/>
    <w:rsid w:val="00EA5023"/>
    <w:rsid w:val="00EA7061"/>
    <w:rsid w:val="00EA7C0F"/>
    <w:rsid w:val="00EA7C5B"/>
    <w:rsid w:val="00EB1148"/>
    <w:rsid w:val="00EB13FE"/>
    <w:rsid w:val="00EB254B"/>
    <w:rsid w:val="00EB39F1"/>
    <w:rsid w:val="00EB460F"/>
    <w:rsid w:val="00EB472E"/>
    <w:rsid w:val="00EB5434"/>
    <w:rsid w:val="00EB5D6C"/>
    <w:rsid w:val="00EB689D"/>
    <w:rsid w:val="00EB6A9B"/>
    <w:rsid w:val="00EB76D6"/>
    <w:rsid w:val="00EC0178"/>
    <w:rsid w:val="00EC049F"/>
    <w:rsid w:val="00EC11E3"/>
    <w:rsid w:val="00EC5FC6"/>
    <w:rsid w:val="00ED024E"/>
    <w:rsid w:val="00ED194C"/>
    <w:rsid w:val="00ED2C26"/>
    <w:rsid w:val="00ED33D7"/>
    <w:rsid w:val="00ED3898"/>
    <w:rsid w:val="00ED3F9A"/>
    <w:rsid w:val="00ED5757"/>
    <w:rsid w:val="00ED5EC2"/>
    <w:rsid w:val="00EE0D0C"/>
    <w:rsid w:val="00EE0DF2"/>
    <w:rsid w:val="00EE0EF7"/>
    <w:rsid w:val="00EE1124"/>
    <w:rsid w:val="00EE139A"/>
    <w:rsid w:val="00EE19C0"/>
    <w:rsid w:val="00EE21DD"/>
    <w:rsid w:val="00EE56DF"/>
    <w:rsid w:val="00EE5ED7"/>
    <w:rsid w:val="00EE64CC"/>
    <w:rsid w:val="00EE6D6B"/>
    <w:rsid w:val="00EE6DF4"/>
    <w:rsid w:val="00EF1320"/>
    <w:rsid w:val="00EF1A24"/>
    <w:rsid w:val="00EF1BF1"/>
    <w:rsid w:val="00EF4646"/>
    <w:rsid w:val="00EF71E1"/>
    <w:rsid w:val="00EF740A"/>
    <w:rsid w:val="00F000C2"/>
    <w:rsid w:val="00F004CA"/>
    <w:rsid w:val="00F01BD5"/>
    <w:rsid w:val="00F01D2B"/>
    <w:rsid w:val="00F024E3"/>
    <w:rsid w:val="00F0264E"/>
    <w:rsid w:val="00F02815"/>
    <w:rsid w:val="00F02FFB"/>
    <w:rsid w:val="00F03B90"/>
    <w:rsid w:val="00F04830"/>
    <w:rsid w:val="00F05EAF"/>
    <w:rsid w:val="00F06D7C"/>
    <w:rsid w:val="00F1049D"/>
    <w:rsid w:val="00F119F0"/>
    <w:rsid w:val="00F147FD"/>
    <w:rsid w:val="00F159FA"/>
    <w:rsid w:val="00F15A5B"/>
    <w:rsid w:val="00F15FC1"/>
    <w:rsid w:val="00F1636A"/>
    <w:rsid w:val="00F166CE"/>
    <w:rsid w:val="00F17762"/>
    <w:rsid w:val="00F23223"/>
    <w:rsid w:val="00F237F7"/>
    <w:rsid w:val="00F23C5A"/>
    <w:rsid w:val="00F23E91"/>
    <w:rsid w:val="00F261BC"/>
    <w:rsid w:val="00F277D4"/>
    <w:rsid w:val="00F27E8F"/>
    <w:rsid w:val="00F31104"/>
    <w:rsid w:val="00F314B7"/>
    <w:rsid w:val="00F319D9"/>
    <w:rsid w:val="00F33E65"/>
    <w:rsid w:val="00F34E46"/>
    <w:rsid w:val="00F34E93"/>
    <w:rsid w:val="00F35B5C"/>
    <w:rsid w:val="00F37332"/>
    <w:rsid w:val="00F37A47"/>
    <w:rsid w:val="00F43F5A"/>
    <w:rsid w:val="00F44511"/>
    <w:rsid w:val="00F4474B"/>
    <w:rsid w:val="00F5097D"/>
    <w:rsid w:val="00F513E5"/>
    <w:rsid w:val="00F5219B"/>
    <w:rsid w:val="00F53138"/>
    <w:rsid w:val="00F534C0"/>
    <w:rsid w:val="00F54930"/>
    <w:rsid w:val="00F5523B"/>
    <w:rsid w:val="00F578B3"/>
    <w:rsid w:val="00F57A52"/>
    <w:rsid w:val="00F606FC"/>
    <w:rsid w:val="00F6093D"/>
    <w:rsid w:val="00F616D9"/>
    <w:rsid w:val="00F623B6"/>
    <w:rsid w:val="00F6280F"/>
    <w:rsid w:val="00F62819"/>
    <w:rsid w:val="00F6394B"/>
    <w:rsid w:val="00F64C31"/>
    <w:rsid w:val="00F65778"/>
    <w:rsid w:val="00F659EA"/>
    <w:rsid w:val="00F6653B"/>
    <w:rsid w:val="00F708D9"/>
    <w:rsid w:val="00F720FB"/>
    <w:rsid w:val="00F721C2"/>
    <w:rsid w:val="00F80602"/>
    <w:rsid w:val="00F81376"/>
    <w:rsid w:val="00F84C20"/>
    <w:rsid w:val="00F85DFE"/>
    <w:rsid w:val="00F86E82"/>
    <w:rsid w:val="00F87614"/>
    <w:rsid w:val="00F87A37"/>
    <w:rsid w:val="00F90461"/>
    <w:rsid w:val="00F919E7"/>
    <w:rsid w:val="00F92112"/>
    <w:rsid w:val="00F9230A"/>
    <w:rsid w:val="00F92366"/>
    <w:rsid w:val="00F92753"/>
    <w:rsid w:val="00F936C3"/>
    <w:rsid w:val="00F94FD0"/>
    <w:rsid w:val="00F95296"/>
    <w:rsid w:val="00F9598E"/>
    <w:rsid w:val="00F96B32"/>
    <w:rsid w:val="00F9735A"/>
    <w:rsid w:val="00FA42F4"/>
    <w:rsid w:val="00FA5F24"/>
    <w:rsid w:val="00FA6502"/>
    <w:rsid w:val="00FB0730"/>
    <w:rsid w:val="00FB0BC1"/>
    <w:rsid w:val="00FB1203"/>
    <w:rsid w:val="00FB14A0"/>
    <w:rsid w:val="00FB23F2"/>
    <w:rsid w:val="00FB43B4"/>
    <w:rsid w:val="00FB4E4A"/>
    <w:rsid w:val="00FB5170"/>
    <w:rsid w:val="00FB59DC"/>
    <w:rsid w:val="00FB6D3A"/>
    <w:rsid w:val="00FB7754"/>
    <w:rsid w:val="00FB7924"/>
    <w:rsid w:val="00FB7DF8"/>
    <w:rsid w:val="00FB7F35"/>
    <w:rsid w:val="00FC04CC"/>
    <w:rsid w:val="00FC11D6"/>
    <w:rsid w:val="00FC48DD"/>
    <w:rsid w:val="00FC569E"/>
    <w:rsid w:val="00FC67E5"/>
    <w:rsid w:val="00FC6BFF"/>
    <w:rsid w:val="00FC759C"/>
    <w:rsid w:val="00FC7B5F"/>
    <w:rsid w:val="00FD04EB"/>
    <w:rsid w:val="00FD1036"/>
    <w:rsid w:val="00FD131D"/>
    <w:rsid w:val="00FD3B0A"/>
    <w:rsid w:val="00FD5177"/>
    <w:rsid w:val="00FD6278"/>
    <w:rsid w:val="00FE2378"/>
    <w:rsid w:val="00FE2487"/>
    <w:rsid w:val="00FE2950"/>
    <w:rsid w:val="00FE35E1"/>
    <w:rsid w:val="00FE3A6F"/>
    <w:rsid w:val="00FE3AFC"/>
    <w:rsid w:val="00FE5162"/>
    <w:rsid w:val="00FE6D86"/>
    <w:rsid w:val="00FF0DA7"/>
    <w:rsid w:val="00FF3276"/>
    <w:rsid w:val="00FF34C6"/>
    <w:rsid w:val="00FF3C71"/>
    <w:rsid w:val="00FF3F97"/>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3B080E"/>
  <w15:docId w15:val="{B4A8E0F0-F4D8-44EB-AEF5-AAF91AED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ft,single space,footnote text,Geneva 9,Font: Geneva 9,Boston 10,f,Footnote Text Quote,fn,Footnote Text Char6,Footnote Text Char Char3,Footnote Text Char6 Char1 Char,Footnote Text Char Char3 Char1 Char1,Char,Footnote Text Char Char,A"/>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16 Point,Superscript 6 Point,Appel note de bas de page,ftref,Ref,de nota al pie,Car Car Char Car Char Car Car Char Car Char Char,Car Car Car Car Car Car Car Car Char Car Car Char Car Car Car Char Car Char Char Char, BVI fnr Char"/>
    <w:link w:val="BVIfnrCarCar"/>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Numbered Paragraph,Main numbered paragraph,References,Numbered List Paragraph,123 List Paragraph,List Paragraph1,WB Para,Lapis Bulleted List,Dot pt,F5 List Paragraph,No Spacing1,Table/Figure Heading"/>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t Char,single space Char,footnote text Char,Geneva 9 Char,Font: Geneva 9 Char,Boston 10 Char,f Char,Footnote Text Quote Char,fn Char,Footnote Text Char6 Char,Footnote Text Char Char3 Char,Footnote Text Char6 Char1 Char Char,Char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Numbered Paragraph Char,Main numbered paragraph Char,References Char,Numbered List Paragraph Char,123 List Paragraph Char,List Paragraph1 Char,WB Para Char,Lapis Bulleted List Char,Dot pt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paragraph" w:customStyle="1" w:styleId="BVIfnrCarCar">
    <w:name w:val="BVI fnr Car Car"/>
    <w:aliases w:val="BVI fnr Car,BVI fnr Car Car Car Car"/>
    <w:basedOn w:val="Normal"/>
    <w:link w:val="FootnoteReference"/>
    <w:uiPriority w:val="99"/>
    <w:rsid w:val="00BA3C96"/>
    <w:pPr>
      <w:spacing w:after="160" w:line="240" w:lineRule="exact"/>
    </w:pPr>
    <w:rPr>
      <w:vertAlign w:val="superscript"/>
      <w:lang w:val="en-GB" w:eastAsia="en-GB"/>
    </w:rPr>
  </w:style>
  <w:style w:type="character" w:customStyle="1" w:styleId="longtext1">
    <w:name w:val="long_text1"/>
    <w:rsid w:val="00BA3C96"/>
    <w:rPr>
      <w:sz w:val="16"/>
      <w:szCs w:val="16"/>
    </w:rPr>
  </w:style>
  <w:style w:type="paragraph" w:customStyle="1" w:styleId="Default">
    <w:name w:val="Default"/>
    <w:basedOn w:val="Normal"/>
    <w:rsid w:val="00CC12E3"/>
    <w:pPr>
      <w:autoSpaceDE w:val="0"/>
      <w:autoSpaceDN w:val="0"/>
    </w:pPr>
    <w:rPr>
      <w:rFonts w:ascii="Segoe UI" w:eastAsiaTheme="minorHAnsi" w:hAnsi="Segoe UI" w:cs="Segoe UI"/>
      <w:color w:val="000000"/>
      <w:sz w:val="24"/>
      <w:szCs w:val="24"/>
    </w:rPr>
  </w:style>
  <w:style w:type="character" w:customStyle="1" w:styleId="UnresolvedMention1">
    <w:name w:val="Unresolved Mention1"/>
    <w:basedOn w:val="DefaultParagraphFont"/>
    <w:uiPriority w:val="99"/>
    <w:semiHidden/>
    <w:unhideWhenUsed/>
    <w:rsid w:val="001B489D"/>
    <w:rPr>
      <w:color w:val="808080"/>
      <w:shd w:val="clear" w:color="auto" w:fill="E6E6E6"/>
    </w:rPr>
  </w:style>
  <w:style w:type="character" w:styleId="Strong">
    <w:name w:val="Strong"/>
    <w:basedOn w:val="DefaultParagraphFont"/>
    <w:uiPriority w:val="22"/>
    <w:qFormat/>
    <w:locked/>
    <w:rsid w:val="00321B55"/>
    <w:rPr>
      <w:b/>
      <w:bCs/>
    </w:rPr>
  </w:style>
  <w:style w:type="character" w:customStyle="1" w:styleId="UnresolvedMention2">
    <w:name w:val="Unresolved Mention2"/>
    <w:basedOn w:val="DefaultParagraphFont"/>
    <w:uiPriority w:val="99"/>
    <w:semiHidden/>
    <w:unhideWhenUsed/>
    <w:rsid w:val="008602D3"/>
    <w:rPr>
      <w:color w:val="808080"/>
      <w:shd w:val="clear" w:color="auto" w:fill="E6E6E6"/>
    </w:rPr>
  </w:style>
  <w:style w:type="paragraph" w:styleId="Caption">
    <w:name w:val="caption"/>
    <w:basedOn w:val="Normal"/>
    <w:next w:val="Normal"/>
    <w:semiHidden/>
    <w:unhideWhenUsed/>
    <w:qFormat/>
    <w:locked/>
    <w:rsid w:val="00F94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74803969">
      <w:bodyDiv w:val="1"/>
      <w:marLeft w:val="0"/>
      <w:marRight w:val="0"/>
      <w:marTop w:val="0"/>
      <w:marBottom w:val="0"/>
      <w:divBdr>
        <w:top w:val="none" w:sz="0" w:space="0" w:color="auto"/>
        <w:left w:val="none" w:sz="0" w:space="0" w:color="auto"/>
        <w:bottom w:val="none" w:sz="0" w:space="0" w:color="auto"/>
        <w:right w:val="none" w:sz="0" w:space="0" w:color="auto"/>
      </w:divBdr>
    </w:div>
    <w:div w:id="326442412">
      <w:bodyDiv w:val="1"/>
      <w:marLeft w:val="0"/>
      <w:marRight w:val="0"/>
      <w:marTop w:val="0"/>
      <w:marBottom w:val="0"/>
      <w:divBdr>
        <w:top w:val="none" w:sz="0" w:space="0" w:color="auto"/>
        <w:left w:val="none" w:sz="0" w:space="0" w:color="auto"/>
        <w:bottom w:val="none" w:sz="0" w:space="0" w:color="auto"/>
        <w:right w:val="none" w:sz="0" w:space="0" w:color="auto"/>
      </w:divBdr>
    </w:div>
    <w:div w:id="841891961">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nhancedif.org" TargetMode="External"/><Relationship Id="rId1" Type="http://schemas.openxmlformats.org/officeDocument/2006/relationships/hyperlink" Target="http://www.doingbusiness.org/data/exploreeconomies/equatorial-guine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UNITOFFICE-440-628</_dlc_DocId>
    <_dlc_DocIdUrl xmlns="5ebeba3d-fd60-4dcb-8548-a9fd3c51d9ff">
      <Url>https://intranet.undp.org/unit/office/exo/sp2014/SP201417/_layouts/15/DocIdRedir.aspx?ID=UNITOFFICE-440-628</Url>
      <Description>UNITOFFICE-440-628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98BD-6770-45DD-9B7C-5C50D8F53EF7}">
  <ds:schemaRefs>
    <ds:schemaRef ds:uri="http://schemas.microsoft.com/sharepoint/events"/>
  </ds:schemaRefs>
</ds:datastoreItem>
</file>

<file path=customXml/itemProps2.xml><?xml version="1.0" encoding="utf-8"?>
<ds:datastoreItem xmlns:ds="http://schemas.openxmlformats.org/officeDocument/2006/customXml" ds:itemID="{5D0F3BAA-E1EF-4796-9596-9BE8B5064FA5}">
  <ds:schemaRefs>
    <ds:schemaRef ds:uri="http://schemas.microsoft.com/office/2006/metadata/properties"/>
    <ds:schemaRef ds:uri="http://schemas.microsoft.com/office/infopath/2007/PartnerControls"/>
    <ds:schemaRef ds:uri="5ebeba3d-fd60-4dcb-8548-a9fd3c51d9ff"/>
  </ds:schemaRefs>
</ds:datastoreItem>
</file>

<file path=customXml/itemProps3.xml><?xml version="1.0" encoding="utf-8"?>
<ds:datastoreItem xmlns:ds="http://schemas.openxmlformats.org/officeDocument/2006/customXml" ds:itemID="{6912DEA5-A04A-4053-8002-DB918CF1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5F78E04A-A03C-4F32-AE21-E70A846A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6247</Words>
  <Characters>35610</Characters>
  <Application>Microsoft Office Word</Application>
  <DocSecurity>0</DocSecurity>
  <Lines>296</Lines>
  <Paragraphs>83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Second/First/Annual session of (year)</vt:lpstr>
      <vt:lpstr>Second/First/Annual session of (year)</vt:lpstr>
      <vt:lpstr>Second/First/Annual session of (year)</vt:lpstr>
    </vt:vector>
  </TitlesOfParts>
  <Company>Microsoft</Company>
  <LinksUpToDate>false</LinksUpToDate>
  <CharactersWithSpaces>41774</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jessica.murray@undp.org</dc:creator>
  <cp:keywords/>
  <dc:description/>
  <cp:lastModifiedBy>Svetlana Iazykova</cp:lastModifiedBy>
  <cp:revision>8</cp:revision>
  <cp:lastPrinted>2018-05-11T17:52:00Z</cp:lastPrinted>
  <dcterms:created xsi:type="dcterms:W3CDTF">2018-05-21T15:20:00Z</dcterms:created>
  <dcterms:modified xsi:type="dcterms:W3CDTF">2018-06-13T14:46:00Z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80ae34d5-c977-4cc3-b7f3-e23d1f464af0</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DLCPolicyLabelValue">
    <vt:lpwstr>Effective Date: {Effective Date}                                                Version #: {POPPRefItemVersion}</vt:lpwstr>
  </property>
  <property fmtid="{D5CDD505-2E9C-101B-9397-08002B2CF9AE}" pid="7" name="DLCPolicyLabelClientValue">
    <vt:lpwstr>Effective Date: {Effective Date}                                                Version #: {POPPRefItemVersion}</vt:lpwstr>
  </property>
</Properties>
</file>