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E7795" w14:textId="77777777" w:rsidR="00964A4E" w:rsidRPr="008B063F" w:rsidRDefault="00964A4E" w:rsidP="00EA0169">
      <w:pPr>
        <w:rPr>
          <w:b/>
          <w:noProof/>
          <w:color w:val="000000"/>
          <w:sz w:val="2"/>
          <w:szCs w:val="2"/>
        </w:rPr>
      </w:pPr>
    </w:p>
    <w:p w14:paraId="4AE5351A" w14:textId="3498CD6F" w:rsidR="00CA67FD" w:rsidRPr="008B063F" w:rsidRDefault="00CA67FD" w:rsidP="00CA67FD">
      <w:pPr>
        <w:rPr>
          <w:b/>
        </w:rPr>
      </w:pPr>
      <w:r w:rsidRPr="008B063F">
        <w:rPr>
          <w:b/>
        </w:rPr>
        <w:t>First regular session 2018</w:t>
      </w:r>
    </w:p>
    <w:p w14:paraId="5632FC89" w14:textId="406CE24D" w:rsidR="00CA67FD" w:rsidRPr="008B063F" w:rsidRDefault="00CA67FD" w:rsidP="00CA67FD">
      <w:r w:rsidRPr="008B063F">
        <w:t>22</w:t>
      </w:r>
      <w:r w:rsidR="00C50981" w:rsidRPr="008B063F">
        <w:t xml:space="preserve"> to </w:t>
      </w:r>
      <w:r w:rsidRPr="008B063F">
        <w:t>26 January 2018, New York</w:t>
      </w:r>
    </w:p>
    <w:p w14:paraId="7D0F08A7" w14:textId="258930BF" w:rsidR="00CA67FD" w:rsidRPr="008B063F" w:rsidRDefault="00CA67FD" w:rsidP="00CA67FD">
      <w:r w:rsidRPr="008B063F">
        <w:t xml:space="preserve">Item </w:t>
      </w:r>
      <w:r w:rsidR="003D5850">
        <w:t xml:space="preserve">xx </w:t>
      </w:r>
      <w:r w:rsidRPr="008B063F">
        <w:t>of the provisional agenda</w:t>
      </w:r>
      <w:r w:rsidR="00607DFA" w:rsidRPr="008B063F">
        <w:t xml:space="preserve"> </w:t>
      </w:r>
    </w:p>
    <w:p w14:paraId="44CBFCA8" w14:textId="77777777" w:rsidR="00CA67FD" w:rsidRPr="008B063F" w:rsidRDefault="00CA67FD" w:rsidP="00CA67FD">
      <w:pPr>
        <w:rPr>
          <w:b/>
        </w:rPr>
      </w:pPr>
      <w:r w:rsidRPr="008B063F">
        <w:rPr>
          <w:b/>
        </w:rPr>
        <w:t>Country programmes and related matters</w:t>
      </w:r>
    </w:p>
    <w:p w14:paraId="60A89AF6" w14:textId="77777777" w:rsidR="00CA67FD" w:rsidRPr="008B063F" w:rsidRDefault="00CA67FD" w:rsidP="00CA67FD"/>
    <w:p w14:paraId="3F4DB8B7" w14:textId="77777777" w:rsidR="00CA67FD" w:rsidRPr="008B063F" w:rsidRDefault="00CA67FD" w:rsidP="00CA67FD">
      <w:pPr>
        <w:rPr>
          <w:b/>
          <w:sz w:val="24"/>
          <w:szCs w:val="24"/>
        </w:rPr>
      </w:pPr>
    </w:p>
    <w:p w14:paraId="7F076504" w14:textId="77777777" w:rsidR="001F39A5" w:rsidRDefault="001F39A5" w:rsidP="00CA67FD">
      <w:pPr>
        <w:ind w:firstLine="709"/>
        <w:rPr>
          <w:b/>
          <w:sz w:val="32"/>
          <w:szCs w:val="32"/>
        </w:rPr>
      </w:pPr>
    </w:p>
    <w:p w14:paraId="23B42D28" w14:textId="15E7F750" w:rsidR="00CA67FD" w:rsidRPr="008B063F" w:rsidRDefault="00CA67FD" w:rsidP="00CA67FD">
      <w:pPr>
        <w:ind w:firstLine="709"/>
        <w:rPr>
          <w:b/>
          <w:sz w:val="32"/>
          <w:szCs w:val="32"/>
        </w:rPr>
      </w:pPr>
      <w:r w:rsidRPr="008B063F">
        <w:rPr>
          <w:b/>
          <w:sz w:val="32"/>
          <w:szCs w:val="32"/>
        </w:rPr>
        <w:t>Draft country programme document for Jordan (2018-2022)</w:t>
      </w:r>
    </w:p>
    <w:p w14:paraId="523527DB" w14:textId="77777777" w:rsidR="00CA67FD" w:rsidRPr="008B063F" w:rsidRDefault="00CA67FD" w:rsidP="00CA67FD"/>
    <w:p w14:paraId="5C46CB9B" w14:textId="77777777" w:rsidR="00CA67FD" w:rsidRPr="008B063F" w:rsidRDefault="00CA67FD" w:rsidP="00CA67FD">
      <w:pPr>
        <w:keepNext/>
        <w:keepLines/>
        <w:tabs>
          <w:tab w:val="right" w:pos="1022"/>
          <w:tab w:val="left" w:pos="1267"/>
          <w:tab w:val="left" w:pos="1620"/>
          <w:tab w:val="left" w:pos="180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left="-720" w:right="328" w:firstLine="720"/>
        <w:outlineLvl w:val="0"/>
        <w:rPr>
          <w:color w:val="000000"/>
          <w:spacing w:val="-2"/>
          <w:w w:val="103"/>
          <w:kern w:val="14"/>
          <w:sz w:val="28"/>
          <w:lang w:eastAsia="fr-FR"/>
        </w:rPr>
      </w:pPr>
      <w:r w:rsidRPr="008B063F">
        <w:rPr>
          <w:color w:val="000000"/>
          <w:kern w:val="14"/>
          <w:sz w:val="28"/>
          <w:lang w:eastAsia="fr-FR"/>
        </w:rPr>
        <w:t>Contents</w:t>
      </w:r>
    </w:p>
    <w:tbl>
      <w:tblPr>
        <w:tblpPr w:leftFromText="180" w:rightFromText="180" w:vertAnchor="text" w:horzAnchor="margin" w:tblpXSpec="right" w:tblpY="199"/>
        <w:tblOverlap w:val="never"/>
        <w:tblW w:w="9902" w:type="dxa"/>
        <w:tblLayout w:type="fixed"/>
        <w:tblCellMar>
          <w:left w:w="0" w:type="dxa"/>
          <w:right w:w="0" w:type="dxa"/>
        </w:tblCellMar>
        <w:tblLook w:val="0000" w:firstRow="0" w:lastRow="0" w:firstColumn="0" w:lastColumn="0" w:noHBand="0" w:noVBand="0"/>
      </w:tblPr>
      <w:tblGrid>
        <w:gridCol w:w="720"/>
        <w:gridCol w:w="8649"/>
        <w:gridCol w:w="171"/>
        <w:gridCol w:w="362"/>
      </w:tblGrid>
      <w:tr w:rsidR="00CA67FD" w:rsidRPr="008B063F" w14:paraId="4BB33CD6" w14:textId="77777777" w:rsidTr="003C4BBA">
        <w:tc>
          <w:tcPr>
            <w:tcW w:w="720" w:type="dxa"/>
            <w:shd w:val="clear" w:color="auto" w:fill="auto"/>
          </w:tcPr>
          <w:p w14:paraId="22FDEB5A" w14:textId="77777777" w:rsidR="00CA67FD" w:rsidRPr="008B063F" w:rsidRDefault="00CA67FD" w:rsidP="00CA67FD">
            <w:pPr>
              <w:tabs>
                <w:tab w:val="left" w:pos="1620"/>
                <w:tab w:val="left" w:pos="1800"/>
              </w:tabs>
              <w:suppressAutoHyphens/>
              <w:spacing w:after="120"/>
              <w:jc w:val="right"/>
              <w:rPr>
                <w:i/>
                <w:color w:val="000000"/>
                <w:spacing w:val="4"/>
                <w:w w:val="103"/>
                <w:kern w:val="14"/>
                <w:sz w:val="14"/>
                <w:lang w:eastAsia="fr-FR"/>
              </w:rPr>
            </w:pPr>
          </w:p>
        </w:tc>
        <w:tc>
          <w:tcPr>
            <w:tcW w:w="8820" w:type="dxa"/>
            <w:gridSpan w:val="2"/>
            <w:shd w:val="clear" w:color="auto" w:fill="auto"/>
          </w:tcPr>
          <w:p w14:paraId="023AA0B5" w14:textId="77777777" w:rsidR="00CA67FD" w:rsidRPr="008B063F" w:rsidRDefault="00CA67FD" w:rsidP="00CA67FD">
            <w:pPr>
              <w:tabs>
                <w:tab w:val="left" w:pos="1620"/>
                <w:tab w:val="left" w:pos="1800"/>
              </w:tabs>
              <w:suppressAutoHyphens/>
              <w:spacing w:after="120"/>
              <w:rPr>
                <w:i/>
                <w:color w:val="000000"/>
                <w:spacing w:val="4"/>
                <w:w w:val="103"/>
                <w:kern w:val="14"/>
                <w:sz w:val="14"/>
                <w:lang w:eastAsia="fr-FR"/>
              </w:rPr>
            </w:pPr>
            <w:r w:rsidRPr="008B063F">
              <w:rPr>
                <w:i/>
                <w:color w:val="000000"/>
                <w:spacing w:val="4"/>
                <w:w w:val="103"/>
                <w:kern w:val="14"/>
                <w:sz w:val="14"/>
                <w:lang w:eastAsia="fr-FR"/>
              </w:rPr>
              <w:t>Chapter</w:t>
            </w:r>
          </w:p>
        </w:tc>
        <w:tc>
          <w:tcPr>
            <w:tcW w:w="362" w:type="dxa"/>
            <w:shd w:val="clear" w:color="auto" w:fill="auto"/>
          </w:tcPr>
          <w:p w14:paraId="1E33FE65" w14:textId="77777777" w:rsidR="00CA67FD" w:rsidRPr="008B063F" w:rsidRDefault="00CA67FD" w:rsidP="00CA67FD">
            <w:pPr>
              <w:tabs>
                <w:tab w:val="left" w:pos="1620"/>
                <w:tab w:val="left" w:pos="1800"/>
              </w:tabs>
              <w:suppressAutoHyphens/>
              <w:spacing w:after="120"/>
              <w:jc w:val="right"/>
              <w:rPr>
                <w:i/>
                <w:color w:val="000000"/>
                <w:spacing w:val="4"/>
                <w:w w:val="103"/>
                <w:kern w:val="14"/>
                <w:sz w:val="14"/>
                <w:lang w:eastAsia="fr-FR"/>
              </w:rPr>
            </w:pPr>
            <w:r w:rsidRPr="008B063F">
              <w:rPr>
                <w:i/>
                <w:iCs/>
                <w:color w:val="000000"/>
                <w:kern w:val="14"/>
                <w:sz w:val="14"/>
                <w:lang w:eastAsia="fr-FR"/>
              </w:rPr>
              <w:t>Page</w:t>
            </w:r>
          </w:p>
        </w:tc>
      </w:tr>
      <w:tr w:rsidR="00CA67FD" w:rsidRPr="008B063F" w14:paraId="5F3695EF" w14:textId="77777777" w:rsidTr="003C4BBA">
        <w:tc>
          <w:tcPr>
            <w:tcW w:w="9540" w:type="dxa"/>
            <w:gridSpan w:val="3"/>
            <w:shd w:val="clear" w:color="auto" w:fill="auto"/>
          </w:tcPr>
          <w:p w14:paraId="3631CDE9" w14:textId="08FBC4E0" w:rsidR="00CA67FD" w:rsidRPr="008B063F" w:rsidRDefault="00CA67FD" w:rsidP="00CA67FD">
            <w:pPr>
              <w:numPr>
                <w:ilvl w:val="0"/>
                <w:numId w:val="32"/>
              </w:numPr>
              <w:tabs>
                <w:tab w:val="right" w:pos="1080"/>
                <w:tab w:val="left" w:pos="1296"/>
                <w:tab w:val="left" w:pos="1620"/>
                <w:tab w:val="left" w:pos="1800"/>
                <w:tab w:val="left" w:pos="2160"/>
                <w:tab w:val="left" w:pos="2592"/>
                <w:tab w:val="right" w:leader="dot" w:pos="9090"/>
              </w:tabs>
              <w:suppressAutoHyphens/>
              <w:spacing w:after="120" w:line="240" w:lineRule="exact"/>
              <w:jc w:val="both"/>
              <w:rPr>
                <w:color w:val="000000"/>
                <w:spacing w:val="4"/>
                <w:w w:val="103"/>
                <w:kern w:val="14"/>
                <w:lang w:eastAsia="fr-FR"/>
              </w:rPr>
            </w:pPr>
            <w:r w:rsidRPr="008B063F">
              <w:rPr>
                <w:color w:val="000000"/>
                <w:kern w:val="14"/>
                <w:lang w:eastAsia="fr-FR"/>
              </w:rPr>
              <w:tab/>
              <w:t>Programme rationale</w:t>
            </w:r>
            <w:r w:rsidRPr="008B063F">
              <w:rPr>
                <w:color w:val="000000"/>
                <w:sz w:val="24"/>
                <w:szCs w:val="24"/>
                <w:lang w:eastAsia="fr-FR"/>
              </w:rPr>
              <w:tab/>
            </w:r>
          </w:p>
        </w:tc>
        <w:tc>
          <w:tcPr>
            <w:tcW w:w="362" w:type="dxa"/>
            <w:vMerge w:val="restart"/>
            <w:shd w:val="clear" w:color="auto" w:fill="auto"/>
            <w:vAlign w:val="bottom"/>
          </w:tcPr>
          <w:p w14:paraId="2FB53A43" w14:textId="77777777" w:rsidR="00CA67FD" w:rsidRPr="008B063F" w:rsidRDefault="00CA67FD" w:rsidP="00CA67FD">
            <w:pPr>
              <w:tabs>
                <w:tab w:val="left" w:pos="1620"/>
                <w:tab w:val="left" w:pos="1800"/>
              </w:tabs>
              <w:suppressAutoHyphens/>
              <w:spacing w:after="120" w:line="240" w:lineRule="exact"/>
              <w:jc w:val="right"/>
              <w:rPr>
                <w:color w:val="000000"/>
                <w:spacing w:val="4"/>
                <w:w w:val="103"/>
                <w:kern w:val="14"/>
                <w:lang w:eastAsia="fr-FR"/>
              </w:rPr>
            </w:pPr>
            <w:r w:rsidRPr="008B063F">
              <w:rPr>
                <w:color w:val="000000"/>
                <w:kern w:val="14"/>
                <w:lang w:eastAsia="fr-FR"/>
              </w:rPr>
              <w:t>2</w:t>
            </w:r>
          </w:p>
          <w:p w14:paraId="5688F547" w14:textId="5CFD9658" w:rsidR="00CA67FD" w:rsidRPr="008B063F" w:rsidRDefault="002C6F58" w:rsidP="00CA67FD">
            <w:pPr>
              <w:tabs>
                <w:tab w:val="left" w:pos="1620"/>
                <w:tab w:val="left" w:pos="1800"/>
              </w:tabs>
              <w:suppressAutoHyphens/>
              <w:spacing w:after="120" w:line="240" w:lineRule="exact"/>
              <w:jc w:val="right"/>
              <w:rPr>
                <w:color w:val="000000"/>
                <w:spacing w:val="4"/>
                <w:w w:val="103"/>
                <w:kern w:val="14"/>
                <w:lang w:eastAsia="fr-FR"/>
              </w:rPr>
            </w:pPr>
            <w:r>
              <w:rPr>
                <w:color w:val="000000"/>
                <w:kern w:val="14"/>
                <w:lang w:eastAsia="fr-FR"/>
              </w:rPr>
              <w:t>5</w:t>
            </w:r>
          </w:p>
        </w:tc>
      </w:tr>
      <w:tr w:rsidR="00CA67FD" w:rsidRPr="008B063F" w14:paraId="3E67B3D3" w14:textId="77777777" w:rsidTr="003C4BBA">
        <w:tc>
          <w:tcPr>
            <w:tcW w:w="9540" w:type="dxa"/>
            <w:gridSpan w:val="3"/>
            <w:shd w:val="clear" w:color="auto" w:fill="auto"/>
          </w:tcPr>
          <w:p w14:paraId="4C22D64D" w14:textId="77777777" w:rsidR="00CA67FD" w:rsidRPr="008B063F" w:rsidRDefault="00CA67FD" w:rsidP="00CA67FD">
            <w:pPr>
              <w:numPr>
                <w:ilvl w:val="0"/>
                <w:numId w:val="32"/>
              </w:numPr>
              <w:tabs>
                <w:tab w:val="right" w:pos="1080"/>
                <w:tab w:val="left" w:pos="1296"/>
                <w:tab w:val="left" w:pos="1620"/>
                <w:tab w:val="left" w:pos="180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eastAsia="fr-FR"/>
              </w:rPr>
            </w:pPr>
            <w:r w:rsidRPr="008B063F">
              <w:rPr>
                <w:color w:val="000000"/>
                <w:kern w:val="14"/>
                <w:lang w:eastAsia="fr-FR"/>
              </w:rPr>
              <w:tab/>
              <w:t>Programme priorities and partnerships………………………………………………….</w:t>
            </w:r>
            <w:r w:rsidRPr="008B063F">
              <w:rPr>
                <w:color w:val="000000"/>
                <w:kern w:val="14"/>
                <w:sz w:val="17"/>
                <w:lang w:eastAsia="fr-FR"/>
              </w:rPr>
              <w:tab/>
            </w:r>
            <w:r w:rsidRPr="008B063F">
              <w:rPr>
                <w:color w:val="000000"/>
                <w:kern w:val="14"/>
                <w:lang w:eastAsia="fr-FR"/>
              </w:rPr>
              <w:t>……….…</w:t>
            </w:r>
          </w:p>
        </w:tc>
        <w:tc>
          <w:tcPr>
            <w:tcW w:w="362" w:type="dxa"/>
            <w:vMerge/>
            <w:shd w:val="clear" w:color="auto" w:fill="auto"/>
            <w:vAlign w:val="bottom"/>
          </w:tcPr>
          <w:p w14:paraId="6F843810" w14:textId="77777777" w:rsidR="00CA67FD" w:rsidRPr="008B063F" w:rsidRDefault="00CA67FD" w:rsidP="00CA67FD">
            <w:pPr>
              <w:tabs>
                <w:tab w:val="left" w:pos="1620"/>
                <w:tab w:val="left" w:pos="1800"/>
              </w:tabs>
              <w:suppressAutoHyphens/>
              <w:spacing w:after="120" w:line="240" w:lineRule="exact"/>
              <w:jc w:val="right"/>
              <w:rPr>
                <w:color w:val="000000"/>
                <w:spacing w:val="4"/>
                <w:w w:val="103"/>
                <w:kern w:val="14"/>
                <w:lang w:eastAsia="fr-FR"/>
              </w:rPr>
            </w:pPr>
          </w:p>
        </w:tc>
      </w:tr>
      <w:tr w:rsidR="00CA67FD" w:rsidRPr="008B063F" w14:paraId="70D3F1FB" w14:textId="77777777" w:rsidTr="003C4BBA">
        <w:tc>
          <w:tcPr>
            <w:tcW w:w="9540" w:type="dxa"/>
            <w:gridSpan w:val="3"/>
            <w:shd w:val="clear" w:color="auto" w:fill="auto"/>
          </w:tcPr>
          <w:p w14:paraId="2B6A82CA" w14:textId="77777777" w:rsidR="00CA67FD" w:rsidRPr="008B063F" w:rsidRDefault="00CA67FD" w:rsidP="00CA67FD">
            <w:pPr>
              <w:numPr>
                <w:ilvl w:val="0"/>
                <w:numId w:val="32"/>
              </w:numPr>
              <w:tabs>
                <w:tab w:val="right" w:pos="1080"/>
                <w:tab w:val="left" w:pos="1296"/>
                <w:tab w:val="left" w:pos="1620"/>
                <w:tab w:val="left" w:pos="1800"/>
                <w:tab w:val="left" w:pos="2160"/>
                <w:tab w:val="left" w:pos="2592"/>
                <w:tab w:val="left" w:pos="3024"/>
                <w:tab w:val="right" w:leader="dot" w:pos="9090"/>
              </w:tabs>
              <w:suppressAutoHyphens/>
              <w:spacing w:after="120" w:line="240" w:lineRule="exact"/>
              <w:jc w:val="both"/>
              <w:rPr>
                <w:color w:val="000000"/>
                <w:spacing w:val="4"/>
                <w:w w:val="103"/>
                <w:kern w:val="14"/>
                <w:lang w:eastAsia="fr-FR"/>
              </w:rPr>
            </w:pPr>
            <w:r w:rsidRPr="008B063F">
              <w:rPr>
                <w:color w:val="000000"/>
                <w:kern w:val="14"/>
                <w:lang w:eastAsia="fr-FR"/>
              </w:rPr>
              <w:tab/>
              <w:t>Programme and risk management</w:t>
            </w:r>
            <w:r w:rsidRPr="008B063F">
              <w:rPr>
                <w:color w:val="000000"/>
                <w:sz w:val="24"/>
                <w:szCs w:val="24"/>
                <w:lang w:eastAsia="fr-FR"/>
              </w:rPr>
              <w:tab/>
            </w:r>
          </w:p>
        </w:tc>
        <w:tc>
          <w:tcPr>
            <w:tcW w:w="362" w:type="dxa"/>
            <w:vMerge w:val="restart"/>
            <w:shd w:val="clear" w:color="auto" w:fill="auto"/>
            <w:vAlign w:val="bottom"/>
          </w:tcPr>
          <w:p w14:paraId="302850C2" w14:textId="77777777" w:rsidR="00CA67FD" w:rsidRPr="008B063F" w:rsidRDefault="00CA67FD" w:rsidP="00CA67FD">
            <w:pPr>
              <w:tabs>
                <w:tab w:val="left" w:pos="1620"/>
                <w:tab w:val="left" w:pos="1800"/>
              </w:tabs>
              <w:suppressAutoHyphens/>
              <w:spacing w:after="120" w:line="240" w:lineRule="exact"/>
              <w:jc w:val="right"/>
              <w:rPr>
                <w:color w:val="000000"/>
                <w:spacing w:val="4"/>
                <w:w w:val="103"/>
                <w:kern w:val="14"/>
                <w:lang w:eastAsia="fr-FR"/>
              </w:rPr>
            </w:pPr>
            <w:r w:rsidRPr="008B063F">
              <w:rPr>
                <w:color w:val="000000"/>
                <w:spacing w:val="4"/>
                <w:w w:val="103"/>
                <w:kern w:val="14"/>
                <w:lang w:eastAsia="fr-FR"/>
              </w:rPr>
              <w:t>7</w:t>
            </w:r>
          </w:p>
          <w:p w14:paraId="15AEDFFF" w14:textId="272AE623" w:rsidR="00CA67FD" w:rsidRPr="008B063F" w:rsidRDefault="00333918" w:rsidP="00CA67FD">
            <w:pPr>
              <w:tabs>
                <w:tab w:val="left" w:pos="1620"/>
                <w:tab w:val="left" w:pos="1800"/>
              </w:tabs>
              <w:suppressAutoHyphens/>
              <w:spacing w:after="120" w:line="240" w:lineRule="exact"/>
              <w:jc w:val="right"/>
              <w:rPr>
                <w:color w:val="000000"/>
                <w:spacing w:val="4"/>
                <w:w w:val="103"/>
                <w:kern w:val="14"/>
                <w:lang w:eastAsia="fr-FR"/>
              </w:rPr>
            </w:pPr>
            <w:r>
              <w:rPr>
                <w:color w:val="000000"/>
                <w:spacing w:val="4"/>
                <w:w w:val="103"/>
                <w:kern w:val="14"/>
                <w:lang w:eastAsia="fr-FR"/>
              </w:rPr>
              <w:t>8</w:t>
            </w:r>
          </w:p>
        </w:tc>
      </w:tr>
      <w:tr w:rsidR="00CA67FD" w:rsidRPr="008B063F" w14:paraId="3CD9C238" w14:textId="77777777" w:rsidTr="003C4BBA">
        <w:tc>
          <w:tcPr>
            <w:tcW w:w="9540" w:type="dxa"/>
            <w:gridSpan w:val="3"/>
            <w:shd w:val="clear" w:color="auto" w:fill="auto"/>
          </w:tcPr>
          <w:p w14:paraId="0DF71ACE" w14:textId="77777777" w:rsidR="00CA67FD" w:rsidRPr="008B063F" w:rsidRDefault="00CA67FD" w:rsidP="00CA67FD">
            <w:pPr>
              <w:numPr>
                <w:ilvl w:val="0"/>
                <w:numId w:val="32"/>
              </w:numPr>
              <w:tabs>
                <w:tab w:val="right" w:pos="1080"/>
                <w:tab w:val="left" w:pos="1296"/>
                <w:tab w:val="left" w:pos="1620"/>
                <w:tab w:val="left" w:pos="180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eastAsia="fr-FR"/>
              </w:rPr>
            </w:pPr>
            <w:r w:rsidRPr="008B063F">
              <w:rPr>
                <w:color w:val="000000"/>
                <w:kern w:val="14"/>
                <w:lang w:eastAsia="fr-FR"/>
              </w:rPr>
              <w:tab/>
              <w:t>Monitoring and evaluation</w:t>
            </w:r>
            <w:r w:rsidRPr="008B063F">
              <w:rPr>
                <w:color w:val="000000"/>
                <w:sz w:val="24"/>
                <w:szCs w:val="24"/>
                <w:lang w:eastAsia="fr-FR"/>
              </w:rPr>
              <w:tab/>
            </w:r>
            <w:r w:rsidRPr="008B063F">
              <w:rPr>
                <w:color w:val="000000"/>
                <w:lang w:eastAsia="fr-FR"/>
              </w:rPr>
              <w:t>…………………………………………………….……………………</w:t>
            </w:r>
          </w:p>
        </w:tc>
        <w:tc>
          <w:tcPr>
            <w:tcW w:w="362" w:type="dxa"/>
            <w:vMerge/>
            <w:shd w:val="clear" w:color="auto" w:fill="auto"/>
            <w:vAlign w:val="bottom"/>
          </w:tcPr>
          <w:p w14:paraId="5BCC049C" w14:textId="77777777" w:rsidR="00CA67FD" w:rsidRPr="008B063F" w:rsidRDefault="00CA67FD" w:rsidP="00CA67FD">
            <w:pPr>
              <w:tabs>
                <w:tab w:val="left" w:pos="1620"/>
                <w:tab w:val="left" w:pos="1800"/>
              </w:tabs>
              <w:suppressAutoHyphens/>
              <w:spacing w:after="120" w:line="240" w:lineRule="exact"/>
              <w:jc w:val="right"/>
              <w:rPr>
                <w:color w:val="000000"/>
                <w:spacing w:val="4"/>
                <w:w w:val="103"/>
                <w:kern w:val="14"/>
                <w:lang w:eastAsia="fr-FR"/>
              </w:rPr>
            </w:pPr>
          </w:p>
        </w:tc>
      </w:tr>
      <w:tr w:rsidR="00CA67FD" w:rsidRPr="008B063F" w14:paraId="7423617C" w14:textId="77777777" w:rsidTr="003C4BBA">
        <w:tc>
          <w:tcPr>
            <w:tcW w:w="9369" w:type="dxa"/>
            <w:gridSpan w:val="2"/>
            <w:shd w:val="clear" w:color="auto" w:fill="auto"/>
          </w:tcPr>
          <w:p w14:paraId="08FCA741" w14:textId="4409C577" w:rsidR="00CA67FD" w:rsidRPr="008B063F" w:rsidRDefault="00607DFA" w:rsidP="00CA67FD">
            <w:pPr>
              <w:tabs>
                <w:tab w:val="right" w:pos="1080"/>
                <w:tab w:val="left" w:pos="1296"/>
                <w:tab w:val="left" w:pos="1620"/>
                <w:tab w:val="right" w:pos="1714"/>
                <w:tab w:val="left" w:pos="1800"/>
                <w:tab w:val="left" w:pos="2160"/>
                <w:tab w:val="left" w:pos="2592"/>
                <w:tab w:val="left" w:pos="3024"/>
                <w:tab w:val="left" w:pos="3456"/>
              </w:tabs>
              <w:suppressAutoHyphens/>
              <w:spacing w:after="120" w:line="240" w:lineRule="exact"/>
              <w:ind w:left="475"/>
              <w:rPr>
                <w:color w:val="000000"/>
                <w:spacing w:val="4"/>
                <w:w w:val="103"/>
                <w:kern w:val="14"/>
                <w:lang w:eastAsia="fr-FR"/>
              </w:rPr>
            </w:pPr>
            <w:r w:rsidRPr="008B063F">
              <w:rPr>
                <w:color w:val="000000"/>
                <w:kern w:val="14"/>
                <w:lang w:eastAsia="fr-FR"/>
              </w:rPr>
              <w:t xml:space="preserve"> </w:t>
            </w:r>
            <w:r w:rsidR="00CA67FD" w:rsidRPr="008B063F">
              <w:rPr>
                <w:color w:val="000000"/>
                <w:kern w:val="14"/>
                <w:lang w:eastAsia="fr-FR"/>
              </w:rPr>
              <w:t>Annex</w:t>
            </w:r>
          </w:p>
        </w:tc>
        <w:tc>
          <w:tcPr>
            <w:tcW w:w="533" w:type="dxa"/>
            <w:gridSpan w:val="2"/>
            <w:shd w:val="clear" w:color="auto" w:fill="auto"/>
            <w:vAlign w:val="bottom"/>
          </w:tcPr>
          <w:p w14:paraId="5FA911F9" w14:textId="77777777" w:rsidR="00CA67FD" w:rsidRPr="008B063F" w:rsidRDefault="00CA67FD" w:rsidP="00CA67FD">
            <w:pPr>
              <w:tabs>
                <w:tab w:val="left" w:pos="1620"/>
                <w:tab w:val="left" w:pos="1800"/>
              </w:tabs>
              <w:suppressAutoHyphens/>
              <w:spacing w:after="120" w:line="240" w:lineRule="exact"/>
              <w:jc w:val="right"/>
              <w:rPr>
                <w:color w:val="000000"/>
                <w:spacing w:val="4"/>
                <w:w w:val="103"/>
                <w:kern w:val="14"/>
                <w:lang w:eastAsia="fr-FR"/>
              </w:rPr>
            </w:pPr>
          </w:p>
        </w:tc>
      </w:tr>
      <w:tr w:rsidR="00CA67FD" w:rsidRPr="008B063F" w14:paraId="7B45AB66" w14:textId="77777777" w:rsidTr="003C4BBA">
        <w:tc>
          <w:tcPr>
            <w:tcW w:w="9369" w:type="dxa"/>
            <w:gridSpan w:val="2"/>
            <w:shd w:val="clear" w:color="auto" w:fill="auto"/>
          </w:tcPr>
          <w:p w14:paraId="0C5FBEB2" w14:textId="733ACACF" w:rsidR="00CA67FD" w:rsidRPr="008B063F" w:rsidRDefault="00CA67FD" w:rsidP="00CA67FD">
            <w:pPr>
              <w:tabs>
                <w:tab w:val="right" w:pos="1080"/>
                <w:tab w:val="left" w:pos="1296"/>
                <w:tab w:val="left" w:pos="1620"/>
                <w:tab w:val="left" w:pos="1800"/>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line="240" w:lineRule="exact"/>
              <w:ind w:left="1296"/>
              <w:rPr>
                <w:color w:val="000000"/>
                <w:spacing w:val="60"/>
                <w:w w:val="103"/>
                <w:kern w:val="14"/>
                <w:sz w:val="17"/>
                <w:lang w:eastAsia="fr-FR"/>
              </w:rPr>
            </w:pPr>
            <w:r w:rsidRPr="008B063F">
              <w:rPr>
                <w:color w:val="000000"/>
                <w:kern w:val="14"/>
                <w:lang w:eastAsia="fr-FR"/>
              </w:rPr>
              <w:t>Results and resources framework for Jordan (2018-2022)</w:t>
            </w:r>
            <w:r w:rsidRPr="008B063F">
              <w:rPr>
                <w:color w:val="000000"/>
                <w:sz w:val="24"/>
                <w:szCs w:val="24"/>
                <w:lang w:eastAsia="fr-FR"/>
              </w:rPr>
              <w:tab/>
            </w:r>
            <w:r w:rsidRPr="008B063F">
              <w:rPr>
                <w:color w:val="000000"/>
                <w:lang w:eastAsia="fr-FR"/>
              </w:rPr>
              <w:t>…………………</w:t>
            </w:r>
            <w:r w:rsidR="000D3A02" w:rsidRPr="008B063F">
              <w:rPr>
                <w:color w:val="000000"/>
                <w:lang w:eastAsia="fr-FR"/>
              </w:rPr>
              <w:t>……………………</w:t>
            </w:r>
            <w:r w:rsidRPr="008B063F">
              <w:rPr>
                <w:color w:val="000000"/>
                <w:lang w:eastAsia="fr-FR"/>
              </w:rPr>
              <w:t>…</w:t>
            </w:r>
          </w:p>
        </w:tc>
        <w:tc>
          <w:tcPr>
            <w:tcW w:w="533" w:type="dxa"/>
            <w:gridSpan w:val="2"/>
            <w:shd w:val="clear" w:color="auto" w:fill="auto"/>
            <w:vAlign w:val="bottom"/>
          </w:tcPr>
          <w:p w14:paraId="502374D3" w14:textId="77777777" w:rsidR="00CA67FD" w:rsidRPr="008B063F" w:rsidRDefault="00CA67FD" w:rsidP="00CA67FD">
            <w:pPr>
              <w:tabs>
                <w:tab w:val="left" w:pos="1620"/>
                <w:tab w:val="left" w:pos="1800"/>
              </w:tabs>
              <w:suppressAutoHyphens/>
              <w:spacing w:after="120" w:line="240" w:lineRule="exact"/>
              <w:jc w:val="right"/>
              <w:rPr>
                <w:color w:val="000000"/>
                <w:spacing w:val="4"/>
                <w:w w:val="103"/>
                <w:kern w:val="14"/>
                <w:lang w:eastAsia="fr-FR"/>
              </w:rPr>
            </w:pPr>
            <w:r w:rsidRPr="008B063F">
              <w:rPr>
                <w:color w:val="000000"/>
                <w:spacing w:val="4"/>
                <w:w w:val="103"/>
                <w:kern w:val="14"/>
                <w:lang w:eastAsia="fr-FR"/>
              </w:rPr>
              <w:t>9</w:t>
            </w:r>
          </w:p>
        </w:tc>
      </w:tr>
    </w:tbl>
    <w:p w14:paraId="7CE99A06" w14:textId="77777777" w:rsidR="00A40C5D" w:rsidRPr="008B063F" w:rsidRDefault="00A40C5D" w:rsidP="00EA0169">
      <w:pPr>
        <w:rPr>
          <w:b/>
          <w:noProof/>
          <w:color w:val="000000"/>
        </w:rPr>
      </w:pPr>
    </w:p>
    <w:p w14:paraId="28C6C700" w14:textId="77777777" w:rsidR="00785474" w:rsidRPr="008B063F" w:rsidRDefault="00785474" w:rsidP="00D9153B">
      <w:pPr>
        <w:rPr>
          <w:rFonts w:ascii="Arial" w:hAnsi="Arial"/>
          <w:noProof/>
          <w:color w:val="000000"/>
          <w:spacing w:val="-2"/>
        </w:rPr>
      </w:pPr>
    </w:p>
    <w:p w14:paraId="6CCD1759" w14:textId="77777777" w:rsidR="00785474" w:rsidRPr="008B063F" w:rsidRDefault="00785474" w:rsidP="00D9153B">
      <w:pPr>
        <w:rPr>
          <w:noProof/>
          <w:color w:val="000000"/>
          <w:sz w:val="6"/>
        </w:rPr>
        <w:sectPr w:rsidR="00785474" w:rsidRPr="008B063F" w:rsidSect="00677A8F">
          <w:headerReference w:type="even" r:id="rId12"/>
          <w:headerReference w:type="default" r:id="rId13"/>
          <w:footerReference w:type="even" r:id="rId14"/>
          <w:footerReference w:type="default" r:id="rId15"/>
          <w:headerReference w:type="first" r:id="rId16"/>
          <w:footnotePr>
            <w:numRestart w:val="eachSect"/>
          </w:footnotePr>
          <w:endnotePr>
            <w:numFmt w:val="decimal"/>
            <w:numStart w:val="7"/>
          </w:endnotePr>
          <w:pgSz w:w="12240" w:h="15840" w:code="1"/>
          <w:pgMar w:top="1166" w:right="1195" w:bottom="1440" w:left="1195" w:header="576" w:footer="1030" w:gutter="0"/>
          <w:pgNumType w:start="1"/>
          <w:cols w:space="720"/>
          <w:titlePg/>
        </w:sectPr>
      </w:pPr>
    </w:p>
    <w:p w14:paraId="5B13EAAA" w14:textId="77777777" w:rsidR="00CF006D" w:rsidRPr="008B063F" w:rsidRDefault="00CF006D" w:rsidP="00CF006D">
      <w:pPr>
        <w:pStyle w:val="Heading2"/>
        <w:numPr>
          <w:ilvl w:val="0"/>
          <w:numId w:val="6"/>
        </w:numPr>
        <w:tabs>
          <w:tab w:val="left" w:pos="810"/>
        </w:tabs>
        <w:spacing w:before="100" w:beforeAutospacing="1"/>
        <w:ind w:left="450" w:right="713" w:hanging="450"/>
        <w:jc w:val="both"/>
        <w:rPr>
          <w:rFonts w:ascii="Times New Roman" w:hAnsi="Times New Roman"/>
          <w:bCs/>
          <w:color w:val="000000"/>
          <w:sz w:val="24"/>
          <w:szCs w:val="24"/>
        </w:rPr>
      </w:pPr>
      <w:r w:rsidRPr="008B063F">
        <w:rPr>
          <w:rFonts w:ascii="Times New Roman" w:hAnsi="Times New Roman"/>
          <w:bCs/>
          <w:color w:val="000000"/>
          <w:sz w:val="24"/>
          <w:szCs w:val="24"/>
        </w:rPr>
        <w:lastRenderedPageBreak/>
        <w:t>Programme r</w:t>
      </w:r>
      <w:bookmarkStart w:id="0" w:name="_GoBack"/>
      <w:bookmarkEnd w:id="0"/>
      <w:r w:rsidRPr="008B063F">
        <w:rPr>
          <w:rFonts w:ascii="Times New Roman" w:hAnsi="Times New Roman"/>
          <w:bCs/>
          <w:color w:val="000000"/>
          <w:sz w:val="24"/>
          <w:szCs w:val="24"/>
        </w:rPr>
        <w:t>ationale</w:t>
      </w:r>
    </w:p>
    <w:p w14:paraId="261E59F2" w14:textId="77777777" w:rsidR="00CF006D" w:rsidRPr="008B063F" w:rsidRDefault="00CF006D" w:rsidP="00CF006D">
      <w:pPr>
        <w:pBdr>
          <w:top w:val="nil"/>
          <w:left w:val="nil"/>
          <w:bottom w:val="nil"/>
          <w:right w:val="nil"/>
          <w:between w:val="nil"/>
        </w:pBdr>
        <w:ind w:right="6"/>
        <w:jc w:val="both"/>
      </w:pPr>
    </w:p>
    <w:p w14:paraId="756D6FC1" w14:textId="77777777" w:rsidR="00CF006D" w:rsidRPr="008B063F" w:rsidRDefault="00CF006D" w:rsidP="00CF006D">
      <w:pPr>
        <w:numPr>
          <w:ilvl w:val="0"/>
          <w:numId w:val="11"/>
        </w:numPr>
        <w:pBdr>
          <w:top w:val="nil"/>
          <w:left w:val="nil"/>
          <w:bottom w:val="nil"/>
          <w:right w:val="nil"/>
          <w:between w:val="nil"/>
        </w:pBdr>
        <w:tabs>
          <w:tab w:val="left" w:pos="810"/>
          <w:tab w:val="left" w:pos="1701"/>
        </w:tabs>
        <w:ind w:left="450" w:right="6" w:firstLine="0"/>
        <w:jc w:val="both"/>
        <w:rPr>
          <w:rFonts w:eastAsia="Calibri"/>
          <w:color w:val="000000" w:themeColor="text1"/>
          <w:spacing w:val="-1"/>
        </w:rPr>
      </w:pPr>
      <w:r w:rsidRPr="008B063F">
        <w:t>The Hashemite Kingdom of Jordan is an upper middle-income country with a population of 9.53 million,</w:t>
      </w:r>
      <w:r w:rsidRPr="008B063F">
        <w:rPr>
          <w:rStyle w:val="FootnoteReference"/>
        </w:rPr>
        <w:footnoteReference w:id="1"/>
      </w:r>
      <w:r w:rsidRPr="008B063F">
        <w:t xml:space="preserve"> approximately 70 per cent of which are under 30 years of age. Despite unprecedented stresses caused by regional volatility, Jordan has demonstrated effective resilience capacities in maintaining stability and responding to crises. It is placed in the high human development category of countries, and ranked 86 on the 2016 human development index.</w:t>
      </w:r>
      <w:r w:rsidRPr="008B063F">
        <w:rPr>
          <w:rStyle w:val="FootnoteReference"/>
        </w:rPr>
        <w:footnoteReference w:id="2"/>
      </w:r>
      <w:r w:rsidRPr="008B063F">
        <w:t xml:space="preserve"> Jordan has placed resilience and economic, social and environmental development at the core of its national priorities. In 2015, the Government elaborated its Vision 2025 that </w:t>
      </w:r>
      <w:r w:rsidRPr="008B063F">
        <w:rPr>
          <w:color w:val="000000"/>
          <w:lang w:eastAsia="en-GB"/>
        </w:rPr>
        <w:t>conceptualizes an integrated and transformational framework to achieve a prosperous, resilient Jordan through: active and empowered citizens; a proud and vibrant society; a dynamic and globally competitive private sector; and efficient and effective government.</w:t>
      </w:r>
      <w:r w:rsidRPr="008B063F">
        <w:rPr>
          <w:rStyle w:val="FootnoteReference"/>
          <w:color w:val="000000"/>
          <w:lang w:eastAsia="en-GB"/>
        </w:rPr>
        <w:footnoteReference w:id="3"/>
      </w:r>
      <w:r w:rsidRPr="008B063F">
        <w:rPr>
          <w:color w:val="000000"/>
          <w:lang w:eastAsia="en-GB"/>
        </w:rPr>
        <w:t xml:space="preserve"> A prominent advocate for achieving the Sustainable Development Goals, the Government has highlighted the close alignment between Vision 2025 and the 2030 Agenda, and submitted its First Voluntary National Review in July 2017.</w:t>
      </w:r>
    </w:p>
    <w:p w14:paraId="02652CF6" w14:textId="77777777" w:rsidR="00CF006D" w:rsidRPr="008B063F" w:rsidRDefault="00CF006D" w:rsidP="00CF006D">
      <w:pPr>
        <w:tabs>
          <w:tab w:val="left" w:pos="810"/>
          <w:tab w:val="left" w:pos="1701"/>
        </w:tabs>
        <w:ind w:left="450"/>
        <w:contextualSpacing/>
        <w:jc w:val="both"/>
        <w:rPr>
          <w:sz w:val="12"/>
          <w:szCs w:val="12"/>
        </w:rPr>
      </w:pPr>
    </w:p>
    <w:p w14:paraId="7E7A97EE" w14:textId="49003CC1" w:rsidR="00CF006D" w:rsidRPr="008B063F" w:rsidRDefault="00CF006D" w:rsidP="00CF006D">
      <w:pPr>
        <w:numPr>
          <w:ilvl w:val="0"/>
          <w:numId w:val="11"/>
        </w:numPr>
        <w:tabs>
          <w:tab w:val="left" w:pos="810"/>
          <w:tab w:val="left" w:pos="1701"/>
        </w:tabs>
        <w:ind w:left="450" w:firstLine="0"/>
        <w:contextualSpacing/>
        <w:jc w:val="both"/>
      </w:pPr>
      <w:r w:rsidRPr="008B063F">
        <w:t>Jordan faces the two overarching developmental challenges of exclusion and vulnerability: it has a rapidly expanding population (3.2 per cent annual growth);</w:t>
      </w:r>
      <w:r w:rsidRPr="008B063F">
        <w:rPr>
          <w:rStyle w:val="FootnoteReference"/>
        </w:rPr>
        <w:footnoteReference w:id="4"/>
      </w:r>
      <w:r w:rsidRPr="008B063F">
        <w:t xml:space="preserve"> it hosts nearly three million non-Jordanians, including 1.3 million Syrians,</w:t>
      </w:r>
      <w:r w:rsidRPr="008B063F">
        <w:rPr>
          <w:rStyle w:val="FootnoteReference"/>
        </w:rPr>
        <w:footnoteReference w:id="5"/>
      </w:r>
      <w:r w:rsidRPr="008B063F">
        <w:t xml:space="preserve"> of whom 660,000 are registered as refugees;</w:t>
      </w:r>
      <w:r w:rsidRPr="008B063F">
        <w:rPr>
          <w:rStyle w:val="FootnoteReference"/>
        </w:rPr>
        <w:footnoteReference w:id="6"/>
      </w:r>
      <w:r w:rsidRPr="008B063F">
        <w:rPr>
          <w:rStyle w:val="Hyperlink"/>
        </w:rPr>
        <w:t xml:space="preserve"> </w:t>
      </w:r>
      <w:r w:rsidRPr="008B063F">
        <w:t>the population is highly urbanized (84 per cent);</w:t>
      </w:r>
      <w:r w:rsidRPr="008B063F">
        <w:rPr>
          <w:rStyle w:val="FootnoteReference"/>
        </w:rPr>
        <w:footnoteReference w:id="7"/>
      </w:r>
      <w:r w:rsidRPr="008B063F">
        <w:t xml:space="preserve"> average unemployment is 18.2 per cent;</w:t>
      </w:r>
      <w:r w:rsidRPr="008B063F">
        <w:rPr>
          <w:rStyle w:val="FootnoteReference"/>
        </w:rPr>
        <w:footnoteReference w:id="8"/>
      </w:r>
      <w:r w:rsidRPr="008B063F">
        <w:rPr>
          <w:rStyle w:val="Hyperlink"/>
        </w:rPr>
        <w:t xml:space="preserve"> </w:t>
      </w:r>
      <w:r w:rsidRPr="008B063F">
        <w:rPr>
          <w:rStyle w:val="Hyperlink"/>
          <w:color w:val="000000" w:themeColor="text1"/>
        </w:rPr>
        <w:t xml:space="preserve">and </w:t>
      </w:r>
      <w:r w:rsidRPr="008B063F">
        <w:rPr>
          <w:color w:val="000000" w:themeColor="text1"/>
        </w:rPr>
        <w:t>the</w:t>
      </w:r>
      <w:r w:rsidRPr="008B063F">
        <w:t xml:space="preserve"> poverty rate is estimated at 14 per cent.</w:t>
      </w:r>
      <w:r w:rsidRPr="008B063F">
        <w:rPr>
          <w:rStyle w:val="FootnoteReference"/>
        </w:rPr>
        <w:footnoteReference w:id="9"/>
      </w:r>
      <w:r w:rsidRPr="008B063F">
        <w:t xml:space="preserve"> These inequalities especially impact women and youth: unemployment rates for women are 33 per cent (compared to 14 per cent for men), and 35.6 per cent for youth aged 15 to 24. Women’s p</w:t>
      </w:r>
      <w:r w:rsidRPr="008B063F">
        <w:rPr>
          <w:rFonts w:eastAsia="Calibri"/>
        </w:rPr>
        <w:t>articipation rate in the labour force stands at 15 per cent, compared to 68 per cent for men, placing Jordan at 14</w:t>
      </w:r>
      <w:r w:rsidR="00B77766">
        <w:rPr>
          <w:rFonts w:eastAsia="Calibri"/>
        </w:rPr>
        <w:t>2</w:t>
      </w:r>
      <w:r w:rsidRPr="008B063F">
        <w:rPr>
          <w:rFonts w:eastAsia="Calibri"/>
        </w:rPr>
        <w:t xml:space="preserve"> in the global ranking of 144 countries.</w:t>
      </w:r>
      <w:r w:rsidRPr="008B063F">
        <w:rPr>
          <w:rStyle w:val="FootnoteReference"/>
          <w:rFonts w:eastAsia="Calibri"/>
        </w:rPr>
        <w:footnoteReference w:id="10"/>
      </w:r>
      <w:r w:rsidRPr="008B063F">
        <w:t xml:space="preserve"> Socioeconomic vulnerabilities vary widely between the 12 governorates, especially in terms of local economic development and concentration of urbanized poverty.</w:t>
      </w:r>
      <w:r w:rsidRPr="008B063F">
        <w:rPr>
          <w:rStyle w:val="FootnoteReference"/>
        </w:rPr>
        <w:footnoteReference w:id="11"/>
      </w:r>
      <w:r w:rsidRPr="008B063F">
        <w:t xml:space="preserve"> The impact of the crisis in the Syrian Arab Republic continues to place localized burdens on vulnerable host communities in terms of livelihoods, employment opportunities, service delivery and sustaining social and economic stability.</w:t>
      </w:r>
    </w:p>
    <w:p w14:paraId="40237901" w14:textId="77777777" w:rsidR="00CF006D" w:rsidRPr="008B063F" w:rsidRDefault="00CF006D" w:rsidP="00CF006D">
      <w:pPr>
        <w:pBdr>
          <w:top w:val="nil"/>
          <w:left w:val="nil"/>
          <w:bottom w:val="nil"/>
          <w:right w:val="nil"/>
          <w:between w:val="nil"/>
        </w:pBdr>
        <w:tabs>
          <w:tab w:val="left" w:pos="810"/>
          <w:tab w:val="left" w:pos="1701"/>
        </w:tabs>
        <w:ind w:left="450" w:right="6"/>
        <w:jc w:val="both"/>
        <w:rPr>
          <w:sz w:val="12"/>
          <w:szCs w:val="12"/>
        </w:rPr>
      </w:pPr>
    </w:p>
    <w:p w14:paraId="2BE5E95D" w14:textId="6388706C" w:rsidR="00CF006D" w:rsidRPr="008B063F" w:rsidRDefault="00CF006D" w:rsidP="00CF006D">
      <w:pPr>
        <w:numPr>
          <w:ilvl w:val="0"/>
          <w:numId w:val="11"/>
        </w:numPr>
        <w:pBdr>
          <w:top w:val="nil"/>
          <w:left w:val="nil"/>
          <w:bottom w:val="nil"/>
          <w:right w:val="nil"/>
          <w:between w:val="nil"/>
        </w:pBdr>
        <w:tabs>
          <w:tab w:val="left" w:pos="810"/>
          <w:tab w:val="left" w:pos="1701"/>
        </w:tabs>
        <w:ind w:left="450" w:right="6" w:firstLine="0"/>
        <w:jc w:val="both"/>
      </w:pPr>
      <w:r w:rsidRPr="008B063F">
        <w:t>Exclusion is also reflected in citizens’ lack of trust in governmental institutions and limited participation in decision-making processes: just 27 per cent express confidence in their elected national representatives while 64 per cent consider they have no say in governmental decisions that directly affect them.</w:t>
      </w:r>
      <w:r w:rsidRPr="008B063F">
        <w:rPr>
          <w:rStyle w:val="FootnoteReference"/>
        </w:rPr>
        <w:footnoteReference w:id="12"/>
      </w:r>
      <w:r w:rsidRPr="008B063F">
        <w:t xml:space="preserve"> Three national elections since 2013 were efficiently managed but were marked by low levels of voter turnout, (36 per cent of registered voters for 2016 parliamentary elections, and 31 per cent for 2017 local elections).</w:t>
      </w:r>
      <w:r w:rsidRPr="008B063F">
        <w:rPr>
          <w:rStyle w:val="FootnoteReference"/>
        </w:rPr>
        <w:footnoteReference w:id="13"/>
      </w:r>
      <w:r w:rsidRPr="008B063F">
        <w:t xml:space="preserve"> Sixty-one per cent of surveyed citizens consider financial and administrative corruption widespread,</w:t>
      </w:r>
      <w:r w:rsidRPr="008B063F">
        <w:rPr>
          <w:rStyle w:val="FootnoteReference"/>
        </w:rPr>
        <w:footnoteReference w:id="14"/>
      </w:r>
      <w:r w:rsidRPr="008B063F">
        <w:t xml:space="preserve"> with </w:t>
      </w:r>
      <w:r w:rsidRPr="008B063F">
        <w:rPr>
          <w:rFonts w:asciiTheme="majorBidi" w:hAnsiTheme="majorBidi" w:cstheme="majorBidi"/>
        </w:rPr>
        <w:t>Jordan slipping in its global anti-corruption ranking, from 45 in 2015 to 57 in 2016.</w:t>
      </w:r>
      <w:r w:rsidRPr="008B063F">
        <w:rPr>
          <w:rStyle w:val="FootnoteReference"/>
          <w:rFonts w:asciiTheme="majorBidi" w:hAnsiTheme="majorBidi"/>
        </w:rPr>
        <w:footnoteReference w:id="15"/>
      </w:r>
      <w:r w:rsidRPr="008B063F">
        <w:t xml:space="preserve"> Obstacles to women’s political participation remain apparent, with Jordan placed at 12</w:t>
      </w:r>
      <w:r w:rsidR="00B77766">
        <w:t>6</w:t>
      </w:r>
      <w:r w:rsidRPr="008B063F">
        <w:t xml:space="preserve"> in the global ranking of women’s political empowerment,</w:t>
      </w:r>
      <w:r w:rsidRPr="008B063F">
        <w:rPr>
          <w:rStyle w:val="FootnoteReference"/>
        </w:rPr>
        <w:footnoteReference w:id="16"/>
      </w:r>
      <w:r w:rsidRPr="008B063F">
        <w:t xml:space="preserve"> and there are significant concerns relating to gender justice.</w:t>
      </w:r>
      <w:r w:rsidRPr="008B063F">
        <w:rPr>
          <w:rStyle w:val="FootnoteReference"/>
        </w:rPr>
        <w:footnoteReference w:id="17"/>
      </w:r>
      <w:r w:rsidRPr="008B063F">
        <w:t xml:space="preserve"> A marginal increase in the proportion of women in Parliament (from 12 per cent in 2013 to 15.4 per cent in 2016) is countered by a fall in the country’s relative global ranking from 103 in 2013 to 129 in 2017.</w:t>
      </w:r>
      <w:r w:rsidRPr="008B063F">
        <w:rPr>
          <w:rStyle w:val="FootnoteReference"/>
        </w:rPr>
        <w:footnoteReference w:id="18"/>
      </w:r>
      <w:r w:rsidRPr="008B063F">
        <w:t xml:space="preserve"> Women’s participation as voters is also strikingly lower than average: 32 per cent of women voters </w:t>
      </w:r>
      <w:r w:rsidRPr="008B063F">
        <w:lastRenderedPageBreak/>
        <w:t>voted in the 2016 elections, compared to 40 per cent of men.</w:t>
      </w:r>
      <w:r w:rsidRPr="008B063F">
        <w:rPr>
          <w:rStyle w:val="FootnoteReference"/>
        </w:rPr>
        <w:footnoteReference w:id="19"/>
      </w:r>
      <w:r w:rsidRPr="008B063F">
        <w:t xml:space="preserve"> Youth have been notably absent from decision-making institutions.</w:t>
      </w:r>
    </w:p>
    <w:p w14:paraId="2E3671FF" w14:textId="77777777" w:rsidR="00CF006D" w:rsidRPr="008B063F" w:rsidRDefault="00CF006D" w:rsidP="00CF006D">
      <w:pPr>
        <w:pBdr>
          <w:top w:val="nil"/>
          <w:left w:val="nil"/>
          <w:bottom w:val="nil"/>
          <w:right w:val="nil"/>
          <w:between w:val="nil"/>
        </w:pBdr>
        <w:tabs>
          <w:tab w:val="left" w:pos="810"/>
          <w:tab w:val="left" w:pos="1701"/>
        </w:tabs>
        <w:ind w:left="450" w:right="6"/>
        <w:jc w:val="both"/>
        <w:rPr>
          <w:sz w:val="12"/>
          <w:szCs w:val="12"/>
        </w:rPr>
      </w:pPr>
    </w:p>
    <w:p w14:paraId="79C01BF9" w14:textId="77777777" w:rsidR="00CF006D" w:rsidRPr="008B063F" w:rsidRDefault="00CF006D" w:rsidP="00CF006D">
      <w:pPr>
        <w:numPr>
          <w:ilvl w:val="0"/>
          <w:numId w:val="11"/>
        </w:numPr>
        <w:pBdr>
          <w:top w:val="nil"/>
          <w:left w:val="nil"/>
          <w:bottom w:val="nil"/>
          <w:right w:val="nil"/>
          <w:between w:val="nil"/>
        </w:pBdr>
        <w:tabs>
          <w:tab w:val="left" w:pos="810"/>
          <w:tab w:val="left" w:pos="1701"/>
        </w:tabs>
        <w:ind w:left="450" w:right="6" w:firstLine="0"/>
        <w:jc w:val="both"/>
      </w:pPr>
      <w:r w:rsidRPr="008B063F">
        <w:t>Vulnerability to socioeconomic challenges and political exclusionary factors, coupled with the impact of overspill from regional instability, has exacerbated risks to social cohesion</w:t>
      </w:r>
      <w:r w:rsidRPr="008B063F">
        <w:rPr>
          <w:rStyle w:val="FootnoteReference"/>
        </w:rPr>
        <w:footnoteReference w:id="20"/>
      </w:r>
      <w:r w:rsidRPr="008B063F">
        <w:t xml:space="preserve"> and citizen-state relations</w:t>
      </w:r>
      <w:r w:rsidRPr="008B063F">
        <w:rPr>
          <w:rStyle w:val="FootnoteReference"/>
        </w:rPr>
        <w:footnoteReference w:id="21"/>
      </w:r>
      <w:r w:rsidRPr="008B063F">
        <w:t xml:space="preserve"> and intensified concerns over the threat to Jordan’s sustained peace and human security.</w:t>
      </w:r>
      <w:r w:rsidRPr="008B063F">
        <w:rPr>
          <w:rStyle w:val="FootnoteReference"/>
        </w:rPr>
        <w:footnoteReference w:id="22"/>
      </w:r>
      <w:r w:rsidRPr="008B063F">
        <w:t xml:space="preserve"> </w:t>
      </w:r>
      <w:r w:rsidRPr="008B063F">
        <w:rPr>
          <w:rFonts w:eastAsiaTheme="minorEastAsia" w:cstheme="minorHAnsi"/>
        </w:rPr>
        <w:t xml:space="preserve">Critical issues related to the operationalization of the humanitarian-development nexus are also increasingly evident. Syrian refugees, both those registered and those not, are highly dependent </w:t>
      </w:r>
      <w:r w:rsidRPr="008B063F">
        <w:rPr>
          <w:rFonts w:cstheme="minorHAnsi"/>
        </w:rPr>
        <w:t xml:space="preserve">on government services and humanitarian assistance. In parallel, population growth across all groups increases competition for limited resources, straining the Government’s ability to deliver quality services amid uncertainty on how the crisis in the Syrian Arab Republic will progress and its potential impact on international donor support. </w:t>
      </w:r>
      <w:r w:rsidRPr="008B063F">
        <w:rPr>
          <w:rFonts w:eastAsiaTheme="minorEastAsia" w:cstheme="minorHAnsi"/>
        </w:rPr>
        <w:t xml:space="preserve">This situation risks eroding developmental gains made by Jordan in recent years, as the crisis response continues to overshadow the country’s planned development and expansion of investment, services and infrastructure. </w:t>
      </w:r>
    </w:p>
    <w:p w14:paraId="59FE2594" w14:textId="77777777" w:rsidR="00CF006D" w:rsidRPr="008B063F" w:rsidRDefault="00CF006D" w:rsidP="00CF006D">
      <w:pPr>
        <w:pBdr>
          <w:top w:val="nil"/>
          <w:left w:val="nil"/>
          <w:bottom w:val="nil"/>
          <w:right w:val="nil"/>
          <w:between w:val="nil"/>
        </w:pBdr>
        <w:tabs>
          <w:tab w:val="left" w:pos="810"/>
          <w:tab w:val="left" w:pos="1701"/>
        </w:tabs>
        <w:ind w:left="450" w:right="6"/>
        <w:jc w:val="both"/>
        <w:rPr>
          <w:sz w:val="12"/>
          <w:szCs w:val="12"/>
        </w:rPr>
      </w:pPr>
    </w:p>
    <w:p w14:paraId="05F47E01" w14:textId="77777777" w:rsidR="00CF006D" w:rsidRPr="008B063F" w:rsidRDefault="00CF006D" w:rsidP="00CF006D">
      <w:pPr>
        <w:numPr>
          <w:ilvl w:val="0"/>
          <w:numId w:val="11"/>
        </w:numPr>
        <w:pBdr>
          <w:top w:val="nil"/>
          <w:left w:val="nil"/>
          <w:bottom w:val="nil"/>
          <w:right w:val="nil"/>
          <w:between w:val="nil"/>
        </w:pBdr>
        <w:tabs>
          <w:tab w:val="left" w:pos="810"/>
          <w:tab w:val="left" w:pos="1701"/>
        </w:tabs>
        <w:ind w:left="450" w:right="6" w:firstLine="0"/>
        <w:jc w:val="both"/>
      </w:pPr>
      <w:r w:rsidRPr="008B063F">
        <w:t>There are precarious levels of environmental fragility: Jordan has extreme water scarcity and drought risks, threats to fragile ecosystems on land and in the sea, the degradation of arable land and desertification, the impact of rapid demographic growth and urbanization, and dependency on imported, non-renewable and inefficient energy sources. The effects of climate change in terms of reduced rainfall and rising temperatures may further accentuate environmental problems that in turn will have serious developmental consequences for biodiversity, water sources, urban and rural life, and key industries.</w:t>
      </w:r>
      <w:r w:rsidRPr="008B063F">
        <w:rPr>
          <w:vertAlign w:val="superscript"/>
        </w:rPr>
        <w:footnoteReference w:id="23"/>
      </w:r>
      <w:r w:rsidRPr="008B063F">
        <w:t xml:space="preserve"> These problems have a disproportionate impact on women and vulnerable communities. </w:t>
      </w:r>
    </w:p>
    <w:p w14:paraId="0F929AAC" w14:textId="77777777" w:rsidR="00CF006D" w:rsidRPr="008B063F" w:rsidRDefault="00CF006D" w:rsidP="00CF006D">
      <w:pPr>
        <w:pBdr>
          <w:top w:val="nil"/>
          <w:left w:val="nil"/>
          <w:bottom w:val="nil"/>
          <w:right w:val="nil"/>
          <w:between w:val="nil"/>
        </w:pBdr>
        <w:tabs>
          <w:tab w:val="left" w:pos="810"/>
          <w:tab w:val="left" w:pos="1701"/>
        </w:tabs>
        <w:ind w:left="450" w:right="6"/>
        <w:jc w:val="both"/>
        <w:rPr>
          <w:sz w:val="12"/>
          <w:szCs w:val="12"/>
        </w:rPr>
      </w:pPr>
    </w:p>
    <w:p w14:paraId="064475B4" w14:textId="54313206" w:rsidR="00CF006D" w:rsidRPr="008B063F" w:rsidRDefault="00CF006D" w:rsidP="00CF006D">
      <w:pPr>
        <w:numPr>
          <w:ilvl w:val="0"/>
          <w:numId w:val="11"/>
        </w:numPr>
        <w:pBdr>
          <w:top w:val="nil"/>
          <w:left w:val="nil"/>
          <w:bottom w:val="nil"/>
          <w:right w:val="nil"/>
          <w:between w:val="nil"/>
        </w:pBdr>
        <w:tabs>
          <w:tab w:val="left" w:pos="810"/>
          <w:tab w:val="left" w:pos="1701"/>
        </w:tabs>
        <w:ind w:left="450" w:right="6" w:firstLine="0"/>
        <w:jc w:val="both"/>
      </w:pPr>
      <w:r w:rsidRPr="008B063F">
        <w:t>As outlined in Vision 2025 and other policy initiatives, such as the King’s Discussion Papers,</w:t>
      </w:r>
      <w:r w:rsidRPr="008B063F">
        <w:rPr>
          <w:rStyle w:val="FootnoteReference"/>
        </w:rPr>
        <w:footnoteReference w:id="24"/>
      </w:r>
      <w:r w:rsidRPr="008B063F">
        <w:t xml:space="preserve"> the Government has taken important steps towards addressing these developmental challenges. </w:t>
      </w:r>
      <w:r w:rsidRPr="008B063F">
        <w:rPr>
          <w:rFonts w:eastAsia="Calibri"/>
          <w:color w:val="000000" w:themeColor="text1"/>
          <w:spacing w:val="-1"/>
        </w:rPr>
        <w:t xml:space="preserve">The Jordan Response Plan and the Jordan Compact provide a structured approach to addressing impacts from the crisis in the Syrian Arab Republic. </w:t>
      </w:r>
      <w:r w:rsidRPr="008B063F">
        <w:t>The Economic Growth Plan, 2018-2022,</w:t>
      </w:r>
      <w:r w:rsidRPr="008B063F">
        <w:rPr>
          <w:rStyle w:val="FootnoteReference"/>
        </w:rPr>
        <w:footnoteReference w:id="25"/>
      </w:r>
      <w:r w:rsidRPr="008B063F">
        <w:t xml:space="preserve"> and a new framework for decentralization seek to accelerate local economic development. Jordan has also sought to target opportunities for green growth and the green economy through more effective use of energy sources for local development and lower energy costs.</w:t>
      </w:r>
      <w:r w:rsidRPr="008B063F">
        <w:rPr>
          <w:rStyle w:val="FootnoteReference"/>
        </w:rPr>
        <w:footnoteReference w:id="26"/>
      </w:r>
      <w:r w:rsidRPr="008B063F">
        <w:t xml:space="preserve"> The Government had set up the Integrity and Anti-Corruption Commission to develop accountability measures and build institutional confidence. Through its sponsorship of Security Council resolution 2250/2015,</w:t>
      </w:r>
      <w:r w:rsidRPr="008B063F">
        <w:rPr>
          <w:rStyle w:val="FootnoteReference"/>
        </w:rPr>
        <w:footnoteReference w:id="27"/>
      </w:r>
      <w:r w:rsidRPr="008B063F">
        <w:t xml:space="preserve"> Jordan has made clear commitments to increase inclusion of youth in decision-making at </w:t>
      </w:r>
      <w:r w:rsidR="00486212" w:rsidRPr="008B063F">
        <w:t>all</w:t>
      </w:r>
      <w:r w:rsidRPr="008B063F">
        <w:t xml:space="preserve"> levels and as key players to sustain peace and social cohesion. During preparations for the </w:t>
      </w:r>
      <w:r w:rsidRPr="008B063F">
        <w:rPr>
          <w:color w:val="000000"/>
          <w:lang w:eastAsia="en-GB"/>
        </w:rPr>
        <w:t>First Voluntary National Review</w:t>
      </w:r>
      <w:r w:rsidRPr="008B063F">
        <w:t>, the Government facilitate</w:t>
      </w:r>
      <w:r w:rsidR="00486212" w:rsidRPr="008B063F">
        <w:t>d</w:t>
      </w:r>
      <w:r w:rsidRPr="008B063F">
        <w:t xml:space="preserve"> multi-sector consultations and engagement with stakeholders, identifying that further effort is needed to assist in the integration</w:t>
      </w:r>
      <w:r w:rsidRPr="008B063F">
        <w:rPr>
          <w:rFonts w:eastAsiaTheme="minorEastAsia"/>
          <w:color w:val="000000"/>
        </w:rPr>
        <w:t xml:space="preserve"> and monitoring of Goal indicators and in the implementation of relevant policies and programmes at national and subnational levels.</w:t>
      </w:r>
      <w:r w:rsidR="00607DFA" w:rsidRPr="008B063F">
        <w:rPr>
          <w:rFonts w:eastAsiaTheme="minorEastAsia"/>
          <w:color w:val="000000"/>
        </w:rPr>
        <w:t xml:space="preserve"> </w:t>
      </w:r>
    </w:p>
    <w:p w14:paraId="0B643D3B" w14:textId="77777777" w:rsidR="00CF006D" w:rsidRPr="008B063F" w:rsidRDefault="00CF006D" w:rsidP="00CF006D">
      <w:pPr>
        <w:pBdr>
          <w:top w:val="nil"/>
          <w:left w:val="nil"/>
          <w:bottom w:val="nil"/>
          <w:right w:val="nil"/>
          <w:between w:val="nil"/>
        </w:pBdr>
        <w:tabs>
          <w:tab w:val="left" w:pos="810"/>
          <w:tab w:val="left" w:pos="1701"/>
        </w:tabs>
        <w:ind w:left="450" w:right="6"/>
        <w:jc w:val="both"/>
        <w:rPr>
          <w:sz w:val="12"/>
          <w:szCs w:val="12"/>
        </w:rPr>
      </w:pPr>
    </w:p>
    <w:p w14:paraId="1F8DB4D0" w14:textId="77777777" w:rsidR="00CF006D" w:rsidRPr="008B063F" w:rsidRDefault="00CF006D" w:rsidP="00CF006D">
      <w:pPr>
        <w:numPr>
          <w:ilvl w:val="0"/>
          <w:numId w:val="11"/>
        </w:numPr>
        <w:pBdr>
          <w:top w:val="nil"/>
          <w:left w:val="nil"/>
          <w:bottom w:val="nil"/>
          <w:right w:val="nil"/>
          <w:between w:val="nil"/>
        </w:pBdr>
        <w:tabs>
          <w:tab w:val="left" w:pos="810"/>
          <w:tab w:val="left" w:pos="1701"/>
        </w:tabs>
        <w:ind w:left="450" w:right="6" w:firstLine="0"/>
        <w:jc w:val="both"/>
      </w:pPr>
      <w:r w:rsidRPr="008B063F">
        <w:t>Under the country programme, 2013–2017, UNDP worked on both policy and implementation at national and grassroots levels and made major contributions to outcome results of the United Nations Development Assistance Framework (UNDAF).</w:t>
      </w:r>
      <w:r w:rsidRPr="008B063F">
        <w:rPr>
          <w:rStyle w:val="FootnoteReference"/>
        </w:rPr>
        <w:footnoteReference w:id="28"/>
      </w:r>
      <w:r w:rsidRPr="008B063F">
        <w:t xml:space="preserve"> The 2017 assessment of development results (ADR)</w:t>
      </w:r>
      <w:r w:rsidRPr="008B063F">
        <w:rPr>
          <w:rStyle w:val="FootnoteReference"/>
        </w:rPr>
        <w:footnoteReference w:id="29"/>
      </w:r>
      <w:r w:rsidRPr="008B063F">
        <w:t xml:space="preserve"> found that the country programme was relevant and responsive to the country’s national and development priorities and played a crucial role in assisting the Government in placing the resilience-building approach on the international agenda. In cooperation with key donors and United Nations organizations, UNDP supported the Ministry of Planning and International Cooperation (MOPIC) in establishing a multi-stakeholder, coordination structure that serves as an integrated and innovative mechanism for stabilization, policy resilience and aid responsiveness to regional crises, linking short-term coping solutions with longer-</w:t>
      </w:r>
      <w:r w:rsidRPr="008B063F">
        <w:lastRenderedPageBreak/>
        <w:t>term initiatives to strengthen local and national resilience capacities. UNDP also led in providing support to the elaboration of resilience policies and national strategies that impacted positively on systemic reform, such as the National Resilience Plan (2014) and Preventing Violent Extremism Strategy (2017). Among host communities, UNDP delivered support on livelihoods, poverty reduction, job creation and skills-training initiatives that were evaluated as timely, relevant and appropriate.</w:t>
      </w:r>
      <w:r w:rsidRPr="008B063F">
        <w:rPr>
          <w:rStyle w:val="FootnoteReference"/>
        </w:rPr>
        <w:footnoteReference w:id="30"/>
      </w:r>
      <w:r w:rsidRPr="008B063F">
        <w:t xml:space="preserve"> UNDP provided sustainable and effective technical assistance, including South-South cooperation, to the Independent Election Commission, resulting in its successful management of three national elections.</w:t>
      </w:r>
      <w:r w:rsidRPr="008B063F">
        <w:rPr>
          <w:rStyle w:val="FootnoteReference"/>
        </w:rPr>
        <w:footnoteReference w:id="31"/>
      </w:r>
      <w:r w:rsidRPr="008B063F">
        <w:t xml:space="preserve"> Support was directed to results on environmental outcomes, including facilitating access to Global Environmental Facility (GEF) funding, and building capacity on disaster risk reduction. As key lessons learned for future programming, the ADR has recommended: preparing effectively for different scenarios for changes to national priorities; a cross-cutting focus on advancing gender equality and women’s empowerment; enabling more joint programming to ensure the delivering-as-one approach and United Nations flagship programmes; and supporting advocacy on sensitive issues, such as the wider engagement of civil society.</w:t>
      </w:r>
    </w:p>
    <w:p w14:paraId="1A5E41C4" w14:textId="77777777" w:rsidR="00CF006D" w:rsidRPr="008B063F" w:rsidRDefault="00CF006D" w:rsidP="00CF006D">
      <w:pPr>
        <w:pBdr>
          <w:top w:val="nil"/>
          <w:left w:val="nil"/>
          <w:bottom w:val="nil"/>
          <w:right w:val="nil"/>
          <w:between w:val="nil"/>
        </w:pBdr>
        <w:tabs>
          <w:tab w:val="left" w:pos="810"/>
          <w:tab w:val="left" w:pos="1701"/>
        </w:tabs>
        <w:ind w:left="450" w:right="6"/>
        <w:jc w:val="both"/>
        <w:rPr>
          <w:color w:val="000000"/>
          <w:sz w:val="12"/>
          <w:szCs w:val="12"/>
        </w:rPr>
      </w:pPr>
    </w:p>
    <w:p w14:paraId="2D0DCA81" w14:textId="77777777" w:rsidR="00CF006D" w:rsidRPr="008B063F" w:rsidRDefault="00CF006D" w:rsidP="00CF006D">
      <w:pPr>
        <w:numPr>
          <w:ilvl w:val="0"/>
          <w:numId w:val="11"/>
        </w:numPr>
        <w:pBdr>
          <w:top w:val="nil"/>
          <w:left w:val="nil"/>
          <w:bottom w:val="nil"/>
          <w:right w:val="nil"/>
          <w:between w:val="nil"/>
        </w:pBdr>
        <w:tabs>
          <w:tab w:val="left" w:pos="810"/>
          <w:tab w:val="left" w:pos="1701"/>
        </w:tabs>
        <w:ind w:left="450" w:right="6" w:firstLine="0"/>
        <w:jc w:val="both"/>
      </w:pPr>
      <w:r w:rsidRPr="008B063F">
        <w:rPr>
          <w:color w:val="000000"/>
        </w:rPr>
        <w:t xml:space="preserve">The overarching development challenges of exclusion and vulnerability require a solution pathway that achieves an outcome of a more inclusive and resilient Jordan. Vision 2025 and the 2030 Agenda provide an effective set of national priorities for addressing the related inequalities and capacity gaps, and ensure that no one is left behind. The programme will drive change through strengthened citizens’ participation and structures to sustain social cohesion and by building resilient communities and institutions through enhanced opportunities for employment, livelihoods and local economic development, especially for vulnerable host communities, and for sustainable environment and disaster risk management. An institutional framework for the realization of the Goals will complement these approaches, especially in strengthening the humanitarian-development nexus, building critical data and resilience-planning capacities, and engaging in advocacy for policies to achieve key priorities, especially for women’s empowerment and greater youth involvement. </w:t>
      </w:r>
    </w:p>
    <w:p w14:paraId="051E8997" w14:textId="77777777" w:rsidR="00CF006D" w:rsidRPr="008B063F" w:rsidRDefault="00CF006D" w:rsidP="00CF006D">
      <w:pPr>
        <w:pBdr>
          <w:top w:val="nil"/>
          <w:left w:val="nil"/>
          <w:bottom w:val="nil"/>
          <w:right w:val="nil"/>
          <w:between w:val="nil"/>
        </w:pBdr>
        <w:tabs>
          <w:tab w:val="left" w:pos="810"/>
          <w:tab w:val="left" w:pos="1701"/>
        </w:tabs>
        <w:ind w:left="450" w:right="6"/>
        <w:jc w:val="both"/>
        <w:rPr>
          <w:sz w:val="12"/>
          <w:szCs w:val="12"/>
        </w:rPr>
      </w:pPr>
    </w:p>
    <w:p w14:paraId="7F910758" w14:textId="47449F42" w:rsidR="00CF006D" w:rsidRPr="008B063F" w:rsidRDefault="00CF006D" w:rsidP="00CF006D">
      <w:pPr>
        <w:numPr>
          <w:ilvl w:val="0"/>
          <w:numId w:val="11"/>
        </w:numPr>
        <w:pBdr>
          <w:top w:val="nil"/>
          <w:left w:val="nil"/>
          <w:bottom w:val="nil"/>
          <w:right w:val="nil"/>
          <w:between w:val="nil"/>
        </w:pBdr>
        <w:tabs>
          <w:tab w:val="left" w:pos="810"/>
          <w:tab w:val="left" w:pos="1701"/>
        </w:tabs>
        <w:ind w:left="450" w:right="6" w:firstLine="0"/>
        <w:jc w:val="both"/>
      </w:pPr>
      <w:r w:rsidRPr="008B063F">
        <w:rPr>
          <w:color w:val="000000"/>
        </w:rPr>
        <w:t xml:space="preserve">To achieve the development outcomes of inclusion and resilience, UNDP will implement a programme of three priority areas: inclusive participation and social cohesion; resilient communities, livelihoods and environment; and enabling an institutional framework for the realization of the 2030 Agenda. These are in line with the national priorities of Vision 2025 and the three joint outcomes of the United Nations Sustainable Development Framework (UNSDF), 2018-2022: (a) </w:t>
      </w:r>
      <w:r w:rsidRPr="008B063F">
        <w:rPr>
          <w:bCs/>
          <w:iCs/>
        </w:rPr>
        <w:t>institutions in Jordan at national and local levels are more responsive, inclusive, accountable, transparent, and resilient;</w:t>
      </w:r>
      <w:r w:rsidRPr="008B063F">
        <w:rPr>
          <w:color w:val="000000"/>
        </w:rPr>
        <w:t xml:space="preserve"> (b) </w:t>
      </w:r>
      <w:r w:rsidRPr="008B063F">
        <w:t>people, especially the most excluded and vulnerable, proactively claim their rights and fulfil their responsibilities for improved human security and resilience</w:t>
      </w:r>
      <w:r w:rsidRPr="008B063F">
        <w:rPr>
          <w:color w:val="000000"/>
        </w:rPr>
        <w:t>; and (c) enhanced opportunities for inclusive engagement of people living in Jordan in the social, economic and political spheres.</w:t>
      </w:r>
      <w:r w:rsidR="00607DFA" w:rsidRPr="008B063F">
        <w:rPr>
          <w:color w:val="000000"/>
        </w:rPr>
        <w:t xml:space="preserve"> </w:t>
      </w:r>
    </w:p>
    <w:p w14:paraId="79D3C296" w14:textId="77777777" w:rsidR="00CF006D" w:rsidRPr="008B063F" w:rsidRDefault="00CF006D" w:rsidP="00CF006D">
      <w:pPr>
        <w:tabs>
          <w:tab w:val="left" w:pos="810"/>
        </w:tabs>
        <w:ind w:left="450" w:right="713"/>
        <w:rPr>
          <w:b/>
          <w:bCs/>
          <w:color w:val="000000"/>
          <w:sz w:val="12"/>
          <w:szCs w:val="12"/>
        </w:rPr>
      </w:pPr>
    </w:p>
    <w:p w14:paraId="4BDCEC01" w14:textId="2DAA0485" w:rsidR="00CF006D" w:rsidRPr="008B063F" w:rsidRDefault="00CF006D" w:rsidP="003545FB">
      <w:pPr>
        <w:numPr>
          <w:ilvl w:val="0"/>
          <w:numId w:val="11"/>
        </w:numPr>
        <w:pBdr>
          <w:top w:val="nil"/>
          <w:left w:val="nil"/>
          <w:bottom w:val="nil"/>
          <w:right w:val="nil"/>
          <w:between w:val="nil"/>
        </w:pBdr>
        <w:tabs>
          <w:tab w:val="left" w:pos="810"/>
          <w:tab w:val="left" w:pos="1701"/>
        </w:tabs>
        <w:spacing w:after="240"/>
        <w:ind w:left="450" w:right="6" w:firstLine="0"/>
        <w:jc w:val="both"/>
      </w:pPr>
      <w:r w:rsidRPr="008B063F">
        <w:rPr>
          <w:color w:val="000000"/>
        </w:rPr>
        <w:t>UNDP has a significant comparative advantage in helping Jordan to achieve these priorities. It is a long-term trusted partner of the Government and others for its leadership in developing policy, enabling implementation of resilience, driving inclusion and addressing inequalities. UNDP is recognized by national and local partners as playing a highly relevant role in the country’s development progress and in delivering on partners’ priorities.</w:t>
      </w:r>
      <w:r w:rsidRPr="008B063F">
        <w:rPr>
          <w:rStyle w:val="FootnoteReference"/>
          <w:color w:val="000000"/>
        </w:rPr>
        <w:footnoteReference w:id="32"/>
      </w:r>
      <w:r w:rsidRPr="008B063F">
        <w:rPr>
          <w:color w:val="000000"/>
        </w:rPr>
        <w:t xml:space="preserve"> It has a consistent record in building effective cross-sectoral partnerships, especially in bridging gaps and changing behaviours between state institutions and citizens, and in delivering impact at scale with efficient utilization of limited resources. In particular, UNDP has demonstrated specific comparative advantage in supporting national resilience efforts, especially for regional crises and other aspects of the humanitarian-development nexus. Development stakeholders have identified UNDP</w:t>
      </w:r>
      <w:r w:rsidR="0059659E" w:rsidRPr="008B063F">
        <w:rPr>
          <w:color w:val="000000"/>
        </w:rPr>
        <w:t>’s</w:t>
      </w:r>
      <w:r w:rsidRPr="008B063F">
        <w:rPr>
          <w:color w:val="000000"/>
        </w:rPr>
        <w:t xml:space="preserve"> impartiality, flexibility, responsiveness, local presence and strong delivery channels as key elements of its comparative advantage, especially on areas of technical expertise and capacity building.</w:t>
      </w:r>
      <w:r w:rsidRPr="008B063F">
        <w:rPr>
          <w:rStyle w:val="FootnoteReference"/>
          <w:color w:val="000000"/>
        </w:rPr>
        <w:footnoteReference w:id="33"/>
      </w:r>
      <w:r w:rsidRPr="008B063F">
        <w:rPr>
          <w:color w:val="000000"/>
        </w:rPr>
        <w:t xml:space="preserve"> UNDP is also recognized as having significant comparative advantage in the national context thanks to its thought leadership on developmental issues, especially in relation to providing an institutional capacity for the implementation of the 2030 Agenda.</w:t>
      </w:r>
      <w:r w:rsidRPr="008B063F">
        <w:rPr>
          <w:rStyle w:val="FootnoteReference"/>
          <w:color w:val="000000"/>
        </w:rPr>
        <w:footnoteReference w:id="34"/>
      </w:r>
      <w:r w:rsidRPr="008B063F">
        <w:rPr>
          <w:color w:val="000000"/>
        </w:rPr>
        <w:t xml:space="preserve"> UNDP is well placed to support the Government in </w:t>
      </w:r>
      <w:r w:rsidRPr="008B063F">
        <w:rPr>
          <w:color w:val="000000"/>
        </w:rPr>
        <w:lastRenderedPageBreak/>
        <w:t xml:space="preserve">building capacity through its convening and coordination role and in facilitating cross-disciplinary, multi-sector collaboration on complex development challenges. </w:t>
      </w:r>
    </w:p>
    <w:p w14:paraId="19E0FB30" w14:textId="77777777" w:rsidR="00CF006D" w:rsidRPr="008B063F" w:rsidRDefault="00CF006D" w:rsidP="00CF006D">
      <w:pPr>
        <w:pStyle w:val="Heading1"/>
        <w:numPr>
          <w:ilvl w:val="0"/>
          <w:numId w:val="6"/>
        </w:numPr>
        <w:tabs>
          <w:tab w:val="left" w:pos="810"/>
          <w:tab w:val="left" w:pos="1800"/>
        </w:tabs>
        <w:ind w:left="450" w:right="713" w:hanging="360"/>
        <w:jc w:val="both"/>
        <w:rPr>
          <w:rFonts w:ascii="Times New Roman" w:hAnsi="Times New Roman"/>
          <w:bCs/>
          <w:color w:val="000000"/>
          <w:sz w:val="24"/>
          <w:szCs w:val="24"/>
          <w:lang w:val="en-GB"/>
        </w:rPr>
      </w:pPr>
      <w:r w:rsidRPr="008B063F">
        <w:rPr>
          <w:rFonts w:ascii="Times New Roman" w:hAnsi="Times New Roman"/>
          <w:bCs/>
          <w:color w:val="000000"/>
          <w:sz w:val="24"/>
          <w:szCs w:val="24"/>
          <w:lang w:val="en-GB"/>
        </w:rPr>
        <w:t xml:space="preserve">Programme priorities and partnerships </w:t>
      </w:r>
    </w:p>
    <w:p w14:paraId="67112598" w14:textId="77777777" w:rsidR="00CF006D" w:rsidRPr="008B063F" w:rsidRDefault="00CF006D" w:rsidP="00CF006D">
      <w:pPr>
        <w:pBdr>
          <w:top w:val="nil"/>
          <w:left w:val="nil"/>
          <w:bottom w:val="nil"/>
          <w:right w:val="nil"/>
          <w:between w:val="nil"/>
        </w:pBdr>
        <w:tabs>
          <w:tab w:val="left" w:pos="810"/>
          <w:tab w:val="left" w:pos="1701"/>
        </w:tabs>
        <w:ind w:left="450" w:right="6"/>
        <w:jc w:val="both"/>
      </w:pPr>
    </w:p>
    <w:p w14:paraId="17DC2B29" w14:textId="77777777" w:rsidR="00CF006D" w:rsidRPr="008B063F" w:rsidRDefault="00CF006D" w:rsidP="00CF006D">
      <w:pPr>
        <w:numPr>
          <w:ilvl w:val="0"/>
          <w:numId w:val="11"/>
        </w:numPr>
        <w:pBdr>
          <w:top w:val="nil"/>
          <w:left w:val="nil"/>
          <w:bottom w:val="nil"/>
          <w:right w:val="nil"/>
          <w:between w:val="nil"/>
        </w:pBdr>
        <w:tabs>
          <w:tab w:val="left" w:pos="810"/>
          <w:tab w:val="left" w:pos="1701"/>
        </w:tabs>
        <w:ind w:left="450" w:right="6" w:firstLine="0"/>
        <w:jc w:val="both"/>
      </w:pPr>
      <w:r w:rsidRPr="008B063F">
        <w:t xml:space="preserve">The UNDP country programme will deliver direct policy and technical support to provide effective solutions to the development challenges of exclusion and vulnerability. In partnership with the Government, United Nations </w:t>
      </w:r>
      <w:r w:rsidRPr="008B063F">
        <w:rPr>
          <w:color w:val="000000"/>
        </w:rPr>
        <w:t>organizations, development partners, private sector, civil society and local communities, UNDP</w:t>
      </w:r>
      <w:r w:rsidRPr="008B063F">
        <w:t xml:space="preserve"> will target members of marginalized and vulnerable groups (including women, youth, persons with disabilities, residents of host communities and refugees) at both national and local levels, including areas most heavily impacted by crises, to ensure no one is left behind. It will engage closely with national institutions and civil society in the design and implementation of programmatic interventions. Using its leadership and coordination role within UNSDF thematic groups and in line with the delivering-as-one approach, UNDP will promote a resilience-based approach that will ensure sustainability of results. UNDP will also support the coherence and complementarity of the collective work of all United Nations organizations in Jordan, and will engage in joint programmes and programming wherever relevant and effective to achieve results.</w:t>
      </w:r>
    </w:p>
    <w:p w14:paraId="74708FCB" w14:textId="77777777" w:rsidR="00CF006D" w:rsidRPr="008B063F" w:rsidRDefault="00CF006D" w:rsidP="00CF006D">
      <w:pPr>
        <w:pBdr>
          <w:top w:val="nil"/>
          <w:left w:val="nil"/>
          <w:bottom w:val="nil"/>
          <w:right w:val="nil"/>
          <w:between w:val="nil"/>
        </w:pBdr>
        <w:tabs>
          <w:tab w:val="left" w:pos="810"/>
          <w:tab w:val="left" w:pos="1701"/>
        </w:tabs>
        <w:ind w:left="450" w:right="6"/>
        <w:jc w:val="both"/>
        <w:rPr>
          <w:sz w:val="12"/>
          <w:szCs w:val="12"/>
        </w:rPr>
      </w:pPr>
    </w:p>
    <w:p w14:paraId="1D495F07" w14:textId="77777777" w:rsidR="00CF006D" w:rsidRPr="008B063F" w:rsidRDefault="00CF006D" w:rsidP="00CF006D">
      <w:pPr>
        <w:pBdr>
          <w:top w:val="nil"/>
          <w:left w:val="nil"/>
          <w:bottom w:val="nil"/>
          <w:right w:val="nil"/>
          <w:between w:val="nil"/>
        </w:pBdr>
        <w:tabs>
          <w:tab w:val="left" w:pos="450"/>
          <w:tab w:val="left" w:pos="1701"/>
        </w:tabs>
        <w:ind w:right="6"/>
        <w:jc w:val="both"/>
        <w:rPr>
          <w:i/>
        </w:rPr>
      </w:pPr>
      <w:r w:rsidRPr="008B063F">
        <w:rPr>
          <w:b/>
          <w:i/>
        </w:rPr>
        <w:tab/>
      </w:r>
      <w:r w:rsidRPr="008B063F">
        <w:rPr>
          <w:i/>
        </w:rPr>
        <w:t>Inclusive participation and social cohesion</w:t>
      </w:r>
    </w:p>
    <w:p w14:paraId="22CF41D2" w14:textId="77777777" w:rsidR="00CF006D" w:rsidRPr="008B063F" w:rsidRDefault="00CF006D" w:rsidP="00CF006D">
      <w:pPr>
        <w:pBdr>
          <w:top w:val="nil"/>
          <w:left w:val="nil"/>
          <w:bottom w:val="nil"/>
          <w:right w:val="nil"/>
          <w:between w:val="nil"/>
        </w:pBdr>
        <w:tabs>
          <w:tab w:val="left" w:pos="810"/>
          <w:tab w:val="left" w:pos="1701"/>
        </w:tabs>
        <w:ind w:left="450" w:right="6"/>
        <w:jc w:val="both"/>
        <w:rPr>
          <w:sz w:val="12"/>
          <w:szCs w:val="12"/>
        </w:rPr>
      </w:pPr>
    </w:p>
    <w:p w14:paraId="041CEA90" w14:textId="77777777" w:rsidR="00CF006D" w:rsidRPr="008B063F" w:rsidRDefault="00CF006D" w:rsidP="00CF006D">
      <w:pPr>
        <w:numPr>
          <w:ilvl w:val="0"/>
          <w:numId w:val="11"/>
        </w:numPr>
        <w:pBdr>
          <w:top w:val="nil"/>
          <w:left w:val="nil"/>
          <w:bottom w:val="nil"/>
          <w:right w:val="nil"/>
          <w:between w:val="nil"/>
        </w:pBdr>
        <w:tabs>
          <w:tab w:val="left" w:pos="810"/>
          <w:tab w:val="left" w:pos="1701"/>
        </w:tabs>
        <w:ind w:left="450" w:right="6" w:firstLine="0"/>
        <w:jc w:val="both"/>
      </w:pPr>
      <w:r w:rsidRPr="008B063F">
        <w:t xml:space="preserve">To achieve enhanced inclusion of citizens and reinforce social cohesion in line with Goal 16, UNDP will continue to build on its trusted leadership role in developing effective mechanisms for sustaining peace and human security at national and community levels and for fostering trust between citizens and state institutions. In collaboration with United Nations Educational, Scientific and Cultural Organization (UNESCO), UNFPA, the United Nations Children’s Fund (UNICEF), the United Nations Office for Drug Control (UNODC) and the United Nations Entity for Gender Equality and the Empowerment of Women (UN-Women), UNDP will support national partners, including ministerial committees, inter-agency task forces and community based organizations, in defining and scaling up strategic policy on social cohesion, including opportunities for enhanced access to justice and frameworks for legal aid and community policing. Through grassroots initiatives that strengthen the capacities of critical partner institutions to engage at-risk communities, UNDP will assist in creating an enabling space to promote inclusion and provide a voice for marginalized groups, and on issues such as gender-based violence. The establishment of a national non-governmental organizations (NGOs) platform on preventing violent extremism will promote peer-to-peer engagement and knowledge sharing through collaborative conflict development research and toolkits. </w:t>
      </w:r>
    </w:p>
    <w:p w14:paraId="645F3E8C" w14:textId="77777777" w:rsidR="00CF006D" w:rsidRPr="008B063F" w:rsidRDefault="00CF006D" w:rsidP="00CF006D">
      <w:pPr>
        <w:pBdr>
          <w:top w:val="nil"/>
          <w:left w:val="nil"/>
          <w:bottom w:val="nil"/>
          <w:right w:val="nil"/>
          <w:between w:val="nil"/>
        </w:pBdr>
        <w:tabs>
          <w:tab w:val="left" w:pos="810"/>
          <w:tab w:val="left" w:pos="1701"/>
        </w:tabs>
        <w:ind w:left="450" w:right="6"/>
        <w:jc w:val="both"/>
        <w:rPr>
          <w:sz w:val="12"/>
          <w:szCs w:val="12"/>
        </w:rPr>
      </w:pPr>
    </w:p>
    <w:p w14:paraId="34EF6F74" w14:textId="29B02B41" w:rsidR="00CF006D" w:rsidRPr="008B063F" w:rsidRDefault="00CF006D" w:rsidP="00CF006D">
      <w:pPr>
        <w:numPr>
          <w:ilvl w:val="0"/>
          <w:numId w:val="11"/>
        </w:numPr>
        <w:pBdr>
          <w:top w:val="nil"/>
          <w:left w:val="nil"/>
          <w:bottom w:val="nil"/>
          <w:right w:val="nil"/>
          <w:between w:val="nil"/>
        </w:pBdr>
        <w:tabs>
          <w:tab w:val="left" w:pos="810"/>
          <w:tab w:val="left" w:pos="1701"/>
        </w:tabs>
        <w:ind w:left="450" w:right="6" w:firstLine="0"/>
        <w:jc w:val="both"/>
      </w:pPr>
      <w:r w:rsidRPr="008B063F">
        <w:t xml:space="preserve">In line with Goals 5 and 16, UNDP and UN-Women will jointly programme initiatives in partnership with the Ministry of Political and Parliamentary Affairs </w:t>
      </w:r>
      <w:r w:rsidR="008F2409" w:rsidRPr="008B063F">
        <w:t xml:space="preserve">(MOPPA) </w:t>
      </w:r>
      <w:r w:rsidRPr="008B063F">
        <w:t>and the Jordanian National Commission for Women to address exclusion of women from political and decision-making processes and promote inclusive participation in responsive, representative decision-making at all levels. UNDP will work with Parliament and elected subnational bodies in enhancing democratic oversight and improved legislation relevant to the achievement of the Goals and in facilitating opportunities for committees to consult with citizens, especially youth, including through South-South and triangular cooperation. UNDP will also engage with relevant stakeholders to mobilise efforts to improve citizens’ participation in the legislative elections expected in 2020 and local elections in 2021.</w:t>
      </w:r>
    </w:p>
    <w:p w14:paraId="609392E0" w14:textId="77777777" w:rsidR="00CF006D" w:rsidRPr="008B063F" w:rsidRDefault="00CF006D" w:rsidP="00CF006D">
      <w:pPr>
        <w:pBdr>
          <w:top w:val="nil"/>
          <w:left w:val="nil"/>
          <w:bottom w:val="nil"/>
          <w:right w:val="nil"/>
          <w:between w:val="nil"/>
        </w:pBdr>
        <w:tabs>
          <w:tab w:val="left" w:pos="810"/>
          <w:tab w:val="left" w:pos="1701"/>
        </w:tabs>
        <w:ind w:left="450" w:right="6"/>
        <w:jc w:val="both"/>
        <w:rPr>
          <w:sz w:val="12"/>
          <w:szCs w:val="12"/>
        </w:rPr>
      </w:pPr>
    </w:p>
    <w:p w14:paraId="18767E22" w14:textId="2A7DAC75" w:rsidR="00CF006D" w:rsidRPr="008B063F" w:rsidRDefault="00CF006D" w:rsidP="00CF006D">
      <w:pPr>
        <w:numPr>
          <w:ilvl w:val="0"/>
          <w:numId w:val="11"/>
        </w:numPr>
        <w:pBdr>
          <w:top w:val="nil"/>
          <w:left w:val="nil"/>
          <w:bottom w:val="nil"/>
          <w:right w:val="nil"/>
          <w:between w:val="nil"/>
        </w:pBdr>
        <w:tabs>
          <w:tab w:val="left" w:pos="810"/>
          <w:tab w:val="left" w:pos="1701"/>
        </w:tabs>
        <w:ind w:left="450" w:right="6" w:firstLine="0"/>
        <w:jc w:val="both"/>
      </w:pPr>
      <w:r w:rsidRPr="008B063F">
        <w:t xml:space="preserve">Also in line with Goal 16, UNDP will address resilience and inclusion through efforts to contribute to building effective, accountable and transparent governance institutions at all levels. Specifically, this will include work in partnership with the Ministry of Interior </w:t>
      </w:r>
      <w:r w:rsidR="008F2409" w:rsidRPr="008B063F">
        <w:t xml:space="preserve">(MOI) </w:t>
      </w:r>
      <w:r w:rsidRPr="008B063F">
        <w:t xml:space="preserve">and the Ministry of Municipal Affairs </w:t>
      </w:r>
      <w:r w:rsidR="008F2409" w:rsidRPr="008B063F">
        <w:t xml:space="preserve">(MOMA) </w:t>
      </w:r>
      <w:r w:rsidRPr="008B063F">
        <w:t xml:space="preserve">to build the effectiveness of decentralized systems and institutions in identifying and responding to the needs and priorities of citizens, especially women and youth, at the local level, in collaboration with the World Bank, the European Union and the United States Agency for International Aid (USAID). Similar engagement with the Integrity and Anti-Corruption Commission and other actors will promote measures to reduce corruption and to mainstream institutional integrity, transparency and accountability mechanisms. </w:t>
      </w:r>
    </w:p>
    <w:p w14:paraId="14D1A144" w14:textId="77777777" w:rsidR="00CF006D" w:rsidRPr="00377668" w:rsidRDefault="00CF006D" w:rsidP="00CF006D">
      <w:pPr>
        <w:pBdr>
          <w:top w:val="nil"/>
          <w:left w:val="nil"/>
          <w:bottom w:val="nil"/>
          <w:right w:val="nil"/>
          <w:between w:val="nil"/>
        </w:pBdr>
        <w:tabs>
          <w:tab w:val="left" w:pos="810"/>
          <w:tab w:val="left" w:pos="1701"/>
        </w:tabs>
        <w:ind w:left="450" w:right="6"/>
        <w:jc w:val="both"/>
        <w:rPr>
          <w:sz w:val="12"/>
          <w:szCs w:val="12"/>
        </w:rPr>
      </w:pPr>
    </w:p>
    <w:p w14:paraId="649B1F82" w14:textId="77777777" w:rsidR="003545FB" w:rsidRDefault="003545FB">
      <w:pPr>
        <w:rPr>
          <w:i/>
        </w:rPr>
      </w:pPr>
      <w:r>
        <w:rPr>
          <w:i/>
        </w:rPr>
        <w:br w:type="page"/>
      </w:r>
    </w:p>
    <w:p w14:paraId="4924690C" w14:textId="44394865" w:rsidR="00CF006D" w:rsidRPr="008B063F" w:rsidRDefault="00CF006D" w:rsidP="00CF006D">
      <w:pPr>
        <w:pBdr>
          <w:top w:val="nil"/>
          <w:left w:val="nil"/>
          <w:bottom w:val="nil"/>
          <w:right w:val="nil"/>
          <w:between w:val="nil"/>
        </w:pBdr>
        <w:tabs>
          <w:tab w:val="left" w:pos="810"/>
          <w:tab w:val="left" w:pos="1701"/>
        </w:tabs>
        <w:ind w:right="6" w:firstLine="450"/>
        <w:jc w:val="both"/>
        <w:rPr>
          <w:i/>
        </w:rPr>
      </w:pPr>
      <w:r w:rsidRPr="008B063F">
        <w:rPr>
          <w:i/>
        </w:rPr>
        <w:lastRenderedPageBreak/>
        <w:t>Resilient communities, livelihoods and environment</w:t>
      </w:r>
    </w:p>
    <w:p w14:paraId="14DEC5CE" w14:textId="77777777" w:rsidR="00CF006D" w:rsidRPr="008B063F" w:rsidRDefault="00CF006D" w:rsidP="00CF006D">
      <w:pPr>
        <w:pBdr>
          <w:top w:val="nil"/>
          <w:left w:val="nil"/>
          <w:bottom w:val="nil"/>
          <w:right w:val="nil"/>
          <w:between w:val="nil"/>
        </w:pBdr>
        <w:tabs>
          <w:tab w:val="left" w:pos="810"/>
          <w:tab w:val="left" w:pos="1701"/>
        </w:tabs>
        <w:ind w:left="450" w:right="6"/>
        <w:jc w:val="both"/>
        <w:rPr>
          <w:sz w:val="12"/>
          <w:szCs w:val="12"/>
        </w:rPr>
      </w:pPr>
    </w:p>
    <w:p w14:paraId="41573E83" w14:textId="77777777" w:rsidR="00CF006D" w:rsidRPr="008B063F" w:rsidRDefault="00CF006D" w:rsidP="00CF006D">
      <w:pPr>
        <w:numPr>
          <w:ilvl w:val="0"/>
          <w:numId w:val="11"/>
        </w:numPr>
        <w:pBdr>
          <w:top w:val="nil"/>
          <w:left w:val="nil"/>
          <w:bottom w:val="nil"/>
          <w:right w:val="nil"/>
          <w:between w:val="nil"/>
        </w:pBdr>
        <w:tabs>
          <w:tab w:val="left" w:pos="810"/>
          <w:tab w:val="left" w:pos="1701"/>
        </w:tabs>
        <w:ind w:left="450" w:right="6" w:firstLine="0"/>
        <w:jc w:val="both"/>
      </w:pPr>
      <w:r w:rsidRPr="008B063F">
        <w:t>UNDP will follow an integrated approach to address poverty and inequality and achieve resilience and inclusion by supporting initiatives that foster an enabling environment for livelihoods and job creation, especially among vulnerable youth and women and host communities in crisis-affected areas. This work will be closely coordinated to UNDP engagement on inclusive participation and social cohesion. In collaboration with the World Bank, the International Labour Organization (ILO), the United Nations High Commissioner for Refugees (UNHCR), the United Nations Industrial Development Organization (UNIDO) and the World Food Programme (WFP), and in line with SDG 8, UNDP will work with key developmental partners, including national and subnational government, micro-finance institutions and the private sector, to design and apply resilience-based development solutions for local economic recovery, including green economy opportunities and enabling equitable access to financial solutions to</w:t>
      </w:r>
      <w:r w:rsidRPr="008B063F">
        <w:rPr>
          <w:color w:val="0A0A0A"/>
          <w:spacing w:val="8"/>
          <w:shd w:val="clear" w:color="auto" w:fill="FEFEFE"/>
        </w:rPr>
        <w:t xml:space="preserve"> ensure no one is left behind</w:t>
      </w:r>
      <w:r w:rsidRPr="008B063F">
        <w:t xml:space="preserve">. In line with Goals 1, 10 and 17, UNDP will scale up successful localized initiatives through advocacy, policy development and strategic partnerships, especially public-private initiatives. This work will enhance regulatory frameworks and database management systems for the labour market and strengthen capacities to develop and implement transformative local economic development plans that are youth and gender responsive and environmentally sustainable. UNDP will deliver vocational and skills training systems to achieve long-term inclusive growth through income-generation and job-creation. </w:t>
      </w:r>
    </w:p>
    <w:p w14:paraId="4B05F6CA" w14:textId="77777777" w:rsidR="00CF006D" w:rsidRPr="008B063F" w:rsidRDefault="00CF006D" w:rsidP="00CF006D">
      <w:pPr>
        <w:pBdr>
          <w:top w:val="nil"/>
          <w:left w:val="nil"/>
          <w:bottom w:val="nil"/>
          <w:right w:val="nil"/>
          <w:between w:val="nil"/>
        </w:pBdr>
        <w:tabs>
          <w:tab w:val="left" w:pos="810"/>
          <w:tab w:val="left" w:pos="1701"/>
        </w:tabs>
        <w:ind w:left="450" w:right="6"/>
        <w:jc w:val="both"/>
        <w:rPr>
          <w:sz w:val="12"/>
          <w:szCs w:val="12"/>
        </w:rPr>
      </w:pPr>
    </w:p>
    <w:p w14:paraId="3ED97CFF" w14:textId="77777777" w:rsidR="00CF006D" w:rsidRPr="008B063F" w:rsidRDefault="00CF006D" w:rsidP="00CF006D">
      <w:pPr>
        <w:numPr>
          <w:ilvl w:val="0"/>
          <w:numId w:val="11"/>
        </w:numPr>
        <w:pBdr>
          <w:top w:val="nil"/>
          <w:left w:val="nil"/>
          <w:bottom w:val="nil"/>
          <w:right w:val="nil"/>
          <w:between w:val="nil"/>
        </w:pBdr>
        <w:tabs>
          <w:tab w:val="left" w:pos="810"/>
          <w:tab w:val="left" w:pos="1701"/>
        </w:tabs>
        <w:ind w:left="450" w:right="6" w:firstLine="0"/>
        <w:jc w:val="both"/>
      </w:pPr>
      <w:r w:rsidRPr="008B063F">
        <w:t xml:space="preserve">UNDP will collaborate with the Food and Agriculture Organization of the United Nations (FAO), World Bank, the United Nations Environment Programme (UNEP) and the Global Environment Facility (GEF) in support of relevant ministries, local government, responsible agencies and civil society in enabling sustainable responses to environmental and climate change challenges, as outlined in the National Climate Plan and its linkage to the JRP and other cross-cutting strategies. This will include continued efforts to improve policy processes and governance frameworks, and to meet national obligations for the implementation of multilateral agreements. In line with Goals 6, 11 and 13 and through regional and South-South cooperation, UNDP will support the integration of environmental considerations in the development plans and strategies of decentralized bodies, including resilient and sustainable responses to rapid urbanization and climate change, and green economic growth and it will mainstream women’s and other marginalized groups’ involvement in environmental issues. UNDP will work with relevant ministries, environmental agencies and subnational institutions to strengthen engagement on the water-food-energy nexus and ensure integrated planning for the governance, design and management of scarce natural resources, such as water, and improvement of sustainable land management and spatial planning practices. UNDP will also use its comparative advantage to support governmental agencies’ capacities on climate change resilience and monitoring, facilitating access to relevant funding opportunities, and mainstreaming environmental and disaster risk management. </w:t>
      </w:r>
    </w:p>
    <w:p w14:paraId="389D25C5" w14:textId="77777777" w:rsidR="00CF006D" w:rsidRPr="008B063F" w:rsidRDefault="00CF006D" w:rsidP="00CF006D">
      <w:pPr>
        <w:pBdr>
          <w:top w:val="nil"/>
          <w:left w:val="nil"/>
          <w:bottom w:val="nil"/>
          <w:right w:val="nil"/>
          <w:between w:val="nil"/>
        </w:pBdr>
        <w:tabs>
          <w:tab w:val="left" w:pos="810"/>
          <w:tab w:val="left" w:pos="1701"/>
        </w:tabs>
        <w:ind w:left="450" w:right="6"/>
        <w:jc w:val="both"/>
        <w:rPr>
          <w:sz w:val="12"/>
          <w:szCs w:val="12"/>
        </w:rPr>
      </w:pPr>
    </w:p>
    <w:p w14:paraId="7FBEB5F4" w14:textId="77777777" w:rsidR="00CF006D" w:rsidRPr="008B063F" w:rsidRDefault="00CF006D" w:rsidP="00CF006D">
      <w:pPr>
        <w:pBdr>
          <w:top w:val="nil"/>
          <w:left w:val="nil"/>
          <w:bottom w:val="nil"/>
          <w:right w:val="nil"/>
          <w:between w:val="nil"/>
        </w:pBdr>
        <w:tabs>
          <w:tab w:val="left" w:pos="810"/>
          <w:tab w:val="left" w:pos="1701"/>
        </w:tabs>
        <w:ind w:right="6" w:firstLine="450"/>
        <w:jc w:val="both"/>
        <w:rPr>
          <w:i/>
        </w:rPr>
      </w:pPr>
      <w:r w:rsidRPr="008B063F">
        <w:rPr>
          <w:i/>
        </w:rPr>
        <w:t>Enabling an institutional framework for the realization of the Goals</w:t>
      </w:r>
    </w:p>
    <w:p w14:paraId="5257451B" w14:textId="77777777" w:rsidR="00CF006D" w:rsidRPr="008B063F" w:rsidRDefault="00CF006D" w:rsidP="00CF006D">
      <w:pPr>
        <w:pBdr>
          <w:top w:val="nil"/>
          <w:left w:val="nil"/>
          <w:bottom w:val="nil"/>
          <w:right w:val="nil"/>
          <w:between w:val="nil"/>
        </w:pBdr>
        <w:tabs>
          <w:tab w:val="left" w:pos="810"/>
          <w:tab w:val="left" w:pos="1701"/>
        </w:tabs>
        <w:ind w:left="450" w:right="6"/>
        <w:jc w:val="both"/>
        <w:rPr>
          <w:sz w:val="12"/>
          <w:szCs w:val="12"/>
        </w:rPr>
      </w:pPr>
    </w:p>
    <w:p w14:paraId="7902F333" w14:textId="14950303" w:rsidR="00CF006D" w:rsidRPr="008B063F" w:rsidRDefault="00CF006D" w:rsidP="00CF006D">
      <w:pPr>
        <w:numPr>
          <w:ilvl w:val="0"/>
          <w:numId w:val="11"/>
        </w:numPr>
        <w:pBdr>
          <w:top w:val="nil"/>
          <w:left w:val="nil"/>
          <w:bottom w:val="nil"/>
          <w:right w:val="nil"/>
          <w:between w:val="nil"/>
        </w:pBdr>
        <w:tabs>
          <w:tab w:val="left" w:pos="810"/>
          <w:tab w:val="left" w:pos="1701"/>
        </w:tabs>
        <w:ind w:left="450" w:right="6" w:firstLine="0"/>
        <w:jc w:val="both"/>
      </w:pPr>
      <w:r w:rsidRPr="008B063F">
        <w:t>UNDP will continue to engage with MOPIC as the relevant governmental coordinating agency to enable an effective, coherent institutional framework for 2030 Agenda implementation as laid out in the Government’s roadmap for implementation of the Goals. In line with Goal 17, UNDP will provide policy and technical assistance to MOPIC in its role as national convener and catalyst through collaboration among stakeholders,</w:t>
      </w:r>
      <w:r w:rsidR="00607DFA" w:rsidRPr="008B063F">
        <w:t xml:space="preserve"> </w:t>
      </w:r>
      <w:r w:rsidRPr="008B063F">
        <w:t>fostering policy coherence and mainstreaming the Goals across national and local development plans, taking into account all considerations to ensure no one is left behind. In particular, UNDP will establish a country support platform for the 2030 Agenda to build upon best practices, including lessons learned from its ongoing support to MOPIC on the Goals and to assist the Government in operationalizing an institutional planning framework to align plans with Goals-related commitments and reporting of development results.</w:t>
      </w:r>
    </w:p>
    <w:p w14:paraId="0138D5EE" w14:textId="77777777" w:rsidR="00CF006D" w:rsidRPr="008B063F" w:rsidRDefault="00CF006D" w:rsidP="00CF006D">
      <w:pPr>
        <w:tabs>
          <w:tab w:val="left" w:pos="810"/>
        </w:tabs>
        <w:ind w:left="450"/>
        <w:rPr>
          <w:color w:val="0A0A0A"/>
          <w:spacing w:val="8"/>
          <w:sz w:val="12"/>
          <w:szCs w:val="12"/>
          <w:shd w:val="clear" w:color="auto" w:fill="FEFEFE"/>
        </w:rPr>
      </w:pPr>
    </w:p>
    <w:p w14:paraId="7C73BC3C" w14:textId="77777777" w:rsidR="00CF006D" w:rsidRPr="008B063F" w:rsidRDefault="00CF006D" w:rsidP="00CF006D">
      <w:pPr>
        <w:numPr>
          <w:ilvl w:val="0"/>
          <w:numId w:val="11"/>
        </w:numPr>
        <w:pBdr>
          <w:top w:val="nil"/>
          <w:left w:val="nil"/>
          <w:bottom w:val="nil"/>
          <w:right w:val="nil"/>
          <w:between w:val="nil"/>
        </w:pBdr>
        <w:tabs>
          <w:tab w:val="left" w:pos="810"/>
          <w:tab w:val="left" w:pos="1701"/>
        </w:tabs>
        <w:ind w:left="450" w:right="6" w:firstLine="0"/>
        <w:jc w:val="both"/>
      </w:pPr>
      <w:r w:rsidRPr="008B063F">
        <w:t xml:space="preserve">Effective planning, follow-up and review of the implementation of the 2030 Agenda requires comprehensive, disaggregated data and statistics. UNDP will work closely with the MOPIC Department of Statistics and other partners to ensure the innovative design and implementation of effective national statistical systems and facilitate the availability of data for all stakeholders. This will enable tracking of progress towards indicators, strengthen capacities to use data to influence policy and inform evidence-based decision-making to ensure no one is left behind. UNDP will also support MOPIC in the </w:t>
      </w:r>
      <w:r w:rsidRPr="008B063F">
        <w:lastRenderedPageBreak/>
        <w:t>establishment of a national monitoring system and dashboard on Goal indicators and achievements. The system will be instrumental for the preparation of progress reports on the Goals.</w:t>
      </w:r>
    </w:p>
    <w:p w14:paraId="7F095383" w14:textId="77777777" w:rsidR="00CF006D" w:rsidRPr="008B063F" w:rsidRDefault="00CF006D" w:rsidP="00CF006D">
      <w:pPr>
        <w:tabs>
          <w:tab w:val="left" w:pos="810"/>
        </w:tabs>
        <w:ind w:left="450"/>
        <w:rPr>
          <w:sz w:val="12"/>
          <w:szCs w:val="12"/>
        </w:rPr>
      </w:pPr>
    </w:p>
    <w:p w14:paraId="23D5CECA" w14:textId="77777777" w:rsidR="00CF006D" w:rsidRPr="008B063F" w:rsidRDefault="00CF006D" w:rsidP="00CF006D">
      <w:pPr>
        <w:numPr>
          <w:ilvl w:val="0"/>
          <w:numId w:val="11"/>
        </w:numPr>
        <w:pBdr>
          <w:top w:val="nil"/>
          <w:left w:val="nil"/>
          <w:bottom w:val="nil"/>
          <w:right w:val="nil"/>
          <w:between w:val="nil"/>
        </w:pBdr>
        <w:tabs>
          <w:tab w:val="left" w:pos="810"/>
          <w:tab w:val="left" w:pos="1701"/>
        </w:tabs>
        <w:ind w:left="450" w:right="6" w:firstLine="0"/>
        <w:jc w:val="both"/>
      </w:pPr>
      <w:r w:rsidRPr="008B063F">
        <w:t xml:space="preserve">UNDP will use its comparative advantage as convener for the Goals to advocate for stakeholder support to and engagement in Agenda 2030. Within this advocacy approach, and in collaboration with United Nations organisations, UNDP will make vigorous interventions to promote gender equality, women’s empowerment, youth participation, human rights, the rule of law, health and partnerships. </w:t>
      </w:r>
    </w:p>
    <w:p w14:paraId="5C6ADB25" w14:textId="77777777" w:rsidR="00CF006D" w:rsidRPr="008B063F" w:rsidRDefault="00CF006D" w:rsidP="00CF006D">
      <w:pPr>
        <w:tabs>
          <w:tab w:val="left" w:pos="810"/>
        </w:tabs>
        <w:ind w:left="450" w:right="713"/>
        <w:rPr>
          <w:b/>
          <w:bCs/>
          <w:color w:val="000000"/>
          <w:szCs w:val="24"/>
        </w:rPr>
      </w:pPr>
    </w:p>
    <w:p w14:paraId="0A660A63" w14:textId="77777777" w:rsidR="00CF006D" w:rsidRPr="008B063F" w:rsidRDefault="00CF006D" w:rsidP="00CF006D">
      <w:pPr>
        <w:pStyle w:val="Heading1"/>
        <w:numPr>
          <w:ilvl w:val="0"/>
          <w:numId w:val="6"/>
        </w:numPr>
        <w:tabs>
          <w:tab w:val="left" w:pos="810"/>
          <w:tab w:val="left" w:pos="1800"/>
        </w:tabs>
        <w:ind w:left="450" w:right="713" w:hanging="450"/>
        <w:jc w:val="both"/>
        <w:rPr>
          <w:rFonts w:ascii="Times New Roman" w:hAnsi="Times New Roman"/>
          <w:bCs/>
          <w:color w:val="000000"/>
          <w:sz w:val="24"/>
          <w:szCs w:val="24"/>
          <w:lang w:val="en-GB"/>
        </w:rPr>
      </w:pPr>
      <w:r w:rsidRPr="008B063F">
        <w:rPr>
          <w:rFonts w:ascii="Times New Roman" w:hAnsi="Times New Roman"/>
          <w:bCs/>
          <w:color w:val="000000"/>
          <w:sz w:val="24"/>
          <w:szCs w:val="24"/>
          <w:lang w:val="en-GB"/>
        </w:rPr>
        <w:t xml:space="preserve">Programme and risk management </w:t>
      </w:r>
    </w:p>
    <w:p w14:paraId="07A939AE" w14:textId="77777777" w:rsidR="00CF006D" w:rsidRPr="008B063F" w:rsidRDefault="00CF006D" w:rsidP="00CF006D">
      <w:pPr>
        <w:pBdr>
          <w:top w:val="nil"/>
          <w:left w:val="nil"/>
          <w:bottom w:val="nil"/>
          <w:right w:val="nil"/>
          <w:between w:val="nil"/>
        </w:pBdr>
        <w:tabs>
          <w:tab w:val="left" w:pos="810"/>
          <w:tab w:val="left" w:pos="1701"/>
        </w:tabs>
        <w:ind w:left="450" w:right="6"/>
        <w:jc w:val="both"/>
        <w:rPr>
          <w:color w:val="000000"/>
        </w:rPr>
      </w:pPr>
    </w:p>
    <w:p w14:paraId="02168728" w14:textId="77777777" w:rsidR="00CF006D" w:rsidRPr="008B063F" w:rsidRDefault="00CF006D" w:rsidP="00CF006D">
      <w:pPr>
        <w:numPr>
          <w:ilvl w:val="0"/>
          <w:numId w:val="11"/>
        </w:numPr>
        <w:pBdr>
          <w:top w:val="nil"/>
          <w:left w:val="nil"/>
          <w:bottom w:val="nil"/>
          <w:right w:val="nil"/>
          <w:between w:val="nil"/>
        </w:pBdr>
        <w:tabs>
          <w:tab w:val="left" w:pos="810"/>
          <w:tab w:val="left" w:pos="1701"/>
        </w:tabs>
        <w:ind w:left="450" w:right="6" w:firstLine="0"/>
        <w:jc w:val="both"/>
      </w:pPr>
      <w:r w:rsidRPr="008B063F">
        <w:t xml:space="preserve">This country programme document outlines UNDP contributions to national results and serves as the primary unit of accountability to the Executive Board for results alignment and resources assigned to the programme at country level. Accountabilities of managers at the country, regional and headquarter levels with respect to country programmes is prescribed in the organization’s programme and operations policies and procedures and the internal control framework. </w:t>
      </w:r>
      <w:r w:rsidRPr="008B063F">
        <w:rPr>
          <w:color w:val="000000"/>
        </w:rPr>
        <w:t>The country office will remain flexible to adjust its programme to developments resulting from endorsement of the UNDP strategic plan, 2018-2021, and wider United Nations reforms.</w:t>
      </w:r>
    </w:p>
    <w:p w14:paraId="354BACD3" w14:textId="77777777" w:rsidR="00CF006D" w:rsidRPr="008B063F" w:rsidRDefault="00CF006D" w:rsidP="00CF006D">
      <w:pPr>
        <w:pBdr>
          <w:top w:val="nil"/>
          <w:left w:val="nil"/>
          <w:bottom w:val="nil"/>
          <w:right w:val="nil"/>
          <w:between w:val="nil"/>
        </w:pBdr>
        <w:tabs>
          <w:tab w:val="left" w:pos="810"/>
          <w:tab w:val="left" w:pos="1701"/>
        </w:tabs>
        <w:ind w:left="450" w:right="6"/>
        <w:jc w:val="both"/>
        <w:rPr>
          <w:sz w:val="12"/>
          <w:szCs w:val="12"/>
        </w:rPr>
      </w:pPr>
    </w:p>
    <w:p w14:paraId="3331E356" w14:textId="4B4AFAC7" w:rsidR="00CF006D" w:rsidRPr="008B063F" w:rsidRDefault="00CF006D" w:rsidP="00CF006D">
      <w:pPr>
        <w:numPr>
          <w:ilvl w:val="0"/>
          <w:numId w:val="11"/>
        </w:numPr>
        <w:pBdr>
          <w:top w:val="nil"/>
          <w:left w:val="nil"/>
          <w:bottom w:val="nil"/>
          <w:right w:val="nil"/>
          <w:between w:val="nil"/>
        </w:pBdr>
        <w:tabs>
          <w:tab w:val="left" w:pos="810"/>
          <w:tab w:val="left" w:pos="1701"/>
        </w:tabs>
        <w:ind w:left="450" w:right="6" w:firstLine="0"/>
        <w:jc w:val="both"/>
      </w:pPr>
      <w:r w:rsidRPr="008B063F">
        <w:rPr>
          <w:color w:val="000000"/>
        </w:rPr>
        <w:t>Acknowledging the ownership of the Government, the programme will be nationally executed and implemented through mutually agreed modalities based on the most efficient and cost-effective manner, including national, direct, agency and NGO implementation.</w:t>
      </w:r>
      <w:r w:rsidR="00607DFA" w:rsidRPr="008B063F">
        <w:rPr>
          <w:color w:val="000000"/>
        </w:rPr>
        <w:t xml:space="preserve"> </w:t>
      </w:r>
      <w:r w:rsidRPr="008B063F">
        <w:rPr>
          <w:color w:val="000000"/>
        </w:rPr>
        <w:t>The Government has a basis of institutional capacity for its role in the national execution of the country programme; where relevant, the UNDP country office will provide support to strengthening of national capacity on identified areas.</w:t>
      </w:r>
    </w:p>
    <w:p w14:paraId="1BEB2C11" w14:textId="77777777" w:rsidR="00CF006D" w:rsidRPr="008B063F" w:rsidRDefault="00CF006D" w:rsidP="00CF006D">
      <w:pPr>
        <w:pBdr>
          <w:top w:val="nil"/>
          <w:left w:val="nil"/>
          <w:bottom w:val="nil"/>
          <w:right w:val="nil"/>
          <w:between w:val="nil"/>
        </w:pBdr>
        <w:tabs>
          <w:tab w:val="left" w:pos="810"/>
          <w:tab w:val="left" w:pos="1701"/>
        </w:tabs>
        <w:ind w:left="450" w:right="6"/>
        <w:jc w:val="both"/>
        <w:rPr>
          <w:sz w:val="12"/>
          <w:szCs w:val="12"/>
        </w:rPr>
      </w:pPr>
    </w:p>
    <w:p w14:paraId="28064924" w14:textId="2BB3EEE6" w:rsidR="00CF006D" w:rsidRPr="008B063F" w:rsidRDefault="00CF006D" w:rsidP="00CF006D">
      <w:pPr>
        <w:numPr>
          <w:ilvl w:val="0"/>
          <w:numId w:val="11"/>
        </w:numPr>
        <w:pBdr>
          <w:top w:val="nil"/>
          <w:left w:val="nil"/>
          <w:bottom w:val="nil"/>
          <w:right w:val="nil"/>
          <w:between w:val="nil"/>
        </w:pBdr>
        <w:tabs>
          <w:tab w:val="left" w:pos="810"/>
          <w:tab w:val="left" w:pos="1701"/>
        </w:tabs>
        <w:ind w:left="450" w:right="6" w:firstLine="0"/>
        <w:jc w:val="both"/>
      </w:pPr>
      <w:r w:rsidRPr="008B063F">
        <w:rPr>
          <w:color w:val="000000"/>
        </w:rPr>
        <w:t>A primary risk is the rapidly changing, highly competitive environment for resources for engagement in humanitarian and development challenges, and the vertical and horizontal coordination of different stakeholders. UNDP will mitigate this risk by leading more effective coordination and mapping of the United Nations development system and key development partners. Resource mobilization strategies will</w:t>
      </w:r>
      <w:r w:rsidRPr="008B063F" w:rsidDel="004A2B8C">
        <w:rPr>
          <w:color w:val="000000"/>
        </w:rPr>
        <w:t xml:space="preserve"> </w:t>
      </w:r>
      <w:r w:rsidRPr="008B063F">
        <w:rPr>
          <w:color w:val="000000"/>
        </w:rPr>
        <w:t xml:space="preserve">target both established and non-traditional, innovative sources, </w:t>
      </w:r>
      <w:r w:rsidRPr="008B063F">
        <w:t xml:space="preserve">including international financial institutions, </w:t>
      </w:r>
      <w:r w:rsidRPr="008B063F">
        <w:rPr>
          <w:color w:val="000000"/>
        </w:rPr>
        <w:t>development banks and the private sector. UNDP will engage in strategic communication to maintain partners’ confidence, in addition to internal capacity development where relevant.</w:t>
      </w:r>
    </w:p>
    <w:p w14:paraId="1430B010" w14:textId="77777777" w:rsidR="00CF006D" w:rsidRPr="008B063F" w:rsidRDefault="00CF006D" w:rsidP="00CF006D">
      <w:pPr>
        <w:pBdr>
          <w:top w:val="nil"/>
          <w:left w:val="nil"/>
          <w:bottom w:val="nil"/>
          <w:right w:val="nil"/>
          <w:between w:val="nil"/>
        </w:pBdr>
        <w:tabs>
          <w:tab w:val="left" w:pos="810"/>
          <w:tab w:val="left" w:pos="1701"/>
        </w:tabs>
        <w:ind w:left="450" w:right="6"/>
        <w:jc w:val="both"/>
        <w:rPr>
          <w:sz w:val="12"/>
          <w:szCs w:val="12"/>
        </w:rPr>
      </w:pPr>
    </w:p>
    <w:p w14:paraId="2ADF2251" w14:textId="5E62CAE7" w:rsidR="00CF006D" w:rsidRPr="008B063F" w:rsidRDefault="00CF006D" w:rsidP="00CF006D">
      <w:pPr>
        <w:numPr>
          <w:ilvl w:val="0"/>
          <w:numId w:val="11"/>
        </w:numPr>
        <w:pBdr>
          <w:top w:val="nil"/>
          <w:left w:val="nil"/>
          <w:bottom w:val="nil"/>
          <w:right w:val="nil"/>
          <w:between w:val="nil"/>
        </w:pBdr>
        <w:tabs>
          <w:tab w:val="left" w:pos="810"/>
          <w:tab w:val="left" w:pos="1701"/>
        </w:tabs>
        <w:ind w:left="450" w:right="6" w:firstLine="0"/>
        <w:jc w:val="both"/>
      </w:pPr>
      <w:r w:rsidRPr="008B063F">
        <w:rPr>
          <w:color w:val="000000"/>
        </w:rPr>
        <w:t xml:space="preserve">There is uncertainty of the next phases of the crisis in the Syrian Arab Republic, including whether the conflict will end, continue or escalate, and whether refugees hosted in Jordan will remain, return or relocate. To mitigate the risk impact in the event of scaling up or down, UNDP will review programming and resource mobilization strategies with relevant developmental actors to ensure sustainability. </w:t>
      </w:r>
    </w:p>
    <w:p w14:paraId="4D34425C" w14:textId="77777777" w:rsidR="00CF006D" w:rsidRPr="008B063F" w:rsidRDefault="00CF006D" w:rsidP="00CF006D">
      <w:pPr>
        <w:pBdr>
          <w:top w:val="nil"/>
          <w:left w:val="nil"/>
          <w:bottom w:val="nil"/>
          <w:right w:val="nil"/>
          <w:between w:val="nil"/>
        </w:pBdr>
        <w:tabs>
          <w:tab w:val="left" w:pos="810"/>
          <w:tab w:val="left" w:pos="1701"/>
        </w:tabs>
        <w:ind w:left="450" w:right="6"/>
        <w:jc w:val="both"/>
        <w:rPr>
          <w:color w:val="000000"/>
          <w:sz w:val="12"/>
          <w:szCs w:val="12"/>
        </w:rPr>
      </w:pPr>
    </w:p>
    <w:p w14:paraId="68E2A174" w14:textId="77777777" w:rsidR="00CF006D" w:rsidRPr="008B063F" w:rsidRDefault="00CF006D" w:rsidP="00CF006D">
      <w:pPr>
        <w:numPr>
          <w:ilvl w:val="0"/>
          <w:numId w:val="11"/>
        </w:numPr>
        <w:pBdr>
          <w:top w:val="nil"/>
          <w:left w:val="nil"/>
          <w:bottom w:val="nil"/>
          <w:right w:val="nil"/>
          <w:between w:val="nil"/>
        </w:pBdr>
        <w:tabs>
          <w:tab w:val="left" w:pos="810"/>
          <w:tab w:val="left" w:pos="1701"/>
        </w:tabs>
        <w:ind w:left="450" w:right="6" w:firstLine="0"/>
        <w:jc w:val="both"/>
      </w:pPr>
      <w:r w:rsidRPr="008B063F">
        <w:rPr>
          <w:color w:val="000000"/>
        </w:rPr>
        <w:t xml:space="preserve">There is a heightened risk of security threats to Jordan that would have programmatic impact. UNDP will build risk mitigation into programme design, including engagement of the United Nations Department for Safety and Security (UNDSS). It will reduce operational risks by working with partners on delivery capacity and procedures for the harmonized approach to cash transfers (HACT), financial management assessments and lessons learned. </w:t>
      </w:r>
    </w:p>
    <w:p w14:paraId="5958DDC5" w14:textId="77777777" w:rsidR="00CF006D" w:rsidRPr="008B063F" w:rsidRDefault="00CF006D" w:rsidP="00CF006D">
      <w:pPr>
        <w:pBdr>
          <w:top w:val="nil"/>
          <w:left w:val="nil"/>
          <w:bottom w:val="nil"/>
          <w:right w:val="nil"/>
          <w:between w:val="nil"/>
        </w:pBdr>
        <w:tabs>
          <w:tab w:val="left" w:pos="810"/>
          <w:tab w:val="left" w:pos="1701"/>
        </w:tabs>
        <w:ind w:left="450" w:right="6"/>
        <w:jc w:val="both"/>
        <w:rPr>
          <w:sz w:val="12"/>
          <w:szCs w:val="12"/>
        </w:rPr>
      </w:pPr>
    </w:p>
    <w:p w14:paraId="6D2A0270" w14:textId="76DA1C61" w:rsidR="00043F1C" w:rsidRPr="008B063F" w:rsidRDefault="00CF006D" w:rsidP="00CF006D">
      <w:pPr>
        <w:numPr>
          <w:ilvl w:val="0"/>
          <w:numId w:val="11"/>
        </w:numPr>
        <w:pBdr>
          <w:top w:val="nil"/>
          <w:left w:val="nil"/>
          <w:bottom w:val="nil"/>
          <w:right w:val="nil"/>
          <w:between w:val="nil"/>
        </w:pBdr>
        <w:tabs>
          <w:tab w:val="left" w:pos="810"/>
          <w:tab w:val="left" w:pos="1701"/>
        </w:tabs>
        <w:ind w:left="450" w:right="6" w:firstLine="0"/>
        <w:jc w:val="both"/>
      </w:pPr>
      <w:r w:rsidRPr="008B063F">
        <w:t>The country office will continue to deliver efficient, client-orientated operational service arrangements within the United Nations system in Jordan, ensuring quality of service and business operation strategies across agencies, programmes and subregional</w:t>
      </w:r>
      <w:r w:rsidR="005A58CA">
        <w:t xml:space="preserve"> activities.</w:t>
      </w:r>
    </w:p>
    <w:p w14:paraId="15B672B7" w14:textId="77777777" w:rsidR="00043F1C" w:rsidRPr="00B23EDB" w:rsidRDefault="00043F1C" w:rsidP="005A58CA">
      <w:pPr>
        <w:pBdr>
          <w:top w:val="nil"/>
          <w:left w:val="nil"/>
          <w:bottom w:val="nil"/>
          <w:right w:val="nil"/>
          <w:between w:val="nil"/>
        </w:pBdr>
        <w:tabs>
          <w:tab w:val="left" w:pos="810"/>
          <w:tab w:val="left" w:pos="1701"/>
        </w:tabs>
        <w:ind w:right="6"/>
        <w:jc w:val="both"/>
        <w:rPr>
          <w:sz w:val="12"/>
          <w:szCs w:val="12"/>
        </w:rPr>
      </w:pPr>
    </w:p>
    <w:p w14:paraId="4140A75B" w14:textId="506A8EEA" w:rsidR="00CF006D" w:rsidRPr="008B063F" w:rsidRDefault="00CF006D" w:rsidP="00CF006D">
      <w:pPr>
        <w:numPr>
          <w:ilvl w:val="0"/>
          <w:numId w:val="11"/>
        </w:numPr>
        <w:pBdr>
          <w:top w:val="nil"/>
          <w:left w:val="nil"/>
          <w:bottom w:val="nil"/>
          <w:right w:val="nil"/>
          <w:between w:val="nil"/>
        </w:pBdr>
        <w:tabs>
          <w:tab w:val="left" w:pos="810"/>
          <w:tab w:val="left" w:pos="1701"/>
        </w:tabs>
        <w:ind w:left="450" w:right="6" w:firstLine="0"/>
        <w:jc w:val="both"/>
      </w:pPr>
      <w:r w:rsidRPr="008B063F">
        <w:t xml:space="preserve"> UNDP will prioritize achievement of the gender equality seal and inclusion of persons with disabilities to programme activities. UNDP </w:t>
      </w:r>
      <w:r w:rsidRPr="008B063F">
        <w:rPr>
          <w:color w:val="000000"/>
        </w:rPr>
        <w:t>will allocate at least 15 per cent of its programme budget to gender-responsive programming.</w:t>
      </w:r>
      <w:r w:rsidR="00607DFA" w:rsidRPr="008B063F">
        <w:rPr>
          <w:color w:val="000000"/>
        </w:rPr>
        <w:t xml:space="preserve"> </w:t>
      </w:r>
    </w:p>
    <w:p w14:paraId="68613143" w14:textId="77777777" w:rsidR="00CF006D" w:rsidRPr="008B063F" w:rsidRDefault="00CF006D" w:rsidP="00CF006D">
      <w:pPr>
        <w:pBdr>
          <w:top w:val="nil"/>
          <w:left w:val="nil"/>
          <w:bottom w:val="nil"/>
          <w:right w:val="nil"/>
          <w:between w:val="nil"/>
        </w:pBdr>
        <w:tabs>
          <w:tab w:val="left" w:pos="810"/>
          <w:tab w:val="left" w:pos="1701"/>
        </w:tabs>
        <w:ind w:left="450" w:right="6"/>
        <w:jc w:val="both"/>
        <w:rPr>
          <w:sz w:val="12"/>
          <w:szCs w:val="12"/>
        </w:rPr>
      </w:pPr>
    </w:p>
    <w:p w14:paraId="73ABC40F" w14:textId="77777777" w:rsidR="00CF006D" w:rsidRPr="008B063F" w:rsidRDefault="00CF006D" w:rsidP="00CF006D">
      <w:pPr>
        <w:numPr>
          <w:ilvl w:val="0"/>
          <w:numId w:val="11"/>
        </w:numPr>
        <w:pBdr>
          <w:top w:val="nil"/>
          <w:left w:val="nil"/>
          <w:bottom w:val="nil"/>
          <w:right w:val="nil"/>
          <w:between w:val="nil"/>
        </w:pBdr>
        <w:tabs>
          <w:tab w:val="left" w:pos="810"/>
          <w:tab w:val="left" w:pos="1701"/>
        </w:tabs>
        <w:ind w:left="450" w:right="6" w:firstLine="0"/>
        <w:jc w:val="both"/>
      </w:pPr>
      <w:r w:rsidRPr="008B063F">
        <w:t>In accordance with Executive Board decision 2013/32, all direct costs associated with project implementation should be charged to the concerned projects.</w:t>
      </w:r>
    </w:p>
    <w:p w14:paraId="1F8D62CC" w14:textId="2E9E0880" w:rsidR="003545FB" w:rsidRDefault="003545FB">
      <w:pPr>
        <w:rPr>
          <w:b/>
          <w:bCs/>
          <w:color w:val="000000"/>
          <w:szCs w:val="24"/>
        </w:rPr>
      </w:pPr>
      <w:r>
        <w:rPr>
          <w:b/>
          <w:bCs/>
          <w:color w:val="000000"/>
          <w:szCs w:val="24"/>
        </w:rPr>
        <w:br w:type="page"/>
      </w:r>
    </w:p>
    <w:p w14:paraId="0E13DC97" w14:textId="77777777" w:rsidR="00CF006D" w:rsidRPr="008B063F" w:rsidRDefault="00CF006D" w:rsidP="00CF006D">
      <w:pPr>
        <w:pStyle w:val="Heading1"/>
        <w:numPr>
          <w:ilvl w:val="0"/>
          <w:numId w:val="6"/>
        </w:numPr>
        <w:tabs>
          <w:tab w:val="left" w:pos="810"/>
          <w:tab w:val="left" w:pos="1800"/>
        </w:tabs>
        <w:ind w:left="450" w:right="713" w:hanging="450"/>
        <w:jc w:val="both"/>
        <w:rPr>
          <w:rFonts w:ascii="Times New Roman" w:hAnsi="Times New Roman"/>
          <w:bCs/>
          <w:color w:val="000000"/>
          <w:sz w:val="24"/>
          <w:szCs w:val="24"/>
          <w:lang w:val="en-GB"/>
        </w:rPr>
      </w:pPr>
      <w:r w:rsidRPr="008B063F">
        <w:rPr>
          <w:rFonts w:ascii="Times New Roman" w:hAnsi="Times New Roman"/>
          <w:bCs/>
          <w:color w:val="000000"/>
          <w:sz w:val="24"/>
          <w:szCs w:val="24"/>
          <w:lang w:val="en-GB"/>
        </w:rPr>
        <w:lastRenderedPageBreak/>
        <w:t>Monitoring and evaluation</w:t>
      </w:r>
    </w:p>
    <w:p w14:paraId="2B025457" w14:textId="77777777" w:rsidR="00CF006D" w:rsidRPr="008B063F" w:rsidRDefault="00CF006D" w:rsidP="00CF006D">
      <w:pPr>
        <w:pBdr>
          <w:top w:val="nil"/>
          <w:left w:val="nil"/>
          <w:bottom w:val="nil"/>
          <w:right w:val="nil"/>
          <w:between w:val="nil"/>
        </w:pBdr>
        <w:tabs>
          <w:tab w:val="left" w:pos="810"/>
          <w:tab w:val="left" w:pos="1701"/>
        </w:tabs>
        <w:ind w:left="450" w:right="6"/>
        <w:jc w:val="both"/>
        <w:rPr>
          <w:color w:val="000000"/>
        </w:rPr>
      </w:pPr>
    </w:p>
    <w:p w14:paraId="136A4C06" w14:textId="0F0EEB72" w:rsidR="00CF006D" w:rsidRPr="008B063F" w:rsidRDefault="00CF006D" w:rsidP="00333918">
      <w:pPr>
        <w:numPr>
          <w:ilvl w:val="0"/>
          <w:numId w:val="11"/>
        </w:numPr>
        <w:pBdr>
          <w:top w:val="nil"/>
          <w:left w:val="nil"/>
          <w:bottom w:val="nil"/>
          <w:right w:val="nil"/>
          <w:between w:val="nil"/>
        </w:pBdr>
        <w:tabs>
          <w:tab w:val="left" w:pos="810"/>
          <w:tab w:val="left" w:pos="1701"/>
        </w:tabs>
        <w:spacing w:after="120"/>
        <w:ind w:left="450" w:right="6" w:firstLine="0"/>
        <w:jc w:val="both"/>
      </w:pPr>
      <w:r w:rsidRPr="008B063F">
        <w:rPr>
          <w:color w:val="000000"/>
        </w:rPr>
        <w:t>The evidence base for all monitoring and evaluation activities will be systematically generated by engaging relevant partners in refining the theory of change in programmatic elements, identifying causal relationships, agreeing on specific indicators and data collection methods, processing and utilizing procedures, and defining a learning and research agenda. UNDP will use its gender marker to track specific gender and women’s empowerment achievements. UNDP will assess progress biannually through workshops with partners, complemented by perception surveys to inform midterm reviews and programme adaptation. At least 3 per cent of the programme budget will be allocated to monitoring and evaluation.</w:t>
      </w:r>
    </w:p>
    <w:p w14:paraId="3BEDA6B1" w14:textId="77777777" w:rsidR="00CF006D" w:rsidRPr="008B063F" w:rsidRDefault="00CF006D" w:rsidP="00CF006D">
      <w:pPr>
        <w:numPr>
          <w:ilvl w:val="0"/>
          <w:numId w:val="11"/>
        </w:numPr>
        <w:pBdr>
          <w:top w:val="nil"/>
          <w:left w:val="nil"/>
          <w:bottom w:val="nil"/>
          <w:right w:val="nil"/>
          <w:between w:val="nil"/>
        </w:pBdr>
        <w:tabs>
          <w:tab w:val="left" w:pos="810"/>
          <w:tab w:val="left" w:pos="1701"/>
        </w:tabs>
        <w:ind w:left="450" w:right="6" w:firstLine="0"/>
        <w:jc w:val="both"/>
      </w:pPr>
      <w:r w:rsidRPr="008B063F">
        <w:rPr>
          <w:color w:val="000000"/>
        </w:rPr>
        <w:t xml:space="preserve">Efforts will take place in collaboration with other United Nations organizations and national statistical systems to ensure appropriate targeting and reliable data for Baseline setting, monitoring, implementation and evaluation of interventions, and development of innovative, data-driven solutions. </w:t>
      </w:r>
    </w:p>
    <w:p w14:paraId="27209797" w14:textId="77777777" w:rsidR="00CF006D" w:rsidRPr="008B063F" w:rsidRDefault="00CF006D" w:rsidP="00CF006D">
      <w:pPr>
        <w:pBdr>
          <w:top w:val="nil"/>
          <w:left w:val="nil"/>
          <w:bottom w:val="nil"/>
          <w:right w:val="nil"/>
          <w:between w:val="nil"/>
        </w:pBdr>
        <w:tabs>
          <w:tab w:val="left" w:pos="810"/>
          <w:tab w:val="left" w:pos="1701"/>
        </w:tabs>
        <w:ind w:left="450" w:right="6"/>
        <w:jc w:val="both"/>
        <w:rPr>
          <w:color w:val="000000"/>
          <w:sz w:val="12"/>
          <w:szCs w:val="12"/>
        </w:rPr>
      </w:pPr>
    </w:p>
    <w:p w14:paraId="286433AE" w14:textId="09E95E65" w:rsidR="00CF006D" w:rsidRPr="008B063F" w:rsidRDefault="00CF006D" w:rsidP="00CF006D">
      <w:pPr>
        <w:numPr>
          <w:ilvl w:val="0"/>
          <w:numId w:val="11"/>
        </w:numPr>
        <w:pBdr>
          <w:top w:val="nil"/>
          <w:left w:val="nil"/>
          <w:bottom w:val="nil"/>
          <w:right w:val="nil"/>
          <w:between w:val="nil"/>
        </w:pBdr>
        <w:tabs>
          <w:tab w:val="left" w:pos="810"/>
          <w:tab w:val="left" w:pos="1701"/>
        </w:tabs>
        <w:ind w:left="450" w:right="4" w:firstLine="0"/>
        <w:jc w:val="both"/>
      </w:pPr>
      <w:r w:rsidRPr="008B063F">
        <w:rPr>
          <w:color w:val="000000"/>
        </w:rPr>
        <w:t xml:space="preserve">UNDP will promote innovative research in support of policy development and implementation, including updating human development reports, political economy analyses and gender assessments. Collaborative research efforts will </w:t>
      </w:r>
      <w:r w:rsidR="00092248" w:rsidRPr="008B063F">
        <w:rPr>
          <w:color w:val="000000"/>
        </w:rPr>
        <w:t>engage</w:t>
      </w:r>
      <w:r w:rsidRPr="008B063F">
        <w:rPr>
          <w:color w:val="000000"/>
        </w:rPr>
        <w:t xml:space="preserve"> United Nations organizations, governmental counterparts, academia and civil society. As the lead agency on stabilization and the Jordan Response Plan, UNDP will specifically focus on impact-related evidence, monitoring tensions and impact achievement.</w:t>
      </w:r>
    </w:p>
    <w:p w14:paraId="271F5A0D" w14:textId="77777777" w:rsidR="00CF006D" w:rsidRPr="008B063F" w:rsidRDefault="00CF006D" w:rsidP="00CF006D">
      <w:pPr>
        <w:pBdr>
          <w:top w:val="nil"/>
          <w:left w:val="nil"/>
          <w:bottom w:val="nil"/>
          <w:right w:val="nil"/>
          <w:between w:val="nil"/>
        </w:pBdr>
        <w:tabs>
          <w:tab w:val="left" w:pos="810"/>
          <w:tab w:val="left" w:pos="1701"/>
        </w:tabs>
        <w:ind w:left="450" w:right="6"/>
        <w:jc w:val="both"/>
        <w:rPr>
          <w:sz w:val="12"/>
          <w:szCs w:val="12"/>
        </w:rPr>
      </w:pPr>
    </w:p>
    <w:p w14:paraId="78CE7544" w14:textId="77777777" w:rsidR="00CF006D" w:rsidRPr="008B063F" w:rsidRDefault="00CF006D" w:rsidP="00CF006D">
      <w:pPr>
        <w:numPr>
          <w:ilvl w:val="0"/>
          <w:numId w:val="11"/>
        </w:numPr>
        <w:pBdr>
          <w:top w:val="nil"/>
          <w:left w:val="nil"/>
          <w:bottom w:val="nil"/>
          <w:right w:val="nil"/>
          <w:between w:val="nil"/>
        </w:pBdr>
        <w:tabs>
          <w:tab w:val="left" w:pos="810"/>
          <w:tab w:val="left" w:pos="1701"/>
        </w:tabs>
        <w:ind w:left="450" w:right="6" w:firstLine="0"/>
        <w:jc w:val="both"/>
      </w:pPr>
      <w:r w:rsidRPr="008B063F">
        <w:t xml:space="preserve">UNDP is uniquely placed to play a strategic role in supporting coordination and policy guidance of the country’s development agenda. It will promote cross-disciplinary, multi-sector collaboration in addressing complex development challenges, such as through “collective impact” methodologies fostering thematic and methodological innovation, and promoting transferability of skills and lessons learned to national partners, ensuring their autonomy in addressing future challenges. </w:t>
      </w:r>
    </w:p>
    <w:p w14:paraId="2375BC06" w14:textId="77777777" w:rsidR="00CF006D" w:rsidRPr="008B063F" w:rsidRDefault="00CF006D" w:rsidP="00CF006D">
      <w:pPr>
        <w:pBdr>
          <w:top w:val="nil"/>
          <w:left w:val="nil"/>
          <w:bottom w:val="nil"/>
          <w:right w:val="nil"/>
          <w:between w:val="nil"/>
        </w:pBdr>
        <w:tabs>
          <w:tab w:val="left" w:pos="1701"/>
        </w:tabs>
        <w:ind w:right="6"/>
        <w:jc w:val="both"/>
        <w:rPr>
          <w:color w:val="000000"/>
        </w:rPr>
      </w:pPr>
    </w:p>
    <w:p w14:paraId="76BAF1A4" w14:textId="77777777" w:rsidR="00CF006D" w:rsidRPr="008B063F" w:rsidRDefault="00CF006D" w:rsidP="00CF006D">
      <w:pPr>
        <w:ind w:left="1276" w:right="713"/>
        <w:jc w:val="both"/>
      </w:pPr>
    </w:p>
    <w:p w14:paraId="7CD51B02" w14:textId="77777777" w:rsidR="00CF006D" w:rsidRPr="008B063F" w:rsidRDefault="00CF006D" w:rsidP="00CF006D">
      <w:pPr>
        <w:pStyle w:val="Heading4"/>
        <w:spacing w:after="120"/>
        <w:rPr>
          <w:noProof/>
          <w:color w:val="000000"/>
        </w:rPr>
        <w:sectPr w:rsidR="00CF006D" w:rsidRPr="008B063F" w:rsidSect="00CF006D">
          <w:headerReference w:type="even" r:id="rId17"/>
          <w:headerReference w:type="first" r:id="rId18"/>
          <w:footerReference w:type="first" r:id="rId19"/>
          <w:pgSz w:w="12240" w:h="15840"/>
          <w:pgMar w:top="1152" w:right="1890" w:bottom="1152" w:left="1440" w:header="720" w:footer="720" w:gutter="0"/>
          <w:cols w:space="720"/>
          <w:titlePg/>
          <w:docGrid w:linePitch="272"/>
        </w:sectPr>
      </w:pPr>
    </w:p>
    <w:p w14:paraId="167A1470" w14:textId="77777777" w:rsidR="00CF006D" w:rsidRPr="008B063F" w:rsidRDefault="00CF006D" w:rsidP="00CF006D">
      <w:pPr>
        <w:pStyle w:val="Heading4"/>
        <w:spacing w:after="120"/>
        <w:rPr>
          <w:rFonts w:ascii="Times New Roman" w:hAnsi="Times New Roman"/>
          <w:noProof/>
          <w:color w:val="000000"/>
          <w:sz w:val="24"/>
          <w:szCs w:val="24"/>
        </w:rPr>
      </w:pPr>
      <w:r w:rsidRPr="008B063F">
        <w:rPr>
          <w:rFonts w:ascii="Times New Roman" w:hAnsi="Times New Roman"/>
          <w:noProof/>
          <w:color w:val="000000"/>
          <w:sz w:val="24"/>
          <w:szCs w:val="24"/>
        </w:rPr>
        <w:lastRenderedPageBreak/>
        <w:t>Annex. Results and resources framework for Jordan (2018-2022)</w:t>
      </w:r>
    </w:p>
    <w:tbl>
      <w:tblPr>
        <w:tblW w:w="14658" w:type="dxa"/>
        <w:tblCellMar>
          <w:left w:w="57" w:type="dxa"/>
          <w:right w:w="57" w:type="dxa"/>
        </w:tblCellMar>
        <w:tblLook w:val="04A0" w:firstRow="1" w:lastRow="0" w:firstColumn="1" w:lastColumn="0" w:noHBand="0" w:noVBand="1"/>
      </w:tblPr>
      <w:tblGrid>
        <w:gridCol w:w="2070"/>
        <w:gridCol w:w="3757"/>
        <w:gridCol w:w="4011"/>
        <w:gridCol w:w="2977"/>
        <w:gridCol w:w="1843"/>
      </w:tblGrid>
      <w:tr w:rsidR="00CF006D" w:rsidRPr="008B063F" w14:paraId="0B66B38D" w14:textId="77777777" w:rsidTr="00CF006D">
        <w:tc>
          <w:tcPr>
            <w:tcW w:w="14658" w:type="dxa"/>
            <w:gridSpan w:val="5"/>
            <w:tcBorders>
              <w:top w:val="single" w:sz="4" w:space="0" w:color="auto"/>
              <w:left w:val="single" w:sz="4" w:space="0" w:color="auto"/>
              <w:bottom w:val="single" w:sz="4" w:space="0" w:color="auto"/>
              <w:right w:val="single" w:sz="4" w:space="0" w:color="auto"/>
            </w:tcBorders>
            <w:vAlign w:val="center"/>
          </w:tcPr>
          <w:p w14:paraId="646ED823"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sz w:val="18"/>
                <w:szCs w:val="18"/>
              </w:rPr>
              <w:t>National priority:</w:t>
            </w:r>
            <w:r w:rsidRPr="008B063F">
              <w:rPr>
                <w:rFonts w:asciiTheme="majorBidi" w:hAnsiTheme="majorBidi" w:cstheme="majorBidi"/>
                <w:sz w:val="18"/>
                <w:szCs w:val="18"/>
              </w:rPr>
              <w:t xml:space="preserve"> Vision 2025 pillars for a prosperous and resilient Jordan through: </w:t>
            </w:r>
            <w:r w:rsidRPr="008B063F">
              <w:rPr>
                <w:rFonts w:asciiTheme="majorBidi" w:hAnsiTheme="majorBidi" w:cstheme="majorBidi"/>
                <w:color w:val="000000"/>
                <w:sz w:val="18"/>
                <w:szCs w:val="18"/>
              </w:rPr>
              <w:t>active and empowered citizens; an efficient and effective government.</w:t>
            </w:r>
          </w:p>
        </w:tc>
      </w:tr>
      <w:tr w:rsidR="00CF006D" w:rsidRPr="008B063F" w14:paraId="4C7A0D4E" w14:textId="77777777" w:rsidTr="00CF006D">
        <w:tc>
          <w:tcPr>
            <w:tcW w:w="14658" w:type="dxa"/>
            <w:gridSpan w:val="5"/>
            <w:tcBorders>
              <w:top w:val="single" w:sz="4" w:space="0" w:color="auto"/>
              <w:left w:val="single" w:sz="4" w:space="0" w:color="auto"/>
              <w:bottom w:val="single" w:sz="4" w:space="0" w:color="auto"/>
              <w:right w:val="single" w:sz="4" w:space="0" w:color="auto"/>
            </w:tcBorders>
            <w:vAlign w:val="center"/>
          </w:tcPr>
          <w:p w14:paraId="7E02CCDC" w14:textId="77777777" w:rsidR="00CF006D" w:rsidRPr="008B063F" w:rsidRDefault="00CF006D" w:rsidP="00CF006D">
            <w:pPr>
              <w:rPr>
                <w:rFonts w:asciiTheme="majorBidi" w:hAnsiTheme="majorBidi" w:cstheme="majorBidi"/>
                <w:b/>
                <w:sz w:val="18"/>
                <w:szCs w:val="18"/>
              </w:rPr>
            </w:pPr>
            <w:r w:rsidRPr="008B063F">
              <w:rPr>
                <w:rFonts w:asciiTheme="majorBidi" w:hAnsiTheme="majorBidi" w:cstheme="majorBidi"/>
                <w:b/>
                <w:sz w:val="18"/>
                <w:szCs w:val="18"/>
              </w:rPr>
              <w:t xml:space="preserve">United Nations Sustainable Development Framework (UNSDF) outcome 3: </w:t>
            </w:r>
            <w:r w:rsidRPr="008B063F">
              <w:rPr>
                <w:rFonts w:asciiTheme="majorBidi" w:hAnsiTheme="majorBidi" w:cstheme="majorBidi"/>
                <w:color w:val="000000"/>
                <w:sz w:val="18"/>
                <w:szCs w:val="18"/>
              </w:rPr>
              <w:t xml:space="preserve">Enhanced opportunities for inclusive engagement of people living in Jordan in social, economic and political spheres </w:t>
            </w:r>
            <w:r w:rsidRPr="008B063F">
              <w:rPr>
                <w:rFonts w:asciiTheme="majorBidi" w:hAnsiTheme="majorBidi" w:cstheme="majorBidi"/>
                <w:i/>
                <w:color w:val="000000"/>
                <w:sz w:val="18"/>
                <w:szCs w:val="18"/>
              </w:rPr>
              <w:t>(</w:t>
            </w:r>
            <w:r w:rsidRPr="008B063F">
              <w:rPr>
                <w:rFonts w:asciiTheme="majorBidi" w:hAnsiTheme="majorBidi" w:cstheme="majorBidi"/>
                <w:color w:val="000000"/>
                <w:sz w:val="18"/>
                <w:szCs w:val="18"/>
              </w:rPr>
              <w:t>Goals 5 and 16</w:t>
            </w:r>
            <w:r w:rsidRPr="008B063F">
              <w:rPr>
                <w:rFonts w:asciiTheme="majorBidi" w:hAnsiTheme="majorBidi" w:cstheme="majorBidi"/>
                <w:i/>
                <w:color w:val="000000"/>
                <w:sz w:val="18"/>
                <w:szCs w:val="18"/>
              </w:rPr>
              <w:t>)</w:t>
            </w:r>
            <w:r w:rsidRPr="008B063F">
              <w:rPr>
                <w:rFonts w:asciiTheme="majorBidi" w:hAnsiTheme="majorBidi" w:cstheme="majorBidi"/>
                <w:color w:val="000000"/>
                <w:sz w:val="18"/>
                <w:szCs w:val="18"/>
              </w:rPr>
              <w:t>.</w:t>
            </w:r>
          </w:p>
        </w:tc>
      </w:tr>
      <w:tr w:rsidR="00CF006D" w:rsidRPr="008B063F" w14:paraId="736255F2" w14:textId="77777777" w:rsidTr="00CF006D">
        <w:tc>
          <w:tcPr>
            <w:tcW w:w="14658" w:type="dxa"/>
            <w:gridSpan w:val="5"/>
            <w:tcBorders>
              <w:top w:val="single" w:sz="4" w:space="0" w:color="auto"/>
              <w:left w:val="single" w:sz="4" w:space="0" w:color="auto"/>
              <w:bottom w:val="single" w:sz="4" w:space="0" w:color="auto"/>
              <w:right w:val="single" w:sz="4" w:space="0" w:color="auto"/>
            </w:tcBorders>
            <w:vAlign w:val="center"/>
          </w:tcPr>
          <w:p w14:paraId="015D4D12" w14:textId="77777777" w:rsidR="00CF006D" w:rsidRPr="008B063F" w:rsidRDefault="00CF006D" w:rsidP="00CF006D">
            <w:pPr>
              <w:rPr>
                <w:rFonts w:asciiTheme="majorBidi" w:hAnsiTheme="majorBidi" w:cstheme="majorBidi"/>
                <w:b/>
                <w:sz w:val="18"/>
                <w:szCs w:val="18"/>
                <w:highlight w:val="yellow"/>
              </w:rPr>
            </w:pPr>
            <w:r w:rsidRPr="008B063F">
              <w:rPr>
                <w:rFonts w:asciiTheme="majorBidi" w:hAnsiTheme="majorBidi" w:cstheme="majorBidi"/>
                <w:b/>
                <w:sz w:val="18"/>
                <w:szCs w:val="18"/>
              </w:rPr>
              <w:t xml:space="preserve">Related strategic plan outcome1: </w:t>
            </w:r>
            <w:r w:rsidRPr="008B063F">
              <w:rPr>
                <w:rFonts w:asciiTheme="majorBidi" w:hAnsiTheme="majorBidi" w:cstheme="majorBidi"/>
                <w:bCs/>
                <w:sz w:val="18"/>
                <w:szCs w:val="18"/>
              </w:rPr>
              <w:t>E</w:t>
            </w:r>
            <w:r w:rsidRPr="008B063F">
              <w:rPr>
                <w:bCs/>
                <w:sz w:val="18"/>
                <w:szCs w:val="18"/>
              </w:rPr>
              <w:t>radicate poverty in all its forms.</w:t>
            </w:r>
            <w:r w:rsidRPr="008B063F">
              <w:rPr>
                <w:sz w:val="18"/>
                <w:szCs w:val="18"/>
              </w:rPr>
              <w:t xml:space="preserve"> </w:t>
            </w:r>
          </w:p>
        </w:tc>
      </w:tr>
      <w:tr w:rsidR="00CF006D" w:rsidRPr="008B063F" w14:paraId="41492324" w14:textId="77777777" w:rsidTr="006C0F8D">
        <w:tc>
          <w:tcPr>
            <w:tcW w:w="2070" w:type="dxa"/>
            <w:tcBorders>
              <w:top w:val="single" w:sz="4" w:space="0" w:color="auto"/>
              <w:left w:val="single" w:sz="4" w:space="0" w:color="auto"/>
              <w:bottom w:val="single" w:sz="4" w:space="0" w:color="auto"/>
              <w:right w:val="single" w:sz="4" w:space="0" w:color="auto"/>
            </w:tcBorders>
            <w:vAlign w:val="center"/>
          </w:tcPr>
          <w:p w14:paraId="1E881DC7" w14:textId="77777777" w:rsidR="00CF006D" w:rsidRPr="008B063F" w:rsidRDefault="00CF006D" w:rsidP="00CF006D">
            <w:pPr>
              <w:jc w:val="center"/>
              <w:rPr>
                <w:rFonts w:asciiTheme="majorBidi" w:eastAsiaTheme="majorEastAsia" w:hAnsiTheme="majorBidi" w:cstheme="majorBidi"/>
                <w:b/>
                <w:color w:val="404040" w:themeColor="text1" w:themeTint="BF"/>
                <w:sz w:val="18"/>
                <w:szCs w:val="18"/>
              </w:rPr>
            </w:pPr>
            <w:r w:rsidRPr="008B063F">
              <w:rPr>
                <w:rFonts w:asciiTheme="majorBidi" w:hAnsiTheme="majorBidi" w:cstheme="majorBidi"/>
                <w:b/>
                <w:sz w:val="18"/>
                <w:szCs w:val="18"/>
              </w:rPr>
              <w:t xml:space="preserve">UNSDF outcome indicator, baseline, target </w:t>
            </w:r>
          </w:p>
        </w:tc>
        <w:tc>
          <w:tcPr>
            <w:tcW w:w="3757" w:type="dxa"/>
            <w:tcBorders>
              <w:top w:val="single" w:sz="4" w:space="0" w:color="auto"/>
              <w:left w:val="single" w:sz="4" w:space="0" w:color="auto"/>
              <w:bottom w:val="single" w:sz="4" w:space="0" w:color="auto"/>
              <w:right w:val="single" w:sz="4" w:space="0" w:color="auto"/>
            </w:tcBorders>
            <w:vAlign w:val="center"/>
          </w:tcPr>
          <w:p w14:paraId="66EB19DB" w14:textId="77777777" w:rsidR="00CF006D" w:rsidRPr="008B063F" w:rsidRDefault="00CF006D" w:rsidP="00CF006D">
            <w:pPr>
              <w:jc w:val="center"/>
              <w:rPr>
                <w:rFonts w:asciiTheme="majorBidi" w:hAnsiTheme="majorBidi" w:cstheme="majorBidi"/>
                <w:b/>
                <w:sz w:val="18"/>
                <w:szCs w:val="18"/>
              </w:rPr>
            </w:pPr>
            <w:r w:rsidRPr="008B063F">
              <w:rPr>
                <w:rFonts w:asciiTheme="majorBidi" w:hAnsiTheme="majorBidi" w:cstheme="majorBidi"/>
                <w:b/>
                <w:sz w:val="18"/>
                <w:szCs w:val="18"/>
              </w:rPr>
              <w:t xml:space="preserve">Data source, frequency of data collection and responsibilities </w:t>
            </w:r>
          </w:p>
        </w:tc>
        <w:tc>
          <w:tcPr>
            <w:tcW w:w="4011" w:type="dxa"/>
            <w:tcBorders>
              <w:top w:val="single" w:sz="4" w:space="0" w:color="auto"/>
              <w:left w:val="single" w:sz="4" w:space="0" w:color="auto"/>
              <w:bottom w:val="single" w:sz="4" w:space="0" w:color="auto"/>
              <w:right w:val="single" w:sz="4" w:space="0" w:color="auto"/>
            </w:tcBorders>
            <w:vAlign w:val="center"/>
          </w:tcPr>
          <w:p w14:paraId="644BDA19" w14:textId="77777777" w:rsidR="00CF006D" w:rsidRPr="008B063F" w:rsidRDefault="00CF006D" w:rsidP="00CF006D">
            <w:pPr>
              <w:jc w:val="center"/>
              <w:rPr>
                <w:rFonts w:asciiTheme="majorBidi" w:hAnsiTheme="majorBidi" w:cstheme="majorBidi"/>
                <w:b/>
                <w:sz w:val="18"/>
                <w:szCs w:val="18"/>
              </w:rPr>
            </w:pPr>
            <w:r w:rsidRPr="008B063F">
              <w:rPr>
                <w:rFonts w:asciiTheme="majorBidi" w:hAnsiTheme="majorBidi" w:cstheme="majorBidi"/>
                <w:b/>
                <w:sz w:val="18"/>
                <w:szCs w:val="18"/>
              </w:rPr>
              <w:t>Indicative country programme output</w:t>
            </w:r>
          </w:p>
        </w:tc>
        <w:tc>
          <w:tcPr>
            <w:tcW w:w="2977" w:type="dxa"/>
            <w:tcBorders>
              <w:top w:val="single" w:sz="4" w:space="0" w:color="auto"/>
              <w:left w:val="single" w:sz="4" w:space="0" w:color="auto"/>
              <w:bottom w:val="single" w:sz="4" w:space="0" w:color="auto"/>
              <w:right w:val="single" w:sz="4" w:space="0" w:color="auto"/>
            </w:tcBorders>
            <w:vAlign w:val="center"/>
          </w:tcPr>
          <w:p w14:paraId="4CFACE5E" w14:textId="77777777" w:rsidR="00CF006D" w:rsidRPr="008B063F" w:rsidRDefault="00CF006D" w:rsidP="00CF006D">
            <w:pPr>
              <w:jc w:val="center"/>
              <w:rPr>
                <w:rFonts w:asciiTheme="majorBidi" w:hAnsiTheme="majorBidi" w:cstheme="majorBidi"/>
                <w:b/>
                <w:sz w:val="18"/>
                <w:szCs w:val="18"/>
              </w:rPr>
            </w:pPr>
            <w:r w:rsidRPr="008B063F">
              <w:rPr>
                <w:rFonts w:asciiTheme="majorBidi" w:hAnsiTheme="majorBidi" w:cstheme="majorBidi"/>
                <w:b/>
                <w:sz w:val="18"/>
                <w:szCs w:val="18"/>
              </w:rPr>
              <w:t>Major partners/partnership frameworks</w:t>
            </w:r>
          </w:p>
        </w:tc>
        <w:tc>
          <w:tcPr>
            <w:tcW w:w="1843" w:type="dxa"/>
            <w:tcBorders>
              <w:top w:val="single" w:sz="4" w:space="0" w:color="auto"/>
              <w:left w:val="single" w:sz="4" w:space="0" w:color="auto"/>
              <w:bottom w:val="single" w:sz="4" w:space="0" w:color="auto"/>
              <w:right w:val="single" w:sz="4" w:space="0" w:color="auto"/>
            </w:tcBorders>
            <w:vAlign w:val="center"/>
          </w:tcPr>
          <w:p w14:paraId="4CCBCB75" w14:textId="09179A89" w:rsidR="00CF006D" w:rsidRPr="008B063F" w:rsidRDefault="00CF006D" w:rsidP="00CF006D">
            <w:pPr>
              <w:jc w:val="center"/>
              <w:rPr>
                <w:rFonts w:asciiTheme="majorBidi" w:eastAsiaTheme="majorEastAsia" w:hAnsiTheme="majorBidi" w:cstheme="majorBidi"/>
                <w:b/>
                <w:color w:val="404040" w:themeColor="text1" w:themeTint="BF"/>
                <w:sz w:val="18"/>
                <w:szCs w:val="18"/>
              </w:rPr>
            </w:pPr>
            <w:r w:rsidRPr="008B063F">
              <w:rPr>
                <w:rFonts w:asciiTheme="majorBidi" w:hAnsiTheme="majorBidi" w:cstheme="majorBidi"/>
                <w:b/>
                <w:sz w:val="18"/>
                <w:szCs w:val="18"/>
              </w:rPr>
              <w:t>Indicative resources by outcome</w:t>
            </w:r>
            <w:r w:rsidR="00607DFA" w:rsidRPr="008B063F">
              <w:rPr>
                <w:rFonts w:asciiTheme="majorBidi" w:hAnsiTheme="majorBidi" w:cstheme="majorBidi"/>
                <w:b/>
                <w:sz w:val="18"/>
                <w:szCs w:val="18"/>
              </w:rPr>
              <w:t xml:space="preserve"> </w:t>
            </w:r>
            <w:r w:rsidRPr="008B063F">
              <w:rPr>
                <w:rFonts w:asciiTheme="majorBidi" w:hAnsiTheme="majorBidi" w:cstheme="majorBidi"/>
                <w:b/>
                <w:sz w:val="18"/>
                <w:szCs w:val="18"/>
              </w:rPr>
              <w:t>(thousands of United States dollars)</w:t>
            </w:r>
          </w:p>
        </w:tc>
      </w:tr>
      <w:tr w:rsidR="00CF006D" w:rsidRPr="008B063F" w14:paraId="31753BC5" w14:textId="77777777" w:rsidTr="006C0F8D">
        <w:tc>
          <w:tcPr>
            <w:tcW w:w="2070" w:type="dxa"/>
            <w:vMerge w:val="restart"/>
            <w:tcBorders>
              <w:top w:val="single" w:sz="4" w:space="0" w:color="auto"/>
              <w:left w:val="single" w:sz="4" w:space="0" w:color="auto"/>
              <w:bottom w:val="single" w:sz="4" w:space="0" w:color="auto"/>
              <w:right w:val="single" w:sz="4" w:space="0" w:color="auto"/>
            </w:tcBorders>
          </w:tcPr>
          <w:p w14:paraId="2DD5FB8A" w14:textId="77777777" w:rsidR="00CF006D" w:rsidRPr="008B063F" w:rsidRDefault="00CF006D" w:rsidP="00CF006D">
            <w:pPr>
              <w:rPr>
                <w:sz w:val="18"/>
                <w:szCs w:val="18"/>
              </w:rPr>
            </w:pPr>
            <w:r w:rsidRPr="008B063F">
              <w:rPr>
                <w:sz w:val="18"/>
                <w:szCs w:val="18"/>
              </w:rPr>
              <w:t>Proportion of seats held by women in parliament and local councils</w:t>
            </w:r>
          </w:p>
          <w:p w14:paraId="051FA059" w14:textId="77777777" w:rsidR="00CF006D" w:rsidRPr="008B063F" w:rsidRDefault="00CF006D" w:rsidP="00CF006D">
            <w:pPr>
              <w:rPr>
                <w:sz w:val="18"/>
                <w:szCs w:val="18"/>
              </w:rPr>
            </w:pPr>
          </w:p>
          <w:p w14:paraId="29572730" w14:textId="77777777" w:rsidR="00CF006D" w:rsidRPr="008B063F" w:rsidRDefault="00CF006D" w:rsidP="00CF006D">
            <w:pPr>
              <w:rPr>
                <w:sz w:val="18"/>
                <w:szCs w:val="18"/>
              </w:rPr>
            </w:pPr>
            <w:r w:rsidRPr="008B063F">
              <w:rPr>
                <w:b/>
                <w:sz w:val="18"/>
                <w:szCs w:val="18"/>
              </w:rPr>
              <w:t>Baseline</w:t>
            </w:r>
            <w:r w:rsidRPr="008B063F">
              <w:rPr>
                <w:sz w:val="18"/>
                <w:szCs w:val="18"/>
              </w:rPr>
              <w:t>: 2016 Parliamentary elections 15.4%</w:t>
            </w:r>
          </w:p>
          <w:p w14:paraId="0F872067" w14:textId="77777777" w:rsidR="00CF006D" w:rsidRPr="008B063F" w:rsidRDefault="00CF006D" w:rsidP="00CF006D">
            <w:pPr>
              <w:rPr>
                <w:sz w:val="18"/>
                <w:szCs w:val="18"/>
              </w:rPr>
            </w:pPr>
            <w:r w:rsidRPr="008B063F">
              <w:rPr>
                <w:b/>
                <w:sz w:val="18"/>
                <w:szCs w:val="18"/>
              </w:rPr>
              <w:t>Target</w:t>
            </w:r>
            <w:r w:rsidRPr="008B063F">
              <w:rPr>
                <w:sz w:val="18"/>
                <w:szCs w:val="18"/>
              </w:rPr>
              <w:t>: 2020 Parliamentary elections 30%</w:t>
            </w:r>
          </w:p>
          <w:p w14:paraId="4DF2B93A" w14:textId="77777777" w:rsidR="00CF006D" w:rsidRPr="008B063F" w:rsidRDefault="00CF006D" w:rsidP="00CF006D">
            <w:pPr>
              <w:rPr>
                <w:sz w:val="18"/>
                <w:szCs w:val="18"/>
              </w:rPr>
            </w:pPr>
          </w:p>
          <w:p w14:paraId="73B8CD8B" w14:textId="77777777" w:rsidR="00CF006D" w:rsidRPr="008B063F" w:rsidRDefault="00CF006D" w:rsidP="00CF006D">
            <w:pPr>
              <w:rPr>
                <w:sz w:val="18"/>
                <w:szCs w:val="18"/>
              </w:rPr>
            </w:pPr>
            <w:r w:rsidRPr="008B063F">
              <w:rPr>
                <w:sz w:val="18"/>
                <w:szCs w:val="18"/>
              </w:rPr>
              <w:t>Voter turnout in national/local elections</w:t>
            </w:r>
          </w:p>
          <w:p w14:paraId="13B247C8" w14:textId="77777777" w:rsidR="00CF006D" w:rsidRPr="008B063F" w:rsidRDefault="00CF006D" w:rsidP="00CF006D">
            <w:pPr>
              <w:rPr>
                <w:sz w:val="18"/>
                <w:szCs w:val="18"/>
              </w:rPr>
            </w:pPr>
          </w:p>
          <w:p w14:paraId="397887EB" w14:textId="77777777" w:rsidR="00CF006D" w:rsidRPr="008B063F" w:rsidRDefault="00CF006D" w:rsidP="00CF006D">
            <w:pPr>
              <w:rPr>
                <w:sz w:val="18"/>
                <w:szCs w:val="18"/>
              </w:rPr>
            </w:pPr>
            <w:r w:rsidRPr="008B063F">
              <w:rPr>
                <w:b/>
                <w:sz w:val="18"/>
                <w:szCs w:val="18"/>
              </w:rPr>
              <w:t>Baseline</w:t>
            </w:r>
            <w:r w:rsidRPr="008B063F">
              <w:rPr>
                <w:sz w:val="18"/>
                <w:szCs w:val="18"/>
              </w:rPr>
              <w:t>: 2016 Parliamentary elections: 36.1% (overall)</w:t>
            </w:r>
          </w:p>
          <w:p w14:paraId="6003080E" w14:textId="77777777" w:rsidR="00CF006D" w:rsidRPr="008B063F" w:rsidRDefault="00CF006D" w:rsidP="00CF006D">
            <w:pPr>
              <w:rPr>
                <w:sz w:val="18"/>
                <w:szCs w:val="18"/>
              </w:rPr>
            </w:pPr>
            <w:r w:rsidRPr="008B063F">
              <w:rPr>
                <w:sz w:val="18"/>
                <w:szCs w:val="18"/>
              </w:rPr>
              <w:t xml:space="preserve">women: 32.7% </w:t>
            </w:r>
          </w:p>
          <w:p w14:paraId="6F58D813" w14:textId="77777777" w:rsidR="00CF006D" w:rsidRPr="008B063F" w:rsidRDefault="00CF006D" w:rsidP="00CF006D">
            <w:pPr>
              <w:rPr>
                <w:sz w:val="18"/>
                <w:szCs w:val="18"/>
              </w:rPr>
            </w:pPr>
            <w:r w:rsidRPr="008B063F">
              <w:rPr>
                <w:sz w:val="18"/>
                <w:szCs w:val="18"/>
              </w:rPr>
              <w:t xml:space="preserve">youth: 37.9% </w:t>
            </w:r>
          </w:p>
          <w:p w14:paraId="3E664CAF" w14:textId="77777777" w:rsidR="00CF006D" w:rsidRPr="008B063F" w:rsidRDefault="00CF006D" w:rsidP="00CF006D">
            <w:pPr>
              <w:rPr>
                <w:sz w:val="18"/>
                <w:szCs w:val="18"/>
              </w:rPr>
            </w:pPr>
            <w:r w:rsidRPr="008B063F">
              <w:rPr>
                <w:b/>
                <w:sz w:val="18"/>
                <w:szCs w:val="18"/>
              </w:rPr>
              <w:t>Target</w:t>
            </w:r>
            <w:r w:rsidRPr="008B063F">
              <w:rPr>
                <w:sz w:val="18"/>
                <w:szCs w:val="18"/>
              </w:rPr>
              <w:t xml:space="preserve">: 2020 Parliamentary elections: 45% </w:t>
            </w:r>
          </w:p>
          <w:p w14:paraId="7598B21C" w14:textId="77777777" w:rsidR="00CF006D" w:rsidRPr="008B063F" w:rsidRDefault="00CF006D" w:rsidP="00CF006D">
            <w:pPr>
              <w:rPr>
                <w:sz w:val="18"/>
                <w:szCs w:val="18"/>
              </w:rPr>
            </w:pPr>
            <w:r w:rsidRPr="008B063F">
              <w:rPr>
                <w:sz w:val="18"/>
                <w:szCs w:val="18"/>
              </w:rPr>
              <w:t xml:space="preserve">women: 38% </w:t>
            </w:r>
          </w:p>
          <w:p w14:paraId="7DF5C285" w14:textId="77777777" w:rsidR="00CF006D" w:rsidRPr="008B063F" w:rsidRDefault="00CF006D" w:rsidP="00CF006D">
            <w:pPr>
              <w:rPr>
                <w:sz w:val="18"/>
                <w:szCs w:val="18"/>
              </w:rPr>
            </w:pPr>
            <w:r w:rsidRPr="008B063F">
              <w:rPr>
                <w:sz w:val="18"/>
                <w:szCs w:val="18"/>
              </w:rPr>
              <w:t xml:space="preserve">youth: 42% </w:t>
            </w:r>
          </w:p>
          <w:p w14:paraId="58346D50" w14:textId="77777777" w:rsidR="00CF006D" w:rsidRPr="008B063F" w:rsidRDefault="00CF006D" w:rsidP="00CF006D">
            <w:pPr>
              <w:rPr>
                <w:sz w:val="18"/>
                <w:szCs w:val="18"/>
              </w:rPr>
            </w:pPr>
          </w:p>
          <w:p w14:paraId="6E527FC9" w14:textId="77777777" w:rsidR="00CF006D" w:rsidRPr="008B063F" w:rsidRDefault="00CF006D" w:rsidP="00CF006D">
            <w:pPr>
              <w:rPr>
                <w:sz w:val="18"/>
                <w:szCs w:val="18"/>
              </w:rPr>
            </w:pPr>
            <w:r w:rsidRPr="008B063F">
              <w:rPr>
                <w:b/>
                <w:sz w:val="18"/>
                <w:szCs w:val="18"/>
              </w:rPr>
              <w:t>Baseline</w:t>
            </w:r>
            <w:r w:rsidRPr="008B063F">
              <w:rPr>
                <w:sz w:val="18"/>
                <w:szCs w:val="18"/>
              </w:rPr>
              <w:t>: 2017 local elections: 31.7% (overall)</w:t>
            </w:r>
          </w:p>
          <w:p w14:paraId="6DFD272C" w14:textId="77777777" w:rsidR="00CF006D" w:rsidRPr="008B063F" w:rsidRDefault="00CF006D" w:rsidP="00CF006D">
            <w:pPr>
              <w:rPr>
                <w:sz w:val="18"/>
                <w:szCs w:val="18"/>
              </w:rPr>
            </w:pPr>
            <w:r w:rsidRPr="008B063F">
              <w:rPr>
                <w:sz w:val="18"/>
                <w:szCs w:val="18"/>
              </w:rPr>
              <w:t xml:space="preserve">women: 28.7% </w:t>
            </w:r>
          </w:p>
          <w:p w14:paraId="23D4A538" w14:textId="77777777" w:rsidR="00CF006D" w:rsidRPr="008B063F" w:rsidRDefault="00CF006D" w:rsidP="00CF006D">
            <w:pPr>
              <w:rPr>
                <w:sz w:val="18"/>
                <w:szCs w:val="18"/>
              </w:rPr>
            </w:pPr>
            <w:r w:rsidRPr="008B063F">
              <w:rPr>
                <w:sz w:val="18"/>
                <w:szCs w:val="18"/>
              </w:rPr>
              <w:t xml:space="preserve">youth: 33.3% </w:t>
            </w:r>
          </w:p>
          <w:p w14:paraId="2FD30DEA" w14:textId="77777777" w:rsidR="00CF006D" w:rsidRPr="008B063F" w:rsidRDefault="00CF006D" w:rsidP="00CF006D">
            <w:pPr>
              <w:rPr>
                <w:sz w:val="18"/>
                <w:szCs w:val="18"/>
              </w:rPr>
            </w:pPr>
            <w:r w:rsidRPr="008B063F">
              <w:rPr>
                <w:b/>
                <w:sz w:val="18"/>
                <w:szCs w:val="18"/>
              </w:rPr>
              <w:t>Target</w:t>
            </w:r>
            <w:r w:rsidRPr="008B063F">
              <w:rPr>
                <w:sz w:val="18"/>
                <w:szCs w:val="18"/>
              </w:rPr>
              <w:t xml:space="preserve">: 2021 local elections: 39% </w:t>
            </w:r>
          </w:p>
          <w:p w14:paraId="4EC9A92B" w14:textId="77777777" w:rsidR="00CF006D" w:rsidRPr="008B063F" w:rsidRDefault="00CF006D" w:rsidP="00CF006D">
            <w:pPr>
              <w:rPr>
                <w:sz w:val="18"/>
                <w:szCs w:val="18"/>
              </w:rPr>
            </w:pPr>
            <w:r w:rsidRPr="008B063F">
              <w:rPr>
                <w:sz w:val="18"/>
                <w:szCs w:val="18"/>
              </w:rPr>
              <w:t xml:space="preserve">women: 35% </w:t>
            </w:r>
          </w:p>
          <w:p w14:paraId="296BA453" w14:textId="77777777" w:rsidR="00CF006D" w:rsidRPr="008B063F" w:rsidRDefault="00CF006D" w:rsidP="00CF006D">
            <w:pPr>
              <w:rPr>
                <w:rFonts w:asciiTheme="majorBidi" w:hAnsiTheme="majorBidi" w:cstheme="majorBidi"/>
                <w:sz w:val="18"/>
                <w:szCs w:val="18"/>
              </w:rPr>
            </w:pPr>
            <w:r w:rsidRPr="008B063F">
              <w:rPr>
                <w:sz w:val="18"/>
                <w:szCs w:val="18"/>
              </w:rPr>
              <w:lastRenderedPageBreak/>
              <w:t xml:space="preserve">youth: 38% </w:t>
            </w:r>
          </w:p>
        </w:tc>
        <w:tc>
          <w:tcPr>
            <w:tcW w:w="3757" w:type="dxa"/>
            <w:tcBorders>
              <w:top w:val="single" w:sz="4" w:space="0" w:color="auto"/>
              <w:left w:val="single" w:sz="4" w:space="0" w:color="auto"/>
              <w:bottom w:val="single" w:sz="4" w:space="0" w:color="auto"/>
              <w:right w:val="single" w:sz="4" w:space="0" w:color="auto"/>
            </w:tcBorders>
          </w:tcPr>
          <w:p w14:paraId="218BC57E" w14:textId="77777777" w:rsidR="00CF006D" w:rsidRPr="008B063F" w:rsidRDefault="00CF006D" w:rsidP="00CF006D">
            <w:pPr>
              <w:rPr>
                <w:rFonts w:asciiTheme="majorBidi" w:hAnsiTheme="majorBidi" w:cstheme="majorBidi"/>
                <w:sz w:val="18"/>
                <w:szCs w:val="18"/>
              </w:rPr>
            </w:pPr>
          </w:p>
          <w:p w14:paraId="0A24353D" w14:textId="77777777" w:rsidR="00CF006D" w:rsidRPr="008B063F" w:rsidRDefault="00CF006D" w:rsidP="00CF006D">
            <w:pPr>
              <w:rPr>
                <w:rFonts w:asciiTheme="majorBidi" w:hAnsiTheme="majorBidi" w:cstheme="majorBidi"/>
                <w:sz w:val="18"/>
                <w:szCs w:val="18"/>
              </w:rPr>
            </w:pPr>
          </w:p>
          <w:p w14:paraId="2A1B1D0F" w14:textId="77777777" w:rsidR="00CF006D" w:rsidRPr="008B063F" w:rsidRDefault="00CF006D" w:rsidP="00CF006D">
            <w:pPr>
              <w:rPr>
                <w:rFonts w:asciiTheme="majorBidi" w:hAnsiTheme="majorBidi" w:cstheme="majorBidi"/>
                <w:sz w:val="18"/>
                <w:szCs w:val="18"/>
              </w:rPr>
            </w:pPr>
          </w:p>
          <w:p w14:paraId="6D368F41" w14:textId="77777777" w:rsidR="00CF006D" w:rsidRPr="008B063F" w:rsidRDefault="00CF006D" w:rsidP="00CF006D">
            <w:pPr>
              <w:rPr>
                <w:rFonts w:asciiTheme="majorBidi" w:hAnsiTheme="majorBidi" w:cstheme="majorBidi"/>
                <w:sz w:val="18"/>
                <w:szCs w:val="18"/>
              </w:rPr>
            </w:pPr>
          </w:p>
          <w:p w14:paraId="6122A367" w14:textId="77777777" w:rsidR="00CF006D" w:rsidRPr="008B063F" w:rsidRDefault="00CF006D" w:rsidP="00CF006D">
            <w:pPr>
              <w:rPr>
                <w:rFonts w:asciiTheme="majorBidi" w:hAnsiTheme="majorBidi" w:cstheme="majorBidi"/>
                <w:sz w:val="18"/>
                <w:szCs w:val="18"/>
              </w:rPr>
            </w:pPr>
          </w:p>
          <w:p w14:paraId="08E38AC0"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bCs/>
                <w:sz w:val="18"/>
                <w:szCs w:val="18"/>
              </w:rPr>
              <w:t xml:space="preserve">Data source: </w:t>
            </w:r>
            <w:r w:rsidRPr="008B063F">
              <w:rPr>
                <w:rFonts w:asciiTheme="majorBidi" w:hAnsiTheme="majorBidi" w:cstheme="majorBidi"/>
                <w:sz w:val="18"/>
                <w:szCs w:val="18"/>
              </w:rPr>
              <w:t>Parliament; Independent Election Commission (IEC)</w:t>
            </w:r>
          </w:p>
          <w:p w14:paraId="1C4EA38C"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bCs/>
                <w:sz w:val="18"/>
                <w:szCs w:val="18"/>
              </w:rPr>
              <w:t xml:space="preserve">Frequency: </w:t>
            </w:r>
            <w:r w:rsidRPr="008B063F">
              <w:rPr>
                <w:rFonts w:asciiTheme="majorBidi" w:hAnsiTheme="majorBidi" w:cstheme="majorBidi"/>
                <w:sz w:val="18"/>
                <w:szCs w:val="18"/>
              </w:rPr>
              <w:t>Annual</w:t>
            </w:r>
          </w:p>
          <w:p w14:paraId="0FE4E364"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bCs/>
                <w:sz w:val="18"/>
                <w:szCs w:val="18"/>
              </w:rPr>
              <w:t xml:space="preserve">Responsibility: </w:t>
            </w:r>
            <w:r w:rsidRPr="008B063F">
              <w:rPr>
                <w:rFonts w:asciiTheme="majorBidi" w:hAnsiTheme="majorBidi" w:cstheme="majorBidi"/>
                <w:sz w:val="18"/>
                <w:szCs w:val="18"/>
              </w:rPr>
              <w:t>Parliament; IEC; UNDP</w:t>
            </w:r>
          </w:p>
          <w:p w14:paraId="5AF42946" w14:textId="77777777" w:rsidR="00CF006D" w:rsidRPr="008B063F" w:rsidRDefault="00CF006D" w:rsidP="00CF006D">
            <w:pPr>
              <w:rPr>
                <w:rFonts w:asciiTheme="majorBidi" w:hAnsiTheme="majorBidi" w:cstheme="majorBidi"/>
                <w:sz w:val="18"/>
                <w:szCs w:val="18"/>
              </w:rPr>
            </w:pPr>
          </w:p>
          <w:p w14:paraId="63E05A3D" w14:textId="77777777" w:rsidR="00CF006D" w:rsidRPr="008B063F" w:rsidRDefault="00CF006D" w:rsidP="00CF006D">
            <w:pPr>
              <w:rPr>
                <w:rFonts w:asciiTheme="majorBidi" w:hAnsiTheme="majorBidi" w:cstheme="majorBidi"/>
                <w:sz w:val="18"/>
                <w:szCs w:val="18"/>
              </w:rPr>
            </w:pPr>
          </w:p>
          <w:p w14:paraId="30F2C102" w14:textId="77777777" w:rsidR="00CF006D" w:rsidRPr="008B063F" w:rsidRDefault="00CF006D" w:rsidP="00CF006D">
            <w:pPr>
              <w:rPr>
                <w:rFonts w:asciiTheme="majorBidi" w:hAnsiTheme="majorBidi" w:cstheme="majorBidi"/>
                <w:sz w:val="18"/>
                <w:szCs w:val="18"/>
              </w:rPr>
            </w:pPr>
          </w:p>
          <w:p w14:paraId="6BE34450" w14:textId="77777777" w:rsidR="00CF006D" w:rsidRPr="008B063F" w:rsidRDefault="00CF006D" w:rsidP="00CF006D">
            <w:pPr>
              <w:rPr>
                <w:rFonts w:asciiTheme="majorBidi" w:hAnsiTheme="majorBidi" w:cstheme="majorBidi"/>
                <w:b/>
                <w:bCs/>
                <w:sz w:val="18"/>
                <w:szCs w:val="18"/>
              </w:rPr>
            </w:pPr>
          </w:p>
          <w:p w14:paraId="08C0A20F" w14:textId="77777777" w:rsidR="00CF006D" w:rsidRPr="008B063F" w:rsidRDefault="00CF006D" w:rsidP="00CF006D">
            <w:pPr>
              <w:rPr>
                <w:rFonts w:asciiTheme="majorBidi" w:hAnsiTheme="majorBidi" w:cstheme="majorBidi"/>
                <w:b/>
                <w:bCs/>
                <w:sz w:val="18"/>
                <w:szCs w:val="18"/>
              </w:rPr>
            </w:pPr>
          </w:p>
          <w:p w14:paraId="6115C9A0" w14:textId="77777777" w:rsidR="00CF006D" w:rsidRPr="008B063F" w:rsidRDefault="00CF006D" w:rsidP="00CF006D">
            <w:pPr>
              <w:rPr>
                <w:rFonts w:asciiTheme="majorBidi" w:hAnsiTheme="majorBidi" w:cstheme="majorBidi"/>
                <w:sz w:val="18"/>
                <w:szCs w:val="18"/>
              </w:rPr>
            </w:pPr>
          </w:p>
        </w:tc>
        <w:tc>
          <w:tcPr>
            <w:tcW w:w="4011" w:type="dxa"/>
            <w:tcBorders>
              <w:top w:val="single" w:sz="4" w:space="0" w:color="auto"/>
              <w:left w:val="single" w:sz="4" w:space="0" w:color="auto"/>
              <w:bottom w:val="single" w:sz="4" w:space="0" w:color="auto"/>
              <w:right w:val="single" w:sz="4" w:space="0" w:color="auto"/>
            </w:tcBorders>
          </w:tcPr>
          <w:p w14:paraId="1BE4F776" w14:textId="58D6FC3E" w:rsidR="00CF006D" w:rsidRPr="008B063F" w:rsidRDefault="00CF006D" w:rsidP="00CF006D">
            <w:pPr>
              <w:rPr>
                <w:rFonts w:asciiTheme="majorBidi" w:hAnsiTheme="majorBidi" w:cstheme="majorBidi"/>
                <w:b/>
                <w:sz w:val="18"/>
                <w:szCs w:val="18"/>
              </w:rPr>
            </w:pPr>
            <w:r w:rsidRPr="008B063F">
              <w:rPr>
                <w:rFonts w:asciiTheme="majorBidi" w:hAnsiTheme="majorBidi" w:cstheme="majorBidi"/>
                <w:b/>
                <w:sz w:val="18"/>
                <w:szCs w:val="18"/>
              </w:rPr>
              <w:t xml:space="preserve">Output 1.1: </w:t>
            </w:r>
            <w:r w:rsidRPr="008B063F">
              <w:rPr>
                <w:rFonts w:asciiTheme="majorBidi" w:hAnsiTheme="majorBidi" w:cstheme="majorBidi"/>
                <w:sz w:val="18"/>
                <w:szCs w:val="18"/>
              </w:rPr>
              <w:t>Civic participation, institutions and electoral</w:t>
            </w:r>
            <w:r w:rsidR="002253C6" w:rsidRPr="008B063F">
              <w:rPr>
                <w:rFonts w:asciiTheme="majorBidi" w:hAnsiTheme="majorBidi" w:cstheme="majorBidi"/>
                <w:sz w:val="18"/>
                <w:szCs w:val="18"/>
              </w:rPr>
              <w:t>/</w:t>
            </w:r>
            <w:r w:rsidRPr="008B063F">
              <w:rPr>
                <w:rFonts w:asciiTheme="majorBidi" w:hAnsiTheme="majorBidi" w:cstheme="majorBidi"/>
                <w:sz w:val="18"/>
                <w:szCs w:val="18"/>
              </w:rPr>
              <w:t xml:space="preserve">parliamentary processes strengthened to promote inclusion, transparency and accountability </w:t>
            </w:r>
          </w:p>
          <w:p w14:paraId="39F638C4" w14:textId="77777777" w:rsidR="00CF006D" w:rsidRPr="008B063F" w:rsidRDefault="00CF006D" w:rsidP="00CF006D">
            <w:pPr>
              <w:rPr>
                <w:rFonts w:asciiTheme="majorBidi" w:hAnsiTheme="majorBidi" w:cstheme="majorBidi"/>
                <w:b/>
                <w:sz w:val="18"/>
                <w:szCs w:val="18"/>
              </w:rPr>
            </w:pPr>
          </w:p>
          <w:p w14:paraId="35EC9B4F" w14:textId="16333FB9" w:rsidR="00CF006D" w:rsidRPr="008B063F" w:rsidRDefault="00CF006D" w:rsidP="00CF006D">
            <w:pPr>
              <w:rPr>
                <w:rFonts w:asciiTheme="majorBidi" w:hAnsiTheme="majorBidi" w:cstheme="majorBidi"/>
                <w:sz w:val="18"/>
                <w:szCs w:val="18"/>
              </w:rPr>
            </w:pPr>
            <w:r w:rsidRPr="008B063F">
              <w:rPr>
                <w:rFonts w:asciiTheme="majorBidi" w:hAnsiTheme="majorBidi" w:cstheme="majorBidi"/>
                <w:sz w:val="18"/>
                <w:szCs w:val="18"/>
              </w:rPr>
              <w:t xml:space="preserve">Number of parliamentary consultative sessions </w:t>
            </w:r>
            <w:r w:rsidR="00966492" w:rsidRPr="008B063F">
              <w:rPr>
                <w:rFonts w:asciiTheme="majorBidi" w:hAnsiTheme="majorBidi" w:cstheme="majorBidi"/>
                <w:sz w:val="18"/>
                <w:szCs w:val="18"/>
              </w:rPr>
              <w:t>with women</w:t>
            </w:r>
            <w:r w:rsidR="00115D10" w:rsidRPr="008B063F">
              <w:rPr>
                <w:rFonts w:asciiTheme="majorBidi" w:hAnsiTheme="majorBidi" w:cstheme="majorBidi"/>
                <w:sz w:val="18"/>
                <w:szCs w:val="18"/>
              </w:rPr>
              <w:t>/</w:t>
            </w:r>
            <w:r w:rsidR="00043F1C" w:rsidRPr="008B063F">
              <w:rPr>
                <w:rFonts w:asciiTheme="majorBidi" w:hAnsiTheme="majorBidi" w:cstheme="majorBidi"/>
                <w:sz w:val="18"/>
                <w:szCs w:val="18"/>
              </w:rPr>
              <w:t>youth-led organiz</w:t>
            </w:r>
            <w:r w:rsidRPr="008B063F">
              <w:rPr>
                <w:rFonts w:asciiTheme="majorBidi" w:hAnsiTheme="majorBidi" w:cstheme="majorBidi"/>
                <w:sz w:val="18"/>
                <w:szCs w:val="18"/>
              </w:rPr>
              <w:t>ations, disaggregated by sector</w:t>
            </w:r>
          </w:p>
          <w:p w14:paraId="510EF2F3"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sz w:val="18"/>
                <w:szCs w:val="18"/>
              </w:rPr>
              <w:t xml:space="preserve">Baseline: </w:t>
            </w:r>
            <w:r w:rsidRPr="008B063F">
              <w:rPr>
                <w:rFonts w:asciiTheme="majorBidi" w:hAnsiTheme="majorBidi" w:cstheme="majorBidi"/>
                <w:bCs/>
                <w:sz w:val="18"/>
                <w:szCs w:val="18"/>
              </w:rPr>
              <w:t xml:space="preserve">2; </w:t>
            </w:r>
            <w:r w:rsidRPr="008B063F">
              <w:rPr>
                <w:rFonts w:asciiTheme="majorBidi" w:hAnsiTheme="majorBidi" w:cstheme="majorBidi"/>
                <w:b/>
                <w:sz w:val="18"/>
                <w:szCs w:val="18"/>
              </w:rPr>
              <w:t xml:space="preserve">Target: </w:t>
            </w:r>
            <w:r w:rsidRPr="008B063F">
              <w:rPr>
                <w:rFonts w:asciiTheme="majorBidi" w:hAnsiTheme="majorBidi" w:cstheme="majorBidi"/>
                <w:sz w:val="18"/>
                <w:szCs w:val="18"/>
              </w:rPr>
              <w:t>8</w:t>
            </w:r>
          </w:p>
          <w:p w14:paraId="458B3888" w14:textId="77777777" w:rsidR="00CF006D" w:rsidRPr="008B063F" w:rsidRDefault="00CF006D" w:rsidP="00CF006D">
            <w:pPr>
              <w:rPr>
                <w:rFonts w:asciiTheme="majorBidi" w:hAnsiTheme="majorBidi" w:cstheme="majorBidi"/>
                <w:bCs/>
                <w:sz w:val="18"/>
                <w:szCs w:val="18"/>
              </w:rPr>
            </w:pPr>
          </w:p>
          <w:p w14:paraId="09049499"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sz w:val="18"/>
                <w:szCs w:val="18"/>
              </w:rPr>
              <w:t>Percentage of representatives capacitated on oversight procedures, disaggregated by sex</w:t>
            </w:r>
          </w:p>
          <w:p w14:paraId="0FC5673C" w14:textId="77777777" w:rsidR="00CF006D" w:rsidRPr="008B063F" w:rsidRDefault="00CF006D" w:rsidP="00CF006D">
            <w:pPr>
              <w:spacing w:before="60" w:after="60"/>
              <w:rPr>
                <w:rFonts w:asciiTheme="majorBidi" w:hAnsiTheme="majorBidi" w:cstheme="majorBidi"/>
                <w:sz w:val="18"/>
                <w:szCs w:val="18"/>
              </w:rPr>
            </w:pPr>
            <w:r w:rsidRPr="008B063F">
              <w:rPr>
                <w:rFonts w:asciiTheme="majorBidi" w:hAnsiTheme="majorBidi" w:cstheme="majorBidi"/>
                <w:b/>
                <w:sz w:val="18"/>
                <w:szCs w:val="18"/>
              </w:rPr>
              <w:t xml:space="preserve">Baseline: </w:t>
            </w:r>
            <w:r w:rsidRPr="008B063F">
              <w:rPr>
                <w:rFonts w:asciiTheme="majorBidi" w:hAnsiTheme="majorBidi" w:cstheme="majorBidi"/>
                <w:bCs/>
                <w:sz w:val="18"/>
                <w:szCs w:val="18"/>
              </w:rPr>
              <w:t>0;</w:t>
            </w:r>
            <w:r w:rsidRPr="008B063F">
              <w:rPr>
                <w:rFonts w:asciiTheme="majorBidi" w:hAnsiTheme="majorBidi" w:cstheme="majorBidi"/>
                <w:sz w:val="18"/>
                <w:szCs w:val="18"/>
              </w:rPr>
              <w:t xml:space="preserve"> </w:t>
            </w:r>
            <w:r w:rsidRPr="008B063F">
              <w:rPr>
                <w:rFonts w:asciiTheme="majorBidi" w:hAnsiTheme="majorBidi" w:cstheme="majorBidi"/>
                <w:b/>
                <w:sz w:val="18"/>
                <w:szCs w:val="18"/>
              </w:rPr>
              <w:t xml:space="preserve">Target: </w:t>
            </w:r>
            <w:r w:rsidRPr="008B063F">
              <w:rPr>
                <w:rFonts w:asciiTheme="majorBidi" w:hAnsiTheme="majorBidi" w:cstheme="majorBidi"/>
                <w:sz w:val="18"/>
                <w:szCs w:val="18"/>
              </w:rPr>
              <w:t>65%</w:t>
            </w:r>
          </w:p>
          <w:p w14:paraId="23161E5F" w14:textId="77777777" w:rsidR="00CF006D" w:rsidRPr="008B063F" w:rsidRDefault="00CF006D" w:rsidP="00CF006D">
            <w:pPr>
              <w:spacing w:before="60" w:after="60"/>
              <w:rPr>
                <w:rFonts w:asciiTheme="majorBidi" w:hAnsiTheme="majorBidi" w:cstheme="majorBidi"/>
                <w:sz w:val="18"/>
                <w:szCs w:val="18"/>
              </w:rPr>
            </w:pPr>
          </w:p>
          <w:p w14:paraId="2297F77C"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sz w:val="18"/>
                <w:szCs w:val="18"/>
              </w:rPr>
              <w:t>Number of civil society platforms, disaggregated by sector</w:t>
            </w:r>
          </w:p>
          <w:p w14:paraId="3AFE02C6" w14:textId="77777777" w:rsidR="00CF006D" w:rsidRPr="008B063F" w:rsidRDefault="00CF006D" w:rsidP="00CF006D">
            <w:pPr>
              <w:rPr>
                <w:rFonts w:asciiTheme="majorBidi" w:hAnsiTheme="majorBidi" w:cstheme="majorBidi"/>
                <w:b/>
                <w:sz w:val="18"/>
                <w:szCs w:val="18"/>
              </w:rPr>
            </w:pPr>
            <w:r w:rsidRPr="008B063F">
              <w:rPr>
                <w:rFonts w:asciiTheme="majorBidi" w:hAnsiTheme="majorBidi" w:cstheme="majorBidi"/>
                <w:b/>
                <w:sz w:val="18"/>
                <w:szCs w:val="18"/>
              </w:rPr>
              <w:t xml:space="preserve">Baseline: </w:t>
            </w:r>
            <w:r w:rsidRPr="008B063F">
              <w:rPr>
                <w:rFonts w:asciiTheme="majorBidi" w:hAnsiTheme="majorBidi" w:cstheme="majorBidi"/>
                <w:bCs/>
                <w:sz w:val="18"/>
                <w:szCs w:val="18"/>
              </w:rPr>
              <w:t>7</w:t>
            </w:r>
            <w:r w:rsidRPr="008B063F">
              <w:rPr>
                <w:rFonts w:asciiTheme="majorBidi" w:hAnsiTheme="majorBidi" w:cstheme="majorBidi"/>
                <w:b/>
                <w:sz w:val="18"/>
                <w:szCs w:val="18"/>
              </w:rPr>
              <w:t xml:space="preserve"> Target: </w:t>
            </w:r>
            <w:r w:rsidRPr="008B063F">
              <w:rPr>
                <w:rFonts w:asciiTheme="majorBidi" w:hAnsiTheme="majorBidi" w:cstheme="majorBidi"/>
                <w:bCs/>
                <w:sz w:val="18"/>
                <w:szCs w:val="18"/>
              </w:rPr>
              <w:t>tbd</w:t>
            </w:r>
          </w:p>
          <w:p w14:paraId="3DBD3EA5" w14:textId="77777777" w:rsidR="00CF006D" w:rsidRPr="008B063F" w:rsidRDefault="00CF006D" w:rsidP="00CF006D">
            <w:pPr>
              <w:rPr>
                <w:rFonts w:asciiTheme="majorBidi" w:hAnsiTheme="majorBidi" w:cstheme="majorBidi"/>
                <w:b/>
                <w:sz w:val="18"/>
                <w:szCs w:val="18"/>
              </w:rPr>
            </w:pPr>
          </w:p>
          <w:p w14:paraId="20191C2E"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sz w:val="18"/>
                <w:szCs w:val="18"/>
              </w:rPr>
              <w:t>Number of women/youth candidates in local/national elections:</w:t>
            </w:r>
          </w:p>
          <w:p w14:paraId="7E5ADB30" w14:textId="77777777" w:rsidR="00CF006D" w:rsidRPr="008B063F" w:rsidRDefault="00CF006D" w:rsidP="00CF006D">
            <w:pPr>
              <w:rPr>
                <w:rFonts w:asciiTheme="majorBidi" w:hAnsiTheme="majorBidi" w:cstheme="majorBidi"/>
                <w:bCs/>
                <w:sz w:val="18"/>
                <w:szCs w:val="18"/>
              </w:rPr>
            </w:pPr>
            <w:r w:rsidRPr="008B063F">
              <w:rPr>
                <w:rFonts w:asciiTheme="majorBidi" w:hAnsiTheme="majorBidi" w:cstheme="majorBidi"/>
                <w:b/>
                <w:sz w:val="18"/>
                <w:szCs w:val="18"/>
              </w:rPr>
              <w:t xml:space="preserve">Baseline: </w:t>
            </w:r>
            <w:r w:rsidRPr="008B063F">
              <w:rPr>
                <w:rFonts w:asciiTheme="majorBidi" w:hAnsiTheme="majorBidi" w:cstheme="majorBidi"/>
                <w:bCs/>
                <w:sz w:val="18"/>
                <w:szCs w:val="18"/>
              </w:rPr>
              <w:t>20% women;</w:t>
            </w:r>
            <w:r w:rsidRPr="008B063F">
              <w:rPr>
                <w:rFonts w:asciiTheme="majorBidi" w:hAnsiTheme="majorBidi" w:cstheme="majorBidi"/>
                <w:b/>
                <w:sz w:val="18"/>
                <w:szCs w:val="18"/>
              </w:rPr>
              <w:t xml:space="preserve"> Target: </w:t>
            </w:r>
            <w:r w:rsidRPr="008B063F">
              <w:rPr>
                <w:rFonts w:asciiTheme="majorBidi" w:hAnsiTheme="majorBidi" w:cstheme="majorBidi"/>
                <w:bCs/>
                <w:sz w:val="18"/>
                <w:szCs w:val="18"/>
              </w:rPr>
              <w:t xml:space="preserve">30% </w:t>
            </w:r>
          </w:p>
          <w:p w14:paraId="7E97AF67"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sz w:val="18"/>
                <w:szCs w:val="18"/>
              </w:rPr>
              <w:t xml:space="preserve">Baseline: </w:t>
            </w:r>
            <w:r w:rsidRPr="008B063F">
              <w:rPr>
                <w:rFonts w:asciiTheme="majorBidi" w:hAnsiTheme="majorBidi" w:cstheme="majorBidi"/>
                <w:sz w:val="18"/>
                <w:szCs w:val="18"/>
              </w:rPr>
              <w:t xml:space="preserve">4% youth; </w:t>
            </w:r>
            <w:r w:rsidRPr="008B063F">
              <w:rPr>
                <w:rFonts w:asciiTheme="majorBidi" w:hAnsiTheme="majorBidi" w:cstheme="majorBidi"/>
                <w:b/>
                <w:sz w:val="18"/>
                <w:szCs w:val="18"/>
              </w:rPr>
              <w:t xml:space="preserve">Target: </w:t>
            </w:r>
            <w:r w:rsidRPr="008B063F">
              <w:rPr>
                <w:rFonts w:asciiTheme="majorBidi" w:hAnsiTheme="majorBidi" w:cstheme="majorBidi"/>
                <w:sz w:val="18"/>
                <w:szCs w:val="18"/>
              </w:rPr>
              <w:t xml:space="preserve">15% </w:t>
            </w:r>
          </w:p>
          <w:p w14:paraId="1C310313" w14:textId="77777777" w:rsidR="00CF006D" w:rsidRPr="008B063F" w:rsidRDefault="00CF006D" w:rsidP="00CF006D">
            <w:pPr>
              <w:rPr>
                <w:rFonts w:asciiTheme="majorBidi" w:hAnsiTheme="majorBidi" w:cstheme="majorBidi"/>
                <w:sz w:val="18"/>
                <w:szCs w:val="18"/>
              </w:rPr>
            </w:pPr>
          </w:p>
        </w:tc>
        <w:tc>
          <w:tcPr>
            <w:tcW w:w="2977" w:type="dxa"/>
            <w:vMerge w:val="restart"/>
            <w:tcBorders>
              <w:top w:val="single" w:sz="4" w:space="0" w:color="auto"/>
              <w:left w:val="single" w:sz="4" w:space="0" w:color="auto"/>
              <w:bottom w:val="single" w:sz="4" w:space="0" w:color="auto"/>
              <w:right w:val="single" w:sz="4" w:space="0" w:color="auto"/>
            </w:tcBorders>
          </w:tcPr>
          <w:p w14:paraId="1F4F9EBC" w14:textId="77777777" w:rsidR="00CF006D" w:rsidRPr="008B063F" w:rsidRDefault="00CF006D" w:rsidP="00CF006D">
            <w:pPr>
              <w:rPr>
                <w:rFonts w:asciiTheme="majorBidi" w:hAnsiTheme="majorBidi" w:cstheme="majorBidi"/>
                <w:b/>
                <w:iCs/>
                <w:sz w:val="18"/>
                <w:szCs w:val="18"/>
              </w:rPr>
            </w:pPr>
            <w:r w:rsidRPr="008B063F">
              <w:rPr>
                <w:rFonts w:asciiTheme="majorBidi" w:hAnsiTheme="majorBidi" w:cstheme="majorBidi"/>
                <w:b/>
                <w:iCs/>
                <w:sz w:val="18"/>
                <w:szCs w:val="18"/>
              </w:rPr>
              <w:t>Government</w:t>
            </w:r>
          </w:p>
          <w:p w14:paraId="2CC27497" w14:textId="50CE522C" w:rsidR="00274C27" w:rsidRPr="008B063F" w:rsidRDefault="00CF006D" w:rsidP="00CF006D">
            <w:pPr>
              <w:rPr>
                <w:rFonts w:asciiTheme="majorBidi" w:hAnsiTheme="majorBidi" w:cstheme="majorBidi"/>
                <w:iCs/>
                <w:sz w:val="18"/>
                <w:szCs w:val="18"/>
              </w:rPr>
            </w:pPr>
            <w:r w:rsidRPr="008B063F">
              <w:rPr>
                <w:rFonts w:asciiTheme="majorBidi" w:hAnsiTheme="majorBidi" w:cstheme="majorBidi"/>
                <w:iCs/>
                <w:sz w:val="18"/>
                <w:szCs w:val="18"/>
              </w:rPr>
              <w:t xml:space="preserve">MOPIC; MOPPA; MOI; MOMA; </w:t>
            </w:r>
            <w:r w:rsidR="000C24EA" w:rsidRPr="008B063F">
              <w:rPr>
                <w:rFonts w:asciiTheme="majorBidi" w:hAnsiTheme="majorBidi" w:cstheme="majorBidi"/>
                <w:iCs/>
                <w:sz w:val="18"/>
                <w:szCs w:val="18"/>
              </w:rPr>
              <w:t>Ministr</w:t>
            </w:r>
            <w:r w:rsidR="00FC2D79" w:rsidRPr="008B063F">
              <w:rPr>
                <w:rFonts w:asciiTheme="majorBidi" w:hAnsiTheme="majorBidi" w:cstheme="majorBidi"/>
                <w:iCs/>
                <w:sz w:val="18"/>
                <w:szCs w:val="18"/>
              </w:rPr>
              <w:t xml:space="preserve">ies of: Finance; </w:t>
            </w:r>
            <w:r w:rsidR="000C24EA" w:rsidRPr="008B063F">
              <w:rPr>
                <w:rFonts w:asciiTheme="majorBidi" w:hAnsiTheme="majorBidi" w:cstheme="majorBidi"/>
                <w:iCs/>
                <w:sz w:val="18"/>
                <w:szCs w:val="18"/>
              </w:rPr>
              <w:t>Public Sector Development; Youth; Finance</w:t>
            </w:r>
          </w:p>
          <w:p w14:paraId="4C8959EE" w14:textId="3827B387" w:rsidR="00CF006D" w:rsidRPr="008B063F" w:rsidRDefault="00CF006D" w:rsidP="00CF006D">
            <w:pPr>
              <w:rPr>
                <w:rFonts w:asciiTheme="majorBidi" w:hAnsiTheme="majorBidi" w:cstheme="majorBidi"/>
                <w:iCs/>
                <w:sz w:val="18"/>
                <w:szCs w:val="18"/>
              </w:rPr>
            </w:pPr>
            <w:r w:rsidRPr="008B063F">
              <w:rPr>
                <w:rFonts w:asciiTheme="majorBidi" w:hAnsiTheme="majorBidi" w:cstheme="majorBidi"/>
                <w:sz w:val="18"/>
                <w:szCs w:val="18"/>
              </w:rPr>
              <w:t>Inter-ministerial committees</w:t>
            </w:r>
          </w:p>
          <w:p w14:paraId="4C4BCBD0" w14:textId="77777777" w:rsidR="00CF006D" w:rsidRPr="008B063F" w:rsidRDefault="00CF006D" w:rsidP="00CF006D">
            <w:pPr>
              <w:rPr>
                <w:rFonts w:asciiTheme="majorBidi" w:hAnsiTheme="majorBidi" w:cstheme="majorBidi"/>
                <w:iCs/>
                <w:sz w:val="18"/>
                <w:szCs w:val="18"/>
              </w:rPr>
            </w:pPr>
            <w:r w:rsidRPr="008B063F">
              <w:rPr>
                <w:rFonts w:asciiTheme="majorBidi" w:hAnsiTheme="majorBidi" w:cstheme="majorBidi"/>
                <w:iCs/>
                <w:sz w:val="18"/>
                <w:szCs w:val="18"/>
              </w:rPr>
              <w:t>Parliament</w:t>
            </w:r>
          </w:p>
          <w:p w14:paraId="12D6C7ED" w14:textId="77777777" w:rsidR="00CF006D" w:rsidRPr="008B063F" w:rsidRDefault="00CF006D" w:rsidP="00CF006D">
            <w:pPr>
              <w:rPr>
                <w:rFonts w:asciiTheme="majorBidi" w:hAnsiTheme="majorBidi" w:cstheme="majorBidi"/>
                <w:iCs/>
                <w:sz w:val="18"/>
                <w:szCs w:val="18"/>
              </w:rPr>
            </w:pPr>
            <w:r w:rsidRPr="008B063F">
              <w:rPr>
                <w:rFonts w:asciiTheme="majorBidi" w:hAnsiTheme="majorBidi" w:cstheme="majorBidi"/>
                <w:iCs/>
                <w:sz w:val="18"/>
                <w:szCs w:val="18"/>
              </w:rPr>
              <w:t>Royal Court</w:t>
            </w:r>
          </w:p>
          <w:p w14:paraId="54C08F03" w14:textId="77777777" w:rsidR="00CF006D" w:rsidRPr="008B063F" w:rsidRDefault="00CF006D" w:rsidP="00CF006D">
            <w:pPr>
              <w:rPr>
                <w:rFonts w:asciiTheme="majorBidi" w:hAnsiTheme="majorBidi" w:cstheme="majorBidi"/>
                <w:iCs/>
                <w:sz w:val="18"/>
                <w:szCs w:val="18"/>
              </w:rPr>
            </w:pPr>
            <w:r w:rsidRPr="008B063F">
              <w:rPr>
                <w:rFonts w:asciiTheme="majorBidi" w:hAnsiTheme="majorBidi" w:cstheme="majorBidi"/>
                <w:iCs/>
                <w:sz w:val="18"/>
                <w:szCs w:val="18"/>
              </w:rPr>
              <w:t xml:space="preserve">IEC; IACC </w:t>
            </w:r>
          </w:p>
          <w:p w14:paraId="7A3B3D9A" w14:textId="77777777" w:rsidR="00CF006D" w:rsidRPr="008B063F" w:rsidRDefault="00CF006D" w:rsidP="00CF006D">
            <w:pPr>
              <w:rPr>
                <w:rFonts w:asciiTheme="majorBidi" w:hAnsiTheme="majorBidi" w:cstheme="majorBidi"/>
                <w:iCs/>
                <w:sz w:val="18"/>
                <w:szCs w:val="18"/>
              </w:rPr>
            </w:pPr>
            <w:r w:rsidRPr="008B063F">
              <w:rPr>
                <w:rFonts w:asciiTheme="majorBidi" w:hAnsiTheme="majorBidi" w:cstheme="majorBidi"/>
                <w:iCs/>
                <w:sz w:val="18"/>
                <w:szCs w:val="18"/>
              </w:rPr>
              <w:t>Governorate councils</w:t>
            </w:r>
          </w:p>
          <w:p w14:paraId="4DB74324" w14:textId="77777777" w:rsidR="00CF006D" w:rsidRPr="008B063F" w:rsidRDefault="00CF006D" w:rsidP="00CF006D">
            <w:pPr>
              <w:rPr>
                <w:rFonts w:asciiTheme="majorBidi" w:hAnsiTheme="majorBidi" w:cstheme="majorBidi"/>
                <w:iCs/>
                <w:sz w:val="18"/>
                <w:szCs w:val="18"/>
              </w:rPr>
            </w:pPr>
            <w:r w:rsidRPr="008B063F">
              <w:rPr>
                <w:rFonts w:asciiTheme="majorBidi" w:hAnsiTheme="majorBidi" w:cstheme="majorBidi"/>
                <w:iCs/>
                <w:sz w:val="18"/>
                <w:szCs w:val="18"/>
              </w:rPr>
              <w:t>Municipalities</w:t>
            </w:r>
          </w:p>
          <w:p w14:paraId="0A97A235" w14:textId="77777777" w:rsidR="00CF006D" w:rsidRPr="008B063F" w:rsidRDefault="00CF006D" w:rsidP="00CF006D">
            <w:pPr>
              <w:rPr>
                <w:rFonts w:asciiTheme="majorBidi" w:hAnsiTheme="majorBidi" w:cstheme="majorBidi"/>
                <w:iCs/>
                <w:sz w:val="18"/>
                <w:szCs w:val="18"/>
              </w:rPr>
            </w:pPr>
          </w:p>
          <w:p w14:paraId="763694D5" w14:textId="77777777" w:rsidR="00CF006D" w:rsidRPr="008B063F" w:rsidRDefault="00CF006D" w:rsidP="00CF006D">
            <w:pPr>
              <w:rPr>
                <w:rFonts w:asciiTheme="majorBidi" w:hAnsiTheme="majorBidi" w:cstheme="majorBidi"/>
                <w:b/>
                <w:iCs/>
                <w:sz w:val="18"/>
                <w:szCs w:val="18"/>
              </w:rPr>
            </w:pPr>
            <w:r w:rsidRPr="008B063F">
              <w:rPr>
                <w:rFonts w:asciiTheme="majorBidi" w:hAnsiTheme="majorBidi" w:cstheme="majorBidi"/>
                <w:b/>
                <w:iCs/>
                <w:sz w:val="18"/>
                <w:szCs w:val="18"/>
              </w:rPr>
              <w:t>United Nations organizations</w:t>
            </w:r>
          </w:p>
          <w:p w14:paraId="26F89775" w14:textId="77777777" w:rsidR="00CF006D" w:rsidRPr="008B063F" w:rsidRDefault="00CF006D" w:rsidP="00CF006D">
            <w:pPr>
              <w:rPr>
                <w:rFonts w:asciiTheme="majorBidi" w:hAnsiTheme="majorBidi" w:cstheme="majorBidi"/>
                <w:iCs/>
                <w:sz w:val="18"/>
                <w:szCs w:val="18"/>
              </w:rPr>
            </w:pPr>
            <w:r w:rsidRPr="008B063F">
              <w:rPr>
                <w:rFonts w:asciiTheme="majorBidi" w:hAnsiTheme="majorBidi" w:cstheme="majorBidi"/>
                <w:iCs/>
                <w:sz w:val="18"/>
                <w:szCs w:val="18"/>
              </w:rPr>
              <w:t>ILO, UN-Women, UNICEF</w:t>
            </w:r>
          </w:p>
          <w:p w14:paraId="29D72285" w14:textId="77777777" w:rsidR="00CF006D" w:rsidRPr="008B063F" w:rsidRDefault="00CF006D" w:rsidP="00CF006D">
            <w:pPr>
              <w:rPr>
                <w:rFonts w:asciiTheme="majorBidi" w:hAnsiTheme="majorBidi" w:cstheme="majorBidi"/>
                <w:iCs/>
                <w:sz w:val="18"/>
                <w:szCs w:val="18"/>
              </w:rPr>
            </w:pPr>
            <w:r w:rsidRPr="008B063F">
              <w:rPr>
                <w:rFonts w:asciiTheme="majorBidi" w:hAnsiTheme="majorBidi" w:cstheme="majorBidi"/>
                <w:iCs/>
                <w:sz w:val="18"/>
                <w:szCs w:val="18"/>
              </w:rPr>
              <w:t xml:space="preserve">UNESCO, WHO </w:t>
            </w:r>
          </w:p>
          <w:p w14:paraId="3D5418F1" w14:textId="77777777" w:rsidR="00CF006D" w:rsidRPr="008B063F" w:rsidRDefault="00CF006D" w:rsidP="00CF006D">
            <w:pPr>
              <w:rPr>
                <w:rFonts w:asciiTheme="majorBidi" w:hAnsiTheme="majorBidi" w:cstheme="majorBidi"/>
                <w:b/>
                <w:iCs/>
                <w:sz w:val="18"/>
                <w:szCs w:val="18"/>
              </w:rPr>
            </w:pPr>
          </w:p>
          <w:p w14:paraId="5E4D9A1C" w14:textId="77777777" w:rsidR="00CF006D" w:rsidRPr="008B063F" w:rsidRDefault="00CF006D" w:rsidP="00CF006D">
            <w:pPr>
              <w:rPr>
                <w:rFonts w:asciiTheme="majorBidi" w:hAnsiTheme="majorBidi" w:cstheme="majorBidi"/>
                <w:b/>
                <w:iCs/>
                <w:sz w:val="18"/>
                <w:szCs w:val="18"/>
              </w:rPr>
            </w:pPr>
            <w:r w:rsidRPr="008B063F">
              <w:rPr>
                <w:rFonts w:asciiTheme="majorBidi" w:hAnsiTheme="majorBidi" w:cstheme="majorBidi"/>
                <w:b/>
                <w:iCs/>
                <w:sz w:val="18"/>
                <w:szCs w:val="18"/>
              </w:rPr>
              <w:t>Other</w:t>
            </w:r>
          </w:p>
          <w:p w14:paraId="621E05BA" w14:textId="77777777" w:rsidR="00CF006D" w:rsidRPr="008B063F" w:rsidRDefault="00CF006D" w:rsidP="00CF006D">
            <w:pPr>
              <w:rPr>
                <w:rFonts w:asciiTheme="majorBidi" w:hAnsiTheme="majorBidi" w:cstheme="majorBidi"/>
                <w:iCs/>
                <w:sz w:val="18"/>
                <w:szCs w:val="18"/>
              </w:rPr>
            </w:pPr>
            <w:r w:rsidRPr="008B063F">
              <w:rPr>
                <w:rFonts w:asciiTheme="majorBidi" w:hAnsiTheme="majorBidi" w:cstheme="majorBidi"/>
                <w:iCs/>
                <w:sz w:val="18"/>
                <w:szCs w:val="18"/>
              </w:rPr>
              <w:t>Civil society, especially women/youth-led and disability groups</w:t>
            </w:r>
          </w:p>
          <w:p w14:paraId="34CE9D71" w14:textId="77777777" w:rsidR="00CF006D" w:rsidRPr="008B063F" w:rsidRDefault="00CF006D" w:rsidP="00CF006D">
            <w:pPr>
              <w:rPr>
                <w:rFonts w:asciiTheme="majorBidi" w:hAnsiTheme="majorBidi" w:cstheme="majorBidi"/>
                <w:iCs/>
                <w:sz w:val="18"/>
                <w:szCs w:val="18"/>
              </w:rPr>
            </w:pPr>
            <w:r w:rsidRPr="008B063F">
              <w:rPr>
                <w:rFonts w:asciiTheme="majorBidi" w:hAnsiTheme="majorBidi" w:cstheme="majorBidi"/>
                <w:iCs/>
                <w:sz w:val="18"/>
                <w:szCs w:val="18"/>
              </w:rPr>
              <w:t>Private sector</w:t>
            </w:r>
            <w:r w:rsidRPr="008B063F">
              <w:rPr>
                <w:rFonts w:asciiTheme="majorBidi" w:hAnsiTheme="majorBidi" w:cstheme="majorBidi"/>
                <w:iCs/>
                <w:sz w:val="18"/>
                <w:szCs w:val="18"/>
              </w:rPr>
              <w:br/>
              <w:t>Academia</w:t>
            </w:r>
          </w:p>
          <w:p w14:paraId="757ACEF7" w14:textId="23C17503" w:rsidR="00CF006D" w:rsidRPr="008B063F" w:rsidRDefault="00DC4D07" w:rsidP="00CF006D">
            <w:pPr>
              <w:rPr>
                <w:rFonts w:asciiTheme="majorBidi" w:hAnsiTheme="majorBidi" w:cstheme="majorBidi"/>
                <w:iCs/>
                <w:sz w:val="18"/>
                <w:szCs w:val="18"/>
              </w:rPr>
            </w:pPr>
            <w:r w:rsidRPr="008B063F">
              <w:rPr>
                <w:rFonts w:asciiTheme="majorBidi" w:hAnsiTheme="majorBidi" w:cstheme="majorBidi"/>
                <w:iCs/>
                <w:sz w:val="18"/>
                <w:szCs w:val="18"/>
              </w:rPr>
              <w:t>Development p</w:t>
            </w:r>
            <w:r w:rsidR="00CF006D" w:rsidRPr="008B063F">
              <w:rPr>
                <w:rFonts w:asciiTheme="majorBidi" w:hAnsiTheme="majorBidi" w:cstheme="majorBidi"/>
                <w:iCs/>
                <w:sz w:val="18"/>
                <w:szCs w:val="18"/>
              </w:rPr>
              <w:t>artners</w:t>
            </w:r>
          </w:p>
          <w:p w14:paraId="0362CE8C" w14:textId="77777777" w:rsidR="00CF006D" w:rsidRPr="008B063F" w:rsidRDefault="00CF006D" w:rsidP="00CF006D">
            <w:pPr>
              <w:rPr>
                <w:rFonts w:asciiTheme="majorBidi" w:hAnsiTheme="majorBidi" w:cstheme="majorBidi"/>
                <w:iCs/>
                <w:sz w:val="18"/>
                <w:szCs w:val="18"/>
              </w:rPr>
            </w:pPr>
          </w:p>
          <w:p w14:paraId="009A8B3C" w14:textId="77777777" w:rsidR="00CF006D" w:rsidRPr="008B063F" w:rsidRDefault="00CF006D" w:rsidP="00CF006D">
            <w:pPr>
              <w:rPr>
                <w:rFonts w:asciiTheme="majorBidi" w:hAnsiTheme="majorBidi" w:cstheme="majorBidi"/>
                <w:sz w:val="18"/>
                <w:szCs w:val="18"/>
              </w:rPr>
            </w:pPr>
          </w:p>
        </w:tc>
        <w:tc>
          <w:tcPr>
            <w:tcW w:w="1843" w:type="dxa"/>
            <w:vMerge w:val="restart"/>
            <w:tcBorders>
              <w:top w:val="single" w:sz="4" w:space="0" w:color="auto"/>
              <w:left w:val="single" w:sz="4" w:space="0" w:color="auto"/>
              <w:bottom w:val="single" w:sz="4" w:space="0" w:color="auto"/>
              <w:right w:val="single" w:sz="4" w:space="0" w:color="auto"/>
            </w:tcBorders>
          </w:tcPr>
          <w:p w14:paraId="43DC1D04" w14:textId="77777777" w:rsidR="00CF006D" w:rsidRPr="008B063F" w:rsidRDefault="00CF006D" w:rsidP="00CF006D">
            <w:pPr>
              <w:rPr>
                <w:rFonts w:asciiTheme="majorBidi" w:hAnsiTheme="majorBidi" w:cstheme="majorBidi"/>
                <w:b/>
                <w:sz w:val="18"/>
                <w:szCs w:val="18"/>
              </w:rPr>
            </w:pPr>
            <w:r w:rsidRPr="008B063F">
              <w:rPr>
                <w:rFonts w:asciiTheme="majorBidi" w:hAnsiTheme="majorBidi" w:cstheme="majorBidi"/>
                <w:b/>
                <w:sz w:val="18"/>
                <w:szCs w:val="18"/>
              </w:rPr>
              <w:t xml:space="preserve">Regular: </w:t>
            </w:r>
            <w:r w:rsidRPr="008B063F">
              <w:rPr>
                <w:rFonts w:asciiTheme="majorBidi" w:hAnsiTheme="majorBidi" w:cstheme="majorBidi"/>
                <w:sz w:val="18"/>
                <w:szCs w:val="18"/>
              </w:rPr>
              <w:t>750.00</w:t>
            </w:r>
          </w:p>
          <w:p w14:paraId="6E520056" w14:textId="77777777" w:rsidR="00CF006D" w:rsidRPr="008B063F" w:rsidRDefault="00CF006D" w:rsidP="00CF006D">
            <w:pPr>
              <w:rPr>
                <w:rFonts w:asciiTheme="majorBidi" w:hAnsiTheme="majorBidi" w:cstheme="majorBidi"/>
                <w:sz w:val="18"/>
                <w:szCs w:val="18"/>
              </w:rPr>
            </w:pPr>
          </w:p>
          <w:p w14:paraId="5AE3DF66"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sz w:val="18"/>
                <w:szCs w:val="18"/>
              </w:rPr>
              <w:t xml:space="preserve">Other: </w:t>
            </w:r>
            <w:r w:rsidRPr="008B063F">
              <w:rPr>
                <w:rFonts w:asciiTheme="majorBidi" w:hAnsiTheme="majorBidi" w:cstheme="majorBidi"/>
                <w:sz w:val="18"/>
                <w:szCs w:val="18"/>
              </w:rPr>
              <w:t>2,500.00</w:t>
            </w:r>
          </w:p>
          <w:p w14:paraId="72FE2524" w14:textId="77777777" w:rsidR="00CF006D" w:rsidRPr="008B063F" w:rsidRDefault="00CF006D" w:rsidP="00CF006D">
            <w:pPr>
              <w:rPr>
                <w:rFonts w:asciiTheme="majorBidi" w:hAnsiTheme="majorBidi" w:cstheme="majorBidi"/>
                <w:sz w:val="18"/>
                <w:szCs w:val="18"/>
              </w:rPr>
            </w:pPr>
          </w:p>
          <w:p w14:paraId="1AE3D529" w14:textId="77777777" w:rsidR="00CF006D" w:rsidRPr="008B063F" w:rsidRDefault="00CF006D" w:rsidP="00CF006D">
            <w:pPr>
              <w:rPr>
                <w:rFonts w:asciiTheme="majorBidi" w:hAnsiTheme="majorBidi" w:cstheme="majorBidi"/>
                <w:b/>
                <w:sz w:val="18"/>
                <w:szCs w:val="18"/>
              </w:rPr>
            </w:pPr>
            <w:r w:rsidRPr="008B063F">
              <w:rPr>
                <w:rFonts w:asciiTheme="majorBidi" w:hAnsiTheme="majorBidi" w:cstheme="majorBidi"/>
                <w:b/>
                <w:sz w:val="18"/>
                <w:szCs w:val="18"/>
              </w:rPr>
              <w:t xml:space="preserve">Government cost-sharing: </w:t>
            </w:r>
            <w:r w:rsidRPr="008B063F">
              <w:rPr>
                <w:rFonts w:asciiTheme="majorBidi" w:hAnsiTheme="majorBidi" w:cstheme="majorBidi"/>
                <w:sz w:val="18"/>
                <w:szCs w:val="18"/>
              </w:rPr>
              <w:t>2,000.00</w:t>
            </w:r>
          </w:p>
        </w:tc>
      </w:tr>
      <w:tr w:rsidR="00CF006D" w:rsidRPr="008B063F" w14:paraId="6481E238" w14:textId="77777777" w:rsidTr="006C0F8D">
        <w:tc>
          <w:tcPr>
            <w:tcW w:w="2070" w:type="dxa"/>
            <w:vMerge/>
            <w:tcBorders>
              <w:top w:val="single" w:sz="4" w:space="0" w:color="auto"/>
              <w:left w:val="single" w:sz="4" w:space="0" w:color="auto"/>
              <w:bottom w:val="single" w:sz="4" w:space="0" w:color="auto"/>
              <w:right w:val="single" w:sz="4" w:space="0" w:color="auto"/>
            </w:tcBorders>
          </w:tcPr>
          <w:p w14:paraId="7982BF0B" w14:textId="77777777" w:rsidR="00CF006D" w:rsidRPr="008B063F" w:rsidRDefault="00CF006D" w:rsidP="00CF006D">
            <w:pPr>
              <w:rPr>
                <w:rFonts w:asciiTheme="majorBidi" w:hAnsiTheme="majorBidi" w:cstheme="majorBidi"/>
                <w:b/>
                <w:sz w:val="18"/>
                <w:szCs w:val="18"/>
              </w:rPr>
            </w:pPr>
          </w:p>
        </w:tc>
        <w:tc>
          <w:tcPr>
            <w:tcW w:w="3757" w:type="dxa"/>
            <w:tcBorders>
              <w:top w:val="single" w:sz="4" w:space="0" w:color="auto"/>
              <w:left w:val="single" w:sz="4" w:space="0" w:color="auto"/>
              <w:bottom w:val="single" w:sz="4" w:space="0" w:color="auto"/>
              <w:right w:val="single" w:sz="4" w:space="0" w:color="auto"/>
            </w:tcBorders>
          </w:tcPr>
          <w:p w14:paraId="27E7F7F7" w14:textId="77777777" w:rsidR="00CF006D" w:rsidRPr="008B063F" w:rsidRDefault="00CF006D" w:rsidP="00CF006D">
            <w:pPr>
              <w:rPr>
                <w:rFonts w:asciiTheme="majorBidi" w:hAnsiTheme="majorBidi" w:cstheme="majorBidi"/>
                <w:sz w:val="18"/>
                <w:szCs w:val="18"/>
              </w:rPr>
            </w:pPr>
          </w:p>
          <w:p w14:paraId="09209906" w14:textId="77777777" w:rsidR="00CF006D" w:rsidRPr="008B063F" w:rsidRDefault="00CF006D" w:rsidP="00CF006D">
            <w:pPr>
              <w:rPr>
                <w:rFonts w:asciiTheme="majorBidi" w:hAnsiTheme="majorBidi" w:cstheme="majorBidi"/>
                <w:sz w:val="18"/>
                <w:szCs w:val="18"/>
              </w:rPr>
            </w:pPr>
          </w:p>
          <w:p w14:paraId="429B29EF" w14:textId="77777777" w:rsidR="00CF006D" w:rsidRPr="008B063F" w:rsidRDefault="00CF006D" w:rsidP="00CF006D">
            <w:pPr>
              <w:rPr>
                <w:rFonts w:asciiTheme="majorBidi" w:hAnsiTheme="majorBidi" w:cstheme="majorBidi"/>
                <w:sz w:val="18"/>
                <w:szCs w:val="18"/>
              </w:rPr>
            </w:pPr>
          </w:p>
          <w:p w14:paraId="55A49CDA" w14:textId="77777777" w:rsidR="00CF006D" w:rsidRPr="008B063F" w:rsidRDefault="00CF006D" w:rsidP="00CF006D">
            <w:pPr>
              <w:rPr>
                <w:rFonts w:asciiTheme="majorBidi" w:hAnsiTheme="majorBidi" w:cstheme="majorBidi"/>
                <w:b/>
                <w:bCs/>
                <w:sz w:val="18"/>
                <w:szCs w:val="18"/>
              </w:rPr>
            </w:pPr>
          </w:p>
          <w:p w14:paraId="272227AC" w14:textId="77777777" w:rsidR="00CF006D" w:rsidRPr="008B063F" w:rsidRDefault="00CF006D" w:rsidP="00CF006D">
            <w:pPr>
              <w:rPr>
                <w:rFonts w:asciiTheme="majorBidi" w:hAnsiTheme="majorBidi" w:cstheme="majorBidi"/>
                <w:b/>
                <w:bCs/>
                <w:sz w:val="18"/>
                <w:szCs w:val="18"/>
              </w:rPr>
            </w:pPr>
          </w:p>
          <w:p w14:paraId="6458A81B"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bCs/>
                <w:sz w:val="18"/>
                <w:szCs w:val="18"/>
              </w:rPr>
              <w:t xml:space="preserve">Data source: </w:t>
            </w:r>
            <w:r w:rsidRPr="008B063F">
              <w:rPr>
                <w:rFonts w:asciiTheme="majorBidi" w:hAnsiTheme="majorBidi" w:cstheme="majorBidi"/>
                <w:sz w:val="18"/>
                <w:szCs w:val="18"/>
              </w:rPr>
              <w:t>MOMA, MOI, governorates, municipalities</w:t>
            </w:r>
          </w:p>
          <w:p w14:paraId="3835FD9C"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bCs/>
                <w:sz w:val="18"/>
                <w:szCs w:val="18"/>
              </w:rPr>
              <w:t xml:space="preserve">Frequency: </w:t>
            </w:r>
            <w:r w:rsidRPr="008B063F">
              <w:rPr>
                <w:rFonts w:asciiTheme="majorBidi" w:hAnsiTheme="majorBidi" w:cstheme="majorBidi"/>
                <w:sz w:val="18"/>
                <w:szCs w:val="18"/>
              </w:rPr>
              <w:t>Annual</w:t>
            </w:r>
          </w:p>
          <w:p w14:paraId="0A4F0F6F"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bCs/>
                <w:sz w:val="18"/>
                <w:szCs w:val="18"/>
              </w:rPr>
              <w:t xml:space="preserve">Responsibility: </w:t>
            </w:r>
            <w:r w:rsidRPr="008B063F">
              <w:rPr>
                <w:rFonts w:asciiTheme="majorBidi" w:hAnsiTheme="majorBidi" w:cstheme="majorBidi"/>
                <w:sz w:val="18"/>
                <w:szCs w:val="18"/>
              </w:rPr>
              <w:t>MOMA, MOI</w:t>
            </w:r>
          </w:p>
          <w:p w14:paraId="160FCCED" w14:textId="77777777" w:rsidR="00CF006D" w:rsidRPr="008B063F" w:rsidRDefault="00CF006D" w:rsidP="00CF006D">
            <w:pPr>
              <w:rPr>
                <w:rFonts w:asciiTheme="majorBidi" w:hAnsiTheme="majorBidi" w:cstheme="majorBidi"/>
                <w:b/>
                <w:bCs/>
                <w:sz w:val="18"/>
                <w:szCs w:val="18"/>
              </w:rPr>
            </w:pPr>
          </w:p>
          <w:p w14:paraId="77354B07" w14:textId="77777777" w:rsidR="00CF006D" w:rsidRPr="008B063F" w:rsidRDefault="00CF006D" w:rsidP="00CF006D">
            <w:pPr>
              <w:rPr>
                <w:rFonts w:asciiTheme="majorBidi" w:hAnsiTheme="majorBidi" w:cstheme="majorBidi"/>
                <w:sz w:val="18"/>
                <w:szCs w:val="18"/>
              </w:rPr>
            </w:pPr>
          </w:p>
          <w:p w14:paraId="528C4ED1" w14:textId="77777777" w:rsidR="00CF006D" w:rsidRPr="008B063F" w:rsidRDefault="00CF006D" w:rsidP="00CF006D">
            <w:pPr>
              <w:rPr>
                <w:rFonts w:asciiTheme="majorBidi" w:hAnsiTheme="majorBidi" w:cstheme="majorBidi"/>
                <w:b/>
                <w:bCs/>
                <w:sz w:val="18"/>
                <w:szCs w:val="18"/>
              </w:rPr>
            </w:pPr>
          </w:p>
          <w:p w14:paraId="6BB88AC1" w14:textId="77777777" w:rsidR="00CF006D" w:rsidRPr="008B063F" w:rsidRDefault="00CF006D" w:rsidP="00CF006D">
            <w:pPr>
              <w:rPr>
                <w:rFonts w:asciiTheme="majorBidi" w:hAnsiTheme="majorBidi" w:cstheme="majorBidi"/>
                <w:b/>
                <w:bCs/>
                <w:sz w:val="18"/>
                <w:szCs w:val="18"/>
              </w:rPr>
            </w:pPr>
          </w:p>
          <w:p w14:paraId="21AFFE5C" w14:textId="77777777" w:rsidR="00CF006D" w:rsidRPr="008B063F" w:rsidRDefault="00CF006D" w:rsidP="00CF006D">
            <w:pPr>
              <w:rPr>
                <w:rFonts w:asciiTheme="majorBidi" w:hAnsiTheme="majorBidi" w:cstheme="majorBidi"/>
                <w:b/>
                <w:bCs/>
                <w:sz w:val="18"/>
                <w:szCs w:val="18"/>
              </w:rPr>
            </w:pPr>
          </w:p>
          <w:p w14:paraId="77BDC6CA" w14:textId="77777777" w:rsidR="00CF006D" w:rsidRPr="008B063F" w:rsidRDefault="00CF006D" w:rsidP="00CF006D">
            <w:pPr>
              <w:rPr>
                <w:rFonts w:asciiTheme="majorBidi" w:hAnsiTheme="majorBidi" w:cstheme="majorBidi"/>
                <w:b/>
                <w:bCs/>
                <w:sz w:val="18"/>
                <w:szCs w:val="18"/>
              </w:rPr>
            </w:pPr>
          </w:p>
          <w:p w14:paraId="46803C80" w14:textId="77777777" w:rsidR="00CF006D" w:rsidRPr="008B063F" w:rsidRDefault="00CF006D" w:rsidP="00CF006D">
            <w:pPr>
              <w:rPr>
                <w:rFonts w:asciiTheme="majorBidi" w:hAnsiTheme="majorBidi" w:cstheme="majorBidi"/>
                <w:sz w:val="18"/>
                <w:szCs w:val="18"/>
              </w:rPr>
            </w:pPr>
          </w:p>
          <w:p w14:paraId="409DE3ED"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bCs/>
                <w:sz w:val="18"/>
                <w:szCs w:val="18"/>
              </w:rPr>
              <w:t>Data source:</w:t>
            </w:r>
            <w:r w:rsidRPr="008B063F">
              <w:rPr>
                <w:rFonts w:asciiTheme="majorBidi" w:hAnsiTheme="majorBidi" w:cstheme="majorBidi"/>
                <w:sz w:val="18"/>
                <w:szCs w:val="18"/>
              </w:rPr>
              <w:t xml:space="preserve"> Line ministries, independent institutions </w:t>
            </w:r>
          </w:p>
          <w:p w14:paraId="043DC462"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bCs/>
                <w:sz w:val="18"/>
                <w:szCs w:val="18"/>
              </w:rPr>
              <w:t xml:space="preserve">Frequency: </w:t>
            </w:r>
            <w:r w:rsidRPr="008B063F">
              <w:rPr>
                <w:rFonts w:asciiTheme="majorBidi" w:hAnsiTheme="majorBidi" w:cstheme="majorBidi"/>
                <w:sz w:val="18"/>
                <w:szCs w:val="18"/>
              </w:rPr>
              <w:t>Annual</w:t>
            </w:r>
          </w:p>
          <w:p w14:paraId="50A38971"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bCs/>
                <w:sz w:val="18"/>
                <w:szCs w:val="18"/>
              </w:rPr>
              <w:t xml:space="preserve">Responsibility: </w:t>
            </w:r>
            <w:r w:rsidRPr="008B063F">
              <w:rPr>
                <w:rFonts w:asciiTheme="majorBidi" w:hAnsiTheme="majorBidi" w:cstheme="majorBidi"/>
                <w:sz w:val="18"/>
                <w:szCs w:val="18"/>
              </w:rPr>
              <w:t>UNDP</w:t>
            </w:r>
          </w:p>
          <w:p w14:paraId="2CDC837A" w14:textId="77777777" w:rsidR="00CF006D" w:rsidRPr="008B063F" w:rsidRDefault="00CF006D" w:rsidP="00CF006D">
            <w:pPr>
              <w:rPr>
                <w:rFonts w:asciiTheme="majorBidi" w:hAnsiTheme="majorBidi" w:cstheme="majorBidi"/>
                <w:sz w:val="18"/>
                <w:szCs w:val="18"/>
              </w:rPr>
            </w:pPr>
          </w:p>
          <w:p w14:paraId="22ACA77A"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bCs/>
                <w:sz w:val="18"/>
                <w:szCs w:val="18"/>
              </w:rPr>
              <w:t xml:space="preserve">Data source: </w:t>
            </w:r>
            <w:r w:rsidRPr="008B063F">
              <w:rPr>
                <w:rFonts w:asciiTheme="majorBidi" w:hAnsiTheme="majorBidi" w:cstheme="majorBidi"/>
                <w:sz w:val="18"/>
                <w:szCs w:val="18"/>
              </w:rPr>
              <w:t>Cabinet</w:t>
            </w:r>
          </w:p>
          <w:p w14:paraId="54A1CA16"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bCs/>
                <w:sz w:val="18"/>
                <w:szCs w:val="18"/>
              </w:rPr>
              <w:t xml:space="preserve">Frequency: </w:t>
            </w:r>
            <w:r w:rsidRPr="008B063F">
              <w:rPr>
                <w:rFonts w:asciiTheme="majorBidi" w:hAnsiTheme="majorBidi" w:cstheme="majorBidi"/>
                <w:sz w:val="18"/>
                <w:szCs w:val="18"/>
              </w:rPr>
              <w:t>Annual</w:t>
            </w:r>
          </w:p>
          <w:p w14:paraId="5DD294DE"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bCs/>
                <w:sz w:val="18"/>
                <w:szCs w:val="18"/>
              </w:rPr>
              <w:t xml:space="preserve">Responsibility: </w:t>
            </w:r>
            <w:r w:rsidRPr="008B063F">
              <w:rPr>
                <w:rFonts w:asciiTheme="majorBidi" w:hAnsiTheme="majorBidi" w:cstheme="majorBidi"/>
                <w:sz w:val="18"/>
                <w:szCs w:val="18"/>
              </w:rPr>
              <w:t>MOMA, MOI, UNDP</w:t>
            </w:r>
          </w:p>
          <w:p w14:paraId="72A5F18C" w14:textId="77777777" w:rsidR="00CF006D" w:rsidRPr="008B063F" w:rsidRDefault="00CF006D" w:rsidP="00CF006D">
            <w:pPr>
              <w:rPr>
                <w:rFonts w:asciiTheme="majorBidi" w:hAnsiTheme="majorBidi" w:cstheme="majorBidi"/>
                <w:sz w:val="18"/>
                <w:szCs w:val="18"/>
              </w:rPr>
            </w:pPr>
          </w:p>
          <w:p w14:paraId="63306D16" w14:textId="77777777" w:rsidR="00CF006D" w:rsidRPr="008B063F" w:rsidRDefault="00CF006D" w:rsidP="00CF006D">
            <w:pPr>
              <w:rPr>
                <w:rFonts w:asciiTheme="majorBidi" w:hAnsiTheme="majorBidi" w:cstheme="majorBidi"/>
                <w:b/>
                <w:bCs/>
                <w:sz w:val="18"/>
                <w:szCs w:val="18"/>
              </w:rPr>
            </w:pPr>
          </w:p>
          <w:p w14:paraId="53D5CE1E"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bCs/>
                <w:sz w:val="18"/>
                <w:szCs w:val="18"/>
              </w:rPr>
              <w:t xml:space="preserve">Data source: </w:t>
            </w:r>
            <w:r w:rsidRPr="008B063F">
              <w:rPr>
                <w:rFonts w:asciiTheme="majorBidi" w:hAnsiTheme="majorBidi" w:cstheme="majorBidi"/>
                <w:iCs/>
                <w:sz w:val="18"/>
                <w:szCs w:val="18"/>
              </w:rPr>
              <w:t>Integrity and Anti-Corruption Commission</w:t>
            </w:r>
            <w:r w:rsidRPr="008B063F">
              <w:rPr>
                <w:rFonts w:asciiTheme="majorBidi" w:hAnsiTheme="majorBidi" w:cstheme="majorBidi"/>
                <w:sz w:val="18"/>
                <w:szCs w:val="18"/>
              </w:rPr>
              <w:t xml:space="preserve"> (IACC), UNDP</w:t>
            </w:r>
          </w:p>
          <w:p w14:paraId="4C5128AB"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bCs/>
                <w:sz w:val="18"/>
                <w:szCs w:val="18"/>
              </w:rPr>
              <w:t xml:space="preserve">Frequency: </w:t>
            </w:r>
            <w:r w:rsidRPr="008B063F">
              <w:rPr>
                <w:rFonts w:asciiTheme="majorBidi" w:hAnsiTheme="majorBidi" w:cstheme="majorBidi"/>
                <w:sz w:val="18"/>
                <w:szCs w:val="18"/>
              </w:rPr>
              <w:t>Annual</w:t>
            </w:r>
          </w:p>
          <w:p w14:paraId="609204CE"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bCs/>
                <w:sz w:val="18"/>
                <w:szCs w:val="18"/>
              </w:rPr>
              <w:t xml:space="preserve">Responsibility: </w:t>
            </w:r>
            <w:r w:rsidRPr="008B063F">
              <w:rPr>
                <w:rFonts w:asciiTheme="majorBidi" w:hAnsiTheme="majorBidi" w:cstheme="majorBidi"/>
                <w:sz w:val="18"/>
                <w:szCs w:val="18"/>
              </w:rPr>
              <w:t>IACC</w:t>
            </w:r>
          </w:p>
        </w:tc>
        <w:tc>
          <w:tcPr>
            <w:tcW w:w="4011" w:type="dxa"/>
            <w:tcBorders>
              <w:top w:val="single" w:sz="4" w:space="0" w:color="auto"/>
              <w:left w:val="single" w:sz="4" w:space="0" w:color="auto"/>
              <w:bottom w:val="single" w:sz="4" w:space="0" w:color="auto"/>
              <w:right w:val="single" w:sz="4" w:space="0" w:color="auto"/>
            </w:tcBorders>
          </w:tcPr>
          <w:p w14:paraId="5CCF4720" w14:textId="77777777" w:rsidR="00CF006D" w:rsidRPr="008B063F" w:rsidRDefault="00CF006D" w:rsidP="00CF006D">
            <w:pPr>
              <w:rPr>
                <w:rFonts w:asciiTheme="majorBidi" w:hAnsiTheme="majorBidi" w:cstheme="majorBidi"/>
                <w:b/>
                <w:sz w:val="18"/>
                <w:szCs w:val="18"/>
              </w:rPr>
            </w:pPr>
            <w:r w:rsidRPr="008B063F">
              <w:rPr>
                <w:rFonts w:asciiTheme="majorBidi" w:hAnsiTheme="majorBidi" w:cstheme="majorBidi"/>
                <w:b/>
                <w:sz w:val="18"/>
                <w:szCs w:val="18"/>
              </w:rPr>
              <w:lastRenderedPageBreak/>
              <w:t xml:space="preserve">Output 1.2: National and subnational government effectiveness levels enhanced, and accountability strengthened </w:t>
            </w:r>
          </w:p>
          <w:p w14:paraId="16E86CDF" w14:textId="77777777" w:rsidR="00CF006D" w:rsidRPr="008B063F" w:rsidRDefault="00CF006D" w:rsidP="00CF006D">
            <w:pPr>
              <w:rPr>
                <w:rFonts w:asciiTheme="majorBidi" w:hAnsiTheme="majorBidi" w:cstheme="majorBidi"/>
                <w:b/>
                <w:sz w:val="18"/>
                <w:szCs w:val="18"/>
              </w:rPr>
            </w:pPr>
          </w:p>
          <w:p w14:paraId="6DA55D1C"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sz w:val="18"/>
                <w:szCs w:val="18"/>
              </w:rPr>
              <w:t>Percentage of local officials capacitated on service delivery, accountability and transparency, disaggregated by sex, and type of skill</w:t>
            </w:r>
          </w:p>
          <w:p w14:paraId="7BF1DA8D"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sz w:val="18"/>
                <w:szCs w:val="18"/>
              </w:rPr>
              <w:t xml:space="preserve">Baseline: </w:t>
            </w:r>
            <w:r w:rsidRPr="008B063F">
              <w:rPr>
                <w:rFonts w:asciiTheme="majorBidi" w:hAnsiTheme="majorBidi" w:cstheme="majorBidi"/>
                <w:sz w:val="18"/>
                <w:szCs w:val="18"/>
              </w:rPr>
              <w:t xml:space="preserve">0; </w:t>
            </w:r>
            <w:r w:rsidRPr="008B063F">
              <w:rPr>
                <w:rFonts w:asciiTheme="majorBidi" w:hAnsiTheme="majorBidi" w:cstheme="majorBidi"/>
                <w:b/>
                <w:sz w:val="18"/>
                <w:szCs w:val="18"/>
              </w:rPr>
              <w:t xml:space="preserve">Target: </w:t>
            </w:r>
            <w:r w:rsidRPr="008B063F">
              <w:rPr>
                <w:rFonts w:asciiTheme="majorBidi" w:hAnsiTheme="majorBidi" w:cstheme="majorBidi"/>
                <w:sz w:val="18"/>
                <w:szCs w:val="18"/>
              </w:rPr>
              <w:t>60%</w:t>
            </w:r>
          </w:p>
          <w:p w14:paraId="085A5C45" w14:textId="77777777" w:rsidR="00CF006D" w:rsidRPr="008B063F" w:rsidRDefault="00CF006D" w:rsidP="00CF006D">
            <w:pPr>
              <w:rPr>
                <w:rFonts w:asciiTheme="majorBidi" w:hAnsiTheme="majorBidi" w:cstheme="majorBidi"/>
                <w:sz w:val="18"/>
                <w:szCs w:val="18"/>
              </w:rPr>
            </w:pPr>
          </w:p>
          <w:p w14:paraId="0D927F16" w14:textId="77777777" w:rsidR="00CF006D" w:rsidRPr="008B063F" w:rsidRDefault="00CF006D" w:rsidP="00CF006D">
            <w:pPr>
              <w:rPr>
                <w:rFonts w:asciiTheme="majorBidi" w:hAnsiTheme="majorBidi" w:cstheme="majorBidi"/>
                <w:sz w:val="18"/>
                <w:szCs w:val="18"/>
              </w:rPr>
            </w:pPr>
          </w:p>
          <w:p w14:paraId="4822356D"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sz w:val="18"/>
                <w:szCs w:val="18"/>
              </w:rPr>
              <w:lastRenderedPageBreak/>
              <w:t xml:space="preserve">Extent to which systems and capacities are in place at decentralised levels for performing assigned administrative functions </w:t>
            </w:r>
          </w:p>
          <w:p w14:paraId="6368668B"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bCs/>
                <w:sz w:val="18"/>
                <w:szCs w:val="18"/>
              </w:rPr>
              <w:t xml:space="preserve">Baseline: </w:t>
            </w:r>
            <w:r w:rsidRPr="008B063F">
              <w:rPr>
                <w:rFonts w:asciiTheme="majorBidi" w:hAnsiTheme="majorBidi" w:cstheme="majorBidi"/>
                <w:sz w:val="18"/>
                <w:szCs w:val="18"/>
              </w:rPr>
              <w:t xml:space="preserve">limited extent </w:t>
            </w:r>
          </w:p>
          <w:p w14:paraId="3732DB6E"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bCs/>
                <w:sz w:val="18"/>
                <w:szCs w:val="18"/>
              </w:rPr>
              <w:t xml:space="preserve">Target: </w:t>
            </w:r>
            <w:r w:rsidRPr="008B063F">
              <w:rPr>
                <w:rFonts w:asciiTheme="majorBidi" w:hAnsiTheme="majorBidi" w:cstheme="majorBidi"/>
                <w:sz w:val="18"/>
                <w:szCs w:val="18"/>
              </w:rPr>
              <w:t>Increased coverage/adoption</w:t>
            </w:r>
          </w:p>
          <w:p w14:paraId="3518EB3F" w14:textId="77777777" w:rsidR="00CF006D" w:rsidRPr="008B063F" w:rsidRDefault="00CF006D" w:rsidP="00CF006D">
            <w:pPr>
              <w:rPr>
                <w:rFonts w:asciiTheme="majorBidi" w:hAnsiTheme="majorBidi" w:cstheme="majorBidi"/>
                <w:sz w:val="18"/>
                <w:szCs w:val="18"/>
              </w:rPr>
            </w:pPr>
          </w:p>
          <w:p w14:paraId="18059306" w14:textId="47205899" w:rsidR="00CF006D" w:rsidRPr="008B063F" w:rsidRDefault="00CF006D" w:rsidP="00CF006D">
            <w:pPr>
              <w:rPr>
                <w:rFonts w:asciiTheme="majorBidi" w:hAnsiTheme="majorBidi" w:cstheme="majorBidi"/>
                <w:sz w:val="18"/>
                <w:szCs w:val="18"/>
              </w:rPr>
            </w:pPr>
            <w:r w:rsidRPr="008B063F">
              <w:rPr>
                <w:rFonts w:asciiTheme="majorBidi" w:hAnsiTheme="majorBidi" w:cstheme="majorBidi"/>
                <w:sz w:val="18"/>
                <w:szCs w:val="18"/>
              </w:rPr>
              <w:t>Number of national strategies</w:t>
            </w:r>
            <w:r w:rsidR="00115D10" w:rsidRPr="008B063F">
              <w:rPr>
                <w:rFonts w:asciiTheme="majorBidi" w:hAnsiTheme="majorBidi" w:cstheme="majorBidi"/>
                <w:sz w:val="18"/>
                <w:szCs w:val="18"/>
              </w:rPr>
              <w:t>/</w:t>
            </w:r>
            <w:r w:rsidRPr="008B063F">
              <w:rPr>
                <w:rFonts w:asciiTheme="majorBidi" w:hAnsiTheme="majorBidi" w:cstheme="majorBidi"/>
                <w:sz w:val="18"/>
                <w:szCs w:val="18"/>
              </w:rPr>
              <w:t xml:space="preserve">plans reviewed and updated based on consultative and evaluation sessions </w:t>
            </w:r>
          </w:p>
          <w:p w14:paraId="28E61D6E"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sz w:val="18"/>
                <w:szCs w:val="18"/>
              </w:rPr>
              <w:t xml:space="preserve">Baseline: </w:t>
            </w:r>
            <w:r w:rsidRPr="008B063F">
              <w:rPr>
                <w:rFonts w:asciiTheme="majorBidi" w:hAnsiTheme="majorBidi" w:cstheme="majorBidi"/>
                <w:sz w:val="18"/>
                <w:szCs w:val="18"/>
              </w:rPr>
              <w:t xml:space="preserve">0; </w:t>
            </w:r>
            <w:r w:rsidRPr="008B063F">
              <w:rPr>
                <w:rFonts w:asciiTheme="majorBidi" w:hAnsiTheme="majorBidi" w:cstheme="majorBidi"/>
                <w:b/>
                <w:sz w:val="18"/>
                <w:szCs w:val="18"/>
              </w:rPr>
              <w:t xml:space="preserve">Target: </w:t>
            </w:r>
            <w:r w:rsidRPr="008B063F">
              <w:rPr>
                <w:rFonts w:asciiTheme="majorBidi" w:hAnsiTheme="majorBidi" w:cstheme="majorBidi"/>
                <w:sz w:val="18"/>
                <w:szCs w:val="18"/>
              </w:rPr>
              <w:t>6</w:t>
            </w:r>
          </w:p>
          <w:p w14:paraId="1F03CD0B" w14:textId="77777777" w:rsidR="00CF006D" w:rsidRPr="008B063F" w:rsidRDefault="00CF006D" w:rsidP="00CF006D">
            <w:pPr>
              <w:rPr>
                <w:rFonts w:asciiTheme="majorBidi" w:hAnsiTheme="majorBidi" w:cstheme="majorBidi"/>
                <w:sz w:val="18"/>
                <w:szCs w:val="18"/>
              </w:rPr>
            </w:pPr>
          </w:p>
          <w:p w14:paraId="6FDDEECB" w14:textId="77777777" w:rsidR="00CF006D" w:rsidRPr="008B063F" w:rsidRDefault="00CF006D" w:rsidP="00CF006D">
            <w:pPr>
              <w:rPr>
                <w:rFonts w:asciiTheme="majorBidi" w:hAnsiTheme="majorBidi" w:cstheme="majorBidi"/>
                <w:sz w:val="18"/>
                <w:szCs w:val="18"/>
              </w:rPr>
            </w:pPr>
          </w:p>
          <w:p w14:paraId="301ECCBF"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sz w:val="18"/>
                <w:szCs w:val="18"/>
              </w:rPr>
              <w:t>Decentralization strategy endorsed by the cabinet</w:t>
            </w:r>
          </w:p>
          <w:p w14:paraId="28A17D8D"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bCs/>
                <w:sz w:val="18"/>
                <w:szCs w:val="18"/>
              </w:rPr>
              <w:t xml:space="preserve">Baseline: </w:t>
            </w:r>
            <w:r w:rsidRPr="008B063F">
              <w:rPr>
                <w:rFonts w:asciiTheme="majorBidi" w:hAnsiTheme="majorBidi" w:cstheme="majorBidi"/>
                <w:sz w:val="18"/>
                <w:szCs w:val="18"/>
              </w:rPr>
              <w:t xml:space="preserve">no; </w:t>
            </w:r>
            <w:r w:rsidRPr="008B063F">
              <w:rPr>
                <w:rFonts w:asciiTheme="majorBidi" w:hAnsiTheme="majorBidi" w:cstheme="majorBidi"/>
                <w:b/>
                <w:bCs/>
                <w:sz w:val="18"/>
                <w:szCs w:val="18"/>
              </w:rPr>
              <w:t xml:space="preserve">Target: </w:t>
            </w:r>
            <w:r w:rsidRPr="008B063F">
              <w:rPr>
                <w:rFonts w:asciiTheme="majorBidi" w:hAnsiTheme="majorBidi" w:cstheme="majorBidi"/>
                <w:sz w:val="18"/>
                <w:szCs w:val="18"/>
              </w:rPr>
              <w:t>Yes</w:t>
            </w:r>
          </w:p>
          <w:p w14:paraId="565A4C9C" w14:textId="77777777" w:rsidR="00CF006D" w:rsidRPr="008B063F" w:rsidRDefault="00CF006D" w:rsidP="00CF006D">
            <w:pPr>
              <w:rPr>
                <w:rFonts w:asciiTheme="majorBidi" w:hAnsiTheme="majorBidi" w:cstheme="majorBidi"/>
                <w:sz w:val="18"/>
                <w:szCs w:val="18"/>
              </w:rPr>
            </w:pPr>
          </w:p>
          <w:p w14:paraId="6139D3F6" w14:textId="77777777" w:rsidR="00CF006D" w:rsidRPr="008B063F" w:rsidRDefault="00CF006D" w:rsidP="00CF006D">
            <w:pPr>
              <w:rPr>
                <w:rFonts w:asciiTheme="majorBidi" w:hAnsiTheme="majorBidi" w:cstheme="majorBidi"/>
                <w:sz w:val="18"/>
                <w:szCs w:val="18"/>
              </w:rPr>
            </w:pPr>
          </w:p>
          <w:p w14:paraId="028575AA" w14:textId="3EF3CEDB" w:rsidR="00CF006D" w:rsidRPr="008B063F" w:rsidRDefault="00CF006D" w:rsidP="00CF006D">
            <w:pPr>
              <w:rPr>
                <w:rFonts w:asciiTheme="majorBidi" w:hAnsiTheme="majorBidi" w:cstheme="majorBidi"/>
                <w:sz w:val="18"/>
                <w:szCs w:val="18"/>
              </w:rPr>
            </w:pPr>
            <w:r w:rsidRPr="008B063F">
              <w:rPr>
                <w:rFonts w:asciiTheme="majorBidi" w:hAnsiTheme="majorBidi" w:cstheme="majorBidi"/>
                <w:sz w:val="18"/>
                <w:szCs w:val="18"/>
              </w:rPr>
              <w:t>Number of initiatives adopted to promote integrity and strengthen anti-corruption measures at national</w:t>
            </w:r>
            <w:r w:rsidR="00115D10" w:rsidRPr="008B063F">
              <w:rPr>
                <w:rFonts w:asciiTheme="majorBidi" w:hAnsiTheme="majorBidi" w:cstheme="majorBidi"/>
                <w:sz w:val="18"/>
                <w:szCs w:val="18"/>
              </w:rPr>
              <w:t>/</w:t>
            </w:r>
            <w:r w:rsidRPr="008B063F">
              <w:rPr>
                <w:rFonts w:asciiTheme="majorBidi" w:hAnsiTheme="majorBidi" w:cstheme="majorBidi"/>
                <w:sz w:val="18"/>
                <w:szCs w:val="18"/>
              </w:rPr>
              <w:t>subnational level</w:t>
            </w:r>
            <w:r w:rsidR="00115D10" w:rsidRPr="008B063F">
              <w:rPr>
                <w:rFonts w:asciiTheme="majorBidi" w:hAnsiTheme="majorBidi" w:cstheme="majorBidi"/>
                <w:sz w:val="18"/>
                <w:szCs w:val="18"/>
              </w:rPr>
              <w:t>s</w:t>
            </w:r>
            <w:r w:rsidRPr="008B063F">
              <w:rPr>
                <w:rFonts w:asciiTheme="majorBidi" w:hAnsiTheme="majorBidi" w:cstheme="majorBidi"/>
                <w:sz w:val="18"/>
                <w:szCs w:val="18"/>
              </w:rPr>
              <w:t>, disaggregated by sector</w:t>
            </w:r>
            <w:r w:rsidRPr="008B063F">
              <w:rPr>
                <w:rFonts w:asciiTheme="majorBidi" w:hAnsiTheme="majorBidi" w:cstheme="majorBidi"/>
                <w:color w:val="000000"/>
                <w:sz w:val="18"/>
                <w:szCs w:val="18"/>
              </w:rPr>
              <w:t xml:space="preserve"> </w:t>
            </w:r>
          </w:p>
          <w:p w14:paraId="54FFA072"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bCs/>
                <w:sz w:val="18"/>
                <w:szCs w:val="18"/>
              </w:rPr>
              <w:t xml:space="preserve">Baseline: </w:t>
            </w:r>
            <w:r w:rsidRPr="008B063F">
              <w:rPr>
                <w:rFonts w:asciiTheme="majorBidi" w:hAnsiTheme="majorBidi" w:cstheme="majorBidi"/>
                <w:sz w:val="18"/>
                <w:szCs w:val="18"/>
              </w:rPr>
              <w:t xml:space="preserve">2; </w:t>
            </w:r>
            <w:r w:rsidRPr="008B063F">
              <w:rPr>
                <w:rFonts w:asciiTheme="majorBidi" w:hAnsiTheme="majorBidi" w:cstheme="majorBidi"/>
                <w:b/>
                <w:bCs/>
                <w:sz w:val="18"/>
                <w:szCs w:val="18"/>
              </w:rPr>
              <w:t xml:space="preserve">Target: </w:t>
            </w:r>
            <w:r w:rsidRPr="008B063F">
              <w:rPr>
                <w:rFonts w:asciiTheme="majorBidi" w:hAnsiTheme="majorBidi" w:cstheme="majorBidi"/>
                <w:sz w:val="18"/>
                <w:szCs w:val="18"/>
              </w:rPr>
              <w:t xml:space="preserve">3 </w:t>
            </w:r>
          </w:p>
          <w:p w14:paraId="6DBB1D44" w14:textId="77777777" w:rsidR="00CF006D" w:rsidRPr="008B063F" w:rsidRDefault="00CF006D" w:rsidP="00CF006D">
            <w:pPr>
              <w:rPr>
                <w:rFonts w:asciiTheme="majorBidi" w:hAnsiTheme="majorBidi" w:cstheme="majorBidi"/>
                <w:sz w:val="18"/>
                <w:szCs w:val="18"/>
              </w:rPr>
            </w:pPr>
          </w:p>
        </w:tc>
        <w:tc>
          <w:tcPr>
            <w:tcW w:w="2977" w:type="dxa"/>
            <w:vMerge/>
            <w:tcBorders>
              <w:top w:val="single" w:sz="4" w:space="0" w:color="auto"/>
              <w:left w:val="single" w:sz="4" w:space="0" w:color="auto"/>
              <w:bottom w:val="single" w:sz="4" w:space="0" w:color="auto"/>
              <w:right w:val="single" w:sz="4" w:space="0" w:color="auto"/>
            </w:tcBorders>
          </w:tcPr>
          <w:p w14:paraId="3E5EA11B" w14:textId="77777777" w:rsidR="00CF006D" w:rsidRPr="008B063F" w:rsidRDefault="00CF006D" w:rsidP="00CF006D">
            <w:pPr>
              <w:rPr>
                <w:rFonts w:asciiTheme="majorBidi" w:hAnsiTheme="majorBidi" w:cstheme="majorBidi"/>
                <w:b/>
                <w:iCs/>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4F5755C2" w14:textId="77777777" w:rsidR="00CF006D" w:rsidRPr="008B063F" w:rsidRDefault="00CF006D" w:rsidP="00CF006D">
            <w:pPr>
              <w:rPr>
                <w:rFonts w:asciiTheme="majorBidi" w:hAnsiTheme="majorBidi" w:cstheme="majorBidi"/>
                <w:b/>
                <w:sz w:val="18"/>
                <w:szCs w:val="18"/>
              </w:rPr>
            </w:pPr>
          </w:p>
        </w:tc>
      </w:tr>
      <w:tr w:rsidR="00CF006D" w:rsidRPr="008B063F" w14:paraId="6EA5F667" w14:textId="77777777" w:rsidTr="006C0F8D">
        <w:tc>
          <w:tcPr>
            <w:tcW w:w="2070" w:type="dxa"/>
            <w:vMerge/>
            <w:tcBorders>
              <w:top w:val="single" w:sz="4" w:space="0" w:color="auto"/>
              <w:left w:val="single" w:sz="4" w:space="0" w:color="auto"/>
              <w:bottom w:val="single" w:sz="4" w:space="0" w:color="auto"/>
              <w:right w:val="single" w:sz="4" w:space="0" w:color="auto"/>
            </w:tcBorders>
          </w:tcPr>
          <w:p w14:paraId="65D06A04" w14:textId="77777777" w:rsidR="00CF006D" w:rsidRPr="008B063F" w:rsidRDefault="00CF006D" w:rsidP="00CF006D">
            <w:pPr>
              <w:rPr>
                <w:rFonts w:asciiTheme="majorBidi" w:hAnsiTheme="majorBidi" w:cstheme="majorBidi"/>
                <w:b/>
                <w:sz w:val="18"/>
                <w:szCs w:val="18"/>
              </w:rPr>
            </w:pPr>
          </w:p>
        </w:tc>
        <w:tc>
          <w:tcPr>
            <w:tcW w:w="3757" w:type="dxa"/>
            <w:tcBorders>
              <w:top w:val="single" w:sz="4" w:space="0" w:color="auto"/>
              <w:left w:val="single" w:sz="4" w:space="0" w:color="auto"/>
              <w:bottom w:val="single" w:sz="4" w:space="0" w:color="auto"/>
              <w:right w:val="single" w:sz="4" w:space="0" w:color="auto"/>
            </w:tcBorders>
          </w:tcPr>
          <w:p w14:paraId="077FF5F8" w14:textId="77777777" w:rsidR="00CF006D" w:rsidRPr="008B063F" w:rsidRDefault="00CF006D" w:rsidP="00CF006D">
            <w:pPr>
              <w:rPr>
                <w:rFonts w:asciiTheme="majorBidi" w:hAnsiTheme="majorBidi" w:cstheme="majorBidi"/>
                <w:sz w:val="18"/>
                <w:szCs w:val="18"/>
              </w:rPr>
            </w:pPr>
          </w:p>
          <w:p w14:paraId="530BEEC1" w14:textId="77777777" w:rsidR="00CF006D" w:rsidRPr="008B063F" w:rsidRDefault="00CF006D" w:rsidP="00CF006D">
            <w:pPr>
              <w:rPr>
                <w:rFonts w:asciiTheme="majorBidi" w:hAnsiTheme="majorBidi" w:cstheme="majorBidi"/>
                <w:sz w:val="18"/>
                <w:szCs w:val="18"/>
              </w:rPr>
            </w:pPr>
          </w:p>
          <w:p w14:paraId="0BD33CC8" w14:textId="77777777" w:rsidR="00CF006D" w:rsidRPr="008B063F" w:rsidRDefault="00CF006D" w:rsidP="00CF006D">
            <w:pPr>
              <w:rPr>
                <w:rFonts w:asciiTheme="majorBidi" w:hAnsiTheme="majorBidi" w:cstheme="majorBidi"/>
                <w:sz w:val="18"/>
                <w:szCs w:val="18"/>
              </w:rPr>
            </w:pPr>
          </w:p>
          <w:p w14:paraId="41CF6FE4" w14:textId="77777777" w:rsidR="00CF006D" w:rsidRPr="008B063F" w:rsidRDefault="00CF006D" w:rsidP="00CF006D">
            <w:pPr>
              <w:rPr>
                <w:rFonts w:asciiTheme="majorBidi" w:hAnsiTheme="majorBidi" w:cstheme="majorBidi"/>
                <w:sz w:val="18"/>
                <w:szCs w:val="18"/>
              </w:rPr>
            </w:pPr>
          </w:p>
          <w:p w14:paraId="4E045040" w14:textId="77777777" w:rsidR="00CF006D" w:rsidRPr="008B063F" w:rsidRDefault="00CF006D" w:rsidP="00CF006D">
            <w:pPr>
              <w:rPr>
                <w:rFonts w:asciiTheme="majorBidi" w:hAnsiTheme="majorBidi" w:cstheme="majorBidi"/>
                <w:sz w:val="18"/>
                <w:szCs w:val="18"/>
              </w:rPr>
            </w:pPr>
          </w:p>
          <w:p w14:paraId="16877999"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bCs/>
                <w:sz w:val="18"/>
                <w:szCs w:val="18"/>
              </w:rPr>
              <w:t xml:space="preserve">Data source: </w:t>
            </w:r>
            <w:r w:rsidRPr="008B063F">
              <w:rPr>
                <w:rFonts w:asciiTheme="majorBidi" w:hAnsiTheme="majorBidi" w:cstheme="majorBidi"/>
                <w:sz w:val="18"/>
                <w:szCs w:val="18"/>
              </w:rPr>
              <w:t>Ministry of Culture (MOC), Ministry of Social Development (MOSD), UNDP</w:t>
            </w:r>
          </w:p>
          <w:p w14:paraId="6650ADF5"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bCs/>
                <w:sz w:val="18"/>
                <w:szCs w:val="18"/>
              </w:rPr>
              <w:t xml:space="preserve">Frequency: </w:t>
            </w:r>
            <w:r w:rsidRPr="008B063F">
              <w:rPr>
                <w:rFonts w:asciiTheme="majorBidi" w:hAnsiTheme="majorBidi" w:cstheme="majorBidi"/>
                <w:sz w:val="18"/>
                <w:szCs w:val="18"/>
              </w:rPr>
              <w:t>Annual</w:t>
            </w:r>
          </w:p>
          <w:p w14:paraId="402E85DE"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bCs/>
                <w:sz w:val="18"/>
                <w:szCs w:val="18"/>
              </w:rPr>
              <w:t xml:space="preserve">Responsibility: </w:t>
            </w:r>
            <w:r w:rsidRPr="008B063F">
              <w:rPr>
                <w:rFonts w:asciiTheme="majorBidi" w:hAnsiTheme="majorBidi" w:cstheme="majorBidi"/>
                <w:sz w:val="18"/>
                <w:szCs w:val="18"/>
              </w:rPr>
              <w:t>MOC, MOSD, UNDP</w:t>
            </w:r>
          </w:p>
          <w:p w14:paraId="53D264C6" w14:textId="77777777" w:rsidR="00CF006D" w:rsidRPr="008B063F" w:rsidRDefault="00CF006D" w:rsidP="00CF006D">
            <w:pPr>
              <w:rPr>
                <w:rFonts w:asciiTheme="majorBidi" w:hAnsiTheme="majorBidi" w:cstheme="majorBidi"/>
                <w:sz w:val="18"/>
                <w:szCs w:val="18"/>
              </w:rPr>
            </w:pPr>
          </w:p>
          <w:p w14:paraId="4970D293"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bCs/>
                <w:sz w:val="18"/>
                <w:szCs w:val="18"/>
              </w:rPr>
              <w:t xml:space="preserve">Data source: </w:t>
            </w:r>
            <w:r w:rsidRPr="008B063F">
              <w:rPr>
                <w:rFonts w:asciiTheme="majorBidi" w:hAnsiTheme="majorBidi" w:cstheme="majorBidi"/>
                <w:sz w:val="18"/>
                <w:szCs w:val="18"/>
              </w:rPr>
              <w:t>UNHCR, UNDP, UNESCO, MOC</w:t>
            </w:r>
          </w:p>
          <w:p w14:paraId="084B38A8"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bCs/>
                <w:sz w:val="18"/>
                <w:szCs w:val="18"/>
              </w:rPr>
              <w:t xml:space="preserve">Frequency: </w:t>
            </w:r>
            <w:r w:rsidRPr="008B063F">
              <w:rPr>
                <w:rFonts w:asciiTheme="majorBidi" w:hAnsiTheme="majorBidi" w:cstheme="majorBidi"/>
                <w:sz w:val="18"/>
                <w:szCs w:val="18"/>
              </w:rPr>
              <w:t>Annual</w:t>
            </w:r>
          </w:p>
          <w:p w14:paraId="48C9440C"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bCs/>
                <w:sz w:val="18"/>
                <w:szCs w:val="18"/>
              </w:rPr>
              <w:t xml:space="preserve">Responsibility: </w:t>
            </w:r>
            <w:r w:rsidRPr="008B063F">
              <w:rPr>
                <w:rFonts w:asciiTheme="majorBidi" w:hAnsiTheme="majorBidi" w:cstheme="majorBidi"/>
                <w:sz w:val="18"/>
                <w:szCs w:val="18"/>
              </w:rPr>
              <w:t>MOC, MOSD</w:t>
            </w:r>
          </w:p>
          <w:p w14:paraId="6C4450FB" w14:textId="77777777" w:rsidR="00CF006D" w:rsidRPr="008B063F" w:rsidRDefault="00CF006D" w:rsidP="00CF006D">
            <w:pPr>
              <w:rPr>
                <w:rFonts w:asciiTheme="majorBidi" w:hAnsiTheme="majorBidi" w:cstheme="majorBidi"/>
                <w:sz w:val="18"/>
                <w:szCs w:val="18"/>
              </w:rPr>
            </w:pPr>
          </w:p>
          <w:p w14:paraId="13E3981C" w14:textId="77777777" w:rsidR="00CF006D" w:rsidRPr="008B063F" w:rsidRDefault="00CF006D" w:rsidP="00CF006D">
            <w:pPr>
              <w:rPr>
                <w:rFonts w:asciiTheme="majorBidi" w:hAnsiTheme="majorBidi" w:cstheme="majorBidi"/>
                <w:b/>
                <w:bCs/>
                <w:sz w:val="18"/>
                <w:szCs w:val="18"/>
              </w:rPr>
            </w:pPr>
          </w:p>
          <w:p w14:paraId="1D4F2571"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bCs/>
                <w:sz w:val="18"/>
                <w:szCs w:val="18"/>
              </w:rPr>
              <w:t>Data source</w:t>
            </w:r>
            <w:r w:rsidRPr="008B063F">
              <w:rPr>
                <w:rFonts w:asciiTheme="majorBidi" w:hAnsiTheme="majorBidi" w:cstheme="majorBidi"/>
                <w:sz w:val="18"/>
                <w:szCs w:val="18"/>
              </w:rPr>
              <w:t>: Governorates, municipalities, Ministry of Justice (MOJ)</w:t>
            </w:r>
          </w:p>
          <w:p w14:paraId="005C2D88"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bCs/>
                <w:sz w:val="18"/>
                <w:szCs w:val="18"/>
              </w:rPr>
              <w:t xml:space="preserve">Frequency: </w:t>
            </w:r>
            <w:r w:rsidRPr="008B063F">
              <w:rPr>
                <w:rFonts w:asciiTheme="majorBidi" w:hAnsiTheme="majorBidi" w:cstheme="majorBidi"/>
                <w:sz w:val="18"/>
                <w:szCs w:val="18"/>
              </w:rPr>
              <w:t>Annual</w:t>
            </w:r>
          </w:p>
          <w:p w14:paraId="6B4B66D6"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bCs/>
                <w:sz w:val="18"/>
                <w:szCs w:val="18"/>
              </w:rPr>
              <w:t xml:space="preserve">Responsibility: </w:t>
            </w:r>
            <w:r w:rsidRPr="008B063F">
              <w:rPr>
                <w:rFonts w:asciiTheme="majorBidi" w:hAnsiTheme="majorBidi" w:cstheme="majorBidi"/>
                <w:sz w:val="18"/>
                <w:szCs w:val="18"/>
              </w:rPr>
              <w:t>MOJ, governorates</w:t>
            </w:r>
          </w:p>
          <w:p w14:paraId="46B514EE" w14:textId="77777777" w:rsidR="00CF006D" w:rsidRPr="008B063F" w:rsidRDefault="00CF006D" w:rsidP="00CF006D">
            <w:pPr>
              <w:rPr>
                <w:rFonts w:asciiTheme="majorBidi" w:hAnsiTheme="majorBidi" w:cstheme="majorBidi"/>
                <w:b/>
                <w:sz w:val="18"/>
                <w:szCs w:val="18"/>
              </w:rPr>
            </w:pPr>
          </w:p>
          <w:p w14:paraId="2BF0D9FC"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bCs/>
                <w:sz w:val="18"/>
                <w:szCs w:val="18"/>
              </w:rPr>
              <w:t>Data source</w:t>
            </w:r>
            <w:r w:rsidRPr="008B063F">
              <w:rPr>
                <w:rFonts w:asciiTheme="majorBidi" w:hAnsiTheme="majorBidi" w:cstheme="majorBidi"/>
                <w:sz w:val="18"/>
                <w:szCs w:val="18"/>
              </w:rPr>
              <w:t>: Governorates, municipalities, MOC</w:t>
            </w:r>
          </w:p>
          <w:p w14:paraId="51E7651F"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bCs/>
                <w:sz w:val="18"/>
                <w:szCs w:val="18"/>
              </w:rPr>
              <w:t xml:space="preserve">Frequency: </w:t>
            </w:r>
            <w:r w:rsidRPr="008B063F">
              <w:rPr>
                <w:rFonts w:asciiTheme="majorBidi" w:hAnsiTheme="majorBidi" w:cstheme="majorBidi"/>
                <w:sz w:val="18"/>
                <w:szCs w:val="18"/>
              </w:rPr>
              <w:t>Annual</w:t>
            </w:r>
          </w:p>
          <w:p w14:paraId="351F4887"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bCs/>
                <w:sz w:val="18"/>
                <w:szCs w:val="18"/>
              </w:rPr>
              <w:lastRenderedPageBreak/>
              <w:t xml:space="preserve">Responsibility: </w:t>
            </w:r>
            <w:r w:rsidRPr="008B063F">
              <w:rPr>
                <w:rFonts w:asciiTheme="majorBidi" w:hAnsiTheme="majorBidi" w:cstheme="majorBidi"/>
                <w:sz w:val="18"/>
                <w:szCs w:val="18"/>
              </w:rPr>
              <w:t>MOJ, governorates</w:t>
            </w:r>
          </w:p>
          <w:p w14:paraId="0C2E3CF6" w14:textId="77777777" w:rsidR="00CF006D" w:rsidRPr="008B063F" w:rsidRDefault="00CF006D" w:rsidP="00CF006D">
            <w:pPr>
              <w:rPr>
                <w:rFonts w:asciiTheme="majorBidi" w:hAnsiTheme="majorBidi" w:cstheme="majorBidi"/>
                <w:b/>
                <w:sz w:val="18"/>
                <w:szCs w:val="18"/>
              </w:rPr>
            </w:pPr>
          </w:p>
          <w:p w14:paraId="64E55BA4"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bCs/>
                <w:sz w:val="18"/>
                <w:szCs w:val="18"/>
              </w:rPr>
              <w:t>Data source</w:t>
            </w:r>
            <w:r w:rsidRPr="008B063F">
              <w:rPr>
                <w:rFonts w:asciiTheme="majorBidi" w:hAnsiTheme="majorBidi" w:cstheme="majorBidi"/>
                <w:sz w:val="18"/>
                <w:szCs w:val="18"/>
              </w:rPr>
              <w:t>: MOJ, bar association, NGOs</w:t>
            </w:r>
          </w:p>
          <w:p w14:paraId="4DF99E36"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bCs/>
                <w:sz w:val="18"/>
                <w:szCs w:val="18"/>
              </w:rPr>
              <w:t xml:space="preserve">Frequency: </w:t>
            </w:r>
            <w:r w:rsidRPr="008B063F">
              <w:rPr>
                <w:rFonts w:asciiTheme="majorBidi" w:hAnsiTheme="majorBidi" w:cstheme="majorBidi"/>
                <w:sz w:val="18"/>
                <w:szCs w:val="18"/>
              </w:rPr>
              <w:t>Annual</w:t>
            </w:r>
          </w:p>
          <w:p w14:paraId="7C374C37"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bCs/>
                <w:sz w:val="18"/>
                <w:szCs w:val="18"/>
              </w:rPr>
              <w:t xml:space="preserve">Responsibility: </w:t>
            </w:r>
            <w:r w:rsidRPr="008B063F">
              <w:rPr>
                <w:rFonts w:asciiTheme="majorBidi" w:hAnsiTheme="majorBidi" w:cstheme="majorBidi"/>
                <w:sz w:val="18"/>
                <w:szCs w:val="18"/>
              </w:rPr>
              <w:t>MOJ</w:t>
            </w:r>
          </w:p>
        </w:tc>
        <w:tc>
          <w:tcPr>
            <w:tcW w:w="4011" w:type="dxa"/>
            <w:tcBorders>
              <w:top w:val="single" w:sz="4" w:space="0" w:color="auto"/>
              <w:left w:val="single" w:sz="4" w:space="0" w:color="auto"/>
              <w:bottom w:val="single" w:sz="4" w:space="0" w:color="auto"/>
              <w:right w:val="single" w:sz="4" w:space="0" w:color="auto"/>
            </w:tcBorders>
          </w:tcPr>
          <w:p w14:paraId="7073C892" w14:textId="77777777" w:rsidR="00CF006D" w:rsidRPr="008B063F" w:rsidRDefault="00CF006D" w:rsidP="00CF006D">
            <w:pPr>
              <w:rPr>
                <w:sz w:val="18"/>
                <w:szCs w:val="18"/>
              </w:rPr>
            </w:pPr>
            <w:r w:rsidRPr="008B063F">
              <w:rPr>
                <w:rFonts w:asciiTheme="majorBidi" w:hAnsiTheme="majorBidi" w:cstheme="majorBidi"/>
                <w:b/>
                <w:sz w:val="18"/>
                <w:szCs w:val="18"/>
              </w:rPr>
              <w:lastRenderedPageBreak/>
              <w:t xml:space="preserve">Output 1.3: </w:t>
            </w:r>
            <w:r w:rsidRPr="008B063F">
              <w:rPr>
                <w:b/>
                <w:bCs/>
                <w:sz w:val="18"/>
                <w:szCs w:val="18"/>
              </w:rPr>
              <w:t>National and civic capacities strengthened for social cohesion and prevention of violent extremism</w:t>
            </w:r>
            <w:r w:rsidRPr="008B063F">
              <w:rPr>
                <w:sz w:val="18"/>
                <w:szCs w:val="18"/>
              </w:rPr>
              <w:t xml:space="preserve"> </w:t>
            </w:r>
          </w:p>
          <w:p w14:paraId="24E28D24" w14:textId="77777777" w:rsidR="00CF006D" w:rsidRPr="008B063F" w:rsidRDefault="00CF006D" w:rsidP="00CF006D">
            <w:pPr>
              <w:rPr>
                <w:rFonts w:asciiTheme="majorBidi" w:hAnsiTheme="majorBidi" w:cstheme="majorBidi"/>
                <w:sz w:val="18"/>
                <w:szCs w:val="18"/>
              </w:rPr>
            </w:pPr>
          </w:p>
          <w:p w14:paraId="224D5A8C"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sz w:val="18"/>
                <w:szCs w:val="18"/>
              </w:rPr>
              <w:t>Number of governmental/civil society programmes in place to encourage inter-community dialogue, disaggregated by sector and governorate</w:t>
            </w:r>
          </w:p>
          <w:p w14:paraId="0C9776BE"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sz w:val="18"/>
                <w:szCs w:val="18"/>
              </w:rPr>
              <w:t xml:space="preserve">Baseline: </w:t>
            </w:r>
            <w:r w:rsidRPr="008B063F">
              <w:rPr>
                <w:rFonts w:asciiTheme="majorBidi" w:hAnsiTheme="majorBidi" w:cstheme="majorBidi"/>
                <w:bCs/>
                <w:sz w:val="18"/>
                <w:szCs w:val="18"/>
              </w:rPr>
              <w:t>0;</w:t>
            </w:r>
            <w:r w:rsidRPr="008B063F">
              <w:rPr>
                <w:rFonts w:asciiTheme="majorBidi" w:hAnsiTheme="majorBidi" w:cstheme="majorBidi"/>
                <w:sz w:val="18"/>
                <w:szCs w:val="18"/>
              </w:rPr>
              <w:t xml:space="preserve"> </w:t>
            </w:r>
            <w:r w:rsidRPr="008B063F">
              <w:rPr>
                <w:rFonts w:asciiTheme="majorBidi" w:hAnsiTheme="majorBidi" w:cstheme="majorBidi"/>
                <w:b/>
                <w:sz w:val="18"/>
                <w:szCs w:val="18"/>
              </w:rPr>
              <w:t xml:space="preserve">Target: </w:t>
            </w:r>
            <w:r w:rsidRPr="008B063F">
              <w:rPr>
                <w:rFonts w:asciiTheme="majorBidi" w:hAnsiTheme="majorBidi" w:cstheme="majorBidi"/>
                <w:sz w:val="18"/>
                <w:szCs w:val="18"/>
              </w:rPr>
              <w:t>6</w:t>
            </w:r>
          </w:p>
          <w:p w14:paraId="29B30E3F" w14:textId="77777777" w:rsidR="00CF006D" w:rsidRPr="008B063F" w:rsidRDefault="00CF006D" w:rsidP="00CF006D">
            <w:pPr>
              <w:rPr>
                <w:rFonts w:asciiTheme="majorBidi" w:hAnsiTheme="majorBidi" w:cstheme="majorBidi"/>
                <w:sz w:val="18"/>
                <w:szCs w:val="18"/>
              </w:rPr>
            </w:pPr>
          </w:p>
          <w:p w14:paraId="55365BB4"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sz w:val="18"/>
                <w:szCs w:val="18"/>
              </w:rPr>
              <w:t>Number of programmes designed to encourage refugee engagement in cultural activities as means for social cohesion</w:t>
            </w:r>
          </w:p>
          <w:p w14:paraId="2168F9E9"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sz w:val="18"/>
                <w:szCs w:val="18"/>
              </w:rPr>
              <w:t xml:space="preserve">Baseline: </w:t>
            </w:r>
            <w:r w:rsidRPr="008B063F">
              <w:rPr>
                <w:rFonts w:asciiTheme="majorBidi" w:hAnsiTheme="majorBidi" w:cstheme="majorBidi"/>
                <w:bCs/>
                <w:sz w:val="18"/>
                <w:szCs w:val="18"/>
              </w:rPr>
              <w:t>11;</w:t>
            </w:r>
            <w:r w:rsidRPr="008B063F">
              <w:rPr>
                <w:rFonts w:asciiTheme="majorBidi" w:hAnsiTheme="majorBidi" w:cstheme="majorBidi"/>
                <w:sz w:val="18"/>
                <w:szCs w:val="18"/>
              </w:rPr>
              <w:t xml:space="preserve"> </w:t>
            </w:r>
            <w:r w:rsidRPr="008B063F">
              <w:rPr>
                <w:rFonts w:asciiTheme="majorBidi" w:hAnsiTheme="majorBidi" w:cstheme="majorBidi"/>
                <w:b/>
                <w:sz w:val="18"/>
                <w:szCs w:val="18"/>
              </w:rPr>
              <w:t xml:space="preserve">Target: </w:t>
            </w:r>
            <w:r w:rsidRPr="008B063F">
              <w:rPr>
                <w:rFonts w:asciiTheme="majorBidi" w:hAnsiTheme="majorBidi" w:cstheme="majorBidi"/>
                <w:sz w:val="18"/>
                <w:szCs w:val="18"/>
              </w:rPr>
              <w:t>30</w:t>
            </w:r>
          </w:p>
          <w:p w14:paraId="53481A3D" w14:textId="77777777" w:rsidR="00CF006D" w:rsidRPr="008B063F" w:rsidRDefault="00CF006D" w:rsidP="00CF006D">
            <w:pPr>
              <w:rPr>
                <w:rFonts w:asciiTheme="majorBidi" w:hAnsiTheme="majorBidi" w:cstheme="majorBidi"/>
                <w:sz w:val="18"/>
                <w:szCs w:val="18"/>
              </w:rPr>
            </w:pPr>
          </w:p>
          <w:p w14:paraId="102371A7"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sz w:val="18"/>
                <w:szCs w:val="18"/>
              </w:rPr>
              <w:t>Increased government capacities on dispute-resolution through consensus-building mechanisms</w:t>
            </w:r>
          </w:p>
          <w:p w14:paraId="3ACBBED4" w14:textId="2A538944" w:rsidR="00CF006D" w:rsidRPr="008B063F" w:rsidRDefault="00CF006D" w:rsidP="00CF006D">
            <w:pPr>
              <w:rPr>
                <w:rFonts w:asciiTheme="majorBidi" w:hAnsiTheme="majorBidi" w:cstheme="majorBidi"/>
                <w:sz w:val="18"/>
                <w:szCs w:val="18"/>
              </w:rPr>
            </w:pPr>
            <w:r w:rsidRPr="008B063F">
              <w:rPr>
                <w:rFonts w:asciiTheme="majorBidi" w:hAnsiTheme="majorBidi" w:cstheme="majorBidi"/>
                <w:b/>
                <w:bCs/>
                <w:sz w:val="18"/>
                <w:szCs w:val="18"/>
              </w:rPr>
              <w:t>Baseline</w:t>
            </w:r>
            <w:r w:rsidRPr="008B063F">
              <w:rPr>
                <w:rFonts w:asciiTheme="majorBidi" w:hAnsiTheme="majorBidi" w:cstheme="majorBidi"/>
                <w:sz w:val="18"/>
                <w:szCs w:val="18"/>
              </w:rPr>
              <w:t>: not adequate</w:t>
            </w:r>
          </w:p>
          <w:p w14:paraId="35649678" w14:textId="7D2737D0" w:rsidR="00CF006D" w:rsidRPr="008B063F" w:rsidRDefault="00CF006D" w:rsidP="00CF006D">
            <w:pPr>
              <w:rPr>
                <w:rFonts w:asciiTheme="majorBidi" w:hAnsiTheme="majorBidi" w:cstheme="majorBidi"/>
                <w:sz w:val="18"/>
                <w:szCs w:val="18"/>
              </w:rPr>
            </w:pPr>
            <w:r w:rsidRPr="008B063F">
              <w:rPr>
                <w:rFonts w:asciiTheme="majorBidi" w:hAnsiTheme="majorBidi" w:cstheme="majorBidi"/>
                <w:b/>
                <w:bCs/>
                <w:sz w:val="18"/>
                <w:szCs w:val="18"/>
              </w:rPr>
              <w:t xml:space="preserve">Target: </w:t>
            </w:r>
            <w:r w:rsidRPr="008B063F">
              <w:rPr>
                <w:rFonts w:asciiTheme="majorBidi" w:hAnsiTheme="majorBidi" w:cstheme="majorBidi"/>
                <w:sz w:val="18"/>
                <w:szCs w:val="18"/>
              </w:rPr>
              <w:t>partially/largely</w:t>
            </w:r>
            <w:r w:rsidR="00E56030" w:rsidRPr="008B063F">
              <w:rPr>
                <w:rFonts w:asciiTheme="majorBidi" w:hAnsiTheme="majorBidi" w:cstheme="majorBidi"/>
                <w:sz w:val="18"/>
                <w:szCs w:val="18"/>
              </w:rPr>
              <w:t xml:space="preserve"> adequate</w:t>
            </w:r>
          </w:p>
          <w:p w14:paraId="6EED500F" w14:textId="77777777" w:rsidR="00CF006D" w:rsidRPr="008B063F" w:rsidRDefault="00CF006D" w:rsidP="00CF006D">
            <w:pPr>
              <w:rPr>
                <w:rFonts w:asciiTheme="majorBidi" w:hAnsiTheme="majorBidi" w:cstheme="majorBidi"/>
                <w:sz w:val="18"/>
                <w:szCs w:val="18"/>
              </w:rPr>
            </w:pPr>
          </w:p>
          <w:p w14:paraId="212540D1"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sz w:val="18"/>
                <w:szCs w:val="18"/>
              </w:rPr>
              <w:t xml:space="preserve">Number of governmental/civil society institutions capacitated on preventing violent extremism, disaggregated by governorate. </w:t>
            </w:r>
          </w:p>
          <w:p w14:paraId="2D346506"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sz w:val="18"/>
                <w:szCs w:val="18"/>
              </w:rPr>
              <w:lastRenderedPageBreak/>
              <w:t xml:space="preserve">Baseline: </w:t>
            </w:r>
            <w:r w:rsidRPr="008B063F">
              <w:rPr>
                <w:rFonts w:asciiTheme="majorBidi" w:hAnsiTheme="majorBidi" w:cstheme="majorBidi"/>
                <w:bCs/>
                <w:sz w:val="18"/>
                <w:szCs w:val="18"/>
              </w:rPr>
              <w:t>10;</w:t>
            </w:r>
            <w:r w:rsidRPr="008B063F">
              <w:rPr>
                <w:rFonts w:asciiTheme="majorBidi" w:hAnsiTheme="majorBidi" w:cstheme="majorBidi"/>
                <w:sz w:val="18"/>
                <w:szCs w:val="18"/>
              </w:rPr>
              <w:t xml:space="preserve"> </w:t>
            </w:r>
            <w:r w:rsidRPr="008B063F">
              <w:rPr>
                <w:rFonts w:asciiTheme="majorBidi" w:hAnsiTheme="majorBidi" w:cstheme="majorBidi"/>
                <w:b/>
                <w:sz w:val="18"/>
                <w:szCs w:val="18"/>
              </w:rPr>
              <w:t xml:space="preserve">Target: </w:t>
            </w:r>
            <w:r w:rsidRPr="008B063F">
              <w:rPr>
                <w:rFonts w:asciiTheme="majorBidi" w:hAnsiTheme="majorBidi" w:cstheme="majorBidi"/>
                <w:sz w:val="18"/>
                <w:szCs w:val="18"/>
              </w:rPr>
              <w:t>50</w:t>
            </w:r>
          </w:p>
          <w:p w14:paraId="4E145B84" w14:textId="77777777" w:rsidR="00CF006D" w:rsidRPr="008B063F" w:rsidRDefault="00CF006D" w:rsidP="00CF006D">
            <w:pPr>
              <w:rPr>
                <w:rFonts w:asciiTheme="majorBidi" w:hAnsiTheme="majorBidi" w:cstheme="majorBidi"/>
                <w:sz w:val="18"/>
                <w:szCs w:val="18"/>
              </w:rPr>
            </w:pPr>
          </w:p>
          <w:p w14:paraId="7E07A39A"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sz w:val="18"/>
                <w:szCs w:val="18"/>
              </w:rPr>
              <w:t xml:space="preserve">Number of host communities provided with access to justice services </w:t>
            </w:r>
          </w:p>
          <w:p w14:paraId="061C442F"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sz w:val="18"/>
                <w:szCs w:val="18"/>
              </w:rPr>
              <w:t xml:space="preserve">Baseline: </w:t>
            </w:r>
            <w:r w:rsidRPr="008B063F">
              <w:rPr>
                <w:rFonts w:asciiTheme="majorBidi" w:hAnsiTheme="majorBidi" w:cstheme="majorBidi"/>
                <w:sz w:val="18"/>
                <w:szCs w:val="18"/>
              </w:rPr>
              <w:t xml:space="preserve">2; </w:t>
            </w:r>
            <w:r w:rsidRPr="008B063F">
              <w:rPr>
                <w:rFonts w:asciiTheme="majorBidi" w:hAnsiTheme="majorBidi" w:cstheme="majorBidi"/>
                <w:b/>
                <w:sz w:val="18"/>
                <w:szCs w:val="18"/>
              </w:rPr>
              <w:t xml:space="preserve">Target: </w:t>
            </w:r>
            <w:r w:rsidRPr="008B063F">
              <w:rPr>
                <w:rFonts w:asciiTheme="majorBidi" w:hAnsiTheme="majorBidi" w:cstheme="majorBidi"/>
                <w:sz w:val="18"/>
                <w:szCs w:val="18"/>
              </w:rPr>
              <w:t>13</w:t>
            </w:r>
          </w:p>
          <w:p w14:paraId="05706EA8" w14:textId="77777777" w:rsidR="00CF006D" w:rsidRPr="008B063F" w:rsidRDefault="00CF006D" w:rsidP="00CF006D">
            <w:pPr>
              <w:rPr>
                <w:rFonts w:asciiTheme="majorBidi" w:hAnsiTheme="majorBidi" w:cstheme="majorBidi"/>
                <w:sz w:val="18"/>
                <w:szCs w:val="18"/>
              </w:rPr>
            </w:pPr>
          </w:p>
        </w:tc>
        <w:tc>
          <w:tcPr>
            <w:tcW w:w="2977" w:type="dxa"/>
            <w:tcBorders>
              <w:top w:val="single" w:sz="4" w:space="0" w:color="auto"/>
              <w:left w:val="single" w:sz="4" w:space="0" w:color="auto"/>
              <w:bottom w:val="single" w:sz="4" w:space="0" w:color="auto"/>
              <w:right w:val="single" w:sz="4" w:space="0" w:color="auto"/>
            </w:tcBorders>
          </w:tcPr>
          <w:p w14:paraId="4551E39F" w14:textId="77777777" w:rsidR="00CF006D" w:rsidRPr="008B063F" w:rsidRDefault="00CF006D" w:rsidP="00CF006D">
            <w:pPr>
              <w:pStyle w:val="Default"/>
              <w:rPr>
                <w:sz w:val="18"/>
                <w:szCs w:val="18"/>
                <w:lang w:val="en-GB"/>
              </w:rPr>
            </w:pPr>
          </w:p>
          <w:p w14:paraId="71961444" w14:textId="77777777" w:rsidR="00CF006D" w:rsidRPr="008B063F" w:rsidRDefault="00CF006D" w:rsidP="00CF006D">
            <w:pPr>
              <w:pStyle w:val="Default"/>
              <w:rPr>
                <w:sz w:val="18"/>
                <w:szCs w:val="18"/>
                <w:lang w:val="en-GB"/>
              </w:rPr>
            </w:pPr>
          </w:p>
          <w:p w14:paraId="259455D0" w14:textId="77777777" w:rsidR="00CF006D" w:rsidRPr="008B063F" w:rsidRDefault="00CF006D" w:rsidP="00CF006D">
            <w:pPr>
              <w:rPr>
                <w:rFonts w:asciiTheme="majorBidi" w:hAnsiTheme="majorBidi" w:cstheme="majorBidi"/>
                <w:b/>
                <w:iCs/>
                <w:sz w:val="18"/>
                <w:szCs w:val="18"/>
              </w:rPr>
            </w:pPr>
          </w:p>
        </w:tc>
        <w:tc>
          <w:tcPr>
            <w:tcW w:w="1843" w:type="dxa"/>
            <w:tcBorders>
              <w:top w:val="single" w:sz="4" w:space="0" w:color="auto"/>
              <w:left w:val="single" w:sz="4" w:space="0" w:color="auto"/>
              <w:bottom w:val="single" w:sz="4" w:space="0" w:color="auto"/>
              <w:right w:val="single" w:sz="4" w:space="0" w:color="auto"/>
            </w:tcBorders>
          </w:tcPr>
          <w:p w14:paraId="46ACCFA0" w14:textId="77777777" w:rsidR="00CF006D" w:rsidRPr="008B063F" w:rsidRDefault="00CF006D" w:rsidP="00CF006D">
            <w:pPr>
              <w:rPr>
                <w:rFonts w:asciiTheme="majorBidi" w:hAnsiTheme="majorBidi" w:cstheme="majorBidi"/>
                <w:b/>
                <w:sz w:val="18"/>
                <w:szCs w:val="18"/>
              </w:rPr>
            </w:pPr>
          </w:p>
        </w:tc>
      </w:tr>
      <w:tr w:rsidR="00CF006D" w:rsidRPr="008B063F" w14:paraId="1BD3F60C" w14:textId="77777777" w:rsidTr="00CF006D">
        <w:tc>
          <w:tcPr>
            <w:tcW w:w="14658" w:type="dxa"/>
            <w:gridSpan w:val="5"/>
            <w:tcBorders>
              <w:top w:val="single" w:sz="4" w:space="0" w:color="auto"/>
              <w:left w:val="single" w:sz="4" w:space="0" w:color="auto"/>
              <w:bottom w:val="single" w:sz="4" w:space="0" w:color="auto"/>
              <w:right w:val="single" w:sz="4" w:space="0" w:color="auto"/>
            </w:tcBorders>
            <w:vAlign w:val="center"/>
          </w:tcPr>
          <w:p w14:paraId="6FEABFFB" w14:textId="23677BEE" w:rsidR="00CF006D" w:rsidRPr="008B063F" w:rsidRDefault="00CF006D" w:rsidP="00944695">
            <w:pPr>
              <w:rPr>
                <w:rFonts w:asciiTheme="majorBidi" w:hAnsiTheme="majorBidi" w:cstheme="majorBidi"/>
                <w:sz w:val="18"/>
                <w:szCs w:val="18"/>
              </w:rPr>
            </w:pPr>
            <w:r w:rsidRPr="008B063F">
              <w:rPr>
                <w:rFonts w:asciiTheme="majorBidi" w:hAnsiTheme="majorBidi" w:cstheme="majorBidi"/>
                <w:b/>
                <w:sz w:val="18"/>
                <w:szCs w:val="18"/>
              </w:rPr>
              <w:t>National Priority:</w:t>
            </w:r>
            <w:r w:rsidRPr="008B063F">
              <w:rPr>
                <w:rFonts w:asciiTheme="majorBidi" w:hAnsiTheme="majorBidi" w:cstheme="majorBidi"/>
                <w:sz w:val="18"/>
                <w:szCs w:val="18"/>
              </w:rPr>
              <w:t xml:space="preserve"> Vision 2025 pillars for a prosperous and resilient Jordan through: </w:t>
            </w:r>
            <w:r w:rsidRPr="008B063F">
              <w:rPr>
                <w:rFonts w:asciiTheme="majorBidi" w:hAnsiTheme="majorBidi" w:cstheme="majorBidi"/>
                <w:color w:val="000000"/>
                <w:sz w:val="18"/>
                <w:szCs w:val="18"/>
              </w:rPr>
              <w:t>active and empowered citizens; safe and stable society; and dynamic and globally competitive private sector.</w:t>
            </w:r>
          </w:p>
        </w:tc>
      </w:tr>
      <w:tr w:rsidR="00CF006D" w:rsidRPr="008B063F" w14:paraId="7A7CBC8F" w14:textId="77777777" w:rsidTr="00CF006D">
        <w:tc>
          <w:tcPr>
            <w:tcW w:w="14658" w:type="dxa"/>
            <w:gridSpan w:val="5"/>
            <w:tcBorders>
              <w:top w:val="single" w:sz="4" w:space="0" w:color="auto"/>
              <w:left w:val="single" w:sz="4" w:space="0" w:color="auto"/>
              <w:bottom w:val="single" w:sz="4" w:space="0" w:color="auto"/>
              <w:right w:val="single" w:sz="4" w:space="0" w:color="auto"/>
            </w:tcBorders>
            <w:vAlign w:val="center"/>
          </w:tcPr>
          <w:p w14:paraId="2D92F98F" w14:textId="77777777" w:rsidR="00CF006D" w:rsidRPr="008B063F" w:rsidRDefault="00CF006D" w:rsidP="00CF006D">
            <w:pPr>
              <w:rPr>
                <w:rFonts w:asciiTheme="majorBidi" w:hAnsiTheme="majorBidi" w:cstheme="majorBidi"/>
                <w:b/>
                <w:sz w:val="18"/>
                <w:szCs w:val="18"/>
              </w:rPr>
            </w:pPr>
            <w:r w:rsidRPr="008B063F">
              <w:rPr>
                <w:rFonts w:asciiTheme="majorBidi" w:hAnsiTheme="majorBidi" w:cstheme="majorBidi"/>
                <w:b/>
                <w:sz w:val="18"/>
                <w:szCs w:val="18"/>
              </w:rPr>
              <w:t xml:space="preserve">UNSDF outcome 2: </w:t>
            </w:r>
            <w:r w:rsidRPr="008B063F">
              <w:rPr>
                <w:rFonts w:asciiTheme="majorBidi" w:hAnsiTheme="majorBidi" w:cstheme="majorBidi"/>
                <w:sz w:val="18"/>
                <w:szCs w:val="18"/>
              </w:rPr>
              <w:t>People especially the most excluded and vulnerable proactively claim their rights and fulfil their responsibilities for improved human security and resilience</w:t>
            </w:r>
            <w:r w:rsidRPr="008B063F">
              <w:rPr>
                <w:rFonts w:asciiTheme="majorBidi" w:hAnsiTheme="majorBidi" w:cstheme="majorBidi"/>
                <w:b/>
                <w:sz w:val="18"/>
                <w:szCs w:val="18"/>
              </w:rPr>
              <w:t xml:space="preserve"> </w:t>
            </w:r>
            <w:r w:rsidRPr="008B063F">
              <w:rPr>
                <w:rFonts w:asciiTheme="majorBidi" w:hAnsiTheme="majorBidi" w:cstheme="majorBidi"/>
                <w:color w:val="000000"/>
                <w:sz w:val="18"/>
                <w:szCs w:val="18"/>
              </w:rPr>
              <w:t>(Goals 1, 5, 6, 7, 8, 10, 11, 13).</w:t>
            </w:r>
            <w:r w:rsidRPr="008B063F">
              <w:rPr>
                <w:rFonts w:asciiTheme="majorBidi" w:hAnsiTheme="majorBidi" w:cstheme="majorBidi"/>
                <w:b/>
                <w:sz w:val="18"/>
                <w:szCs w:val="18"/>
              </w:rPr>
              <w:t xml:space="preserve"> </w:t>
            </w:r>
          </w:p>
        </w:tc>
      </w:tr>
      <w:tr w:rsidR="00CF006D" w:rsidRPr="008B063F" w14:paraId="1B08ABE2" w14:textId="77777777" w:rsidTr="00CF006D">
        <w:tc>
          <w:tcPr>
            <w:tcW w:w="14658" w:type="dxa"/>
            <w:gridSpan w:val="5"/>
            <w:tcBorders>
              <w:top w:val="single" w:sz="4" w:space="0" w:color="auto"/>
              <w:left w:val="single" w:sz="4" w:space="0" w:color="auto"/>
              <w:bottom w:val="single" w:sz="4" w:space="0" w:color="auto"/>
              <w:right w:val="single" w:sz="4" w:space="0" w:color="auto"/>
            </w:tcBorders>
            <w:vAlign w:val="center"/>
          </w:tcPr>
          <w:p w14:paraId="1E5AC372" w14:textId="77777777" w:rsidR="00CF006D" w:rsidRPr="008B063F" w:rsidRDefault="00CF006D" w:rsidP="00CF006D">
            <w:pPr>
              <w:rPr>
                <w:rFonts w:asciiTheme="majorBidi" w:hAnsiTheme="majorBidi" w:cstheme="majorBidi"/>
                <w:b/>
                <w:sz w:val="18"/>
                <w:szCs w:val="18"/>
                <w:highlight w:val="yellow"/>
              </w:rPr>
            </w:pPr>
            <w:r w:rsidRPr="008B063F">
              <w:rPr>
                <w:rFonts w:asciiTheme="majorBidi" w:hAnsiTheme="majorBidi" w:cstheme="majorBidi"/>
                <w:b/>
                <w:sz w:val="18"/>
                <w:szCs w:val="18"/>
              </w:rPr>
              <w:t xml:space="preserve">Related strategic plan outcome 3: </w:t>
            </w:r>
            <w:r w:rsidRPr="008B063F">
              <w:rPr>
                <w:rFonts w:asciiTheme="majorBidi" w:hAnsiTheme="majorBidi" w:cstheme="majorBidi"/>
                <w:sz w:val="18"/>
                <w:szCs w:val="18"/>
              </w:rPr>
              <w:t>Build resilience to shocks and crises.</w:t>
            </w:r>
            <w:r w:rsidRPr="008B063F">
              <w:rPr>
                <w:b/>
                <w:bCs/>
                <w:sz w:val="18"/>
                <w:szCs w:val="18"/>
              </w:rPr>
              <w:t xml:space="preserve"> </w:t>
            </w:r>
          </w:p>
        </w:tc>
      </w:tr>
      <w:tr w:rsidR="00CF006D" w:rsidRPr="008B063F" w14:paraId="43146992" w14:textId="77777777" w:rsidTr="006C0F8D">
        <w:tc>
          <w:tcPr>
            <w:tcW w:w="2070" w:type="dxa"/>
            <w:vMerge w:val="restart"/>
            <w:tcBorders>
              <w:top w:val="single" w:sz="4" w:space="0" w:color="auto"/>
              <w:left w:val="single" w:sz="4" w:space="0" w:color="auto"/>
              <w:bottom w:val="single" w:sz="4" w:space="0" w:color="auto"/>
              <w:right w:val="single" w:sz="4" w:space="0" w:color="auto"/>
            </w:tcBorders>
          </w:tcPr>
          <w:p w14:paraId="36B6AACF"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sz w:val="18"/>
                <w:szCs w:val="18"/>
              </w:rPr>
              <w:t>Youth development index</w:t>
            </w:r>
          </w:p>
          <w:p w14:paraId="18C39966" w14:textId="77777777" w:rsidR="00CF006D" w:rsidRPr="008B063F" w:rsidRDefault="00CF006D" w:rsidP="00CF006D">
            <w:pPr>
              <w:rPr>
                <w:rFonts w:asciiTheme="majorBidi" w:hAnsiTheme="majorBidi" w:cstheme="majorBidi"/>
                <w:sz w:val="18"/>
                <w:szCs w:val="18"/>
              </w:rPr>
            </w:pPr>
            <w:r w:rsidRPr="008B063F">
              <w:rPr>
                <w:b/>
                <w:sz w:val="18"/>
                <w:szCs w:val="18"/>
              </w:rPr>
              <w:t>Baseline</w:t>
            </w:r>
            <w:r w:rsidRPr="008B063F">
              <w:rPr>
                <w:rFonts w:asciiTheme="majorBidi" w:hAnsiTheme="majorBidi" w:cstheme="majorBidi"/>
                <w:sz w:val="18"/>
                <w:szCs w:val="18"/>
              </w:rPr>
              <w:t>: 114</w:t>
            </w:r>
          </w:p>
          <w:p w14:paraId="22E09B7F"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sz w:val="18"/>
                <w:szCs w:val="18"/>
              </w:rPr>
              <w:t>Target</w:t>
            </w:r>
            <w:r w:rsidRPr="008B063F">
              <w:rPr>
                <w:rFonts w:asciiTheme="majorBidi" w:hAnsiTheme="majorBidi" w:cstheme="majorBidi"/>
                <w:sz w:val="18"/>
                <w:szCs w:val="18"/>
              </w:rPr>
              <w:t xml:space="preserve">: TBD </w:t>
            </w:r>
          </w:p>
          <w:p w14:paraId="1DBA2EE1" w14:textId="77777777" w:rsidR="00CF006D" w:rsidRPr="008B063F" w:rsidRDefault="00CF006D" w:rsidP="00CF006D">
            <w:pPr>
              <w:rPr>
                <w:rFonts w:asciiTheme="majorBidi" w:hAnsiTheme="majorBidi" w:cstheme="majorBidi"/>
                <w:sz w:val="18"/>
                <w:szCs w:val="18"/>
              </w:rPr>
            </w:pPr>
          </w:p>
          <w:p w14:paraId="0AA53C1E" w14:textId="77777777" w:rsidR="00CF006D" w:rsidRPr="008B063F" w:rsidRDefault="00CF006D" w:rsidP="00CF006D">
            <w:pPr>
              <w:rPr>
                <w:rFonts w:asciiTheme="majorBidi" w:hAnsiTheme="majorBidi" w:cstheme="majorBidi"/>
                <w:sz w:val="18"/>
                <w:szCs w:val="18"/>
              </w:rPr>
            </w:pPr>
          </w:p>
          <w:p w14:paraId="7FFFFE39"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sz w:val="18"/>
                <w:szCs w:val="18"/>
              </w:rPr>
              <w:t>Gender development index</w:t>
            </w:r>
          </w:p>
          <w:p w14:paraId="1AC8BACF"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sz w:val="18"/>
                <w:szCs w:val="18"/>
              </w:rPr>
              <w:t>Baseline</w:t>
            </w:r>
            <w:r w:rsidRPr="008B063F">
              <w:rPr>
                <w:rFonts w:asciiTheme="majorBidi" w:hAnsiTheme="majorBidi" w:cstheme="majorBidi"/>
                <w:sz w:val="18"/>
                <w:szCs w:val="18"/>
              </w:rPr>
              <w:t>: 86</w:t>
            </w:r>
          </w:p>
          <w:p w14:paraId="21B35278"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sz w:val="18"/>
                <w:szCs w:val="18"/>
              </w:rPr>
              <w:t>Target</w:t>
            </w:r>
            <w:r w:rsidRPr="008B063F">
              <w:rPr>
                <w:rFonts w:asciiTheme="majorBidi" w:hAnsiTheme="majorBidi" w:cstheme="majorBidi"/>
                <w:sz w:val="18"/>
                <w:szCs w:val="18"/>
              </w:rPr>
              <w:t>: TBD</w:t>
            </w:r>
          </w:p>
          <w:p w14:paraId="776F9311" w14:textId="77777777" w:rsidR="00CF006D" w:rsidRPr="008B063F" w:rsidRDefault="00CF006D" w:rsidP="00CF006D">
            <w:pPr>
              <w:rPr>
                <w:rFonts w:asciiTheme="majorBidi" w:hAnsiTheme="majorBidi" w:cstheme="majorBidi"/>
                <w:sz w:val="18"/>
                <w:szCs w:val="18"/>
              </w:rPr>
            </w:pPr>
          </w:p>
          <w:p w14:paraId="0E69EC57"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sz w:val="18"/>
                <w:szCs w:val="18"/>
              </w:rPr>
              <w:t xml:space="preserve">Percentage of refugee population (disaggregated according to sex and age) benefitting from United Nations supported programmes </w:t>
            </w:r>
          </w:p>
          <w:p w14:paraId="109C6E25"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sz w:val="18"/>
                <w:szCs w:val="18"/>
              </w:rPr>
              <w:t>Baseline</w:t>
            </w:r>
            <w:r w:rsidRPr="008B063F">
              <w:rPr>
                <w:rFonts w:asciiTheme="majorBidi" w:hAnsiTheme="majorBidi" w:cstheme="majorBidi"/>
                <w:sz w:val="18"/>
                <w:szCs w:val="18"/>
              </w:rPr>
              <w:t>: TBD</w:t>
            </w:r>
          </w:p>
          <w:p w14:paraId="5C3A3F2E"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sz w:val="18"/>
                <w:szCs w:val="18"/>
              </w:rPr>
              <w:t>Target</w:t>
            </w:r>
            <w:r w:rsidRPr="008B063F">
              <w:rPr>
                <w:rFonts w:asciiTheme="majorBidi" w:hAnsiTheme="majorBidi" w:cstheme="majorBidi"/>
                <w:sz w:val="18"/>
                <w:szCs w:val="18"/>
              </w:rPr>
              <w:t>: 20%</w:t>
            </w:r>
          </w:p>
          <w:p w14:paraId="4196BB53" w14:textId="77777777" w:rsidR="00CF006D" w:rsidRPr="008B063F" w:rsidRDefault="00CF006D" w:rsidP="00CF006D">
            <w:pPr>
              <w:rPr>
                <w:rFonts w:asciiTheme="majorBidi" w:hAnsiTheme="majorBidi" w:cstheme="majorBidi"/>
                <w:sz w:val="18"/>
                <w:szCs w:val="18"/>
              </w:rPr>
            </w:pPr>
          </w:p>
          <w:p w14:paraId="4E9D4368" w14:textId="5CF12D95" w:rsidR="00CF006D" w:rsidRPr="008B063F" w:rsidRDefault="00CF006D" w:rsidP="00CF006D">
            <w:pPr>
              <w:rPr>
                <w:rFonts w:asciiTheme="majorBidi" w:hAnsiTheme="majorBidi" w:cstheme="majorBidi"/>
                <w:sz w:val="18"/>
                <w:szCs w:val="18"/>
              </w:rPr>
            </w:pPr>
            <w:r w:rsidRPr="008B063F">
              <w:rPr>
                <w:rFonts w:asciiTheme="majorBidi" w:hAnsiTheme="majorBidi" w:cstheme="majorBidi"/>
                <w:sz w:val="18"/>
                <w:szCs w:val="18"/>
              </w:rPr>
              <w:t>Number of beneficiaries of the Jordan Compact initiatives</w:t>
            </w:r>
          </w:p>
          <w:p w14:paraId="022FC7F9"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sz w:val="18"/>
                <w:szCs w:val="18"/>
              </w:rPr>
              <w:t>Baseline</w:t>
            </w:r>
            <w:r w:rsidRPr="008B063F">
              <w:rPr>
                <w:rFonts w:asciiTheme="majorBidi" w:hAnsiTheme="majorBidi" w:cstheme="majorBidi"/>
                <w:sz w:val="18"/>
                <w:szCs w:val="18"/>
              </w:rPr>
              <w:t>: TBD</w:t>
            </w:r>
          </w:p>
          <w:p w14:paraId="7E17511A"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sz w:val="18"/>
                <w:szCs w:val="18"/>
              </w:rPr>
              <w:t>Target</w:t>
            </w:r>
            <w:r w:rsidRPr="008B063F">
              <w:rPr>
                <w:rFonts w:asciiTheme="majorBidi" w:hAnsiTheme="majorBidi" w:cstheme="majorBidi"/>
                <w:sz w:val="18"/>
                <w:szCs w:val="18"/>
              </w:rPr>
              <w:t>: TBD</w:t>
            </w:r>
          </w:p>
          <w:p w14:paraId="5F8F54BF" w14:textId="77777777" w:rsidR="00CF006D" w:rsidRPr="008B063F" w:rsidRDefault="00CF006D" w:rsidP="00CF006D">
            <w:pPr>
              <w:rPr>
                <w:rFonts w:asciiTheme="majorBidi" w:hAnsiTheme="majorBidi" w:cstheme="majorBidi"/>
                <w:sz w:val="18"/>
                <w:szCs w:val="18"/>
              </w:rPr>
            </w:pPr>
          </w:p>
        </w:tc>
        <w:tc>
          <w:tcPr>
            <w:tcW w:w="3757" w:type="dxa"/>
            <w:tcBorders>
              <w:top w:val="single" w:sz="4" w:space="0" w:color="auto"/>
              <w:left w:val="single" w:sz="4" w:space="0" w:color="auto"/>
              <w:bottom w:val="single" w:sz="4" w:space="0" w:color="auto"/>
              <w:right w:val="single" w:sz="4" w:space="0" w:color="auto"/>
            </w:tcBorders>
          </w:tcPr>
          <w:p w14:paraId="18B30F5C" w14:textId="77777777" w:rsidR="00CF006D" w:rsidRPr="008B063F" w:rsidRDefault="00CF006D" w:rsidP="00CF006D">
            <w:pPr>
              <w:rPr>
                <w:rFonts w:asciiTheme="majorBidi" w:hAnsiTheme="majorBidi" w:cstheme="majorBidi"/>
                <w:b/>
                <w:sz w:val="18"/>
                <w:szCs w:val="18"/>
              </w:rPr>
            </w:pPr>
          </w:p>
          <w:p w14:paraId="28610C72" w14:textId="77777777" w:rsidR="00CF006D" w:rsidRPr="008B063F" w:rsidRDefault="00CF006D" w:rsidP="00CF006D">
            <w:pPr>
              <w:rPr>
                <w:rFonts w:asciiTheme="majorBidi" w:hAnsiTheme="majorBidi" w:cstheme="majorBidi"/>
                <w:b/>
                <w:sz w:val="18"/>
                <w:szCs w:val="18"/>
              </w:rPr>
            </w:pPr>
          </w:p>
          <w:p w14:paraId="2E274AF4" w14:textId="77777777" w:rsidR="00CF006D" w:rsidRPr="008B063F" w:rsidRDefault="00CF006D" w:rsidP="00CF006D">
            <w:pPr>
              <w:rPr>
                <w:rFonts w:asciiTheme="majorBidi" w:hAnsiTheme="majorBidi" w:cstheme="majorBidi"/>
                <w:b/>
                <w:sz w:val="18"/>
                <w:szCs w:val="18"/>
              </w:rPr>
            </w:pPr>
          </w:p>
          <w:p w14:paraId="34734ECE" w14:textId="77777777" w:rsidR="00CF006D" w:rsidRPr="008B063F" w:rsidRDefault="00CF006D" w:rsidP="00CF006D">
            <w:pPr>
              <w:rPr>
                <w:rFonts w:asciiTheme="majorBidi" w:hAnsiTheme="majorBidi" w:cstheme="majorBidi"/>
                <w:b/>
                <w:sz w:val="18"/>
                <w:szCs w:val="18"/>
              </w:rPr>
            </w:pPr>
          </w:p>
          <w:p w14:paraId="46A2F859"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sz w:val="18"/>
                <w:szCs w:val="18"/>
              </w:rPr>
              <w:t xml:space="preserve">Data source: </w:t>
            </w:r>
            <w:r w:rsidRPr="008B063F">
              <w:rPr>
                <w:rFonts w:asciiTheme="majorBidi" w:hAnsiTheme="majorBidi" w:cstheme="majorBidi"/>
                <w:sz w:val="18"/>
                <w:szCs w:val="18"/>
              </w:rPr>
              <w:t>Ministry of Labour (MOL); UNDP</w:t>
            </w:r>
          </w:p>
          <w:p w14:paraId="751E3B0E"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sz w:val="18"/>
                <w:szCs w:val="18"/>
              </w:rPr>
              <w:t xml:space="preserve">Frequency: </w:t>
            </w:r>
            <w:r w:rsidRPr="008B063F">
              <w:rPr>
                <w:rFonts w:asciiTheme="majorBidi" w:hAnsiTheme="majorBidi" w:cstheme="majorBidi"/>
                <w:sz w:val="18"/>
                <w:szCs w:val="18"/>
              </w:rPr>
              <w:t>Bi-annual</w:t>
            </w:r>
          </w:p>
          <w:p w14:paraId="23CC884A"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sz w:val="18"/>
                <w:szCs w:val="18"/>
              </w:rPr>
              <w:t xml:space="preserve">Responsibility: </w:t>
            </w:r>
            <w:r w:rsidRPr="008B063F">
              <w:rPr>
                <w:rFonts w:asciiTheme="majorBidi" w:hAnsiTheme="majorBidi" w:cstheme="majorBidi"/>
                <w:sz w:val="18"/>
                <w:szCs w:val="18"/>
              </w:rPr>
              <w:t>MOL; UNDP</w:t>
            </w:r>
          </w:p>
          <w:p w14:paraId="789550A0" w14:textId="77777777" w:rsidR="00CF006D" w:rsidRPr="008B063F" w:rsidRDefault="00CF006D" w:rsidP="00CF006D">
            <w:pPr>
              <w:rPr>
                <w:rFonts w:asciiTheme="majorBidi" w:hAnsiTheme="majorBidi" w:cstheme="majorBidi"/>
                <w:sz w:val="18"/>
                <w:szCs w:val="18"/>
              </w:rPr>
            </w:pPr>
          </w:p>
          <w:p w14:paraId="134310D9" w14:textId="77777777" w:rsidR="00CF006D" w:rsidRPr="008B063F" w:rsidRDefault="00CF006D" w:rsidP="00CF006D">
            <w:pPr>
              <w:rPr>
                <w:rFonts w:asciiTheme="majorBidi" w:hAnsiTheme="majorBidi" w:cstheme="majorBidi"/>
                <w:bCs/>
                <w:sz w:val="18"/>
                <w:szCs w:val="18"/>
              </w:rPr>
            </w:pPr>
          </w:p>
          <w:p w14:paraId="0EEA1F17" w14:textId="77777777" w:rsidR="00CF006D" w:rsidRPr="008B063F" w:rsidRDefault="00CF006D" w:rsidP="00CF006D">
            <w:pPr>
              <w:rPr>
                <w:rFonts w:asciiTheme="majorBidi" w:hAnsiTheme="majorBidi" w:cstheme="majorBidi"/>
                <w:bCs/>
                <w:sz w:val="18"/>
                <w:szCs w:val="18"/>
              </w:rPr>
            </w:pPr>
          </w:p>
          <w:p w14:paraId="46B7690E" w14:textId="77777777" w:rsidR="00CF006D" w:rsidRPr="008B063F" w:rsidRDefault="00CF006D" w:rsidP="00CF006D">
            <w:pPr>
              <w:rPr>
                <w:rFonts w:asciiTheme="majorBidi" w:hAnsiTheme="majorBidi" w:cstheme="majorBidi"/>
                <w:bCs/>
                <w:sz w:val="18"/>
                <w:szCs w:val="18"/>
              </w:rPr>
            </w:pPr>
          </w:p>
          <w:p w14:paraId="054624AB" w14:textId="77777777" w:rsidR="00CF006D" w:rsidRPr="008B063F" w:rsidRDefault="00CF006D" w:rsidP="00CF006D">
            <w:pPr>
              <w:rPr>
                <w:rFonts w:asciiTheme="majorBidi" w:hAnsiTheme="majorBidi" w:cstheme="majorBidi"/>
                <w:bCs/>
                <w:sz w:val="18"/>
                <w:szCs w:val="18"/>
              </w:rPr>
            </w:pPr>
          </w:p>
          <w:p w14:paraId="6EF95AC8" w14:textId="77777777" w:rsidR="00CF006D" w:rsidRPr="008B063F" w:rsidRDefault="00CF006D" w:rsidP="00CF006D">
            <w:pPr>
              <w:rPr>
                <w:rFonts w:asciiTheme="majorBidi" w:hAnsiTheme="majorBidi" w:cstheme="majorBidi"/>
                <w:bCs/>
                <w:sz w:val="18"/>
                <w:szCs w:val="18"/>
              </w:rPr>
            </w:pPr>
          </w:p>
          <w:p w14:paraId="6F1CA05E" w14:textId="77777777" w:rsidR="00CF006D" w:rsidRPr="008B063F" w:rsidRDefault="00CF006D" w:rsidP="00CF006D">
            <w:pPr>
              <w:rPr>
                <w:rFonts w:asciiTheme="majorBidi" w:hAnsiTheme="majorBidi" w:cstheme="majorBidi"/>
                <w:bCs/>
                <w:sz w:val="18"/>
                <w:szCs w:val="18"/>
              </w:rPr>
            </w:pPr>
          </w:p>
          <w:p w14:paraId="38411DC6" w14:textId="77777777" w:rsidR="00CF006D" w:rsidRPr="008B063F" w:rsidRDefault="00CF006D" w:rsidP="00CF006D">
            <w:pPr>
              <w:rPr>
                <w:rFonts w:asciiTheme="majorBidi" w:hAnsiTheme="majorBidi" w:cstheme="majorBidi"/>
                <w:b/>
                <w:sz w:val="18"/>
                <w:szCs w:val="18"/>
              </w:rPr>
            </w:pPr>
          </w:p>
          <w:p w14:paraId="352016DD"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sz w:val="18"/>
                <w:szCs w:val="18"/>
              </w:rPr>
              <w:t xml:space="preserve">Data source: </w:t>
            </w:r>
            <w:r w:rsidRPr="008B063F">
              <w:rPr>
                <w:rFonts w:asciiTheme="majorBidi" w:hAnsiTheme="majorBidi" w:cstheme="majorBidi"/>
                <w:sz w:val="18"/>
                <w:szCs w:val="18"/>
              </w:rPr>
              <w:t>Ministry of Industry and Trade (MOTI), MFI, UNDP</w:t>
            </w:r>
          </w:p>
          <w:p w14:paraId="2B19DF46"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sz w:val="18"/>
                <w:szCs w:val="18"/>
              </w:rPr>
              <w:t xml:space="preserve">Frequency: </w:t>
            </w:r>
            <w:r w:rsidRPr="008B063F">
              <w:rPr>
                <w:rFonts w:asciiTheme="majorBidi" w:hAnsiTheme="majorBidi" w:cstheme="majorBidi"/>
                <w:sz w:val="18"/>
                <w:szCs w:val="18"/>
              </w:rPr>
              <w:t>Quarterly</w:t>
            </w:r>
          </w:p>
          <w:p w14:paraId="1A9742BE"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sz w:val="18"/>
                <w:szCs w:val="18"/>
              </w:rPr>
              <w:t xml:space="preserve">Responsibility: </w:t>
            </w:r>
            <w:r w:rsidRPr="008B063F">
              <w:rPr>
                <w:rFonts w:asciiTheme="majorBidi" w:hAnsiTheme="majorBidi" w:cstheme="majorBidi"/>
                <w:sz w:val="18"/>
                <w:szCs w:val="18"/>
              </w:rPr>
              <w:t>MOIT, UNDP</w:t>
            </w:r>
          </w:p>
          <w:p w14:paraId="37E84359" w14:textId="77777777" w:rsidR="00CF006D" w:rsidRPr="008B063F" w:rsidRDefault="00CF006D" w:rsidP="00CF006D">
            <w:pPr>
              <w:rPr>
                <w:rFonts w:asciiTheme="majorBidi" w:hAnsiTheme="majorBidi" w:cstheme="majorBidi"/>
                <w:sz w:val="18"/>
                <w:szCs w:val="18"/>
              </w:rPr>
            </w:pPr>
          </w:p>
        </w:tc>
        <w:tc>
          <w:tcPr>
            <w:tcW w:w="4011" w:type="dxa"/>
            <w:tcBorders>
              <w:top w:val="single" w:sz="4" w:space="0" w:color="auto"/>
              <w:left w:val="single" w:sz="4" w:space="0" w:color="auto"/>
              <w:bottom w:val="single" w:sz="4" w:space="0" w:color="auto"/>
              <w:right w:val="single" w:sz="4" w:space="0" w:color="auto"/>
            </w:tcBorders>
          </w:tcPr>
          <w:p w14:paraId="646C7C61" w14:textId="77777777" w:rsidR="00CF006D" w:rsidRPr="008B063F" w:rsidRDefault="00CF006D" w:rsidP="00CF006D">
            <w:pPr>
              <w:jc w:val="both"/>
              <w:rPr>
                <w:rFonts w:asciiTheme="majorBidi" w:hAnsiTheme="majorBidi" w:cstheme="majorBidi"/>
                <w:b/>
                <w:bCs/>
                <w:sz w:val="18"/>
                <w:szCs w:val="18"/>
              </w:rPr>
            </w:pPr>
            <w:r w:rsidRPr="008B063F">
              <w:rPr>
                <w:rFonts w:asciiTheme="majorBidi" w:hAnsiTheme="majorBidi" w:cstheme="majorBidi"/>
                <w:b/>
                <w:sz w:val="18"/>
                <w:szCs w:val="18"/>
              </w:rPr>
              <w:t xml:space="preserve">Output 2.1: </w:t>
            </w:r>
            <w:r w:rsidRPr="008B063F">
              <w:rPr>
                <w:rFonts w:asciiTheme="majorBidi" w:hAnsiTheme="majorBidi" w:cstheme="majorBidi"/>
                <w:b/>
                <w:bCs/>
                <w:sz w:val="18"/>
                <w:szCs w:val="18"/>
              </w:rPr>
              <w:t xml:space="preserve">Employment opportunities and livelihoods strengthened, for stabilization, and return to sustainable development pathways </w:t>
            </w:r>
          </w:p>
          <w:p w14:paraId="30EC8748" w14:textId="77777777" w:rsidR="00CF006D" w:rsidRPr="008B063F" w:rsidRDefault="00CF006D" w:rsidP="00CF006D">
            <w:pPr>
              <w:rPr>
                <w:rFonts w:asciiTheme="majorBidi" w:hAnsiTheme="majorBidi" w:cstheme="majorBidi"/>
                <w:b/>
                <w:sz w:val="18"/>
                <w:szCs w:val="18"/>
              </w:rPr>
            </w:pPr>
          </w:p>
          <w:p w14:paraId="7D0E9A29"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sz w:val="18"/>
                <w:szCs w:val="18"/>
              </w:rPr>
              <w:t xml:space="preserve">Number of sectors targeted for job creation, disaggregated by sector </w:t>
            </w:r>
          </w:p>
          <w:p w14:paraId="343D2243"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bCs/>
                <w:sz w:val="18"/>
                <w:szCs w:val="18"/>
              </w:rPr>
              <w:t xml:space="preserve">Baseline: </w:t>
            </w:r>
            <w:r w:rsidRPr="008B063F">
              <w:rPr>
                <w:rFonts w:asciiTheme="majorBidi" w:hAnsiTheme="majorBidi" w:cstheme="majorBidi"/>
                <w:sz w:val="18"/>
                <w:szCs w:val="18"/>
              </w:rPr>
              <w:t xml:space="preserve">11; </w:t>
            </w:r>
            <w:r w:rsidRPr="008B063F">
              <w:rPr>
                <w:rFonts w:asciiTheme="majorBidi" w:hAnsiTheme="majorBidi" w:cstheme="majorBidi"/>
                <w:b/>
                <w:bCs/>
                <w:sz w:val="18"/>
                <w:szCs w:val="18"/>
              </w:rPr>
              <w:t xml:space="preserve">target: </w:t>
            </w:r>
            <w:r w:rsidRPr="008B063F">
              <w:rPr>
                <w:rFonts w:asciiTheme="majorBidi" w:hAnsiTheme="majorBidi" w:cstheme="majorBidi"/>
                <w:sz w:val="18"/>
                <w:szCs w:val="18"/>
              </w:rPr>
              <w:t>15</w:t>
            </w:r>
          </w:p>
          <w:p w14:paraId="2858387C" w14:textId="77777777" w:rsidR="00CF006D" w:rsidRPr="008B063F" w:rsidRDefault="00CF006D" w:rsidP="00CF006D">
            <w:pPr>
              <w:rPr>
                <w:rFonts w:asciiTheme="majorBidi" w:hAnsiTheme="majorBidi" w:cstheme="majorBidi"/>
                <w:sz w:val="18"/>
                <w:szCs w:val="18"/>
              </w:rPr>
            </w:pPr>
          </w:p>
          <w:p w14:paraId="5B7BC636"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sz w:val="18"/>
                <w:szCs w:val="18"/>
              </w:rPr>
              <w:t>Number of additional females/males benefiting from strengthened livelihoods, disaggregated by age group/vulnerability (incl. refugees)</w:t>
            </w:r>
          </w:p>
          <w:p w14:paraId="366FE54D"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bCs/>
                <w:sz w:val="18"/>
                <w:szCs w:val="18"/>
              </w:rPr>
              <w:t xml:space="preserve">Baseline: </w:t>
            </w:r>
            <w:r w:rsidRPr="008B063F">
              <w:rPr>
                <w:rFonts w:asciiTheme="majorBidi" w:hAnsiTheme="majorBidi" w:cstheme="majorBidi"/>
                <w:sz w:val="18"/>
                <w:szCs w:val="18"/>
              </w:rPr>
              <w:t xml:space="preserve">19,000; </w:t>
            </w:r>
            <w:r w:rsidRPr="008B063F">
              <w:rPr>
                <w:rFonts w:asciiTheme="majorBidi" w:hAnsiTheme="majorBidi" w:cstheme="majorBidi"/>
                <w:b/>
                <w:bCs/>
                <w:sz w:val="18"/>
                <w:szCs w:val="18"/>
              </w:rPr>
              <w:t xml:space="preserve">Target: </w:t>
            </w:r>
            <w:r w:rsidRPr="008B063F">
              <w:rPr>
                <w:rFonts w:asciiTheme="majorBidi" w:hAnsiTheme="majorBidi" w:cstheme="majorBidi"/>
                <w:sz w:val="18"/>
                <w:szCs w:val="18"/>
              </w:rPr>
              <w:t>42,000 (at least 30% women)</w:t>
            </w:r>
          </w:p>
          <w:p w14:paraId="7DBC9316" w14:textId="77777777" w:rsidR="00CF006D" w:rsidRPr="008B063F" w:rsidRDefault="00CF006D" w:rsidP="00CF006D">
            <w:pPr>
              <w:rPr>
                <w:rFonts w:asciiTheme="majorBidi" w:hAnsiTheme="majorBidi" w:cstheme="majorBidi"/>
                <w:sz w:val="18"/>
                <w:szCs w:val="18"/>
              </w:rPr>
            </w:pPr>
          </w:p>
          <w:p w14:paraId="4663A435"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sz w:val="18"/>
                <w:szCs w:val="18"/>
              </w:rPr>
              <w:t>Number of small and medium enterprises (SMEs) established, disaggregated by status, sex of entrepreneur, vulnerability criteria</w:t>
            </w:r>
          </w:p>
          <w:p w14:paraId="779F70C6"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bCs/>
                <w:sz w:val="18"/>
                <w:szCs w:val="18"/>
              </w:rPr>
              <w:t xml:space="preserve">Baseline: </w:t>
            </w:r>
            <w:r w:rsidRPr="008B063F">
              <w:rPr>
                <w:rFonts w:asciiTheme="majorBidi" w:hAnsiTheme="majorBidi" w:cstheme="majorBidi"/>
                <w:sz w:val="18"/>
                <w:szCs w:val="18"/>
              </w:rPr>
              <w:t xml:space="preserve">1,091 </w:t>
            </w:r>
          </w:p>
          <w:p w14:paraId="3AB64EDF"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bCs/>
                <w:sz w:val="18"/>
                <w:szCs w:val="18"/>
              </w:rPr>
              <w:t xml:space="preserve">Target: </w:t>
            </w:r>
            <w:r w:rsidRPr="008B063F">
              <w:rPr>
                <w:rFonts w:asciiTheme="majorBidi" w:hAnsiTheme="majorBidi" w:cstheme="majorBidi"/>
                <w:sz w:val="18"/>
                <w:szCs w:val="18"/>
              </w:rPr>
              <w:t>2,500</w:t>
            </w:r>
          </w:p>
          <w:p w14:paraId="7EFC8D0F" w14:textId="77777777" w:rsidR="00CF006D" w:rsidRPr="008B063F" w:rsidRDefault="00CF006D" w:rsidP="00CF006D">
            <w:pPr>
              <w:rPr>
                <w:rFonts w:asciiTheme="majorBidi" w:hAnsiTheme="majorBidi" w:cstheme="majorBidi"/>
                <w:sz w:val="18"/>
                <w:szCs w:val="18"/>
              </w:rPr>
            </w:pPr>
          </w:p>
          <w:p w14:paraId="39BC86AA"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sz w:val="18"/>
                <w:szCs w:val="18"/>
              </w:rPr>
              <w:t>Percentage of established SMEs with access to finance, disaggregated by sector, and sex of owner</w:t>
            </w:r>
          </w:p>
          <w:p w14:paraId="1086F84F"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bCs/>
                <w:sz w:val="18"/>
                <w:szCs w:val="18"/>
              </w:rPr>
              <w:t xml:space="preserve">Baseline: </w:t>
            </w:r>
            <w:r w:rsidRPr="008B063F">
              <w:rPr>
                <w:rFonts w:asciiTheme="majorBidi" w:hAnsiTheme="majorBidi" w:cstheme="majorBidi"/>
                <w:sz w:val="18"/>
                <w:szCs w:val="18"/>
              </w:rPr>
              <w:t xml:space="preserve">0; </w:t>
            </w:r>
            <w:r w:rsidRPr="008B063F">
              <w:rPr>
                <w:rFonts w:asciiTheme="majorBidi" w:hAnsiTheme="majorBidi" w:cstheme="majorBidi"/>
                <w:b/>
                <w:bCs/>
                <w:sz w:val="18"/>
                <w:szCs w:val="18"/>
              </w:rPr>
              <w:t xml:space="preserve">Target: </w:t>
            </w:r>
            <w:r w:rsidRPr="008B063F">
              <w:rPr>
                <w:rFonts w:asciiTheme="majorBidi" w:hAnsiTheme="majorBidi" w:cstheme="majorBidi"/>
                <w:sz w:val="18"/>
                <w:szCs w:val="18"/>
              </w:rPr>
              <w:t>20%</w:t>
            </w:r>
          </w:p>
          <w:p w14:paraId="24F0AC4B" w14:textId="77777777" w:rsidR="00CF006D" w:rsidRPr="008B063F" w:rsidRDefault="00CF006D" w:rsidP="00CF006D">
            <w:pPr>
              <w:rPr>
                <w:rFonts w:asciiTheme="majorBidi" w:hAnsiTheme="majorBidi" w:cstheme="majorBidi"/>
                <w:b/>
                <w:bCs/>
                <w:sz w:val="18"/>
                <w:szCs w:val="18"/>
              </w:rPr>
            </w:pPr>
          </w:p>
        </w:tc>
        <w:tc>
          <w:tcPr>
            <w:tcW w:w="2977" w:type="dxa"/>
            <w:vMerge w:val="restart"/>
            <w:tcBorders>
              <w:top w:val="single" w:sz="4" w:space="0" w:color="auto"/>
              <w:left w:val="single" w:sz="4" w:space="0" w:color="auto"/>
              <w:bottom w:val="single" w:sz="4" w:space="0" w:color="auto"/>
              <w:right w:val="single" w:sz="4" w:space="0" w:color="auto"/>
            </w:tcBorders>
          </w:tcPr>
          <w:p w14:paraId="400E7890" w14:textId="77777777" w:rsidR="00CF006D" w:rsidRPr="008B063F" w:rsidRDefault="00CF006D" w:rsidP="00CF006D">
            <w:pPr>
              <w:rPr>
                <w:rFonts w:asciiTheme="majorBidi" w:hAnsiTheme="majorBidi" w:cstheme="majorBidi"/>
                <w:b/>
                <w:iCs/>
                <w:sz w:val="18"/>
                <w:szCs w:val="18"/>
              </w:rPr>
            </w:pPr>
            <w:r w:rsidRPr="008B063F">
              <w:rPr>
                <w:rFonts w:asciiTheme="majorBidi" w:hAnsiTheme="majorBidi" w:cstheme="majorBidi"/>
                <w:b/>
                <w:iCs/>
                <w:sz w:val="18"/>
                <w:szCs w:val="18"/>
              </w:rPr>
              <w:t>Government</w:t>
            </w:r>
          </w:p>
          <w:p w14:paraId="11E8D9DB" w14:textId="7D5214AF" w:rsidR="00CF006D" w:rsidRPr="008B063F" w:rsidRDefault="00CF006D" w:rsidP="00CF006D">
            <w:pPr>
              <w:rPr>
                <w:rFonts w:asciiTheme="majorBidi" w:hAnsiTheme="majorBidi" w:cstheme="majorBidi"/>
                <w:iCs/>
                <w:sz w:val="18"/>
                <w:szCs w:val="18"/>
              </w:rPr>
            </w:pPr>
            <w:r w:rsidRPr="008B063F">
              <w:rPr>
                <w:rFonts w:asciiTheme="majorBidi" w:hAnsiTheme="majorBidi" w:cstheme="majorBidi"/>
                <w:iCs/>
                <w:sz w:val="18"/>
                <w:szCs w:val="18"/>
              </w:rPr>
              <w:t>MOPIC; MOL; MOENV; MOE; MOI; MOMA; Ministries of: Agriculture; Awqaf; Water and Irrigation; Health; Tourism</w:t>
            </w:r>
          </w:p>
          <w:p w14:paraId="2CFA6341" w14:textId="77777777" w:rsidR="00CF006D" w:rsidRPr="008B063F" w:rsidRDefault="00CF006D" w:rsidP="00CF006D">
            <w:pPr>
              <w:rPr>
                <w:rFonts w:asciiTheme="majorBidi" w:hAnsiTheme="majorBidi" w:cstheme="majorBidi"/>
                <w:iCs/>
                <w:sz w:val="18"/>
                <w:szCs w:val="18"/>
              </w:rPr>
            </w:pPr>
            <w:r w:rsidRPr="008B063F">
              <w:rPr>
                <w:rFonts w:asciiTheme="majorBidi" w:hAnsiTheme="majorBidi" w:cstheme="majorBidi"/>
                <w:iCs/>
                <w:sz w:val="18"/>
                <w:szCs w:val="18"/>
              </w:rPr>
              <w:t>Governorates</w:t>
            </w:r>
          </w:p>
          <w:p w14:paraId="1CBE6D09" w14:textId="77777777" w:rsidR="00CF006D" w:rsidRPr="008B063F" w:rsidRDefault="00CF006D" w:rsidP="00CF006D">
            <w:pPr>
              <w:rPr>
                <w:rFonts w:asciiTheme="majorBidi" w:hAnsiTheme="majorBidi" w:cstheme="majorBidi"/>
                <w:iCs/>
                <w:sz w:val="18"/>
                <w:szCs w:val="18"/>
              </w:rPr>
            </w:pPr>
            <w:r w:rsidRPr="008B063F">
              <w:rPr>
                <w:rFonts w:asciiTheme="majorBidi" w:hAnsiTheme="majorBidi" w:cstheme="majorBidi"/>
                <w:iCs/>
                <w:sz w:val="18"/>
                <w:szCs w:val="18"/>
              </w:rPr>
              <w:t>Municipalities</w:t>
            </w:r>
          </w:p>
          <w:p w14:paraId="5069C37E" w14:textId="77777777" w:rsidR="00CF006D" w:rsidRPr="008B063F" w:rsidRDefault="00CF006D" w:rsidP="00CF006D">
            <w:pPr>
              <w:rPr>
                <w:rFonts w:asciiTheme="majorBidi" w:hAnsiTheme="majorBidi" w:cstheme="majorBidi"/>
                <w:iCs/>
                <w:sz w:val="18"/>
                <w:szCs w:val="18"/>
              </w:rPr>
            </w:pPr>
            <w:r w:rsidRPr="008B063F">
              <w:rPr>
                <w:rFonts w:asciiTheme="majorBidi" w:hAnsiTheme="majorBidi" w:cstheme="majorBidi"/>
                <w:iCs/>
                <w:sz w:val="18"/>
                <w:szCs w:val="18"/>
              </w:rPr>
              <w:t>Vocational Training Centre</w:t>
            </w:r>
          </w:p>
          <w:p w14:paraId="047D8EB8" w14:textId="77777777" w:rsidR="00CF006D" w:rsidRPr="008B063F" w:rsidRDefault="00CF006D" w:rsidP="00CF006D">
            <w:pPr>
              <w:rPr>
                <w:rFonts w:asciiTheme="majorBidi" w:hAnsiTheme="majorBidi" w:cstheme="majorBidi"/>
                <w:iCs/>
                <w:color w:val="000000" w:themeColor="text1"/>
                <w:sz w:val="18"/>
                <w:szCs w:val="18"/>
              </w:rPr>
            </w:pPr>
            <w:r w:rsidRPr="008B063F">
              <w:rPr>
                <w:rFonts w:asciiTheme="majorBidi" w:hAnsiTheme="majorBidi" w:cstheme="majorBidi"/>
                <w:color w:val="000000" w:themeColor="text1"/>
                <w:sz w:val="18"/>
                <w:szCs w:val="18"/>
              </w:rPr>
              <w:t>Jordan Renewable Energy Fund</w:t>
            </w:r>
          </w:p>
          <w:p w14:paraId="5FD8E96E" w14:textId="77777777" w:rsidR="00CF006D" w:rsidRPr="008B063F" w:rsidRDefault="00CF006D" w:rsidP="00CF006D">
            <w:pPr>
              <w:rPr>
                <w:rFonts w:asciiTheme="majorBidi" w:hAnsiTheme="majorBidi" w:cstheme="majorBidi"/>
                <w:iCs/>
                <w:sz w:val="18"/>
                <w:szCs w:val="18"/>
              </w:rPr>
            </w:pPr>
          </w:p>
          <w:p w14:paraId="1F8010D5" w14:textId="77777777" w:rsidR="00CF006D" w:rsidRPr="008B063F" w:rsidRDefault="00CF006D" w:rsidP="00CF006D">
            <w:pPr>
              <w:rPr>
                <w:rFonts w:asciiTheme="majorBidi" w:hAnsiTheme="majorBidi" w:cstheme="majorBidi"/>
                <w:b/>
                <w:iCs/>
                <w:sz w:val="18"/>
                <w:szCs w:val="18"/>
              </w:rPr>
            </w:pPr>
            <w:r w:rsidRPr="008B063F">
              <w:rPr>
                <w:rFonts w:asciiTheme="majorBidi" w:hAnsiTheme="majorBidi" w:cstheme="majorBidi"/>
                <w:b/>
                <w:iCs/>
                <w:sz w:val="18"/>
                <w:szCs w:val="18"/>
              </w:rPr>
              <w:t>United Nations organizations</w:t>
            </w:r>
          </w:p>
          <w:p w14:paraId="0F127620" w14:textId="77777777" w:rsidR="00CF006D" w:rsidRPr="008B063F" w:rsidRDefault="00CF006D" w:rsidP="00CF006D">
            <w:pPr>
              <w:rPr>
                <w:rFonts w:asciiTheme="majorBidi" w:hAnsiTheme="majorBidi" w:cstheme="majorBidi"/>
                <w:iCs/>
                <w:sz w:val="18"/>
                <w:szCs w:val="18"/>
              </w:rPr>
            </w:pPr>
            <w:r w:rsidRPr="008B063F">
              <w:rPr>
                <w:rFonts w:asciiTheme="majorBidi" w:hAnsiTheme="majorBidi" w:cstheme="majorBidi"/>
                <w:iCs/>
                <w:sz w:val="18"/>
                <w:szCs w:val="18"/>
              </w:rPr>
              <w:t>ILO, UNEP; UNICEF; UNHCR; UN-Women; UNESCO</w:t>
            </w:r>
          </w:p>
          <w:p w14:paraId="524A6CAF" w14:textId="77777777" w:rsidR="00CF006D" w:rsidRPr="008B063F" w:rsidRDefault="00CF006D" w:rsidP="00CF006D">
            <w:pPr>
              <w:rPr>
                <w:rFonts w:asciiTheme="majorBidi" w:hAnsiTheme="majorBidi" w:cstheme="majorBidi"/>
                <w:iCs/>
                <w:sz w:val="18"/>
                <w:szCs w:val="18"/>
              </w:rPr>
            </w:pPr>
          </w:p>
          <w:p w14:paraId="0C386539" w14:textId="77777777" w:rsidR="00CF006D" w:rsidRPr="008B063F" w:rsidRDefault="00CF006D" w:rsidP="00CF006D">
            <w:pPr>
              <w:rPr>
                <w:rFonts w:asciiTheme="majorBidi" w:hAnsiTheme="majorBidi" w:cstheme="majorBidi"/>
                <w:iCs/>
                <w:sz w:val="18"/>
                <w:szCs w:val="18"/>
              </w:rPr>
            </w:pPr>
          </w:p>
          <w:p w14:paraId="6A8FE18B" w14:textId="77777777" w:rsidR="00CF006D" w:rsidRPr="008B063F" w:rsidRDefault="00CF006D" w:rsidP="00CF006D">
            <w:pPr>
              <w:rPr>
                <w:rFonts w:asciiTheme="majorBidi" w:hAnsiTheme="majorBidi" w:cstheme="majorBidi"/>
                <w:iCs/>
                <w:sz w:val="18"/>
                <w:szCs w:val="18"/>
              </w:rPr>
            </w:pPr>
          </w:p>
          <w:p w14:paraId="2CCC8749" w14:textId="77777777" w:rsidR="00CF006D" w:rsidRPr="008B063F" w:rsidRDefault="00CF006D" w:rsidP="00CF006D">
            <w:pPr>
              <w:rPr>
                <w:rFonts w:asciiTheme="majorBidi" w:hAnsiTheme="majorBidi" w:cstheme="majorBidi"/>
                <w:b/>
                <w:iCs/>
                <w:sz w:val="18"/>
                <w:szCs w:val="18"/>
              </w:rPr>
            </w:pPr>
            <w:r w:rsidRPr="008B063F">
              <w:rPr>
                <w:rFonts w:asciiTheme="majorBidi" w:hAnsiTheme="majorBidi" w:cstheme="majorBidi"/>
                <w:b/>
                <w:iCs/>
                <w:sz w:val="18"/>
                <w:szCs w:val="18"/>
              </w:rPr>
              <w:t>Other</w:t>
            </w:r>
          </w:p>
          <w:p w14:paraId="3D6EC3AD" w14:textId="77777777" w:rsidR="00CF006D" w:rsidRPr="008B063F" w:rsidRDefault="00CF006D" w:rsidP="00CF006D">
            <w:pPr>
              <w:rPr>
                <w:rFonts w:asciiTheme="majorBidi" w:hAnsiTheme="majorBidi" w:cstheme="majorBidi"/>
                <w:iCs/>
                <w:sz w:val="18"/>
                <w:szCs w:val="18"/>
              </w:rPr>
            </w:pPr>
            <w:r w:rsidRPr="008B063F">
              <w:rPr>
                <w:rFonts w:asciiTheme="majorBidi" w:hAnsiTheme="majorBidi" w:cstheme="majorBidi"/>
                <w:iCs/>
                <w:sz w:val="18"/>
                <w:szCs w:val="18"/>
              </w:rPr>
              <w:t>Civil society</w:t>
            </w:r>
          </w:p>
          <w:p w14:paraId="5D559A9D" w14:textId="77777777" w:rsidR="00CF006D" w:rsidRPr="008B063F" w:rsidRDefault="00CF006D" w:rsidP="00CF006D">
            <w:pPr>
              <w:rPr>
                <w:rFonts w:asciiTheme="majorBidi" w:hAnsiTheme="majorBidi" w:cstheme="majorBidi"/>
                <w:iCs/>
                <w:sz w:val="18"/>
                <w:szCs w:val="18"/>
              </w:rPr>
            </w:pPr>
            <w:r w:rsidRPr="008B063F">
              <w:rPr>
                <w:rFonts w:asciiTheme="majorBidi" w:hAnsiTheme="majorBidi" w:cstheme="majorBidi"/>
                <w:iCs/>
                <w:sz w:val="18"/>
                <w:szCs w:val="18"/>
              </w:rPr>
              <w:t xml:space="preserve">Community-based organizations (CBOs) </w:t>
            </w:r>
          </w:p>
          <w:p w14:paraId="38195FEA" w14:textId="77777777" w:rsidR="00CF006D" w:rsidRPr="008B063F" w:rsidRDefault="00CF006D" w:rsidP="00CF006D">
            <w:pPr>
              <w:rPr>
                <w:rFonts w:asciiTheme="majorBidi" w:hAnsiTheme="majorBidi" w:cstheme="majorBidi"/>
                <w:iCs/>
                <w:sz w:val="18"/>
                <w:szCs w:val="18"/>
              </w:rPr>
            </w:pPr>
            <w:r w:rsidRPr="008B063F">
              <w:rPr>
                <w:rFonts w:asciiTheme="majorBidi" w:hAnsiTheme="majorBidi" w:cstheme="majorBidi"/>
                <w:iCs/>
                <w:sz w:val="18"/>
                <w:szCs w:val="18"/>
              </w:rPr>
              <w:t>Microfinance institutions</w:t>
            </w:r>
          </w:p>
          <w:p w14:paraId="4081568B" w14:textId="77777777" w:rsidR="00CF006D" w:rsidRPr="008B063F" w:rsidRDefault="00CF006D" w:rsidP="00CF006D">
            <w:pPr>
              <w:rPr>
                <w:rFonts w:asciiTheme="majorBidi" w:hAnsiTheme="majorBidi" w:cstheme="majorBidi"/>
                <w:iCs/>
                <w:sz w:val="18"/>
                <w:szCs w:val="18"/>
              </w:rPr>
            </w:pPr>
            <w:r w:rsidRPr="008B063F">
              <w:rPr>
                <w:rFonts w:asciiTheme="majorBidi" w:hAnsiTheme="majorBidi" w:cstheme="majorBidi"/>
                <w:iCs/>
                <w:sz w:val="18"/>
                <w:szCs w:val="18"/>
              </w:rPr>
              <w:t>Private sector</w:t>
            </w:r>
          </w:p>
          <w:p w14:paraId="3CE1F7BA" w14:textId="77777777" w:rsidR="00CF006D" w:rsidRPr="008B063F" w:rsidRDefault="00CF006D" w:rsidP="00CF006D">
            <w:pPr>
              <w:rPr>
                <w:rFonts w:asciiTheme="majorBidi" w:hAnsiTheme="majorBidi" w:cstheme="majorBidi"/>
                <w:iCs/>
                <w:sz w:val="18"/>
                <w:szCs w:val="18"/>
              </w:rPr>
            </w:pPr>
            <w:r w:rsidRPr="008B063F">
              <w:rPr>
                <w:rFonts w:asciiTheme="majorBidi" w:hAnsiTheme="majorBidi" w:cstheme="majorBidi"/>
                <w:iCs/>
                <w:sz w:val="18"/>
                <w:szCs w:val="18"/>
              </w:rPr>
              <w:t>Academia</w:t>
            </w:r>
          </w:p>
          <w:p w14:paraId="43E95D42" w14:textId="77777777" w:rsidR="00CF006D" w:rsidRPr="008B063F" w:rsidRDefault="00CF006D" w:rsidP="00CF006D">
            <w:pPr>
              <w:rPr>
                <w:rFonts w:asciiTheme="majorBidi" w:hAnsiTheme="majorBidi" w:cstheme="majorBidi"/>
                <w:sz w:val="18"/>
                <w:szCs w:val="18"/>
              </w:rPr>
            </w:pPr>
          </w:p>
        </w:tc>
        <w:tc>
          <w:tcPr>
            <w:tcW w:w="1843" w:type="dxa"/>
            <w:vMerge w:val="restart"/>
            <w:tcBorders>
              <w:top w:val="single" w:sz="4" w:space="0" w:color="auto"/>
              <w:left w:val="single" w:sz="4" w:space="0" w:color="auto"/>
              <w:bottom w:val="single" w:sz="4" w:space="0" w:color="auto"/>
              <w:right w:val="single" w:sz="4" w:space="0" w:color="auto"/>
            </w:tcBorders>
          </w:tcPr>
          <w:p w14:paraId="6AAB79C7" w14:textId="77777777" w:rsidR="00CF006D" w:rsidRPr="008B063F" w:rsidRDefault="00CF006D" w:rsidP="00CF006D">
            <w:pPr>
              <w:rPr>
                <w:rFonts w:asciiTheme="majorBidi" w:hAnsiTheme="majorBidi" w:cstheme="majorBidi"/>
                <w:b/>
                <w:sz w:val="18"/>
                <w:szCs w:val="18"/>
              </w:rPr>
            </w:pPr>
            <w:r w:rsidRPr="008B063F">
              <w:rPr>
                <w:rFonts w:asciiTheme="majorBidi" w:hAnsiTheme="majorBidi" w:cstheme="majorBidi"/>
                <w:b/>
                <w:sz w:val="18"/>
                <w:szCs w:val="18"/>
              </w:rPr>
              <w:t xml:space="preserve">Regular: </w:t>
            </w:r>
            <w:r w:rsidRPr="008B063F">
              <w:rPr>
                <w:rFonts w:asciiTheme="majorBidi" w:hAnsiTheme="majorBidi" w:cstheme="majorBidi"/>
                <w:sz w:val="18"/>
                <w:szCs w:val="18"/>
              </w:rPr>
              <w:t>500.00</w:t>
            </w:r>
          </w:p>
          <w:p w14:paraId="4F6BA81A" w14:textId="77777777" w:rsidR="00CF006D" w:rsidRPr="008B063F" w:rsidRDefault="00CF006D" w:rsidP="00CF006D">
            <w:pPr>
              <w:rPr>
                <w:rFonts w:asciiTheme="majorBidi" w:hAnsiTheme="majorBidi" w:cstheme="majorBidi"/>
                <w:sz w:val="18"/>
                <w:szCs w:val="18"/>
              </w:rPr>
            </w:pPr>
          </w:p>
          <w:p w14:paraId="701CBAFE" w14:textId="77777777" w:rsidR="00CF006D" w:rsidRPr="008B063F" w:rsidRDefault="00CF006D" w:rsidP="00CF006D">
            <w:pPr>
              <w:rPr>
                <w:rFonts w:asciiTheme="majorBidi" w:hAnsiTheme="majorBidi" w:cstheme="majorBidi"/>
                <w:b/>
                <w:sz w:val="18"/>
                <w:szCs w:val="18"/>
              </w:rPr>
            </w:pPr>
            <w:r w:rsidRPr="008B063F">
              <w:rPr>
                <w:rFonts w:asciiTheme="majorBidi" w:hAnsiTheme="majorBidi" w:cstheme="majorBidi"/>
                <w:b/>
                <w:sz w:val="18"/>
                <w:szCs w:val="18"/>
              </w:rPr>
              <w:t xml:space="preserve">Other: </w:t>
            </w:r>
            <w:r w:rsidRPr="008B063F">
              <w:rPr>
                <w:rFonts w:asciiTheme="majorBidi" w:hAnsiTheme="majorBidi" w:cstheme="majorBidi"/>
                <w:sz w:val="18"/>
                <w:szCs w:val="18"/>
              </w:rPr>
              <w:t>39,256</w:t>
            </w:r>
          </w:p>
          <w:p w14:paraId="193EA267" w14:textId="77777777" w:rsidR="00CF006D" w:rsidRPr="008B063F" w:rsidRDefault="00CF006D" w:rsidP="00CF006D">
            <w:pPr>
              <w:rPr>
                <w:rFonts w:asciiTheme="majorBidi" w:hAnsiTheme="majorBidi" w:cstheme="majorBidi"/>
                <w:sz w:val="18"/>
                <w:szCs w:val="18"/>
              </w:rPr>
            </w:pPr>
          </w:p>
          <w:p w14:paraId="12E91446" w14:textId="77777777" w:rsidR="00CF006D" w:rsidRPr="008B063F" w:rsidRDefault="00CF006D" w:rsidP="00CF006D">
            <w:pPr>
              <w:contextualSpacing/>
              <w:rPr>
                <w:rFonts w:asciiTheme="majorBidi" w:hAnsiTheme="majorBidi" w:cstheme="majorBidi"/>
                <w:sz w:val="18"/>
                <w:szCs w:val="18"/>
              </w:rPr>
            </w:pPr>
            <w:r w:rsidRPr="008B063F">
              <w:rPr>
                <w:rFonts w:asciiTheme="majorBidi" w:hAnsiTheme="majorBidi" w:cstheme="majorBidi"/>
                <w:b/>
                <w:sz w:val="18"/>
                <w:szCs w:val="18"/>
              </w:rPr>
              <w:t xml:space="preserve">Government cost-sharing: </w:t>
            </w:r>
            <w:r w:rsidRPr="008B063F">
              <w:rPr>
                <w:rFonts w:asciiTheme="majorBidi" w:hAnsiTheme="majorBidi" w:cstheme="majorBidi"/>
                <w:sz w:val="18"/>
                <w:szCs w:val="18"/>
              </w:rPr>
              <w:t>1,000.00</w:t>
            </w:r>
          </w:p>
          <w:p w14:paraId="12BB8684" w14:textId="77777777" w:rsidR="00CF006D" w:rsidRPr="008B063F" w:rsidRDefault="00CF006D" w:rsidP="00CF006D">
            <w:pPr>
              <w:contextualSpacing/>
              <w:rPr>
                <w:rFonts w:asciiTheme="majorBidi" w:hAnsiTheme="majorBidi" w:cstheme="majorBidi"/>
                <w:sz w:val="18"/>
                <w:szCs w:val="18"/>
              </w:rPr>
            </w:pPr>
          </w:p>
          <w:p w14:paraId="3F243B90" w14:textId="77777777" w:rsidR="00CF006D" w:rsidRPr="008B063F" w:rsidRDefault="00CF006D" w:rsidP="00CF006D">
            <w:pPr>
              <w:contextualSpacing/>
              <w:rPr>
                <w:rFonts w:asciiTheme="majorBidi" w:hAnsiTheme="majorBidi" w:cstheme="majorBidi"/>
                <w:sz w:val="18"/>
                <w:szCs w:val="18"/>
              </w:rPr>
            </w:pPr>
          </w:p>
          <w:p w14:paraId="6C0DD355" w14:textId="77777777" w:rsidR="00CF006D" w:rsidRPr="008B063F" w:rsidRDefault="00CF006D" w:rsidP="00CF006D">
            <w:pPr>
              <w:contextualSpacing/>
              <w:rPr>
                <w:rFonts w:asciiTheme="majorBidi" w:hAnsiTheme="majorBidi" w:cstheme="majorBidi"/>
                <w:sz w:val="18"/>
                <w:szCs w:val="18"/>
              </w:rPr>
            </w:pPr>
          </w:p>
          <w:p w14:paraId="697163C8" w14:textId="77777777" w:rsidR="00CF006D" w:rsidRPr="008B063F" w:rsidRDefault="00CF006D" w:rsidP="00CF006D">
            <w:pPr>
              <w:contextualSpacing/>
              <w:rPr>
                <w:rFonts w:asciiTheme="majorBidi" w:hAnsiTheme="majorBidi" w:cstheme="majorBidi"/>
                <w:sz w:val="18"/>
                <w:szCs w:val="18"/>
              </w:rPr>
            </w:pPr>
          </w:p>
          <w:p w14:paraId="3E0DCBE5" w14:textId="77777777" w:rsidR="00CF006D" w:rsidRPr="008B063F" w:rsidRDefault="00CF006D" w:rsidP="00CF006D">
            <w:pPr>
              <w:contextualSpacing/>
              <w:rPr>
                <w:rFonts w:asciiTheme="majorBidi" w:hAnsiTheme="majorBidi" w:cstheme="majorBidi"/>
                <w:sz w:val="18"/>
                <w:szCs w:val="18"/>
              </w:rPr>
            </w:pPr>
          </w:p>
          <w:p w14:paraId="3253DAAC" w14:textId="77777777" w:rsidR="00CF006D" w:rsidRPr="008B063F" w:rsidRDefault="00CF006D" w:rsidP="00CF006D">
            <w:pPr>
              <w:contextualSpacing/>
              <w:rPr>
                <w:rFonts w:asciiTheme="majorBidi" w:hAnsiTheme="majorBidi" w:cstheme="majorBidi"/>
                <w:sz w:val="18"/>
                <w:szCs w:val="18"/>
              </w:rPr>
            </w:pPr>
          </w:p>
          <w:p w14:paraId="55F8C117" w14:textId="77777777" w:rsidR="00CF006D" w:rsidRPr="008B063F" w:rsidRDefault="00CF006D" w:rsidP="00CF006D">
            <w:pPr>
              <w:rPr>
                <w:rFonts w:asciiTheme="majorBidi" w:hAnsiTheme="majorBidi" w:cstheme="majorBidi"/>
                <w:sz w:val="18"/>
                <w:szCs w:val="18"/>
              </w:rPr>
            </w:pPr>
          </w:p>
        </w:tc>
      </w:tr>
      <w:tr w:rsidR="00CF006D" w:rsidRPr="008B063F" w14:paraId="29AE7709" w14:textId="77777777" w:rsidTr="006C0F8D">
        <w:tblPrEx>
          <w:tblCellMar>
            <w:left w:w="108" w:type="dxa"/>
            <w:right w:w="108" w:type="dxa"/>
          </w:tblCellMar>
        </w:tblPrEx>
        <w:tc>
          <w:tcPr>
            <w:tcW w:w="2070" w:type="dxa"/>
            <w:vMerge/>
            <w:tcBorders>
              <w:top w:val="single" w:sz="4" w:space="0" w:color="auto"/>
              <w:left w:val="single" w:sz="4" w:space="0" w:color="auto"/>
              <w:bottom w:val="single" w:sz="4" w:space="0" w:color="auto"/>
              <w:right w:val="single" w:sz="4" w:space="0" w:color="auto"/>
            </w:tcBorders>
          </w:tcPr>
          <w:p w14:paraId="0122D432" w14:textId="77777777" w:rsidR="00CF006D" w:rsidRPr="008B063F" w:rsidRDefault="00CF006D" w:rsidP="00CF006D">
            <w:pPr>
              <w:rPr>
                <w:rFonts w:asciiTheme="majorBidi" w:hAnsiTheme="majorBidi" w:cstheme="majorBidi"/>
                <w:sz w:val="18"/>
                <w:szCs w:val="18"/>
              </w:rPr>
            </w:pPr>
          </w:p>
        </w:tc>
        <w:tc>
          <w:tcPr>
            <w:tcW w:w="3757" w:type="dxa"/>
            <w:tcBorders>
              <w:top w:val="single" w:sz="4" w:space="0" w:color="auto"/>
              <w:left w:val="single" w:sz="4" w:space="0" w:color="auto"/>
              <w:bottom w:val="single" w:sz="4" w:space="0" w:color="auto"/>
              <w:right w:val="single" w:sz="4" w:space="0" w:color="auto"/>
            </w:tcBorders>
          </w:tcPr>
          <w:p w14:paraId="30332096" w14:textId="77777777" w:rsidR="00CF006D" w:rsidRPr="008B063F" w:rsidRDefault="00CF006D" w:rsidP="00CF006D">
            <w:pPr>
              <w:rPr>
                <w:rFonts w:asciiTheme="majorBidi" w:hAnsiTheme="majorBidi" w:cstheme="majorBidi"/>
                <w:b/>
                <w:sz w:val="18"/>
                <w:szCs w:val="18"/>
              </w:rPr>
            </w:pPr>
          </w:p>
          <w:p w14:paraId="3475EA98" w14:textId="77777777" w:rsidR="00CF006D" w:rsidRPr="008B063F" w:rsidRDefault="00CF006D" w:rsidP="00CF006D">
            <w:pPr>
              <w:rPr>
                <w:rFonts w:asciiTheme="majorBidi" w:hAnsiTheme="majorBidi" w:cstheme="majorBidi"/>
                <w:b/>
                <w:sz w:val="18"/>
                <w:szCs w:val="18"/>
              </w:rPr>
            </w:pPr>
          </w:p>
          <w:p w14:paraId="2AB58EDE" w14:textId="77777777" w:rsidR="00CF006D" w:rsidRPr="008B063F" w:rsidRDefault="00CF006D" w:rsidP="00CF006D">
            <w:pPr>
              <w:rPr>
                <w:rFonts w:asciiTheme="majorBidi" w:hAnsiTheme="majorBidi" w:cstheme="majorBidi"/>
                <w:b/>
                <w:sz w:val="18"/>
                <w:szCs w:val="18"/>
              </w:rPr>
            </w:pPr>
          </w:p>
          <w:p w14:paraId="12369AFA" w14:textId="77777777" w:rsidR="00CF006D" w:rsidRPr="008B063F" w:rsidRDefault="00CF006D" w:rsidP="00CF006D">
            <w:pPr>
              <w:rPr>
                <w:rFonts w:asciiTheme="majorBidi" w:hAnsiTheme="majorBidi" w:cstheme="majorBidi"/>
                <w:b/>
                <w:sz w:val="18"/>
                <w:szCs w:val="18"/>
              </w:rPr>
            </w:pPr>
          </w:p>
          <w:p w14:paraId="53E42D1E"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sz w:val="18"/>
                <w:szCs w:val="18"/>
              </w:rPr>
              <w:t xml:space="preserve">Data source: </w:t>
            </w:r>
            <w:r w:rsidRPr="008B063F">
              <w:rPr>
                <w:rFonts w:asciiTheme="majorBidi" w:hAnsiTheme="majorBidi" w:cstheme="majorBidi"/>
                <w:sz w:val="18"/>
                <w:szCs w:val="18"/>
              </w:rPr>
              <w:t>MOI, MOMA, UNDP</w:t>
            </w:r>
          </w:p>
          <w:p w14:paraId="73A3B43F"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sz w:val="18"/>
                <w:szCs w:val="18"/>
              </w:rPr>
              <w:t xml:space="preserve">Frequency: </w:t>
            </w:r>
            <w:r w:rsidRPr="008B063F">
              <w:rPr>
                <w:rFonts w:asciiTheme="majorBidi" w:hAnsiTheme="majorBidi" w:cstheme="majorBidi"/>
                <w:sz w:val="18"/>
                <w:szCs w:val="18"/>
              </w:rPr>
              <w:t>Quarterly</w:t>
            </w:r>
          </w:p>
          <w:p w14:paraId="6A46BD09"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sz w:val="18"/>
                <w:szCs w:val="18"/>
              </w:rPr>
              <w:t xml:space="preserve">Responsibility: </w:t>
            </w:r>
            <w:r w:rsidRPr="008B063F">
              <w:rPr>
                <w:rFonts w:asciiTheme="majorBidi" w:hAnsiTheme="majorBidi" w:cstheme="majorBidi"/>
                <w:sz w:val="18"/>
                <w:szCs w:val="18"/>
              </w:rPr>
              <w:t>MOI, MOMA</w:t>
            </w:r>
          </w:p>
          <w:p w14:paraId="36CEEEB1" w14:textId="77777777" w:rsidR="00CF006D" w:rsidRPr="008B063F" w:rsidRDefault="00CF006D" w:rsidP="00CF006D">
            <w:pPr>
              <w:rPr>
                <w:rFonts w:asciiTheme="majorBidi" w:hAnsiTheme="majorBidi" w:cstheme="majorBidi"/>
                <w:b/>
                <w:sz w:val="18"/>
                <w:szCs w:val="18"/>
              </w:rPr>
            </w:pPr>
          </w:p>
          <w:p w14:paraId="3BA7CFC6" w14:textId="77777777" w:rsidR="00CF006D" w:rsidRPr="008B063F" w:rsidRDefault="00CF006D" w:rsidP="00CF006D">
            <w:pPr>
              <w:rPr>
                <w:rFonts w:asciiTheme="majorBidi" w:hAnsiTheme="majorBidi" w:cstheme="majorBidi"/>
                <w:b/>
                <w:sz w:val="18"/>
                <w:szCs w:val="18"/>
              </w:rPr>
            </w:pPr>
          </w:p>
          <w:p w14:paraId="2FDA9FBE" w14:textId="77777777" w:rsidR="00CF006D" w:rsidRPr="008B063F" w:rsidRDefault="00CF006D" w:rsidP="00CF006D">
            <w:pPr>
              <w:rPr>
                <w:rFonts w:asciiTheme="majorBidi" w:hAnsiTheme="majorBidi" w:cstheme="majorBidi"/>
                <w:b/>
                <w:sz w:val="18"/>
                <w:szCs w:val="18"/>
              </w:rPr>
            </w:pPr>
          </w:p>
          <w:p w14:paraId="712F1A6E"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sz w:val="18"/>
                <w:szCs w:val="18"/>
              </w:rPr>
              <w:t xml:space="preserve">Data source: </w:t>
            </w:r>
            <w:r w:rsidRPr="008B063F">
              <w:rPr>
                <w:rFonts w:asciiTheme="majorBidi" w:hAnsiTheme="majorBidi" w:cstheme="majorBidi"/>
                <w:sz w:val="18"/>
                <w:szCs w:val="18"/>
              </w:rPr>
              <w:t>MOI, MOMA, MOTI, UNDP</w:t>
            </w:r>
          </w:p>
          <w:p w14:paraId="3715E912"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sz w:val="18"/>
                <w:szCs w:val="18"/>
              </w:rPr>
              <w:t xml:space="preserve">Frequency: </w:t>
            </w:r>
            <w:r w:rsidRPr="008B063F">
              <w:rPr>
                <w:rFonts w:asciiTheme="majorBidi" w:hAnsiTheme="majorBidi" w:cstheme="majorBidi"/>
                <w:sz w:val="18"/>
                <w:szCs w:val="18"/>
              </w:rPr>
              <w:t>Quarterly</w:t>
            </w:r>
          </w:p>
          <w:p w14:paraId="5E9B1BCC"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sz w:val="18"/>
                <w:szCs w:val="18"/>
              </w:rPr>
              <w:t xml:space="preserve">Responsibility: </w:t>
            </w:r>
            <w:r w:rsidRPr="008B063F">
              <w:rPr>
                <w:rFonts w:asciiTheme="majorBidi" w:hAnsiTheme="majorBidi" w:cstheme="majorBidi"/>
                <w:sz w:val="18"/>
                <w:szCs w:val="18"/>
              </w:rPr>
              <w:t>MOI, MOMA</w:t>
            </w:r>
          </w:p>
          <w:p w14:paraId="7F864D27" w14:textId="77777777" w:rsidR="00CF006D" w:rsidRPr="008B063F" w:rsidRDefault="00CF006D" w:rsidP="00CF006D">
            <w:pPr>
              <w:rPr>
                <w:rFonts w:asciiTheme="majorBidi" w:hAnsiTheme="majorBidi" w:cstheme="majorBidi"/>
                <w:b/>
                <w:sz w:val="18"/>
                <w:szCs w:val="18"/>
              </w:rPr>
            </w:pPr>
          </w:p>
          <w:p w14:paraId="5E4ACE85" w14:textId="77777777" w:rsidR="00CF006D" w:rsidRPr="008B063F" w:rsidRDefault="00CF006D" w:rsidP="00CF006D">
            <w:pPr>
              <w:rPr>
                <w:rFonts w:asciiTheme="majorBidi" w:hAnsiTheme="majorBidi" w:cstheme="majorBidi"/>
                <w:b/>
                <w:sz w:val="18"/>
                <w:szCs w:val="18"/>
              </w:rPr>
            </w:pPr>
          </w:p>
          <w:p w14:paraId="76E1C02B" w14:textId="77777777" w:rsidR="00CF006D" w:rsidRPr="008B063F" w:rsidRDefault="00CF006D" w:rsidP="00CF006D">
            <w:pPr>
              <w:rPr>
                <w:rFonts w:asciiTheme="majorBidi" w:hAnsiTheme="majorBidi" w:cstheme="majorBidi"/>
                <w:b/>
                <w:sz w:val="18"/>
                <w:szCs w:val="18"/>
              </w:rPr>
            </w:pPr>
          </w:p>
          <w:p w14:paraId="4D963B7D" w14:textId="77777777" w:rsidR="00CF006D" w:rsidRPr="008B063F" w:rsidRDefault="00CF006D" w:rsidP="00CF006D">
            <w:pPr>
              <w:rPr>
                <w:rFonts w:asciiTheme="majorBidi" w:hAnsiTheme="majorBidi" w:cstheme="majorBidi"/>
                <w:b/>
                <w:sz w:val="18"/>
                <w:szCs w:val="18"/>
              </w:rPr>
            </w:pPr>
          </w:p>
          <w:p w14:paraId="17750CA5"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sz w:val="18"/>
                <w:szCs w:val="18"/>
              </w:rPr>
              <w:t xml:space="preserve">Data source: </w:t>
            </w:r>
            <w:r w:rsidRPr="008B063F">
              <w:rPr>
                <w:rFonts w:asciiTheme="majorBidi" w:hAnsiTheme="majorBidi" w:cstheme="majorBidi"/>
                <w:sz w:val="18"/>
                <w:szCs w:val="18"/>
              </w:rPr>
              <w:t>Chambers of Industry and Commerce; MOI; MOMA; MOTI; UNDP</w:t>
            </w:r>
          </w:p>
          <w:p w14:paraId="0072CE71"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sz w:val="18"/>
                <w:szCs w:val="18"/>
              </w:rPr>
              <w:t xml:space="preserve">Frequency: </w:t>
            </w:r>
            <w:r w:rsidRPr="008B063F">
              <w:rPr>
                <w:rFonts w:asciiTheme="majorBidi" w:hAnsiTheme="majorBidi" w:cstheme="majorBidi"/>
                <w:sz w:val="18"/>
                <w:szCs w:val="18"/>
              </w:rPr>
              <w:t>Quarterly</w:t>
            </w:r>
          </w:p>
          <w:p w14:paraId="4F6676E1"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sz w:val="18"/>
                <w:szCs w:val="18"/>
              </w:rPr>
              <w:t xml:space="preserve">Responsibility: </w:t>
            </w:r>
            <w:r w:rsidRPr="008B063F">
              <w:rPr>
                <w:rFonts w:asciiTheme="majorBidi" w:hAnsiTheme="majorBidi" w:cstheme="majorBidi"/>
                <w:sz w:val="18"/>
                <w:szCs w:val="18"/>
              </w:rPr>
              <w:t>MOI, MOMA</w:t>
            </w:r>
          </w:p>
          <w:p w14:paraId="28EB6790" w14:textId="77777777" w:rsidR="00CF006D" w:rsidRPr="008B063F" w:rsidRDefault="00CF006D" w:rsidP="00CF006D">
            <w:pPr>
              <w:rPr>
                <w:rFonts w:asciiTheme="majorBidi" w:hAnsiTheme="majorBidi" w:cstheme="majorBidi"/>
                <w:b/>
                <w:sz w:val="18"/>
                <w:szCs w:val="18"/>
              </w:rPr>
            </w:pPr>
          </w:p>
          <w:p w14:paraId="69F0CBBD"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sz w:val="18"/>
                <w:szCs w:val="18"/>
              </w:rPr>
              <w:t xml:space="preserve">Data source: </w:t>
            </w:r>
            <w:r w:rsidRPr="008B063F">
              <w:rPr>
                <w:rFonts w:asciiTheme="majorBidi" w:hAnsiTheme="majorBidi" w:cstheme="majorBidi"/>
                <w:sz w:val="18"/>
                <w:szCs w:val="18"/>
              </w:rPr>
              <w:t>MOI, MOMA, UNDP</w:t>
            </w:r>
          </w:p>
          <w:p w14:paraId="55C4F5FD"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sz w:val="18"/>
                <w:szCs w:val="18"/>
              </w:rPr>
              <w:t xml:space="preserve">Frequency: </w:t>
            </w:r>
            <w:r w:rsidRPr="008B063F">
              <w:rPr>
                <w:rFonts w:asciiTheme="majorBidi" w:hAnsiTheme="majorBidi" w:cstheme="majorBidi"/>
                <w:sz w:val="18"/>
                <w:szCs w:val="18"/>
              </w:rPr>
              <w:t>Annually/Quarterly</w:t>
            </w:r>
          </w:p>
          <w:p w14:paraId="001DCD12"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sz w:val="18"/>
                <w:szCs w:val="18"/>
              </w:rPr>
              <w:t xml:space="preserve">Responsibility: </w:t>
            </w:r>
            <w:r w:rsidRPr="008B063F">
              <w:rPr>
                <w:rFonts w:asciiTheme="majorBidi" w:hAnsiTheme="majorBidi" w:cstheme="majorBidi"/>
                <w:sz w:val="18"/>
                <w:szCs w:val="18"/>
              </w:rPr>
              <w:t>MOI, MOMA</w:t>
            </w:r>
          </w:p>
          <w:p w14:paraId="1250DD12" w14:textId="77777777" w:rsidR="00CF006D" w:rsidRPr="008B063F" w:rsidRDefault="00CF006D" w:rsidP="00CF006D">
            <w:pPr>
              <w:rPr>
                <w:rFonts w:asciiTheme="majorBidi" w:hAnsiTheme="majorBidi" w:cstheme="majorBidi"/>
                <w:bCs/>
                <w:sz w:val="18"/>
                <w:szCs w:val="18"/>
              </w:rPr>
            </w:pPr>
          </w:p>
          <w:p w14:paraId="433DB17D" w14:textId="77777777" w:rsidR="00CF006D" w:rsidRPr="008B063F" w:rsidRDefault="00CF006D" w:rsidP="00CF006D">
            <w:pPr>
              <w:rPr>
                <w:rFonts w:asciiTheme="majorBidi" w:hAnsiTheme="majorBidi" w:cstheme="majorBidi"/>
                <w:sz w:val="18"/>
                <w:szCs w:val="18"/>
              </w:rPr>
            </w:pPr>
          </w:p>
        </w:tc>
        <w:tc>
          <w:tcPr>
            <w:tcW w:w="4011" w:type="dxa"/>
            <w:tcBorders>
              <w:top w:val="single" w:sz="4" w:space="0" w:color="auto"/>
              <w:left w:val="single" w:sz="4" w:space="0" w:color="auto"/>
              <w:bottom w:val="single" w:sz="4" w:space="0" w:color="auto"/>
              <w:right w:val="single" w:sz="4" w:space="0" w:color="auto"/>
            </w:tcBorders>
          </w:tcPr>
          <w:p w14:paraId="30CEE83A" w14:textId="77777777" w:rsidR="00CF006D" w:rsidRPr="008B063F" w:rsidRDefault="00CF006D" w:rsidP="00CF006D">
            <w:pPr>
              <w:pStyle w:val="Default"/>
              <w:jc w:val="both"/>
              <w:rPr>
                <w:rFonts w:asciiTheme="majorBidi" w:hAnsiTheme="majorBidi" w:cstheme="majorBidi"/>
                <w:color w:val="auto"/>
                <w:sz w:val="18"/>
                <w:szCs w:val="18"/>
                <w:lang w:val="en-GB" w:eastAsia="en-US"/>
              </w:rPr>
            </w:pPr>
            <w:r w:rsidRPr="008B063F">
              <w:rPr>
                <w:rFonts w:asciiTheme="majorBidi" w:hAnsiTheme="majorBidi" w:cstheme="majorBidi"/>
                <w:b/>
                <w:sz w:val="18"/>
                <w:szCs w:val="18"/>
                <w:lang w:val="en-GB"/>
              </w:rPr>
              <w:lastRenderedPageBreak/>
              <w:t xml:space="preserve">Output 2.2: </w:t>
            </w:r>
            <w:r w:rsidRPr="008B063F">
              <w:rPr>
                <w:rFonts w:asciiTheme="majorBidi" w:hAnsiTheme="majorBidi" w:cstheme="majorBidi"/>
                <w:b/>
                <w:color w:val="auto"/>
                <w:sz w:val="18"/>
                <w:szCs w:val="18"/>
                <w:lang w:val="en-GB" w:eastAsia="en-US"/>
              </w:rPr>
              <w:t>Capacities at national and sub-national levels strengthened to promote local economic development (LED) and deliver basic services</w:t>
            </w:r>
            <w:r w:rsidRPr="008B063F">
              <w:rPr>
                <w:rFonts w:asciiTheme="majorBidi" w:hAnsiTheme="majorBidi" w:cstheme="majorBidi"/>
                <w:color w:val="auto"/>
                <w:sz w:val="18"/>
                <w:szCs w:val="18"/>
                <w:lang w:val="en-GB" w:eastAsia="en-US"/>
              </w:rPr>
              <w:t xml:space="preserve"> </w:t>
            </w:r>
          </w:p>
          <w:p w14:paraId="0CAFC0A1" w14:textId="77777777" w:rsidR="00CF006D" w:rsidRPr="008B063F" w:rsidRDefault="00CF006D" w:rsidP="00CF006D">
            <w:pPr>
              <w:rPr>
                <w:rFonts w:asciiTheme="majorBidi" w:hAnsiTheme="majorBidi" w:cstheme="majorBidi"/>
                <w:sz w:val="18"/>
                <w:szCs w:val="18"/>
              </w:rPr>
            </w:pPr>
          </w:p>
          <w:p w14:paraId="4D7DA5DF"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sz w:val="18"/>
                <w:szCs w:val="18"/>
              </w:rPr>
              <w:t>LED functions defined and operationalized at governorate/municipal levels:</w:t>
            </w:r>
          </w:p>
          <w:p w14:paraId="68513D7E"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bCs/>
                <w:sz w:val="18"/>
                <w:szCs w:val="18"/>
              </w:rPr>
              <w:t xml:space="preserve">Baseline: </w:t>
            </w:r>
            <w:r w:rsidRPr="008B063F">
              <w:rPr>
                <w:rFonts w:asciiTheme="majorBidi" w:hAnsiTheme="majorBidi" w:cstheme="majorBidi"/>
                <w:sz w:val="18"/>
                <w:szCs w:val="18"/>
              </w:rPr>
              <w:t>Not formally introduced</w:t>
            </w:r>
          </w:p>
          <w:p w14:paraId="0FB0F0AE"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bCs/>
                <w:sz w:val="18"/>
                <w:szCs w:val="18"/>
              </w:rPr>
              <w:t xml:space="preserve">Target: </w:t>
            </w:r>
            <w:r w:rsidRPr="008B063F">
              <w:rPr>
                <w:rFonts w:asciiTheme="majorBidi" w:hAnsiTheme="majorBidi" w:cstheme="majorBidi"/>
                <w:sz w:val="18"/>
                <w:szCs w:val="18"/>
              </w:rPr>
              <w:t>Formally introduced/adopted/implemented</w:t>
            </w:r>
          </w:p>
          <w:p w14:paraId="120DF7E3" w14:textId="77777777" w:rsidR="00CF006D" w:rsidRPr="008B063F" w:rsidRDefault="00CF006D" w:rsidP="00CF006D">
            <w:pPr>
              <w:rPr>
                <w:rFonts w:asciiTheme="majorBidi" w:hAnsiTheme="majorBidi" w:cstheme="majorBidi"/>
                <w:sz w:val="18"/>
                <w:szCs w:val="18"/>
              </w:rPr>
            </w:pPr>
          </w:p>
          <w:p w14:paraId="3CEB8D8A" w14:textId="6B446218" w:rsidR="00CF006D" w:rsidRPr="008B063F" w:rsidRDefault="00CF006D" w:rsidP="00CF006D">
            <w:pPr>
              <w:rPr>
                <w:rFonts w:asciiTheme="majorBidi" w:hAnsiTheme="majorBidi" w:cstheme="majorBidi"/>
                <w:sz w:val="18"/>
                <w:szCs w:val="18"/>
              </w:rPr>
            </w:pPr>
            <w:r w:rsidRPr="008B063F">
              <w:rPr>
                <w:rFonts w:asciiTheme="majorBidi" w:hAnsiTheme="majorBidi" w:cstheme="majorBidi"/>
                <w:sz w:val="18"/>
                <w:szCs w:val="18"/>
              </w:rPr>
              <w:t>Number of governorates/muni</w:t>
            </w:r>
            <w:r w:rsidR="008F2409" w:rsidRPr="008B063F">
              <w:rPr>
                <w:rFonts w:asciiTheme="majorBidi" w:hAnsiTheme="majorBidi" w:cstheme="majorBidi"/>
                <w:sz w:val="18"/>
                <w:szCs w:val="18"/>
              </w:rPr>
              <w:t xml:space="preserve">cipalities introducing systems </w:t>
            </w:r>
            <w:r w:rsidRPr="008B063F">
              <w:rPr>
                <w:rFonts w:asciiTheme="majorBidi" w:hAnsiTheme="majorBidi" w:cstheme="majorBidi"/>
                <w:sz w:val="18"/>
                <w:szCs w:val="18"/>
              </w:rPr>
              <w:t xml:space="preserve">and capacities for LED promotion </w:t>
            </w:r>
          </w:p>
          <w:p w14:paraId="33A1CB50"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bCs/>
                <w:sz w:val="18"/>
                <w:szCs w:val="18"/>
              </w:rPr>
              <w:t xml:space="preserve">Baseline: </w:t>
            </w:r>
            <w:r w:rsidRPr="008B063F">
              <w:rPr>
                <w:rFonts w:asciiTheme="majorBidi" w:hAnsiTheme="majorBidi" w:cstheme="majorBidi"/>
                <w:sz w:val="18"/>
                <w:szCs w:val="18"/>
              </w:rPr>
              <w:t>3</w:t>
            </w:r>
          </w:p>
          <w:p w14:paraId="61019048"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bCs/>
                <w:sz w:val="18"/>
                <w:szCs w:val="18"/>
              </w:rPr>
              <w:t xml:space="preserve">Target: </w:t>
            </w:r>
            <w:r w:rsidRPr="008B063F">
              <w:rPr>
                <w:rFonts w:asciiTheme="majorBidi" w:hAnsiTheme="majorBidi" w:cstheme="majorBidi"/>
                <w:sz w:val="18"/>
                <w:szCs w:val="18"/>
              </w:rPr>
              <w:t>12</w:t>
            </w:r>
          </w:p>
          <w:p w14:paraId="1408FA4B" w14:textId="77777777" w:rsidR="00CF006D" w:rsidRPr="008B063F" w:rsidRDefault="00CF006D" w:rsidP="00CF006D">
            <w:pPr>
              <w:rPr>
                <w:rFonts w:asciiTheme="majorBidi" w:hAnsiTheme="majorBidi" w:cstheme="majorBidi"/>
                <w:sz w:val="18"/>
                <w:szCs w:val="18"/>
              </w:rPr>
            </w:pPr>
          </w:p>
          <w:p w14:paraId="3776C472"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sz w:val="18"/>
                <w:szCs w:val="18"/>
              </w:rPr>
              <w:t>Percentage increase in flow of investment in LED related interventions in targeted locations</w:t>
            </w:r>
          </w:p>
          <w:p w14:paraId="625B21E7"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bCs/>
                <w:sz w:val="18"/>
                <w:szCs w:val="18"/>
              </w:rPr>
              <w:t xml:space="preserve">Baseline: </w:t>
            </w:r>
            <w:r w:rsidRPr="008B063F">
              <w:rPr>
                <w:rFonts w:asciiTheme="majorBidi" w:hAnsiTheme="majorBidi" w:cstheme="majorBidi"/>
                <w:sz w:val="18"/>
                <w:szCs w:val="18"/>
              </w:rPr>
              <w:t>TBD in 2018</w:t>
            </w:r>
          </w:p>
          <w:p w14:paraId="5D30889D"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bCs/>
                <w:sz w:val="18"/>
                <w:szCs w:val="18"/>
              </w:rPr>
              <w:t xml:space="preserve">Target: </w:t>
            </w:r>
            <w:r w:rsidRPr="008B063F">
              <w:rPr>
                <w:rFonts w:asciiTheme="majorBidi" w:hAnsiTheme="majorBidi" w:cstheme="majorBidi"/>
                <w:sz w:val="18"/>
                <w:szCs w:val="18"/>
              </w:rPr>
              <w:t>15%</w:t>
            </w:r>
          </w:p>
          <w:p w14:paraId="29F5C5E1" w14:textId="77777777" w:rsidR="00CF006D" w:rsidRPr="008B063F" w:rsidRDefault="00CF006D" w:rsidP="00CF006D">
            <w:pPr>
              <w:rPr>
                <w:rFonts w:asciiTheme="majorBidi" w:hAnsiTheme="majorBidi" w:cstheme="majorBidi"/>
                <w:sz w:val="18"/>
                <w:szCs w:val="18"/>
              </w:rPr>
            </w:pPr>
          </w:p>
          <w:p w14:paraId="54B51038"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sz w:val="18"/>
                <w:szCs w:val="18"/>
              </w:rPr>
              <w:t>Number of gender sensitive LED Plans adopted</w:t>
            </w:r>
          </w:p>
          <w:p w14:paraId="413C191F"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bCs/>
                <w:sz w:val="18"/>
                <w:szCs w:val="18"/>
              </w:rPr>
              <w:t xml:space="preserve">Baseline: </w:t>
            </w:r>
            <w:r w:rsidRPr="008B063F">
              <w:rPr>
                <w:rFonts w:asciiTheme="majorBidi" w:hAnsiTheme="majorBidi" w:cstheme="majorBidi"/>
                <w:sz w:val="18"/>
                <w:szCs w:val="18"/>
              </w:rPr>
              <w:t xml:space="preserve">3; </w:t>
            </w:r>
            <w:r w:rsidRPr="008B063F">
              <w:rPr>
                <w:rFonts w:asciiTheme="majorBidi" w:hAnsiTheme="majorBidi" w:cstheme="majorBidi"/>
                <w:b/>
                <w:bCs/>
                <w:sz w:val="18"/>
                <w:szCs w:val="18"/>
              </w:rPr>
              <w:t xml:space="preserve">Target: </w:t>
            </w:r>
            <w:r w:rsidRPr="008B063F">
              <w:rPr>
                <w:rFonts w:asciiTheme="majorBidi" w:hAnsiTheme="majorBidi" w:cstheme="majorBidi"/>
                <w:sz w:val="18"/>
                <w:szCs w:val="18"/>
              </w:rPr>
              <w:t>6</w:t>
            </w:r>
          </w:p>
          <w:p w14:paraId="399C9FDD" w14:textId="77777777" w:rsidR="00CF006D" w:rsidRPr="008B063F" w:rsidRDefault="00CF006D" w:rsidP="00CF006D">
            <w:pPr>
              <w:rPr>
                <w:rFonts w:asciiTheme="majorBidi" w:hAnsiTheme="majorBidi" w:cstheme="majorBidi"/>
                <w:sz w:val="18"/>
                <w:szCs w:val="18"/>
              </w:rPr>
            </w:pPr>
          </w:p>
          <w:p w14:paraId="48ADC6D0"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sz w:val="18"/>
                <w:szCs w:val="18"/>
              </w:rPr>
              <w:t>Number of officials capacitated on LED-planning, and implementation disaggregated by sex, location</w:t>
            </w:r>
          </w:p>
          <w:p w14:paraId="4DB0F81F"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bCs/>
                <w:sz w:val="18"/>
                <w:szCs w:val="18"/>
              </w:rPr>
              <w:t xml:space="preserve">Baseline: </w:t>
            </w:r>
            <w:r w:rsidRPr="008B063F">
              <w:rPr>
                <w:rFonts w:asciiTheme="majorBidi" w:hAnsiTheme="majorBidi" w:cstheme="majorBidi"/>
                <w:sz w:val="18"/>
                <w:szCs w:val="18"/>
              </w:rPr>
              <w:t xml:space="preserve">300; </w:t>
            </w:r>
            <w:r w:rsidRPr="008B063F">
              <w:rPr>
                <w:rFonts w:asciiTheme="majorBidi" w:hAnsiTheme="majorBidi" w:cstheme="majorBidi"/>
                <w:b/>
                <w:bCs/>
                <w:sz w:val="18"/>
                <w:szCs w:val="18"/>
              </w:rPr>
              <w:t xml:space="preserve">Target: </w:t>
            </w:r>
            <w:r w:rsidRPr="008B063F">
              <w:rPr>
                <w:rFonts w:asciiTheme="majorBidi" w:hAnsiTheme="majorBidi" w:cstheme="majorBidi"/>
                <w:sz w:val="18"/>
                <w:szCs w:val="18"/>
              </w:rPr>
              <w:t>2,292</w:t>
            </w:r>
          </w:p>
          <w:p w14:paraId="192B9FF2" w14:textId="77777777" w:rsidR="00CF006D" w:rsidRPr="008B063F" w:rsidRDefault="00CF006D" w:rsidP="00CF006D">
            <w:pPr>
              <w:rPr>
                <w:rFonts w:asciiTheme="majorBidi" w:hAnsiTheme="majorBidi" w:cstheme="majorBidi"/>
                <w:sz w:val="18"/>
                <w:szCs w:val="18"/>
              </w:rPr>
            </w:pPr>
          </w:p>
        </w:tc>
        <w:tc>
          <w:tcPr>
            <w:tcW w:w="2977" w:type="dxa"/>
            <w:vMerge/>
            <w:tcBorders>
              <w:top w:val="single" w:sz="4" w:space="0" w:color="auto"/>
              <w:left w:val="single" w:sz="4" w:space="0" w:color="auto"/>
              <w:bottom w:val="single" w:sz="4" w:space="0" w:color="auto"/>
              <w:right w:val="single" w:sz="4" w:space="0" w:color="auto"/>
            </w:tcBorders>
          </w:tcPr>
          <w:p w14:paraId="39A3C2DB" w14:textId="77777777" w:rsidR="00CF006D" w:rsidRPr="008B063F" w:rsidRDefault="00CF006D" w:rsidP="00CF006D">
            <w:pPr>
              <w:rPr>
                <w:rFonts w:asciiTheme="majorBidi" w:hAnsiTheme="majorBidi" w:cstheme="majorBidi"/>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5A773163" w14:textId="77777777" w:rsidR="00CF006D" w:rsidRPr="008B063F" w:rsidRDefault="00CF006D" w:rsidP="00CF006D">
            <w:pPr>
              <w:rPr>
                <w:rFonts w:asciiTheme="majorBidi" w:hAnsiTheme="majorBidi" w:cstheme="majorBidi"/>
                <w:sz w:val="18"/>
                <w:szCs w:val="18"/>
              </w:rPr>
            </w:pPr>
          </w:p>
        </w:tc>
      </w:tr>
      <w:tr w:rsidR="00CF006D" w:rsidRPr="008B063F" w14:paraId="369C8C3C" w14:textId="77777777" w:rsidTr="006C0F8D">
        <w:tblPrEx>
          <w:tblCellMar>
            <w:left w:w="108" w:type="dxa"/>
            <w:right w:w="108" w:type="dxa"/>
          </w:tblCellMar>
        </w:tblPrEx>
        <w:tc>
          <w:tcPr>
            <w:tcW w:w="2070" w:type="dxa"/>
            <w:vMerge/>
            <w:tcBorders>
              <w:top w:val="single" w:sz="4" w:space="0" w:color="auto"/>
              <w:left w:val="single" w:sz="4" w:space="0" w:color="auto"/>
              <w:bottom w:val="single" w:sz="4" w:space="0" w:color="auto"/>
              <w:right w:val="single" w:sz="4" w:space="0" w:color="auto"/>
            </w:tcBorders>
          </w:tcPr>
          <w:p w14:paraId="25196678" w14:textId="77777777" w:rsidR="00CF006D" w:rsidRPr="008B063F" w:rsidRDefault="00CF006D" w:rsidP="00CF006D">
            <w:pPr>
              <w:rPr>
                <w:rFonts w:asciiTheme="majorBidi" w:hAnsiTheme="majorBidi" w:cstheme="majorBidi"/>
                <w:sz w:val="18"/>
                <w:szCs w:val="18"/>
              </w:rPr>
            </w:pPr>
          </w:p>
        </w:tc>
        <w:tc>
          <w:tcPr>
            <w:tcW w:w="3757" w:type="dxa"/>
            <w:tcBorders>
              <w:top w:val="single" w:sz="4" w:space="0" w:color="auto"/>
              <w:left w:val="single" w:sz="4" w:space="0" w:color="auto"/>
              <w:bottom w:val="single" w:sz="4" w:space="0" w:color="auto"/>
              <w:right w:val="single" w:sz="4" w:space="0" w:color="auto"/>
            </w:tcBorders>
          </w:tcPr>
          <w:p w14:paraId="5A7CC709" w14:textId="77777777" w:rsidR="00CF006D" w:rsidRPr="008B063F" w:rsidRDefault="00CF006D" w:rsidP="00CF006D">
            <w:pPr>
              <w:rPr>
                <w:rFonts w:asciiTheme="majorBidi" w:hAnsiTheme="majorBidi" w:cstheme="majorBidi"/>
                <w:sz w:val="18"/>
                <w:szCs w:val="18"/>
              </w:rPr>
            </w:pPr>
          </w:p>
          <w:p w14:paraId="7FEC7C02" w14:textId="77777777" w:rsidR="00CF006D" w:rsidRPr="008B063F" w:rsidRDefault="00CF006D" w:rsidP="00CF006D">
            <w:pPr>
              <w:rPr>
                <w:rFonts w:asciiTheme="majorBidi" w:hAnsiTheme="majorBidi" w:cstheme="majorBidi"/>
                <w:sz w:val="18"/>
                <w:szCs w:val="18"/>
              </w:rPr>
            </w:pPr>
          </w:p>
          <w:p w14:paraId="2E5E4D77" w14:textId="77777777" w:rsidR="00CF006D" w:rsidRPr="008B063F" w:rsidRDefault="00CF006D" w:rsidP="00CF006D">
            <w:pPr>
              <w:rPr>
                <w:rFonts w:asciiTheme="majorBidi" w:hAnsiTheme="majorBidi" w:cstheme="majorBidi"/>
                <w:b/>
                <w:sz w:val="18"/>
                <w:szCs w:val="18"/>
              </w:rPr>
            </w:pPr>
          </w:p>
          <w:p w14:paraId="72CEA811" w14:textId="77777777" w:rsidR="00CF006D" w:rsidRPr="008B063F" w:rsidRDefault="00CF006D" w:rsidP="00CF006D">
            <w:pPr>
              <w:rPr>
                <w:rFonts w:asciiTheme="majorBidi" w:hAnsiTheme="majorBidi" w:cstheme="majorBidi"/>
                <w:b/>
                <w:sz w:val="18"/>
                <w:szCs w:val="18"/>
              </w:rPr>
            </w:pPr>
          </w:p>
          <w:p w14:paraId="7D128C35" w14:textId="77777777" w:rsidR="00CF006D" w:rsidRPr="008B063F" w:rsidRDefault="00CF006D" w:rsidP="00CF006D">
            <w:pPr>
              <w:rPr>
                <w:rFonts w:asciiTheme="majorBidi" w:hAnsiTheme="majorBidi" w:cstheme="majorBidi"/>
                <w:b/>
                <w:sz w:val="18"/>
                <w:szCs w:val="18"/>
              </w:rPr>
            </w:pPr>
          </w:p>
          <w:p w14:paraId="4B99CD28"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sz w:val="18"/>
                <w:szCs w:val="18"/>
              </w:rPr>
              <w:t xml:space="preserve">Data source: </w:t>
            </w:r>
            <w:r w:rsidRPr="008B063F">
              <w:rPr>
                <w:rFonts w:asciiTheme="majorBidi" w:hAnsiTheme="majorBidi" w:cstheme="majorBidi"/>
                <w:sz w:val="18"/>
                <w:szCs w:val="18"/>
              </w:rPr>
              <w:t>Ministry of Environment (MOENV), Joint Services Council (JSC), UNDP</w:t>
            </w:r>
          </w:p>
          <w:p w14:paraId="666053C4"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sz w:val="18"/>
                <w:szCs w:val="18"/>
              </w:rPr>
              <w:t xml:space="preserve">Frequency: </w:t>
            </w:r>
            <w:r w:rsidRPr="008B063F">
              <w:rPr>
                <w:rFonts w:asciiTheme="majorBidi" w:hAnsiTheme="majorBidi" w:cstheme="majorBidi"/>
                <w:sz w:val="18"/>
                <w:szCs w:val="18"/>
              </w:rPr>
              <w:t>Annual</w:t>
            </w:r>
          </w:p>
          <w:p w14:paraId="187A770C"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sz w:val="18"/>
                <w:szCs w:val="18"/>
              </w:rPr>
              <w:t xml:space="preserve">Responsibility: </w:t>
            </w:r>
            <w:r w:rsidRPr="008B063F">
              <w:rPr>
                <w:rFonts w:asciiTheme="majorBidi" w:hAnsiTheme="majorBidi" w:cstheme="majorBidi"/>
                <w:sz w:val="18"/>
                <w:szCs w:val="18"/>
              </w:rPr>
              <w:t>MOENV, MOMA, UNDP</w:t>
            </w:r>
          </w:p>
          <w:p w14:paraId="2D35CFF7" w14:textId="77777777" w:rsidR="00CF006D" w:rsidRPr="008B063F" w:rsidRDefault="00CF006D" w:rsidP="00CF006D">
            <w:pPr>
              <w:rPr>
                <w:rFonts w:asciiTheme="majorBidi" w:hAnsiTheme="majorBidi" w:cstheme="majorBidi"/>
                <w:b/>
                <w:sz w:val="18"/>
                <w:szCs w:val="18"/>
              </w:rPr>
            </w:pPr>
          </w:p>
          <w:p w14:paraId="047810F3"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sz w:val="18"/>
                <w:szCs w:val="18"/>
              </w:rPr>
              <w:t xml:space="preserve">Data source: </w:t>
            </w:r>
            <w:r w:rsidRPr="008B063F">
              <w:rPr>
                <w:rFonts w:asciiTheme="majorBidi" w:hAnsiTheme="majorBidi" w:cstheme="majorBidi"/>
                <w:sz w:val="18"/>
                <w:szCs w:val="18"/>
              </w:rPr>
              <w:t>Ministry of Energy (MOE); MOENV; UNDP</w:t>
            </w:r>
          </w:p>
          <w:p w14:paraId="0D2EE211"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sz w:val="18"/>
                <w:szCs w:val="18"/>
              </w:rPr>
              <w:t xml:space="preserve">Frequency: </w:t>
            </w:r>
            <w:r w:rsidRPr="008B063F">
              <w:rPr>
                <w:rFonts w:asciiTheme="majorBidi" w:hAnsiTheme="majorBidi" w:cstheme="majorBidi"/>
                <w:sz w:val="18"/>
                <w:szCs w:val="18"/>
              </w:rPr>
              <w:t>Annual</w:t>
            </w:r>
          </w:p>
          <w:p w14:paraId="5AA36AF5"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sz w:val="18"/>
                <w:szCs w:val="18"/>
              </w:rPr>
              <w:t xml:space="preserve">Responsibility: </w:t>
            </w:r>
            <w:r w:rsidRPr="008B063F">
              <w:rPr>
                <w:rFonts w:asciiTheme="majorBidi" w:hAnsiTheme="majorBidi" w:cstheme="majorBidi"/>
                <w:sz w:val="18"/>
                <w:szCs w:val="18"/>
              </w:rPr>
              <w:t>MOE; MOENV</w:t>
            </w:r>
          </w:p>
          <w:p w14:paraId="4A4B2F77" w14:textId="77777777" w:rsidR="00CF006D" w:rsidRPr="008B063F" w:rsidRDefault="00CF006D" w:rsidP="00CF006D">
            <w:pPr>
              <w:rPr>
                <w:rFonts w:asciiTheme="majorBidi" w:hAnsiTheme="majorBidi" w:cstheme="majorBidi"/>
                <w:b/>
                <w:sz w:val="18"/>
                <w:szCs w:val="18"/>
              </w:rPr>
            </w:pPr>
          </w:p>
          <w:p w14:paraId="4168C8BD"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sz w:val="18"/>
                <w:szCs w:val="18"/>
              </w:rPr>
              <w:t xml:space="preserve">Data source: </w:t>
            </w:r>
            <w:r w:rsidRPr="008B063F">
              <w:rPr>
                <w:rFonts w:asciiTheme="majorBidi" w:hAnsiTheme="majorBidi" w:cstheme="majorBidi"/>
                <w:sz w:val="18"/>
                <w:szCs w:val="18"/>
              </w:rPr>
              <w:t>MOMA, JSC, UNDP, MOENV</w:t>
            </w:r>
          </w:p>
          <w:p w14:paraId="6BE9D2B3"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sz w:val="18"/>
                <w:szCs w:val="18"/>
              </w:rPr>
              <w:t xml:space="preserve">Frequency: </w:t>
            </w:r>
            <w:r w:rsidRPr="008B063F">
              <w:rPr>
                <w:rFonts w:asciiTheme="majorBidi" w:hAnsiTheme="majorBidi" w:cstheme="majorBidi"/>
                <w:sz w:val="18"/>
                <w:szCs w:val="18"/>
              </w:rPr>
              <w:t>Quarterly</w:t>
            </w:r>
          </w:p>
          <w:p w14:paraId="04450748"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sz w:val="18"/>
                <w:szCs w:val="18"/>
              </w:rPr>
              <w:t xml:space="preserve">Responsibility: </w:t>
            </w:r>
            <w:r w:rsidRPr="008B063F">
              <w:rPr>
                <w:rFonts w:asciiTheme="majorBidi" w:hAnsiTheme="majorBidi" w:cstheme="majorBidi"/>
                <w:sz w:val="18"/>
                <w:szCs w:val="18"/>
              </w:rPr>
              <w:t>MOMA, UNDP, MOENV</w:t>
            </w:r>
          </w:p>
        </w:tc>
        <w:tc>
          <w:tcPr>
            <w:tcW w:w="4011" w:type="dxa"/>
            <w:tcBorders>
              <w:top w:val="single" w:sz="4" w:space="0" w:color="auto"/>
              <w:left w:val="single" w:sz="4" w:space="0" w:color="auto"/>
              <w:bottom w:val="single" w:sz="4" w:space="0" w:color="auto"/>
              <w:right w:val="single" w:sz="4" w:space="0" w:color="auto"/>
            </w:tcBorders>
          </w:tcPr>
          <w:p w14:paraId="6734F825" w14:textId="77777777" w:rsidR="00CF006D" w:rsidRPr="008B063F" w:rsidRDefault="00CF006D" w:rsidP="00CF006D">
            <w:pPr>
              <w:jc w:val="both"/>
              <w:rPr>
                <w:rFonts w:asciiTheme="majorBidi" w:hAnsiTheme="majorBidi" w:cstheme="majorBidi"/>
                <w:b/>
                <w:bCs/>
                <w:sz w:val="18"/>
                <w:szCs w:val="18"/>
              </w:rPr>
            </w:pPr>
            <w:r w:rsidRPr="008B063F">
              <w:rPr>
                <w:rFonts w:asciiTheme="majorBidi" w:hAnsiTheme="majorBidi" w:cstheme="majorBidi"/>
                <w:b/>
                <w:sz w:val="18"/>
                <w:szCs w:val="18"/>
              </w:rPr>
              <w:t>Output 2.3: N</w:t>
            </w:r>
            <w:r w:rsidRPr="008B063F">
              <w:rPr>
                <w:rFonts w:asciiTheme="majorBidi" w:hAnsiTheme="majorBidi" w:cstheme="majorBidi"/>
                <w:b/>
                <w:bCs/>
                <w:sz w:val="18"/>
                <w:szCs w:val="18"/>
              </w:rPr>
              <w:t>ature-based solutions developed, financed and applied for sustainable recovery, and improving communities’ resilience and living conditions</w:t>
            </w:r>
          </w:p>
          <w:p w14:paraId="76209CF9" w14:textId="77777777" w:rsidR="00CF006D" w:rsidRPr="008B063F" w:rsidRDefault="00CF006D" w:rsidP="00CF006D">
            <w:pPr>
              <w:rPr>
                <w:rFonts w:asciiTheme="majorBidi" w:hAnsiTheme="majorBidi" w:cstheme="majorBidi"/>
                <w:b/>
                <w:sz w:val="18"/>
                <w:szCs w:val="18"/>
              </w:rPr>
            </w:pPr>
          </w:p>
          <w:p w14:paraId="5C32EE1F"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sz w:val="18"/>
                <w:szCs w:val="18"/>
              </w:rPr>
              <w:t>Number of persons benefiting from strengthened livelihoods through jobs contributing to management of natural resources, disaggregated by sex</w:t>
            </w:r>
          </w:p>
          <w:p w14:paraId="28E60A3B"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bCs/>
                <w:sz w:val="18"/>
                <w:szCs w:val="18"/>
              </w:rPr>
              <w:t xml:space="preserve">Baseline: </w:t>
            </w:r>
            <w:r w:rsidRPr="008B063F">
              <w:rPr>
                <w:rFonts w:asciiTheme="majorBidi" w:hAnsiTheme="majorBidi" w:cstheme="majorBidi"/>
                <w:sz w:val="18"/>
                <w:szCs w:val="18"/>
              </w:rPr>
              <w:t xml:space="preserve">225; </w:t>
            </w:r>
            <w:r w:rsidRPr="008B063F">
              <w:rPr>
                <w:rFonts w:asciiTheme="majorBidi" w:hAnsiTheme="majorBidi" w:cstheme="majorBidi"/>
                <w:b/>
                <w:bCs/>
                <w:sz w:val="18"/>
                <w:szCs w:val="18"/>
              </w:rPr>
              <w:t xml:space="preserve">Target: </w:t>
            </w:r>
            <w:r w:rsidRPr="008B063F">
              <w:rPr>
                <w:rFonts w:asciiTheme="majorBidi" w:hAnsiTheme="majorBidi" w:cstheme="majorBidi"/>
                <w:sz w:val="18"/>
                <w:szCs w:val="18"/>
              </w:rPr>
              <w:t>500</w:t>
            </w:r>
          </w:p>
          <w:p w14:paraId="1C2353A6" w14:textId="77777777" w:rsidR="00CF006D" w:rsidRPr="008B063F" w:rsidRDefault="00CF006D" w:rsidP="00CF006D">
            <w:pPr>
              <w:rPr>
                <w:rFonts w:asciiTheme="majorBidi" w:hAnsiTheme="majorBidi" w:cstheme="majorBidi"/>
                <w:sz w:val="18"/>
                <w:szCs w:val="18"/>
              </w:rPr>
            </w:pPr>
          </w:p>
          <w:p w14:paraId="124CD575"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sz w:val="18"/>
                <w:szCs w:val="18"/>
              </w:rPr>
              <w:t>Number of sector-specific/gender-responsive interventions addressing energy-efficiency, climate-risk, and/or disaster-risk</w:t>
            </w:r>
          </w:p>
          <w:p w14:paraId="28A5AE4A"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bCs/>
                <w:sz w:val="18"/>
                <w:szCs w:val="18"/>
              </w:rPr>
              <w:t xml:space="preserve">Baseline: </w:t>
            </w:r>
            <w:r w:rsidRPr="008B063F">
              <w:rPr>
                <w:rFonts w:asciiTheme="majorBidi" w:hAnsiTheme="majorBidi" w:cstheme="majorBidi"/>
                <w:sz w:val="18"/>
                <w:szCs w:val="18"/>
              </w:rPr>
              <w:t xml:space="preserve">1; </w:t>
            </w:r>
            <w:r w:rsidRPr="008B063F">
              <w:rPr>
                <w:rFonts w:asciiTheme="majorBidi" w:hAnsiTheme="majorBidi" w:cstheme="majorBidi"/>
                <w:b/>
                <w:bCs/>
                <w:sz w:val="18"/>
                <w:szCs w:val="18"/>
              </w:rPr>
              <w:t xml:space="preserve">Target: </w:t>
            </w:r>
            <w:r w:rsidRPr="008B063F">
              <w:rPr>
                <w:rFonts w:asciiTheme="majorBidi" w:hAnsiTheme="majorBidi" w:cstheme="majorBidi"/>
                <w:sz w:val="18"/>
                <w:szCs w:val="18"/>
              </w:rPr>
              <w:t>6</w:t>
            </w:r>
          </w:p>
          <w:p w14:paraId="771C1CFA" w14:textId="77777777" w:rsidR="00CF006D" w:rsidRPr="008B063F" w:rsidRDefault="00CF006D" w:rsidP="00CF006D">
            <w:pPr>
              <w:rPr>
                <w:rFonts w:asciiTheme="majorBidi" w:hAnsiTheme="majorBidi" w:cstheme="majorBidi"/>
                <w:sz w:val="18"/>
                <w:szCs w:val="18"/>
              </w:rPr>
            </w:pPr>
          </w:p>
          <w:p w14:paraId="0C90A9B2"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sz w:val="18"/>
                <w:szCs w:val="18"/>
              </w:rPr>
              <w:t>Percentage of national staff with enhanced capacities on waste management, disaggregated by sex and skill.</w:t>
            </w:r>
          </w:p>
          <w:p w14:paraId="24CAC358"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bCs/>
                <w:sz w:val="18"/>
                <w:szCs w:val="18"/>
              </w:rPr>
              <w:t xml:space="preserve">Baseline: </w:t>
            </w:r>
            <w:r w:rsidRPr="008B063F">
              <w:rPr>
                <w:rFonts w:asciiTheme="majorBidi" w:hAnsiTheme="majorBidi" w:cstheme="majorBidi"/>
                <w:sz w:val="18"/>
                <w:szCs w:val="18"/>
              </w:rPr>
              <w:t xml:space="preserve">10%; </w:t>
            </w:r>
            <w:r w:rsidRPr="008B063F">
              <w:rPr>
                <w:rFonts w:asciiTheme="majorBidi" w:hAnsiTheme="majorBidi" w:cstheme="majorBidi"/>
                <w:b/>
                <w:bCs/>
                <w:sz w:val="18"/>
                <w:szCs w:val="18"/>
              </w:rPr>
              <w:t xml:space="preserve">Target: </w:t>
            </w:r>
            <w:r w:rsidRPr="008B063F">
              <w:rPr>
                <w:rFonts w:asciiTheme="majorBidi" w:hAnsiTheme="majorBidi" w:cstheme="majorBidi"/>
                <w:sz w:val="18"/>
                <w:szCs w:val="18"/>
              </w:rPr>
              <w:t>50%</w:t>
            </w:r>
          </w:p>
          <w:p w14:paraId="11B4CADB" w14:textId="77777777" w:rsidR="00CF006D" w:rsidRPr="008B063F" w:rsidRDefault="00CF006D" w:rsidP="00CF006D">
            <w:pPr>
              <w:rPr>
                <w:rFonts w:asciiTheme="majorBidi" w:hAnsiTheme="majorBidi" w:cstheme="majorBidi"/>
                <w:sz w:val="18"/>
                <w:szCs w:val="18"/>
              </w:rPr>
            </w:pPr>
          </w:p>
        </w:tc>
        <w:tc>
          <w:tcPr>
            <w:tcW w:w="2977" w:type="dxa"/>
            <w:vMerge/>
            <w:tcBorders>
              <w:top w:val="single" w:sz="4" w:space="0" w:color="auto"/>
              <w:left w:val="single" w:sz="4" w:space="0" w:color="auto"/>
              <w:bottom w:val="single" w:sz="4" w:space="0" w:color="auto"/>
              <w:right w:val="single" w:sz="4" w:space="0" w:color="auto"/>
            </w:tcBorders>
          </w:tcPr>
          <w:p w14:paraId="5FD6FCC3" w14:textId="77777777" w:rsidR="00CF006D" w:rsidRPr="008B063F" w:rsidRDefault="00CF006D" w:rsidP="00CF006D">
            <w:pPr>
              <w:rPr>
                <w:rFonts w:asciiTheme="majorBidi" w:hAnsiTheme="majorBidi" w:cstheme="majorBidi"/>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55ABB070" w14:textId="77777777" w:rsidR="00CF006D" w:rsidRPr="008B063F" w:rsidRDefault="00CF006D" w:rsidP="00CF006D">
            <w:pPr>
              <w:rPr>
                <w:rFonts w:asciiTheme="majorBidi" w:hAnsiTheme="majorBidi" w:cstheme="majorBidi"/>
                <w:sz w:val="18"/>
                <w:szCs w:val="18"/>
              </w:rPr>
            </w:pPr>
          </w:p>
        </w:tc>
      </w:tr>
      <w:tr w:rsidR="00CF006D" w:rsidRPr="008B063F" w14:paraId="7B936EE0" w14:textId="77777777" w:rsidTr="006C0F8D">
        <w:tblPrEx>
          <w:tblCellMar>
            <w:left w:w="108" w:type="dxa"/>
            <w:right w:w="108" w:type="dxa"/>
          </w:tblCellMar>
        </w:tblPrEx>
        <w:tc>
          <w:tcPr>
            <w:tcW w:w="2070" w:type="dxa"/>
            <w:vMerge/>
            <w:tcBorders>
              <w:top w:val="single" w:sz="4" w:space="0" w:color="auto"/>
              <w:left w:val="single" w:sz="4" w:space="0" w:color="auto"/>
              <w:bottom w:val="single" w:sz="4" w:space="0" w:color="auto"/>
              <w:right w:val="single" w:sz="4" w:space="0" w:color="auto"/>
            </w:tcBorders>
          </w:tcPr>
          <w:p w14:paraId="2EBCA194" w14:textId="77777777" w:rsidR="00CF006D" w:rsidRPr="008B063F" w:rsidRDefault="00CF006D" w:rsidP="00CF006D">
            <w:pPr>
              <w:rPr>
                <w:rFonts w:asciiTheme="majorBidi" w:hAnsiTheme="majorBidi" w:cstheme="majorBidi"/>
                <w:sz w:val="18"/>
                <w:szCs w:val="18"/>
              </w:rPr>
            </w:pPr>
          </w:p>
        </w:tc>
        <w:tc>
          <w:tcPr>
            <w:tcW w:w="3757" w:type="dxa"/>
            <w:tcBorders>
              <w:top w:val="single" w:sz="4" w:space="0" w:color="auto"/>
              <w:left w:val="single" w:sz="4" w:space="0" w:color="auto"/>
              <w:bottom w:val="single" w:sz="4" w:space="0" w:color="auto"/>
              <w:right w:val="single" w:sz="4" w:space="0" w:color="auto"/>
            </w:tcBorders>
          </w:tcPr>
          <w:p w14:paraId="158F850F" w14:textId="77777777" w:rsidR="00CF006D" w:rsidRPr="008B063F" w:rsidRDefault="00CF006D" w:rsidP="00CF006D">
            <w:pPr>
              <w:rPr>
                <w:rFonts w:asciiTheme="majorBidi" w:hAnsiTheme="majorBidi" w:cstheme="majorBidi"/>
                <w:b/>
                <w:sz w:val="18"/>
                <w:szCs w:val="18"/>
              </w:rPr>
            </w:pPr>
          </w:p>
          <w:p w14:paraId="3DF03F34" w14:textId="77777777" w:rsidR="00CF006D" w:rsidRPr="008B063F" w:rsidRDefault="00CF006D" w:rsidP="00CF006D">
            <w:pPr>
              <w:rPr>
                <w:rFonts w:asciiTheme="majorBidi" w:hAnsiTheme="majorBidi" w:cstheme="majorBidi"/>
                <w:b/>
                <w:sz w:val="18"/>
                <w:szCs w:val="18"/>
              </w:rPr>
            </w:pPr>
          </w:p>
          <w:p w14:paraId="44B594EB" w14:textId="77777777" w:rsidR="00CF006D" w:rsidRPr="008B063F" w:rsidRDefault="00CF006D" w:rsidP="00CF006D">
            <w:pPr>
              <w:rPr>
                <w:rFonts w:asciiTheme="majorBidi" w:hAnsiTheme="majorBidi" w:cstheme="majorBidi"/>
                <w:b/>
                <w:sz w:val="18"/>
                <w:szCs w:val="18"/>
              </w:rPr>
            </w:pPr>
          </w:p>
          <w:p w14:paraId="051ECBD9" w14:textId="77777777" w:rsidR="00CF006D" w:rsidRPr="008B063F" w:rsidRDefault="00CF006D" w:rsidP="00CF006D">
            <w:pPr>
              <w:rPr>
                <w:rFonts w:asciiTheme="majorBidi" w:hAnsiTheme="majorBidi" w:cstheme="majorBidi"/>
                <w:b/>
                <w:sz w:val="18"/>
                <w:szCs w:val="18"/>
              </w:rPr>
            </w:pPr>
          </w:p>
          <w:p w14:paraId="097EFA75"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sz w:val="18"/>
                <w:szCs w:val="18"/>
              </w:rPr>
              <w:lastRenderedPageBreak/>
              <w:t xml:space="preserve">Data source: </w:t>
            </w:r>
            <w:r w:rsidRPr="008B063F">
              <w:rPr>
                <w:rFonts w:asciiTheme="majorBidi" w:hAnsiTheme="majorBidi" w:cstheme="majorBidi"/>
                <w:sz w:val="18"/>
                <w:szCs w:val="18"/>
              </w:rPr>
              <w:t>MOENV; MOPIC</w:t>
            </w:r>
          </w:p>
          <w:p w14:paraId="675B1DF0"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sz w:val="18"/>
                <w:szCs w:val="18"/>
              </w:rPr>
              <w:t xml:space="preserve">Frequency: </w:t>
            </w:r>
            <w:r w:rsidRPr="008B063F">
              <w:rPr>
                <w:rFonts w:asciiTheme="majorBidi" w:hAnsiTheme="majorBidi" w:cstheme="majorBidi"/>
                <w:sz w:val="18"/>
                <w:szCs w:val="18"/>
              </w:rPr>
              <w:t>Annual</w:t>
            </w:r>
          </w:p>
          <w:p w14:paraId="2D986C4F"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sz w:val="18"/>
                <w:szCs w:val="18"/>
              </w:rPr>
              <w:t xml:space="preserve">Responsibility: </w:t>
            </w:r>
            <w:r w:rsidRPr="008B063F">
              <w:rPr>
                <w:rFonts w:asciiTheme="majorBidi" w:hAnsiTheme="majorBidi" w:cstheme="majorBidi"/>
                <w:sz w:val="18"/>
                <w:szCs w:val="18"/>
              </w:rPr>
              <w:t>MOENV; MOPIC</w:t>
            </w:r>
          </w:p>
          <w:p w14:paraId="4B7FF0A9" w14:textId="77777777" w:rsidR="00CF006D" w:rsidRPr="008B063F" w:rsidRDefault="00CF006D" w:rsidP="00CF006D">
            <w:pPr>
              <w:rPr>
                <w:rFonts w:asciiTheme="majorBidi" w:hAnsiTheme="majorBidi" w:cstheme="majorBidi"/>
                <w:sz w:val="18"/>
                <w:szCs w:val="18"/>
              </w:rPr>
            </w:pPr>
          </w:p>
          <w:p w14:paraId="064054B2"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sz w:val="18"/>
                <w:szCs w:val="18"/>
              </w:rPr>
              <w:t xml:space="preserve">Data source: </w:t>
            </w:r>
            <w:r w:rsidRPr="008B063F">
              <w:rPr>
                <w:rFonts w:asciiTheme="majorBidi" w:hAnsiTheme="majorBidi" w:cstheme="majorBidi"/>
                <w:sz w:val="18"/>
                <w:szCs w:val="18"/>
              </w:rPr>
              <w:t>MOENV; Civil Defence, NCSCM</w:t>
            </w:r>
          </w:p>
          <w:p w14:paraId="6CFDE736"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sz w:val="18"/>
                <w:szCs w:val="18"/>
              </w:rPr>
              <w:t xml:space="preserve">Frequency: </w:t>
            </w:r>
            <w:r w:rsidRPr="008B063F">
              <w:rPr>
                <w:rFonts w:asciiTheme="majorBidi" w:hAnsiTheme="majorBidi" w:cstheme="majorBidi"/>
                <w:sz w:val="18"/>
                <w:szCs w:val="18"/>
              </w:rPr>
              <w:t>Annual</w:t>
            </w:r>
          </w:p>
          <w:p w14:paraId="639BE572"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sz w:val="18"/>
                <w:szCs w:val="18"/>
              </w:rPr>
              <w:t xml:space="preserve">Responsibility: </w:t>
            </w:r>
            <w:r w:rsidRPr="008B063F">
              <w:rPr>
                <w:rFonts w:asciiTheme="majorBidi" w:hAnsiTheme="majorBidi" w:cstheme="majorBidi"/>
                <w:sz w:val="18"/>
                <w:szCs w:val="18"/>
              </w:rPr>
              <w:t>Civil Defence</w:t>
            </w:r>
          </w:p>
          <w:p w14:paraId="6EBE36BB" w14:textId="77777777" w:rsidR="00CF006D" w:rsidRPr="008B063F" w:rsidRDefault="00CF006D" w:rsidP="00CF006D">
            <w:pPr>
              <w:rPr>
                <w:rFonts w:asciiTheme="majorBidi" w:hAnsiTheme="majorBidi" w:cstheme="majorBidi"/>
                <w:sz w:val="18"/>
                <w:szCs w:val="18"/>
              </w:rPr>
            </w:pPr>
          </w:p>
          <w:p w14:paraId="1246887E" w14:textId="77777777" w:rsidR="00CF006D" w:rsidRPr="008B063F" w:rsidRDefault="00CF006D" w:rsidP="00CF006D">
            <w:pPr>
              <w:rPr>
                <w:rFonts w:asciiTheme="majorBidi" w:hAnsiTheme="majorBidi" w:cstheme="majorBidi"/>
                <w:sz w:val="18"/>
                <w:szCs w:val="18"/>
              </w:rPr>
            </w:pPr>
          </w:p>
          <w:p w14:paraId="36EEF442" w14:textId="77777777" w:rsidR="00CF006D" w:rsidRPr="008B063F" w:rsidRDefault="00CF006D" w:rsidP="00CF006D">
            <w:pPr>
              <w:rPr>
                <w:rFonts w:asciiTheme="majorBidi" w:hAnsiTheme="majorBidi" w:cstheme="majorBidi"/>
                <w:b/>
                <w:sz w:val="18"/>
                <w:szCs w:val="18"/>
              </w:rPr>
            </w:pPr>
          </w:p>
          <w:p w14:paraId="081D6172" w14:textId="77777777" w:rsidR="00CF006D" w:rsidRPr="008B063F" w:rsidRDefault="00CF006D" w:rsidP="00CF006D">
            <w:pPr>
              <w:rPr>
                <w:rFonts w:asciiTheme="majorBidi" w:hAnsiTheme="majorBidi" w:cstheme="majorBidi"/>
                <w:b/>
                <w:sz w:val="18"/>
                <w:szCs w:val="18"/>
              </w:rPr>
            </w:pPr>
          </w:p>
          <w:p w14:paraId="6A30013E" w14:textId="77777777" w:rsidR="00CF006D" w:rsidRPr="008B063F" w:rsidRDefault="00CF006D" w:rsidP="00CF006D">
            <w:pPr>
              <w:rPr>
                <w:rFonts w:asciiTheme="majorBidi" w:hAnsiTheme="majorBidi" w:cstheme="majorBidi"/>
                <w:b/>
                <w:sz w:val="18"/>
                <w:szCs w:val="18"/>
              </w:rPr>
            </w:pPr>
          </w:p>
          <w:p w14:paraId="4EAC9585" w14:textId="77777777" w:rsidR="00CF006D" w:rsidRPr="008B063F" w:rsidRDefault="00CF006D" w:rsidP="00CF006D">
            <w:pPr>
              <w:rPr>
                <w:rFonts w:asciiTheme="majorBidi" w:hAnsiTheme="majorBidi" w:cstheme="majorBidi"/>
                <w:b/>
                <w:sz w:val="18"/>
                <w:szCs w:val="18"/>
              </w:rPr>
            </w:pPr>
          </w:p>
          <w:p w14:paraId="4DF0DBAB" w14:textId="77777777" w:rsidR="00CF006D" w:rsidRPr="008B063F" w:rsidRDefault="00CF006D" w:rsidP="00CF006D">
            <w:pPr>
              <w:rPr>
                <w:rFonts w:asciiTheme="majorBidi" w:hAnsiTheme="majorBidi" w:cstheme="majorBidi"/>
                <w:b/>
                <w:sz w:val="18"/>
                <w:szCs w:val="18"/>
              </w:rPr>
            </w:pPr>
          </w:p>
          <w:p w14:paraId="2C280C7C"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sz w:val="18"/>
                <w:szCs w:val="18"/>
              </w:rPr>
              <w:t xml:space="preserve">Data source: </w:t>
            </w:r>
            <w:r w:rsidRPr="008B063F">
              <w:rPr>
                <w:rFonts w:asciiTheme="majorBidi" w:hAnsiTheme="majorBidi" w:cstheme="majorBidi"/>
                <w:sz w:val="18"/>
                <w:szCs w:val="18"/>
              </w:rPr>
              <w:t>MOENV; UNDP</w:t>
            </w:r>
          </w:p>
          <w:p w14:paraId="1773B0F7"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sz w:val="18"/>
                <w:szCs w:val="18"/>
              </w:rPr>
              <w:t xml:space="preserve">Frequency: </w:t>
            </w:r>
            <w:r w:rsidRPr="008B063F">
              <w:rPr>
                <w:rFonts w:asciiTheme="majorBidi" w:hAnsiTheme="majorBidi" w:cstheme="majorBidi"/>
                <w:sz w:val="18"/>
                <w:szCs w:val="18"/>
              </w:rPr>
              <w:t>Annual</w:t>
            </w:r>
          </w:p>
          <w:p w14:paraId="4C58A4E2"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sz w:val="18"/>
                <w:szCs w:val="18"/>
              </w:rPr>
              <w:t xml:space="preserve">Responsibility: </w:t>
            </w:r>
            <w:r w:rsidRPr="008B063F">
              <w:rPr>
                <w:rFonts w:asciiTheme="majorBidi" w:hAnsiTheme="majorBidi" w:cstheme="majorBidi"/>
                <w:sz w:val="18"/>
                <w:szCs w:val="18"/>
              </w:rPr>
              <w:t>MOENV</w:t>
            </w:r>
          </w:p>
        </w:tc>
        <w:tc>
          <w:tcPr>
            <w:tcW w:w="4011" w:type="dxa"/>
            <w:tcBorders>
              <w:top w:val="single" w:sz="4" w:space="0" w:color="auto"/>
              <w:left w:val="single" w:sz="4" w:space="0" w:color="auto"/>
              <w:bottom w:val="single" w:sz="4" w:space="0" w:color="auto"/>
              <w:right w:val="single" w:sz="4" w:space="0" w:color="auto"/>
            </w:tcBorders>
          </w:tcPr>
          <w:p w14:paraId="7FBA51EE" w14:textId="77777777" w:rsidR="00CF006D" w:rsidRPr="008B063F" w:rsidRDefault="00CF006D" w:rsidP="00CF006D">
            <w:pPr>
              <w:rPr>
                <w:rFonts w:asciiTheme="majorBidi" w:hAnsiTheme="majorBidi" w:cstheme="majorBidi"/>
                <w:b/>
                <w:color w:val="000000"/>
                <w:sz w:val="18"/>
                <w:szCs w:val="18"/>
              </w:rPr>
            </w:pPr>
            <w:r w:rsidRPr="008B063F">
              <w:rPr>
                <w:rFonts w:asciiTheme="majorBidi" w:hAnsiTheme="majorBidi" w:cstheme="majorBidi"/>
                <w:b/>
                <w:sz w:val="18"/>
                <w:szCs w:val="18"/>
              </w:rPr>
              <w:lastRenderedPageBreak/>
              <w:t xml:space="preserve">Output 2.4: </w:t>
            </w:r>
            <w:r w:rsidRPr="008B063F">
              <w:rPr>
                <w:rFonts w:asciiTheme="majorBidi" w:hAnsiTheme="majorBidi" w:cstheme="majorBidi"/>
                <w:b/>
                <w:color w:val="000000"/>
                <w:sz w:val="18"/>
                <w:szCs w:val="18"/>
              </w:rPr>
              <w:t>Climate change adaptation and mitigation policies and measures, and DRR plans funded and implemented</w:t>
            </w:r>
          </w:p>
          <w:p w14:paraId="29E623E1" w14:textId="77777777" w:rsidR="00CF006D" w:rsidRPr="008B063F" w:rsidRDefault="00CF006D" w:rsidP="00CF006D">
            <w:pPr>
              <w:rPr>
                <w:rFonts w:asciiTheme="majorBidi" w:hAnsiTheme="majorBidi" w:cstheme="majorBidi"/>
                <w:sz w:val="18"/>
                <w:szCs w:val="18"/>
              </w:rPr>
            </w:pPr>
          </w:p>
          <w:p w14:paraId="7CFB317F"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color w:val="000000"/>
                <w:sz w:val="18"/>
                <w:szCs w:val="18"/>
              </w:rPr>
              <w:lastRenderedPageBreak/>
              <w:t>Percentage of funds accessed from international climate-financing instruments</w:t>
            </w:r>
          </w:p>
          <w:p w14:paraId="4BA6CF45"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bCs/>
                <w:sz w:val="18"/>
                <w:szCs w:val="18"/>
              </w:rPr>
              <w:t>Baseline</w:t>
            </w:r>
            <w:r w:rsidRPr="008B063F">
              <w:rPr>
                <w:rFonts w:asciiTheme="majorBidi" w:hAnsiTheme="majorBidi" w:cstheme="majorBidi"/>
                <w:b/>
                <w:sz w:val="18"/>
                <w:szCs w:val="18"/>
              </w:rPr>
              <w:t xml:space="preserve">: </w:t>
            </w:r>
            <w:r w:rsidRPr="008B063F">
              <w:rPr>
                <w:rFonts w:asciiTheme="majorBidi" w:hAnsiTheme="majorBidi" w:cstheme="majorBidi"/>
                <w:sz w:val="18"/>
                <w:szCs w:val="18"/>
              </w:rPr>
              <w:t xml:space="preserve">0%; </w:t>
            </w:r>
            <w:r w:rsidRPr="008B063F">
              <w:rPr>
                <w:rFonts w:asciiTheme="majorBidi" w:hAnsiTheme="majorBidi" w:cstheme="majorBidi"/>
                <w:b/>
                <w:sz w:val="18"/>
                <w:szCs w:val="18"/>
              </w:rPr>
              <w:t xml:space="preserve">Target: </w:t>
            </w:r>
            <w:r w:rsidRPr="008B063F">
              <w:rPr>
                <w:rFonts w:asciiTheme="majorBidi" w:hAnsiTheme="majorBidi" w:cstheme="majorBidi"/>
                <w:sz w:val="18"/>
                <w:szCs w:val="18"/>
              </w:rPr>
              <w:t>20%</w:t>
            </w:r>
          </w:p>
          <w:p w14:paraId="596A66E7" w14:textId="77777777" w:rsidR="00CF006D" w:rsidRPr="008B063F" w:rsidRDefault="00CF006D" w:rsidP="00CF006D">
            <w:pPr>
              <w:rPr>
                <w:rFonts w:asciiTheme="majorBidi" w:hAnsiTheme="majorBidi" w:cstheme="majorBidi"/>
                <w:sz w:val="18"/>
                <w:szCs w:val="18"/>
              </w:rPr>
            </w:pPr>
          </w:p>
          <w:p w14:paraId="61FA87C7"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sz w:val="18"/>
                <w:szCs w:val="18"/>
              </w:rPr>
              <w:t>Number of preparedness plans covering response/recovery, disaggregated by type of disaster</w:t>
            </w:r>
          </w:p>
          <w:p w14:paraId="6337D1A8"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bCs/>
                <w:sz w:val="18"/>
                <w:szCs w:val="18"/>
              </w:rPr>
              <w:t>Baseline</w:t>
            </w:r>
            <w:r w:rsidRPr="008B063F">
              <w:rPr>
                <w:rFonts w:asciiTheme="majorBidi" w:hAnsiTheme="majorBidi" w:cstheme="majorBidi"/>
                <w:b/>
                <w:sz w:val="18"/>
                <w:szCs w:val="18"/>
              </w:rPr>
              <w:t xml:space="preserve">: </w:t>
            </w:r>
            <w:r w:rsidRPr="008B063F">
              <w:rPr>
                <w:rFonts w:asciiTheme="majorBidi" w:hAnsiTheme="majorBidi" w:cstheme="majorBidi"/>
                <w:sz w:val="18"/>
                <w:szCs w:val="18"/>
              </w:rPr>
              <w:t xml:space="preserve">1; </w:t>
            </w:r>
            <w:r w:rsidRPr="008B063F">
              <w:rPr>
                <w:rFonts w:asciiTheme="majorBidi" w:hAnsiTheme="majorBidi" w:cstheme="majorBidi"/>
                <w:b/>
                <w:sz w:val="18"/>
                <w:szCs w:val="18"/>
              </w:rPr>
              <w:t xml:space="preserve">Target: </w:t>
            </w:r>
            <w:r w:rsidRPr="008B063F">
              <w:rPr>
                <w:rFonts w:asciiTheme="majorBidi" w:hAnsiTheme="majorBidi" w:cstheme="majorBidi"/>
                <w:sz w:val="18"/>
                <w:szCs w:val="18"/>
              </w:rPr>
              <w:t>5</w:t>
            </w:r>
          </w:p>
          <w:p w14:paraId="6F72F73D" w14:textId="77777777" w:rsidR="00CF006D" w:rsidRPr="008B063F" w:rsidRDefault="00CF006D" w:rsidP="00CF006D">
            <w:pPr>
              <w:rPr>
                <w:rFonts w:asciiTheme="majorBidi" w:hAnsiTheme="majorBidi" w:cstheme="majorBidi"/>
                <w:sz w:val="18"/>
                <w:szCs w:val="18"/>
              </w:rPr>
            </w:pPr>
          </w:p>
          <w:p w14:paraId="2883DDDE"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sz w:val="18"/>
                <w:szCs w:val="18"/>
              </w:rPr>
              <w:t>Percentage of at-risk population covered by community-level contingency plans for disaster events, disaggregated by type of disaster</w:t>
            </w:r>
          </w:p>
          <w:p w14:paraId="65E3471E"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bCs/>
                <w:sz w:val="18"/>
                <w:szCs w:val="18"/>
              </w:rPr>
              <w:t xml:space="preserve">Baseline: </w:t>
            </w:r>
            <w:r w:rsidRPr="008B063F">
              <w:rPr>
                <w:rFonts w:asciiTheme="majorBidi" w:hAnsiTheme="majorBidi" w:cstheme="majorBidi"/>
                <w:sz w:val="18"/>
                <w:szCs w:val="18"/>
              </w:rPr>
              <w:t xml:space="preserve">0; </w:t>
            </w:r>
            <w:r w:rsidRPr="008B063F">
              <w:rPr>
                <w:rFonts w:asciiTheme="majorBidi" w:hAnsiTheme="majorBidi" w:cstheme="majorBidi"/>
                <w:b/>
                <w:sz w:val="18"/>
                <w:szCs w:val="18"/>
              </w:rPr>
              <w:t>Target</w:t>
            </w:r>
            <w:r w:rsidRPr="008B063F">
              <w:rPr>
                <w:rFonts w:asciiTheme="majorBidi" w:hAnsiTheme="majorBidi" w:cstheme="majorBidi"/>
                <w:b/>
                <w:bCs/>
                <w:sz w:val="18"/>
                <w:szCs w:val="18"/>
              </w:rPr>
              <w:t xml:space="preserve">: </w:t>
            </w:r>
            <w:r w:rsidRPr="008B063F">
              <w:rPr>
                <w:rFonts w:asciiTheme="majorBidi" w:hAnsiTheme="majorBidi" w:cstheme="majorBidi"/>
                <w:sz w:val="18"/>
                <w:szCs w:val="18"/>
              </w:rPr>
              <w:t>30%</w:t>
            </w:r>
          </w:p>
          <w:p w14:paraId="5B2C2FF3" w14:textId="77777777" w:rsidR="00CF006D" w:rsidRPr="008B063F" w:rsidRDefault="00CF006D" w:rsidP="00CF006D">
            <w:pPr>
              <w:rPr>
                <w:rFonts w:asciiTheme="majorBidi" w:hAnsiTheme="majorBidi" w:cstheme="majorBidi"/>
                <w:sz w:val="18"/>
                <w:szCs w:val="18"/>
              </w:rPr>
            </w:pPr>
          </w:p>
          <w:p w14:paraId="49386640" w14:textId="77777777" w:rsidR="00CF006D" w:rsidRPr="008B063F" w:rsidRDefault="00CF006D" w:rsidP="00CF006D">
            <w:pPr>
              <w:rPr>
                <w:rFonts w:asciiTheme="majorBidi" w:hAnsiTheme="majorBidi" w:cstheme="majorBidi"/>
                <w:color w:val="000000"/>
                <w:sz w:val="18"/>
                <w:szCs w:val="18"/>
              </w:rPr>
            </w:pPr>
            <w:r w:rsidRPr="008B063F">
              <w:rPr>
                <w:rFonts w:asciiTheme="majorBidi" w:hAnsiTheme="majorBidi" w:cstheme="majorBidi"/>
                <w:sz w:val="18"/>
                <w:szCs w:val="18"/>
              </w:rPr>
              <w:t xml:space="preserve">Number of </w:t>
            </w:r>
            <w:r w:rsidRPr="008B063F">
              <w:rPr>
                <w:rFonts w:asciiTheme="majorBidi" w:hAnsiTheme="majorBidi" w:cstheme="majorBidi"/>
                <w:color w:val="000000"/>
                <w:sz w:val="18"/>
                <w:szCs w:val="18"/>
              </w:rPr>
              <w:t>timely reports to relevant International Conventions and other agreements</w:t>
            </w:r>
          </w:p>
          <w:p w14:paraId="13B79173"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bCs/>
                <w:sz w:val="18"/>
                <w:szCs w:val="18"/>
              </w:rPr>
              <w:t>Baseline</w:t>
            </w:r>
            <w:r w:rsidRPr="008B063F">
              <w:rPr>
                <w:rFonts w:asciiTheme="majorBidi" w:hAnsiTheme="majorBidi" w:cstheme="majorBidi"/>
                <w:b/>
                <w:sz w:val="18"/>
                <w:szCs w:val="18"/>
              </w:rPr>
              <w:t xml:space="preserve">: </w:t>
            </w:r>
            <w:r w:rsidRPr="008B063F">
              <w:rPr>
                <w:rFonts w:asciiTheme="majorBidi" w:hAnsiTheme="majorBidi" w:cstheme="majorBidi"/>
                <w:sz w:val="18"/>
                <w:szCs w:val="18"/>
              </w:rPr>
              <w:t xml:space="preserve">3; </w:t>
            </w:r>
            <w:r w:rsidRPr="008B063F">
              <w:rPr>
                <w:rFonts w:asciiTheme="majorBidi" w:hAnsiTheme="majorBidi" w:cstheme="majorBidi"/>
                <w:b/>
                <w:sz w:val="18"/>
                <w:szCs w:val="18"/>
              </w:rPr>
              <w:t xml:space="preserve">Target: </w:t>
            </w:r>
            <w:r w:rsidRPr="008B063F">
              <w:rPr>
                <w:rFonts w:asciiTheme="majorBidi" w:hAnsiTheme="majorBidi" w:cstheme="majorBidi"/>
                <w:sz w:val="18"/>
                <w:szCs w:val="18"/>
              </w:rPr>
              <w:t>8</w:t>
            </w:r>
          </w:p>
          <w:p w14:paraId="0453A759" w14:textId="77777777" w:rsidR="00CF006D" w:rsidRPr="008B063F" w:rsidRDefault="00CF006D" w:rsidP="00CF006D">
            <w:pPr>
              <w:rPr>
                <w:rFonts w:asciiTheme="majorBidi" w:hAnsiTheme="majorBidi" w:cstheme="majorBidi"/>
                <w:sz w:val="18"/>
                <w:szCs w:val="18"/>
              </w:rPr>
            </w:pPr>
          </w:p>
        </w:tc>
        <w:tc>
          <w:tcPr>
            <w:tcW w:w="2977" w:type="dxa"/>
            <w:vMerge/>
            <w:tcBorders>
              <w:top w:val="single" w:sz="4" w:space="0" w:color="auto"/>
              <w:left w:val="single" w:sz="4" w:space="0" w:color="auto"/>
              <w:bottom w:val="single" w:sz="4" w:space="0" w:color="auto"/>
              <w:right w:val="single" w:sz="4" w:space="0" w:color="auto"/>
            </w:tcBorders>
          </w:tcPr>
          <w:p w14:paraId="1847A826" w14:textId="77777777" w:rsidR="00CF006D" w:rsidRPr="008B063F" w:rsidRDefault="00CF006D" w:rsidP="00CF006D">
            <w:pPr>
              <w:rPr>
                <w:rFonts w:asciiTheme="majorBidi" w:hAnsiTheme="majorBidi" w:cstheme="majorBidi"/>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100A70BB" w14:textId="77777777" w:rsidR="00CF006D" w:rsidRPr="008B063F" w:rsidRDefault="00CF006D" w:rsidP="00CF006D">
            <w:pPr>
              <w:rPr>
                <w:rFonts w:asciiTheme="majorBidi" w:hAnsiTheme="majorBidi" w:cstheme="majorBidi"/>
                <w:sz w:val="18"/>
                <w:szCs w:val="18"/>
              </w:rPr>
            </w:pPr>
          </w:p>
        </w:tc>
      </w:tr>
      <w:tr w:rsidR="00CF006D" w:rsidRPr="008B063F" w14:paraId="28B91153" w14:textId="77777777" w:rsidTr="00CF006D">
        <w:tc>
          <w:tcPr>
            <w:tcW w:w="14658" w:type="dxa"/>
            <w:gridSpan w:val="5"/>
            <w:tcBorders>
              <w:top w:val="single" w:sz="4" w:space="0" w:color="auto"/>
              <w:left w:val="single" w:sz="4" w:space="0" w:color="auto"/>
              <w:bottom w:val="single" w:sz="4" w:space="0" w:color="auto"/>
              <w:right w:val="single" w:sz="4" w:space="0" w:color="auto"/>
            </w:tcBorders>
            <w:vAlign w:val="center"/>
          </w:tcPr>
          <w:p w14:paraId="62118960" w14:textId="2B6E9E59" w:rsidR="00CF006D" w:rsidRPr="008B063F" w:rsidRDefault="00CF006D" w:rsidP="00CF006D">
            <w:pPr>
              <w:rPr>
                <w:rFonts w:asciiTheme="majorBidi" w:hAnsiTheme="majorBidi" w:cstheme="majorBidi"/>
                <w:sz w:val="18"/>
                <w:szCs w:val="18"/>
              </w:rPr>
            </w:pPr>
            <w:r w:rsidRPr="008B063F">
              <w:rPr>
                <w:rFonts w:asciiTheme="majorBidi" w:hAnsiTheme="majorBidi" w:cstheme="majorBidi"/>
                <w:b/>
                <w:sz w:val="18"/>
                <w:szCs w:val="18"/>
              </w:rPr>
              <w:t>National Priority:</w:t>
            </w:r>
            <w:r w:rsidRPr="008B063F">
              <w:rPr>
                <w:rFonts w:asciiTheme="majorBidi" w:hAnsiTheme="majorBidi" w:cstheme="majorBidi"/>
                <w:sz w:val="18"/>
                <w:szCs w:val="18"/>
              </w:rPr>
              <w:t xml:space="preserve"> Vision 2025 pillars for a prosperous and resilient Jordan </w:t>
            </w:r>
          </w:p>
          <w:p w14:paraId="55D00768" w14:textId="77777777" w:rsidR="00CF006D" w:rsidRPr="008B063F" w:rsidRDefault="00CF006D" w:rsidP="00CF006D">
            <w:pPr>
              <w:widowControl w:val="0"/>
              <w:autoSpaceDE w:val="0"/>
              <w:autoSpaceDN w:val="0"/>
              <w:adjustRightInd w:val="0"/>
              <w:rPr>
                <w:rFonts w:asciiTheme="majorBidi" w:hAnsiTheme="majorBidi" w:cstheme="majorBidi"/>
                <w:color w:val="000000"/>
                <w:sz w:val="18"/>
                <w:szCs w:val="18"/>
              </w:rPr>
            </w:pPr>
            <w:r w:rsidRPr="008B063F">
              <w:rPr>
                <w:color w:val="000000"/>
              </w:rPr>
              <w:t>First Voluntary National Review</w:t>
            </w:r>
            <w:r w:rsidRPr="008B063F">
              <w:rPr>
                <w:rFonts w:asciiTheme="majorBidi" w:hAnsiTheme="majorBidi" w:cstheme="majorBidi"/>
                <w:sz w:val="18"/>
                <w:szCs w:val="18"/>
              </w:rPr>
              <w:t xml:space="preserve"> 2017: </w:t>
            </w:r>
            <w:r w:rsidRPr="008B063F">
              <w:rPr>
                <w:rFonts w:asciiTheme="majorBidi" w:hAnsiTheme="majorBidi" w:cstheme="majorBidi"/>
                <w:color w:val="000000"/>
                <w:sz w:val="18"/>
                <w:szCs w:val="18"/>
              </w:rPr>
              <w:t>Leaving no one behind by strengthening national ownership of 2030 Agenda and accelerate its implementation.</w:t>
            </w:r>
          </w:p>
        </w:tc>
      </w:tr>
      <w:tr w:rsidR="00CF006D" w:rsidRPr="008B063F" w14:paraId="7D110B95" w14:textId="77777777" w:rsidTr="00CF006D">
        <w:tc>
          <w:tcPr>
            <w:tcW w:w="14658" w:type="dxa"/>
            <w:gridSpan w:val="5"/>
            <w:tcBorders>
              <w:top w:val="single" w:sz="4" w:space="0" w:color="auto"/>
              <w:left w:val="single" w:sz="4" w:space="0" w:color="auto"/>
              <w:bottom w:val="single" w:sz="4" w:space="0" w:color="auto"/>
              <w:right w:val="single" w:sz="4" w:space="0" w:color="auto"/>
            </w:tcBorders>
            <w:vAlign w:val="center"/>
          </w:tcPr>
          <w:p w14:paraId="5EDA703F" w14:textId="77777777" w:rsidR="00CF006D" w:rsidRPr="008B063F" w:rsidRDefault="00CF006D" w:rsidP="00CF006D">
            <w:pPr>
              <w:rPr>
                <w:rFonts w:asciiTheme="majorBidi" w:eastAsiaTheme="majorEastAsia" w:hAnsiTheme="majorBidi" w:cstheme="majorBidi"/>
                <w:b/>
                <w:i/>
                <w:iCs/>
                <w:color w:val="404040" w:themeColor="text1" w:themeTint="BF"/>
                <w:sz w:val="18"/>
                <w:szCs w:val="18"/>
              </w:rPr>
            </w:pPr>
            <w:r w:rsidRPr="008B063F">
              <w:rPr>
                <w:rFonts w:asciiTheme="majorBidi" w:hAnsiTheme="majorBidi" w:cstheme="majorBidi"/>
                <w:b/>
                <w:sz w:val="18"/>
                <w:szCs w:val="18"/>
              </w:rPr>
              <w:t xml:space="preserve">UNSDF </w:t>
            </w:r>
            <w:r w:rsidRPr="008B063F">
              <w:rPr>
                <w:rFonts w:asciiTheme="majorBidi" w:hAnsiTheme="majorBidi" w:cstheme="majorBidi"/>
                <w:b/>
                <w:iCs/>
                <w:sz w:val="18"/>
                <w:szCs w:val="18"/>
              </w:rPr>
              <w:t>outcome 1</w:t>
            </w:r>
            <w:r w:rsidRPr="008B063F">
              <w:rPr>
                <w:rFonts w:asciiTheme="majorBidi" w:hAnsiTheme="majorBidi" w:cstheme="majorBidi"/>
                <w:bCs/>
                <w:iCs/>
                <w:sz w:val="18"/>
                <w:szCs w:val="18"/>
              </w:rPr>
              <w:t>: Institutions in Jordan at national and local levels are more responsive, inclusive, accountable, transparent, and resilient (Goals: all, especially 17).</w:t>
            </w:r>
          </w:p>
        </w:tc>
      </w:tr>
      <w:tr w:rsidR="00CF006D" w:rsidRPr="008B063F" w14:paraId="2FEDCC63" w14:textId="77777777" w:rsidTr="00CF006D">
        <w:tc>
          <w:tcPr>
            <w:tcW w:w="14658" w:type="dxa"/>
            <w:gridSpan w:val="5"/>
            <w:tcBorders>
              <w:top w:val="single" w:sz="4" w:space="0" w:color="auto"/>
              <w:left w:val="single" w:sz="4" w:space="0" w:color="auto"/>
              <w:bottom w:val="single" w:sz="4" w:space="0" w:color="auto"/>
              <w:right w:val="single" w:sz="4" w:space="0" w:color="auto"/>
            </w:tcBorders>
            <w:vAlign w:val="center"/>
          </w:tcPr>
          <w:p w14:paraId="11F64626" w14:textId="77777777" w:rsidR="00CF006D" w:rsidRPr="008B063F" w:rsidRDefault="00CF006D" w:rsidP="00CF006D">
            <w:pPr>
              <w:rPr>
                <w:rFonts w:asciiTheme="majorBidi" w:hAnsiTheme="majorBidi" w:cstheme="majorBidi"/>
                <w:b/>
                <w:sz w:val="18"/>
                <w:szCs w:val="18"/>
              </w:rPr>
            </w:pPr>
            <w:r w:rsidRPr="008B063F">
              <w:rPr>
                <w:rFonts w:asciiTheme="majorBidi" w:hAnsiTheme="majorBidi" w:cstheme="majorBidi"/>
                <w:b/>
                <w:sz w:val="18"/>
                <w:szCs w:val="18"/>
              </w:rPr>
              <w:t xml:space="preserve">Related strategic plan outcome 2: </w:t>
            </w:r>
            <w:r w:rsidRPr="008B063F">
              <w:rPr>
                <w:rFonts w:asciiTheme="majorBidi" w:hAnsiTheme="majorBidi" w:cstheme="majorBidi"/>
                <w:bCs/>
                <w:sz w:val="18"/>
                <w:szCs w:val="18"/>
              </w:rPr>
              <w:t>A</w:t>
            </w:r>
            <w:r w:rsidRPr="008B063F">
              <w:rPr>
                <w:rFonts w:asciiTheme="majorBidi" w:hAnsiTheme="majorBidi" w:cstheme="majorBidi"/>
                <w:sz w:val="18"/>
                <w:szCs w:val="18"/>
              </w:rPr>
              <w:t>ccelerate structural transformations for sustainable development.</w:t>
            </w:r>
          </w:p>
        </w:tc>
      </w:tr>
      <w:tr w:rsidR="00CF006D" w:rsidRPr="008B063F" w14:paraId="40E7CF65" w14:textId="77777777" w:rsidTr="006C0F8D">
        <w:tc>
          <w:tcPr>
            <w:tcW w:w="2070" w:type="dxa"/>
            <w:vMerge w:val="restart"/>
            <w:tcBorders>
              <w:top w:val="single" w:sz="4" w:space="0" w:color="auto"/>
              <w:left w:val="single" w:sz="4" w:space="0" w:color="auto"/>
              <w:bottom w:val="single" w:sz="4" w:space="0" w:color="auto"/>
              <w:right w:val="single" w:sz="4" w:space="0" w:color="auto"/>
            </w:tcBorders>
          </w:tcPr>
          <w:p w14:paraId="50C6CEBA"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sz w:val="18"/>
                <w:szCs w:val="18"/>
              </w:rPr>
              <w:t>Proportion of population satisfied with the last experience of public services</w:t>
            </w:r>
          </w:p>
          <w:p w14:paraId="75F58A76"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sz w:val="18"/>
                <w:szCs w:val="18"/>
              </w:rPr>
              <w:t>Baseline</w:t>
            </w:r>
            <w:r w:rsidRPr="008B063F">
              <w:rPr>
                <w:rFonts w:asciiTheme="majorBidi" w:hAnsiTheme="majorBidi" w:cstheme="majorBidi"/>
                <w:sz w:val="18"/>
                <w:szCs w:val="18"/>
              </w:rPr>
              <w:t xml:space="preserve">: 25% </w:t>
            </w:r>
            <w:r w:rsidRPr="008B063F">
              <w:rPr>
                <w:rFonts w:asciiTheme="majorBidi" w:hAnsiTheme="majorBidi" w:cstheme="majorBidi"/>
                <w:b/>
                <w:sz w:val="18"/>
                <w:szCs w:val="18"/>
              </w:rPr>
              <w:t>Target</w:t>
            </w:r>
            <w:r w:rsidRPr="008B063F">
              <w:rPr>
                <w:rFonts w:asciiTheme="majorBidi" w:hAnsiTheme="majorBidi" w:cstheme="majorBidi"/>
                <w:sz w:val="18"/>
                <w:szCs w:val="18"/>
              </w:rPr>
              <w:t>: 28%</w:t>
            </w:r>
          </w:p>
          <w:p w14:paraId="67CDC95A" w14:textId="77777777" w:rsidR="00CF006D" w:rsidRPr="008B063F" w:rsidRDefault="00CF006D" w:rsidP="00CF006D">
            <w:pPr>
              <w:rPr>
                <w:rFonts w:asciiTheme="majorBidi" w:hAnsiTheme="majorBidi" w:cstheme="majorBidi"/>
                <w:sz w:val="18"/>
                <w:szCs w:val="18"/>
              </w:rPr>
            </w:pPr>
          </w:p>
          <w:p w14:paraId="5CB25E88"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sz w:val="18"/>
                <w:szCs w:val="18"/>
              </w:rPr>
              <w:t xml:space="preserve">Existence of functional systems to track and make public allocations for gender equality and women’s empowerment </w:t>
            </w:r>
          </w:p>
          <w:p w14:paraId="41E16345"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sz w:val="18"/>
                <w:szCs w:val="18"/>
              </w:rPr>
              <w:t>Baseline</w:t>
            </w:r>
            <w:r w:rsidRPr="008B063F">
              <w:rPr>
                <w:rFonts w:asciiTheme="majorBidi" w:hAnsiTheme="majorBidi" w:cstheme="majorBidi"/>
                <w:sz w:val="18"/>
                <w:szCs w:val="18"/>
              </w:rPr>
              <w:t xml:space="preserve">: National Level Systems </w:t>
            </w:r>
            <w:r w:rsidRPr="008B063F">
              <w:rPr>
                <w:rFonts w:asciiTheme="majorBidi" w:hAnsiTheme="majorBidi" w:cstheme="majorBidi"/>
                <w:b/>
                <w:sz w:val="18"/>
                <w:szCs w:val="18"/>
              </w:rPr>
              <w:t>Target</w:t>
            </w:r>
            <w:r w:rsidRPr="008B063F">
              <w:rPr>
                <w:rFonts w:asciiTheme="majorBidi" w:hAnsiTheme="majorBidi" w:cstheme="majorBidi"/>
                <w:sz w:val="18"/>
                <w:szCs w:val="18"/>
              </w:rPr>
              <w:t>: Governorate-level systems</w:t>
            </w:r>
          </w:p>
          <w:p w14:paraId="7EAA1C10" w14:textId="77777777" w:rsidR="00CF006D" w:rsidRPr="008B063F" w:rsidRDefault="00CF006D" w:rsidP="00CF006D">
            <w:pPr>
              <w:rPr>
                <w:rFonts w:asciiTheme="majorBidi" w:hAnsiTheme="majorBidi" w:cstheme="majorBidi"/>
                <w:sz w:val="18"/>
                <w:szCs w:val="18"/>
              </w:rPr>
            </w:pPr>
          </w:p>
          <w:p w14:paraId="5F039563"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sz w:val="18"/>
                <w:szCs w:val="18"/>
              </w:rPr>
              <w:t>Ranking of Jordan on the corruption perception index and the open budget system</w:t>
            </w:r>
          </w:p>
          <w:p w14:paraId="2786CF4F"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sz w:val="18"/>
                <w:szCs w:val="18"/>
              </w:rPr>
              <w:t>Baseline</w:t>
            </w:r>
            <w:r w:rsidRPr="008B063F">
              <w:rPr>
                <w:rFonts w:asciiTheme="majorBidi" w:hAnsiTheme="majorBidi" w:cstheme="majorBidi"/>
                <w:sz w:val="18"/>
                <w:szCs w:val="18"/>
              </w:rPr>
              <w:t xml:space="preserve">: 57/176; </w:t>
            </w:r>
            <w:r w:rsidRPr="008B063F">
              <w:rPr>
                <w:rFonts w:asciiTheme="majorBidi" w:hAnsiTheme="majorBidi" w:cstheme="majorBidi"/>
                <w:b/>
                <w:sz w:val="18"/>
                <w:szCs w:val="18"/>
              </w:rPr>
              <w:t>Target</w:t>
            </w:r>
            <w:r w:rsidRPr="008B063F">
              <w:rPr>
                <w:rFonts w:asciiTheme="majorBidi" w:hAnsiTheme="majorBidi" w:cstheme="majorBidi"/>
                <w:sz w:val="18"/>
                <w:szCs w:val="18"/>
              </w:rPr>
              <w:t>: 57/176</w:t>
            </w:r>
          </w:p>
          <w:p w14:paraId="79CBC317" w14:textId="77777777" w:rsidR="00CF006D" w:rsidRPr="008B063F" w:rsidRDefault="00CF006D" w:rsidP="00CF006D">
            <w:pPr>
              <w:rPr>
                <w:rFonts w:asciiTheme="majorBidi" w:hAnsiTheme="majorBidi" w:cstheme="majorBidi"/>
                <w:sz w:val="18"/>
                <w:szCs w:val="18"/>
              </w:rPr>
            </w:pPr>
          </w:p>
          <w:p w14:paraId="19084ECE" w14:textId="4DBD816A" w:rsidR="00CF006D" w:rsidRPr="008B063F" w:rsidRDefault="00CF006D" w:rsidP="00CF006D">
            <w:pPr>
              <w:rPr>
                <w:rFonts w:asciiTheme="majorBidi" w:hAnsiTheme="majorBidi" w:cstheme="majorBidi"/>
                <w:sz w:val="18"/>
                <w:szCs w:val="18"/>
              </w:rPr>
            </w:pPr>
            <w:r w:rsidRPr="008B063F">
              <w:rPr>
                <w:rFonts w:asciiTheme="majorBidi" w:hAnsiTheme="majorBidi" w:cstheme="majorBidi"/>
                <w:sz w:val="18"/>
                <w:szCs w:val="18"/>
              </w:rPr>
              <w:t>Existence of national</w:t>
            </w:r>
            <w:r w:rsidR="00D727E3" w:rsidRPr="008B063F">
              <w:rPr>
                <w:rFonts w:asciiTheme="majorBidi" w:hAnsiTheme="majorBidi" w:cstheme="majorBidi"/>
                <w:sz w:val="18"/>
                <w:szCs w:val="18"/>
              </w:rPr>
              <w:t>/</w:t>
            </w:r>
            <w:r w:rsidRPr="008B063F">
              <w:rPr>
                <w:rFonts w:asciiTheme="majorBidi" w:hAnsiTheme="majorBidi" w:cstheme="majorBidi"/>
                <w:sz w:val="18"/>
                <w:szCs w:val="18"/>
              </w:rPr>
              <w:t>local disaster risk reduction strategies</w:t>
            </w:r>
            <w:r w:rsidR="00607DFA" w:rsidRPr="008B063F">
              <w:rPr>
                <w:rFonts w:asciiTheme="majorBidi" w:hAnsiTheme="majorBidi" w:cstheme="majorBidi"/>
                <w:sz w:val="18"/>
                <w:szCs w:val="18"/>
              </w:rPr>
              <w:t xml:space="preserve"> </w:t>
            </w:r>
          </w:p>
          <w:p w14:paraId="6EC3FBA4"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sz w:val="18"/>
                <w:szCs w:val="18"/>
              </w:rPr>
              <w:t>Baseline</w:t>
            </w:r>
            <w:r w:rsidRPr="008B063F">
              <w:rPr>
                <w:rFonts w:asciiTheme="majorBidi" w:hAnsiTheme="majorBidi" w:cstheme="majorBidi"/>
                <w:sz w:val="18"/>
                <w:szCs w:val="18"/>
              </w:rPr>
              <w:t xml:space="preserve">: 0; </w:t>
            </w:r>
            <w:r w:rsidRPr="008B063F">
              <w:rPr>
                <w:rFonts w:asciiTheme="majorBidi" w:hAnsiTheme="majorBidi" w:cstheme="majorBidi"/>
                <w:b/>
                <w:sz w:val="18"/>
                <w:szCs w:val="18"/>
              </w:rPr>
              <w:t>Target</w:t>
            </w:r>
            <w:r w:rsidRPr="008B063F">
              <w:rPr>
                <w:rFonts w:asciiTheme="majorBidi" w:hAnsiTheme="majorBidi" w:cstheme="majorBidi"/>
                <w:sz w:val="18"/>
                <w:szCs w:val="18"/>
              </w:rPr>
              <w:t>: 3</w:t>
            </w:r>
          </w:p>
          <w:p w14:paraId="6F99B55E" w14:textId="77777777" w:rsidR="00CF006D" w:rsidRPr="008B063F" w:rsidRDefault="00CF006D" w:rsidP="00CF006D">
            <w:pPr>
              <w:rPr>
                <w:rFonts w:asciiTheme="majorBidi" w:hAnsiTheme="majorBidi" w:cstheme="majorBidi"/>
                <w:sz w:val="18"/>
                <w:szCs w:val="18"/>
              </w:rPr>
            </w:pPr>
          </w:p>
          <w:p w14:paraId="76CFBB79"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sz w:val="18"/>
                <w:szCs w:val="18"/>
              </w:rPr>
              <w:t>Number of laws and policies which are adopted and/or modified in line with international/United Nations standards and conventions</w:t>
            </w:r>
          </w:p>
          <w:p w14:paraId="1A58198E"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sz w:val="18"/>
                <w:szCs w:val="18"/>
              </w:rPr>
              <w:t>Baseline</w:t>
            </w:r>
            <w:r w:rsidRPr="008B063F">
              <w:rPr>
                <w:rFonts w:asciiTheme="majorBidi" w:hAnsiTheme="majorBidi" w:cstheme="majorBidi"/>
                <w:sz w:val="18"/>
                <w:szCs w:val="18"/>
              </w:rPr>
              <w:t xml:space="preserve">: 8; </w:t>
            </w:r>
            <w:r w:rsidRPr="008B063F">
              <w:rPr>
                <w:rFonts w:asciiTheme="majorBidi" w:hAnsiTheme="majorBidi" w:cstheme="majorBidi"/>
                <w:b/>
                <w:sz w:val="18"/>
                <w:szCs w:val="18"/>
              </w:rPr>
              <w:t>Target</w:t>
            </w:r>
            <w:r w:rsidRPr="008B063F">
              <w:rPr>
                <w:rFonts w:asciiTheme="majorBidi" w:hAnsiTheme="majorBidi" w:cstheme="majorBidi"/>
                <w:sz w:val="18"/>
                <w:szCs w:val="18"/>
              </w:rPr>
              <w:t>: 9</w:t>
            </w:r>
          </w:p>
          <w:p w14:paraId="40D91528" w14:textId="77777777" w:rsidR="00CF006D" w:rsidRPr="008B063F" w:rsidRDefault="00CF006D" w:rsidP="00CF006D">
            <w:pPr>
              <w:rPr>
                <w:rFonts w:asciiTheme="majorBidi" w:hAnsiTheme="majorBidi" w:cstheme="majorBidi"/>
                <w:sz w:val="18"/>
                <w:szCs w:val="18"/>
              </w:rPr>
            </w:pPr>
          </w:p>
        </w:tc>
        <w:tc>
          <w:tcPr>
            <w:tcW w:w="3757" w:type="dxa"/>
            <w:tcBorders>
              <w:top w:val="single" w:sz="4" w:space="0" w:color="auto"/>
              <w:left w:val="single" w:sz="4" w:space="0" w:color="auto"/>
              <w:bottom w:val="single" w:sz="4" w:space="0" w:color="auto"/>
              <w:right w:val="single" w:sz="4" w:space="0" w:color="auto"/>
            </w:tcBorders>
          </w:tcPr>
          <w:p w14:paraId="630D7EB0" w14:textId="77777777" w:rsidR="00CF006D" w:rsidRPr="008B063F" w:rsidRDefault="00CF006D" w:rsidP="00CF006D">
            <w:pPr>
              <w:rPr>
                <w:rFonts w:asciiTheme="majorBidi" w:hAnsiTheme="majorBidi" w:cstheme="majorBidi"/>
                <w:b/>
                <w:sz w:val="18"/>
                <w:szCs w:val="18"/>
              </w:rPr>
            </w:pPr>
          </w:p>
          <w:p w14:paraId="17C21A01" w14:textId="77777777" w:rsidR="00CF006D" w:rsidRPr="008B063F" w:rsidRDefault="00CF006D" w:rsidP="00CF006D">
            <w:pPr>
              <w:rPr>
                <w:rFonts w:asciiTheme="majorBidi" w:hAnsiTheme="majorBidi" w:cstheme="majorBidi"/>
                <w:b/>
                <w:sz w:val="18"/>
                <w:szCs w:val="18"/>
              </w:rPr>
            </w:pPr>
          </w:p>
          <w:p w14:paraId="0C6C59B4" w14:textId="77777777" w:rsidR="00CF006D" w:rsidRPr="008B063F" w:rsidRDefault="00CF006D" w:rsidP="00CF006D">
            <w:pPr>
              <w:rPr>
                <w:rFonts w:asciiTheme="majorBidi" w:hAnsiTheme="majorBidi" w:cstheme="majorBidi"/>
                <w:b/>
                <w:sz w:val="18"/>
                <w:szCs w:val="18"/>
              </w:rPr>
            </w:pPr>
          </w:p>
          <w:p w14:paraId="33BA10DA" w14:textId="77777777" w:rsidR="00CF006D" w:rsidRPr="008B063F" w:rsidRDefault="00CF006D" w:rsidP="00CF006D">
            <w:pPr>
              <w:rPr>
                <w:rFonts w:asciiTheme="majorBidi" w:hAnsiTheme="majorBidi" w:cstheme="majorBidi"/>
                <w:b/>
                <w:sz w:val="18"/>
                <w:szCs w:val="18"/>
              </w:rPr>
            </w:pPr>
          </w:p>
          <w:p w14:paraId="04255976" w14:textId="77777777" w:rsidR="00CF006D" w:rsidRPr="008B063F" w:rsidRDefault="00CF006D" w:rsidP="00CF006D">
            <w:pPr>
              <w:rPr>
                <w:rFonts w:asciiTheme="majorBidi" w:hAnsiTheme="majorBidi" w:cstheme="majorBidi"/>
                <w:b/>
                <w:sz w:val="18"/>
                <w:szCs w:val="18"/>
              </w:rPr>
            </w:pPr>
          </w:p>
          <w:p w14:paraId="27E5A450" w14:textId="77777777" w:rsidR="00CF006D" w:rsidRPr="008B063F" w:rsidRDefault="00CF006D" w:rsidP="00CF006D">
            <w:pPr>
              <w:rPr>
                <w:rFonts w:asciiTheme="majorBidi" w:hAnsiTheme="majorBidi" w:cstheme="majorBidi"/>
                <w:b/>
                <w:sz w:val="18"/>
                <w:szCs w:val="18"/>
              </w:rPr>
            </w:pPr>
          </w:p>
          <w:p w14:paraId="2FDD5D7E" w14:textId="77777777" w:rsidR="00CF006D" w:rsidRPr="008B063F" w:rsidRDefault="00CF006D" w:rsidP="00CF006D">
            <w:pPr>
              <w:rPr>
                <w:rFonts w:asciiTheme="majorBidi" w:hAnsiTheme="majorBidi" w:cstheme="majorBidi"/>
                <w:b/>
                <w:sz w:val="18"/>
                <w:szCs w:val="18"/>
              </w:rPr>
            </w:pPr>
          </w:p>
          <w:p w14:paraId="5A5868BD"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sz w:val="18"/>
                <w:szCs w:val="18"/>
              </w:rPr>
              <w:t xml:space="preserve">Data source: </w:t>
            </w:r>
            <w:r w:rsidRPr="008B063F">
              <w:rPr>
                <w:rFonts w:asciiTheme="majorBidi" w:hAnsiTheme="majorBidi" w:cstheme="majorBidi"/>
                <w:sz w:val="18"/>
                <w:szCs w:val="18"/>
              </w:rPr>
              <w:t>MOPIC Statistics Department (DOS)</w:t>
            </w:r>
          </w:p>
          <w:p w14:paraId="0CB6FCD2"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sz w:val="18"/>
                <w:szCs w:val="18"/>
              </w:rPr>
              <w:t xml:space="preserve">Frequency: </w:t>
            </w:r>
            <w:r w:rsidRPr="008B063F">
              <w:rPr>
                <w:rFonts w:asciiTheme="majorBidi" w:hAnsiTheme="majorBidi" w:cstheme="majorBidi"/>
                <w:sz w:val="18"/>
                <w:szCs w:val="18"/>
              </w:rPr>
              <w:t>Annual</w:t>
            </w:r>
          </w:p>
          <w:p w14:paraId="630DB5D1"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sz w:val="18"/>
                <w:szCs w:val="18"/>
              </w:rPr>
              <w:t xml:space="preserve">Responsibility: </w:t>
            </w:r>
            <w:r w:rsidRPr="008B063F">
              <w:rPr>
                <w:rFonts w:asciiTheme="majorBidi" w:hAnsiTheme="majorBidi" w:cstheme="majorBidi"/>
                <w:sz w:val="18"/>
                <w:szCs w:val="18"/>
              </w:rPr>
              <w:t>DOS</w:t>
            </w:r>
          </w:p>
          <w:p w14:paraId="2004EF3D" w14:textId="77777777" w:rsidR="00CF006D" w:rsidRPr="008B063F" w:rsidRDefault="00CF006D" w:rsidP="00CF006D">
            <w:pPr>
              <w:rPr>
                <w:rFonts w:asciiTheme="majorBidi" w:hAnsiTheme="majorBidi" w:cstheme="majorBidi"/>
                <w:b/>
                <w:sz w:val="18"/>
                <w:szCs w:val="18"/>
              </w:rPr>
            </w:pPr>
          </w:p>
          <w:p w14:paraId="785AC89B"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sz w:val="18"/>
                <w:szCs w:val="18"/>
              </w:rPr>
              <w:t xml:space="preserve">Data source: </w:t>
            </w:r>
            <w:r w:rsidRPr="008B063F">
              <w:rPr>
                <w:rFonts w:asciiTheme="majorBidi" w:hAnsiTheme="majorBidi" w:cstheme="majorBidi"/>
                <w:sz w:val="18"/>
                <w:szCs w:val="18"/>
              </w:rPr>
              <w:t>DOS</w:t>
            </w:r>
          </w:p>
          <w:p w14:paraId="4DCECD28"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sz w:val="18"/>
                <w:szCs w:val="18"/>
              </w:rPr>
              <w:t xml:space="preserve">Frequency: </w:t>
            </w:r>
            <w:r w:rsidRPr="008B063F">
              <w:rPr>
                <w:rFonts w:asciiTheme="majorBidi" w:hAnsiTheme="majorBidi" w:cstheme="majorBidi"/>
                <w:sz w:val="18"/>
                <w:szCs w:val="18"/>
              </w:rPr>
              <w:t>Annual</w:t>
            </w:r>
          </w:p>
          <w:p w14:paraId="11A15246"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sz w:val="18"/>
                <w:szCs w:val="18"/>
              </w:rPr>
              <w:t xml:space="preserve">Responsibility: </w:t>
            </w:r>
            <w:r w:rsidRPr="008B063F">
              <w:rPr>
                <w:rFonts w:asciiTheme="majorBidi" w:hAnsiTheme="majorBidi" w:cstheme="majorBidi"/>
                <w:sz w:val="18"/>
                <w:szCs w:val="18"/>
              </w:rPr>
              <w:t>DOS; MOPIC</w:t>
            </w:r>
          </w:p>
          <w:p w14:paraId="74DDF9A1" w14:textId="77777777" w:rsidR="00CF006D" w:rsidRPr="008B063F" w:rsidRDefault="00CF006D" w:rsidP="00CF006D">
            <w:pPr>
              <w:rPr>
                <w:rFonts w:asciiTheme="majorBidi" w:hAnsiTheme="majorBidi" w:cstheme="majorBidi"/>
                <w:b/>
                <w:bCs/>
                <w:sz w:val="18"/>
                <w:szCs w:val="18"/>
              </w:rPr>
            </w:pPr>
          </w:p>
          <w:p w14:paraId="02BE8A28"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sz w:val="18"/>
                <w:szCs w:val="18"/>
              </w:rPr>
              <w:t>Data source</w:t>
            </w:r>
            <w:r w:rsidRPr="008B063F">
              <w:rPr>
                <w:rFonts w:asciiTheme="majorBidi" w:hAnsiTheme="majorBidi" w:cstheme="majorBidi"/>
                <w:b/>
                <w:bCs/>
                <w:sz w:val="18"/>
                <w:szCs w:val="18"/>
              </w:rPr>
              <w:t xml:space="preserve">: </w:t>
            </w:r>
            <w:r w:rsidRPr="008B063F">
              <w:rPr>
                <w:rFonts w:asciiTheme="majorBidi" w:hAnsiTheme="majorBidi" w:cstheme="majorBidi"/>
                <w:sz w:val="18"/>
                <w:szCs w:val="18"/>
              </w:rPr>
              <w:t>MOPIC; line ministries; UNDP; other United Nations organizations</w:t>
            </w:r>
          </w:p>
          <w:p w14:paraId="62C6CCF6"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sz w:val="18"/>
                <w:szCs w:val="18"/>
              </w:rPr>
              <w:t xml:space="preserve">Frequency: </w:t>
            </w:r>
            <w:r w:rsidRPr="008B063F">
              <w:rPr>
                <w:rFonts w:asciiTheme="majorBidi" w:hAnsiTheme="majorBidi" w:cstheme="majorBidi"/>
                <w:sz w:val="18"/>
                <w:szCs w:val="18"/>
              </w:rPr>
              <w:t>Annual</w:t>
            </w:r>
          </w:p>
          <w:p w14:paraId="7FB1EE8E"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sz w:val="18"/>
                <w:szCs w:val="18"/>
              </w:rPr>
              <w:t xml:space="preserve">Responsibility: </w:t>
            </w:r>
            <w:r w:rsidRPr="008B063F">
              <w:rPr>
                <w:rFonts w:asciiTheme="majorBidi" w:hAnsiTheme="majorBidi" w:cstheme="majorBidi"/>
                <w:sz w:val="18"/>
                <w:szCs w:val="18"/>
              </w:rPr>
              <w:t>DOS; MOPIC; UNDP</w:t>
            </w:r>
          </w:p>
          <w:p w14:paraId="6819B1B9"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sz w:val="18"/>
                <w:szCs w:val="18"/>
              </w:rPr>
              <w:t xml:space="preserve"> </w:t>
            </w:r>
          </w:p>
          <w:p w14:paraId="3CC3F507"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sz w:val="18"/>
                <w:szCs w:val="18"/>
              </w:rPr>
              <w:lastRenderedPageBreak/>
              <w:t xml:space="preserve">Data source: </w:t>
            </w:r>
            <w:r w:rsidRPr="008B063F">
              <w:rPr>
                <w:rFonts w:asciiTheme="majorBidi" w:hAnsiTheme="majorBidi" w:cstheme="majorBidi"/>
                <w:sz w:val="18"/>
                <w:szCs w:val="18"/>
              </w:rPr>
              <w:t xml:space="preserve">DOS; MOPIC; UNDP, Parliament, governorate councils </w:t>
            </w:r>
          </w:p>
          <w:p w14:paraId="449BD9D2"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sz w:val="18"/>
                <w:szCs w:val="18"/>
              </w:rPr>
              <w:t xml:space="preserve">Frequency: </w:t>
            </w:r>
            <w:r w:rsidRPr="008B063F">
              <w:rPr>
                <w:rFonts w:asciiTheme="majorBidi" w:hAnsiTheme="majorBidi" w:cstheme="majorBidi"/>
                <w:sz w:val="18"/>
                <w:szCs w:val="18"/>
              </w:rPr>
              <w:t>Annual</w:t>
            </w:r>
          </w:p>
          <w:p w14:paraId="2A0023AF"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sz w:val="18"/>
                <w:szCs w:val="18"/>
              </w:rPr>
              <w:t xml:space="preserve">Responsibility: </w:t>
            </w:r>
            <w:r w:rsidRPr="008B063F">
              <w:rPr>
                <w:rFonts w:asciiTheme="majorBidi" w:hAnsiTheme="majorBidi" w:cstheme="majorBidi"/>
                <w:sz w:val="18"/>
                <w:szCs w:val="18"/>
              </w:rPr>
              <w:t>DOS; MOPIC; UNDP, United Nations organizations</w:t>
            </w:r>
          </w:p>
          <w:p w14:paraId="6265B49B" w14:textId="77777777" w:rsidR="00CF006D" w:rsidRPr="008B063F" w:rsidRDefault="00CF006D" w:rsidP="00CF006D">
            <w:pPr>
              <w:rPr>
                <w:rFonts w:asciiTheme="majorBidi" w:hAnsiTheme="majorBidi" w:cstheme="majorBidi"/>
                <w:b/>
                <w:sz w:val="18"/>
                <w:szCs w:val="18"/>
              </w:rPr>
            </w:pPr>
          </w:p>
          <w:p w14:paraId="72CE9BD0" w14:textId="77777777" w:rsidR="00CF006D" w:rsidRPr="008B063F" w:rsidRDefault="00CF006D" w:rsidP="00CF006D">
            <w:pPr>
              <w:rPr>
                <w:rFonts w:asciiTheme="majorBidi" w:hAnsiTheme="majorBidi" w:cstheme="majorBidi"/>
                <w:b/>
                <w:sz w:val="18"/>
                <w:szCs w:val="18"/>
              </w:rPr>
            </w:pPr>
          </w:p>
          <w:p w14:paraId="7B3C5DEA"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sz w:val="18"/>
                <w:szCs w:val="18"/>
              </w:rPr>
              <w:t xml:space="preserve">Data source: </w:t>
            </w:r>
            <w:r w:rsidRPr="008B063F">
              <w:rPr>
                <w:rFonts w:asciiTheme="majorBidi" w:hAnsiTheme="majorBidi" w:cstheme="majorBidi"/>
                <w:sz w:val="18"/>
                <w:szCs w:val="18"/>
              </w:rPr>
              <w:t>UNDP</w:t>
            </w:r>
          </w:p>
          <w:p w14:paraId="55EBD4D0"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sz w:val="18"/>
                <w:szCs w:val="18"/>
              </w:rPr>
              <w:t xml:space="preserve">Frequency: </w:t>
            </w:r>
            <w:r w:rsidRPr="008B063F">
              <w:rPr>
                <w:rFonts w:asciiTheme="majorBidi" w:hAnsiTheme="majorBidi" w:cstheme="majorBidi"/>
                <w:sz w:val="18"/>
                <w:szCs w:val="18"/>
              </w:rPr>
              <w:t>Annual</w:t>
            </w:r>
          </w:p>
          <w:p w14:paraId="535024AD"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sz w:val="18"/>
                <w:szCs w:val="18"/>
              </w:rPr>
              <w:t xml:space="preserve">Responsibility: </w:t>
            </w:r>
            <w:r w:rsidRPr="008B063F">
              <w:rPr>
                <w:rFonts w:asciiTheme="majorBidi" w:hAnsiTheme="majorBidi" w:cstheme="majorBidi"/>
                <w:sz w:val="18"/>
                <w:szCs w:val="18"/>
              </w:rPr>
              <w:t>UNDP; United Nations organizations</w:t>
            </w:r>
          </w:p>
        </w:tc>
        <w:tc>
          <w:tcPr>
            <w:tcW w:w="4011" w:type="dxa"/>
            <w:tcBorders>
              <w:top w:val="single" w:sz="4" w:space="0" w:color="auto"/>
              <w:left w:val="single" w:sz="4" w:space="0" w:color="auto"/>
              <w:bottom w:val="single" w:sz="4" w:space="0" w:color="auto"/>
              <w:right w:val="single" w:sz="4" w:space="0" w:color="auto"/>
            </w:tcBorders>
          </w:tcPr>
          <w:p w14:paraId="449BD704" w14:textId="77777777" w:rsidR="00CF006D" w:rsidRPr="008B063F" w:rsidRDefault="00CF006D" w:rsidP="00CF006D">
            <w:pPr>
              <w:rPr>
                <w:rFonts w:asciiTheme="majorBidi" w:hAnsiTheme="majorBidi" w:cstheme="majorBidi"/>
                <w:b/>
                <w:sz w:val="18"/>
                <w:szCs w:val="18"/>
              </w:rPr>
            </w:pPr>
            <w:r w:rsidRPr="008B063F">
              <w:rPr>
                <w:rFonts w:asciiTheme="majorBidi" w:hAnsiTheme="majorBidi" w:cstheme="majorBidi"/>
                <w:b/>
                <w:sz w:val="18"/>
                <w:szCs w:val="18"/>
              </w:rPr>
              <w:lastRenderedPageBreak/>
              <w:t xml:space="preserve">Output 3.1: </w:t>
            </w:r>
            <w:r w:rsidRPr="008B063F">
              <w:rPr>
                <w:rFonts w:asciiTheme="majorBidi" w:hAnsiTheme="majorBidi" w:cstheme="majorBidi"/>
                <w:b/>
                <w:bCs/>
                <w:sz w:val="18"/>
                <w:szCs w:val="18"/>
              </w:rPr>
              <w:t xml:space="preserve">Capacities developed across the whole of government to integrate the 2030 Agenda in development plans and budgets, and to analyse progress towards the Goals, using innovative and data-driven solutions </w:t>
            </w:r>
          </w:p>
          <w:p w14:paraId="299489F3" w14:textId="77777777" w:rsidR="00CF006D" w:rsidRPr="008B063F" w:rsidRDefault="00CF006D" w:rsidP="00CF006D">
            <w:pPr>
              <w:rPr>
                <w:rFonts w:asciiTheme="majorBidi" w:hAnsiTheme="majorBidi" w:cstheme="majorBidi"/>
                <w:sz w:val="18"/>
                <w:szCs w:val="18"/>
              </w:rPr>
            </w:pPr>
          </w:p>
          <w:p w14:paraId="427CEC6B"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sz w:val="18"/>
                <w:szCs w:val="18"/>
              </w:rPr>
              <w:t>Number of surveys to monitor progress on national development goals aligned with the Goals, focused on marginalised groups</w:t>
            </w:r>
          </w:p>
          <w:p w14:paraId="4D86A71A"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sz w:val="18"/>
                <w:szCs w:val="18"/>
              </w:rPr>
              <w:t xml:space="preserve">Baseline: </w:t>
            </w:r>
            <w:r w:rsidRPr="008B063F">
              <w:rPr>
                <w:rFonts w:asciiTheme="majorBidi" w:hAnsiTheme="majorBidi" w:cstheme="majorBidi"/>
                <w:sz w:val="18"/>
                <w:szCs w:val="18"/>
              </w:rPr>
              <w:t xml:space="preserve">0; </w:t>
            </w:r>
            <w:r w:rsidRPr="008B063F">
              <w:rPr>
                <w:rFonts w:asciiTheme="majorBidi" w:hAnsiTheme="majorBidi" w:cstheme="majorBidi"/>
                <w:b/>
                <w:sz w:val="18"/>
                <w:szCs w:val="18"/>
              </w:rPr>
              <w:t>Target</w:t>
            </w:r>
            <w:r w:rsidRPr="008B063F">
              <w:rPr>
                <w:rFonts w:asciiTheme="majorBidi" w:hAnsiTheme="majorBidi" w:cstheme="majorBidi"/>
                <w:b/>
                <w:bCs/>
                <w:sz w:val="18"/>
                <w:szCs w:val="18"/>
              </w:rPr>
              <w:t xml:space="preserve">: </w:t>
            </w:r>
            <w:r w:rsidRPr="008B063F">
              <w:rPr>
                <w:rFonts w:asciiTheme="majorBidi" w:hAnsiTheme="majorBidi" w:cstheme="majorBidi"/>
                <w:sz w:val="18"/>
                <w:szCs w:val="18"/>
              </w:rPr>
              <w:t>2</w:t>
            </w:r>
          </w:p>
          <w:p w14:paraId="41C56F4E" w14:textId="77777777" w:rsidR="00CF006D" w:rsidRPr="008B063F" w:rsidRDefault="00CF006D" w:rsidP="00CF006D">
            <w:pPr>
              <w:rPr>
                <w:rFonts w:asciiTheme="majorBidi" w:hAnsiTheme="majorBidi" w:cstheme="majorBidi"/>
                <w:sz w:val="18"/>
                <w:szCs w:val="18"/>
              </w:rPr>
            </w:pPr>
          </w:p>
          <w:p w14:paraId="4E4BDB87"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sz w:val="18"/>
                <w:szCs w:val="18"/>
              </w:rPr>
              <w:t>Number of adopted data systems for more effective Goals monitoring, analysis and reporting</w:t>
            </w:r>
          </w:p>
          <w:p w14:paraId="4F319BDD"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sz w:val="18"/>
                <w:szCs w:val="18"/>
              </w:rPr>
              <w:t xml:space="preserve">Baseline: </w:t>
            </w:r>
            <w:r w:rsidRPr="008B063F">
              <w:rPr>
                <w:rFonts w:asciiTheme="majorBidi" w:hAnsiTheme="majorBidi" w:cstheme="majorBidi"/>
                <w:sz w:val="18"/>
                <w:szCs w:val="18"/>
              </w:rPr>
              <w:t xml:space="preserve">1; </w:t>
            </w:r>
            <w:r w:rsidRPr="008B063F">
              <w:rPr>
                <w:rFonts w:asciiTheme="majorBidi" w:hAnsiTheme="majorBidi" w:cstheme="majorBidi"/>
                <w:b/>
                <w:sz w:val="18"/>
                <w:szCs w:val="18"/>
              </w:rPr>
              <w:t xml:space="preserve">Target: </w:t>
            </w:r>
            <w:r w:rsidRPr="008B063F">
              <w:rPr>
                <w:rFonts w:asciiTheme="majorBidi" w:hAnsiTheme="majorBidi" w:cstheme="majorBidi"/>
                <w:sz w:val="18"/>
                <w:szCs w:val="18"/>
              </w:rPr>
              <w:t>2</w:t>
            </w:r>
          </w:p>
          <w:p w14:paraId="3D35549D" w14:textId="77777777" w:rsidR="00CF006D" w:rsidRPr="008B063F" w:rsidRDefault="00CF006D" w:rsidP="00CF006D">
            <w:pPr>
              <w:rPr>
                <w:rFonts w:asciiTheme="majorBidi" w:hAnsiTheme="majorBidi" w:cstheme="majorBidi"/>
                <w:sz w:val="18"/>
                <w:szCs w:val="18"/>
              </w:rPr>
            </w:pPr>
          </w:p>
          <w:p w14:paraId="41FBD105"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sz w:val="18"/>
                <w:szCs w:val="18"/>
              </w:rPr>
              <w:t xml:space="preserve">Extent to which local/national policies/plans have integrated the Goals. </w:t>
            </w:r>
          </w:p>
          <w:p w14:paraId="748E7951"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sz w:val="18"/>
                <w:szCs w:val="18"/>
              </w:rPr>
              <w:t>Baseline</w:t>
            </w:r>
            <w:r w:rsidRPr="008B063F">
              <w:rPr>
                <w:rFonts w:asciiTheme="majorBidi" w:hAnsiTheme="majorBidi" w:cstheme="majorBidi"/>
                <w:b/>
                <w:bCs/>
                <w:sz w:val="18"/>
                <w:szCs w:val="18"/>
              </w:rPr>
              <w:t xml:space="preserve">: </w:t>
            </w:r>
            <w:r w:rsidRPr="008B063F">
              <w:rPr>
                <w:rFonts w:asciiTheme="majorBidi" w:hAnsiTheme="majorBidi" w:cstheme="majorBidi"/>
                <w:sz w:val="18"/>
                <w:szCs w:val="18"/>
              </w:rPr>
              <w:t xml:space="preserve">Some extent; </w:t>
            </w:r>
            <w:r w:rsidRPr="008B063F">
              <w:rPr>
                <w:rFonts w:asciiTheme="majorBidi" w:hAnsiTheme="majorBidi" w:cstheme="majorBidi"/>
                <w:b/>
                <w:sz w:val="18"/>
                <w:szCs w:val="18"/>
              </w:rPr>
              <w:t>Target</w:t>
            </w:r>
            <w:r w:rsidRPr="008B063F">
              <w:rPr>
                <w:rFonts w:asciiTheme="majorBidi" w:hAnsiTheme="majorBidi" w:cstheme="majorBidi"/>
                <w:b/>
                <w:bCs/>
                <w:sz w:val="18"/>
                <w:szCs w:val="18"/>
              </w:rPr>
              <w:t xml:space="preserve">: </w:t>
            </w:r>
            <w:r w:rsidRPr="008B063F">
              <w:rPr>
                <w:rFonts w:asciiTheme="majorBidi" w:hAnsiTheme="majorBidi" w:cstheme="majorBidi"/>
                <w:sz w:val="18"/>
                <w:szCs w:val="18"/>
              </w:rPr>
              <w:t>Great extent</w:t>
            </w:r>
          </w:p>
          <w:p w14:paraId="18D103BA" w14:textId="77777777" w:rsidR="00CF006D" w:rsidRPr="008B063F" w:rsidRDefault="00CF006D" w:rsidP="00CF006D">
            <w:pPr>
              <w:rPr>
                <w:rFonts w:asciiTheme="majorBidi" w:hAnsiTheme="majorBidi" w:cstheme="majorBidi"/>
                <w:sz w:val="18"/>
                <w:szCs w:val="18"/>
              </w:rPr>
            </w:pPr>
          </w:p>
          <w:p w14:paraId="2588AE3E"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sz w:val="18"/>
                <w:szCs w:val="18"/>
              </w:rPr>
              <w:t>Number of officials capacitated to mainstream, monitor and report on Goal indicators at the national and local levels, disaggregated by sex and sector</w:t>
            </w:r>
          </w:p>
          <w:p w14:paraId="079158CB"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sz w:val="18"/>
                <w:szCs w:val="18"/>
              </w:rPr>
              <w:lastRenderedPageBreak/>
              <w:t xml:space="preserve">Baseline: </w:t>
            </w:r>
            <w:r w:rsidRPr="008B063F">
              <w:rPr>
                <w:rFonts w:asciiTheme="majorBidi" w:hAnsiTheme="majorBidi" w:cstheme="majorBidi"/>
                <w:sz w:val="18"/>
                <w:szCs w:val="18"/>
              </w:rPr>
              <w:t xml:space="preserve">0; </w:t>
            </w:r>
            <w:r w:rsidRPr="008B063F">
              <w:rPr>
                <w:rFonts w:asciiTheme="majorBidi" w:hAnsiTheme="majorBidi" w:cstheme="majorBidi"/>
                <w:b/>
                <w:sz w:val="18"/>
                <w:szCs w:val="18"/>
              </w:rPr>
              <w:t>Target</w:t>
            </w:r>
            <w:r w:rsidRPr="008B063F">
              <w:rPr>
                <w:rFonts w:asciiTheme="majorBidi" w:hAnsiTheme="majorBidi" w:cstheme="majorBidi"/>
                <w:b/>
                <w:bCs/>
                <w:sz w:val="18"/>
                <w:szCs w:val="18"/>
              </w:rPr>
              <w:t xml:space="preserve">: </w:t>
            </w:r>
            <w:r w:rsidRPr="008B063F">
              <w:rPr>
                <w:rFonts w:asciiTheme="majorBidi" w:hAnsiTheme="majorBidi" w:cstheme="majorBidi"/>
                <w:sz w:val="18"/>
                <w:szCs w:val="18"/>
              </w:rPr>
              <w:t>550</w:t>
            </w:r>
          </w:p>
          <w:p w14:paraId="6E08162C" w14:textId="77777777" w:rsidR="00CF006D" w:rsidRPr="008B063F" w:rsidRDefault="00CF006D" w:rsidP="00CF006D">
            <w:pPr>
              <w:rPr>
                <w:rFonts w:asciiTheme="majorBidi" w:hAnsiTheme="majorBidi" w:cstheme="majorBidi"/>
                <w:sz w:val="18"/>
                <w:szCs w:val="18"/>
              </w:rPr>
            </w:pPr>
          </w:p>
          <w:p w14:paraId="47477930"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sz w:val="18"/>
                <w:szCs w:val="18"/>
              </w:rPr>
              <w:t>Number of CSOs capacitated in Goals monitoring tools, disaggregated by governorate</w:t>
            </w:r>
          </w:p>
          <w:p w14:paraId="1C011329"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sz w:val="18"/>
                <w:szCs w:val="18"/>
              </w:rPr>
              <w:t xml:space="preserve">Baseline: </w:t>
            </w:r>
            <w:r w:rsidRPr="008B063F">
              <w:rPr>
                <w:rFonts w:asciiTheme="majorBidi" w:hAnsiTheme="majorBidi" w:cstheme="majorBidi"/>
                <w:sz w:val="18"/>
                <w:szCs w:val="18"/>
              </w:rPr>
              <w:t xml:space="preserve">0; </w:t>
            </w:r>
            <w:r w:rsidRPr="008B063F">
              <w:rPr>
                <w:rFonts w:asciiTheme="majorBidi" w:hAnsiTheme="majorBidi" w:cstheme="majorBidi"/>
                <w:b/>
                <w:sz w:val="18"/>
                <w:szCs w:val="18"/>
              </w:rPr>
              <w:t>Target</w:t>
            </w:r>
            <w:r w:rsidRPr="008B063F">
              <w:rPr>
                <w:rFonts w:asciiTheme="majorBidi" w:hAnsiTheme="majorBidi" w:cstheme="majorBidi"/>
                <w:b/>
                <w:bCs/>
                <w:sz w:val="18"/>
                <w:szCs w:val="18"/>
              </w:rPr>
              <w:t xml:space="preserve">: </w:t>
            </w:r>
            <w:r w:rsidRPr="008B063F">
              <w:rPr>
                <w:rFonts w:asciiTheme="majorBidi" w:hAnsiTheme="majorBidi" w:cstheme="majorBidi"/>
                <w:sz w:val="18"/>
                <w:szCs w:val="18"/>
              </w:rPr>
              <w:t>36</w:t>
            </w:r>
          </w:p>
          <w:p w14:paraId="7048D4DF" w14:textId="77777777" w:rsidR="00CF006D" w:rsidRPr="008B063F" w:rsidRDefault="00CF006D" w:rsidP="00CF006D">
            <w:pPr>
              <w:rPr>
                <w:rFonts w:asciiTheme="majorBidi" w:hAnsiTheme="majorBidi" w:cstheme="majorBidi"/>
                <w:sz w:val="18"/>
                <w:szCs w:val="18"/>
              </w:rPr>
            </w:pPr>
          </w:p>
        </w:tc>
        <w:tc>
          <w:tcPr>
            <w:tcW w:w="2977" w:type="dxa"/>
            <w:tcBorders>
              <w:top w:val="single" w:sz="4" w:space="0" w:color="auto"/>
              <w:left w:val="single" w:sz="4" w:space="0" w:color="auto"/>
              <w:bottom w:val="single" w:sz="4" w:space="0" w:color="auto"/>
              <w:right w:val="single" w:sz="4" w:space="0" w:color="auto"/>
            </w:tcBorders>
          </w:tcPr>
          <w:p w14:paraId="351B6C11" w14:textId="77777777" w:rsidR="00CF006D" w:rsidRPr="008B063F" w:rsidRDefault="00CF006D" w:rsidP="00CF006D">
            <w:pPr>
              <w:rPr>
                <w:rFonts w:asciiTheme="majorBidi" w:hAnsiTheme="majorBidi" w:cstheme="majorBidi"/>
                <w:b/>
                <w:iCs/>
                <w:sz w:val="18"/>
                <w:szCs w:val="18"/>
              </w:rPr>
            </w:pPr>
            <w:r w:rsidRPr="008B063F">
              <w:rPr>
                <w:rFonts w:asciiTheme="majorBidi" w:hAnsiTheme="majorBidi" w:cstheme="majorBidi"/>
                <w:b/>
                <w:iCs/>
                <w:sz w:val="18"/>
                <w:szCs w:val="18"/>
              </w:rPr>
              <w:lastRenderedPageBreak/>
              <w:t>Government</w:t>
            </w:r>
          </w:p>
          <w:p w14:paraId="780DA828" w14:textId="77777777" w:rsidR="00CF006D" w:rsidRPr="008B063F" w:rsidRDefault="00CF006D" w:rsidP="00CF006D">
            <w:pPr>
              <w:rPr>
                <w:rFonts w:asciiTheme="majorBidi" w:hAnsiTheme="majorBidi" w:cstheme="majorBidi"/>
                <w:iCs/>
                <w:sz w:val="18"/>
                <w:szCs w:val="18"/>
              </w:rPr>
            </w:pPr>
            <w:r w:rsidRPr="008B063F">
              <w:rPr>
                <w:rFonts w:asciiTheme="majorBidi" w:hAnsiTheme="majorBidi" w:cstheme="majorBidi"/>
                <w:iCs/>
                <w:sz w:val="18"/>
                <w:szCs w:val="18"/>
              </w:rPr>
              <w:t>MOPIC; MOPPA; DOS</w:t>
            </w:r>
          </w:p>
          <w:p w14:paraId="3EF8FA85" w14:textId="77777777" w:rsidR="00CF006D" w:rsidRPr="008B063F" w:rsidRDefault="00CF006D" w:rsidP="00CF006D">
            <w:pPr>
              <w:rPr>
                <w:rFonts w:asciiTheme="majorBidi" w:hAnsiTheme="majorBidi" w:cstheme="majorBidi"/>
                <w:iCs/>
                <w:sz w:val="18"/>
                <w:szCs w:val="18"/>
              </w:rPr>
            </w:pPr>
            <w:r w:rsidRPr="008B063F">
              <w:rPr>
                <w:rFonts w:asciiTheme="majorBidi" w:hAnsiTheme="majorBidi" w:cstheme="majorBidi"/>
                <w:iCs/>
                <w:sz w:val="18"/>
                <w:szCs w:val="18"/>
              </w:rPr>
              <w:t>Parliament</w:t>
            </w:r>
          </w:p>
          <w:p w14:paraId="70AFA10C" w14:textId="77777777" w:rsidR="00CF006D" w:rsidRPr="008B063F" w:rsidRDefault="00CF006D" w:rsidP="00CF006D">
            <w:pPr>
              <w:rPr>
                <w:rFonts w:asciiTheme="majorBidi" w:hAnsiTheme="majorBidi" w:cstheme="majorBidi"/>
                <w:iCs/>
                <w:sz w:val="18"/>
                <w:szCs w:val="18"/>
              </w:rPr>
            </w:pPr>
            <w:r w:rsidRPr="008B063F">
              <w:rPr>
                <w:rFonts w:asciiTheme="majorBidi" w:hAnsiTheme="majorBidi" w:cstheme="majorBidi"/>
                <w:iCs/>
                <w:sz w:val="18"/>
                <w:szCs w:val="18"/>
              </w:rPr>
              <w:t>Governorate councils</w:t>
            </w:r>
          </w:p>
          <w:p w14:paraId="1CC2364F" w14:textId="77777777" w:rsidR="00CF006D" w:rsidRPr="008B063F" w:rsidRDefault="00CF006D" w:rsidP="00CF006D">
            <w:pPr>
              <w:rPr>
                <w:rFonts w:asciiTheme="majorBidi" w:hAnsiTheme="majorBidi" w:cstheme="majorBidi"/>
                <w:iCs/>
                <w:sz w:val="18"/>
                <w:szCs w:val="18"/>
              </w:rPr>
            </w:pPr>
            <w:r w:rsidRPr="008B063F">
              <w:rPr>
                <w:rFonts w:asciiTheme="majorBidi" w:hAnsiTheme="majorBidi" w:cstheme="majorBidi"/>
                <w:iCs/>
                <w:sz w:val="18"/>
                <w:szCs w:val="18"/>
              </w:rPr>
              <w:t>Municipalities</w:t>
            </w:r>
          </w:p>
          <w:p w14:paraId="61AA2C5F" w14:textId="77777777" w:rsidR="00CF006D" w:rsidRPr="008B063F" w:rsidRDefault="00CF006D" w:rsidP="00CF006D">
            <w:pPr>
              <w:rPr>
                <w:rFonts w:asciiTheme="majorBidi" w:hAnsiTheme="majorBidi" w:cstheme="majorBidi"/>
                <w:iCs/>
                <w:sz w:val="18"/>
                <w:szCs w:val="18"/>
              </w:rPr>
            </w:pPr>
          </w:p>
          <w:p w14:paraId="587510C7" w14:textId="77777777" w:rsidR="00CF006D" w:rsidRPr="008B063F" w:rsidRDefault="00CF006D" w:rsidP="00CF006D">
            <w:pPr>
              <w:rPr>
                <w:rFonts w:asciiTheme="majorBidi" w:hAnsiTheme="majorBidi" w:cstheme="majorBidi"/>
                <w:b/>
                <w:iCs/>
                <w:sz w:val="18"/>
                <w:szCs w:val="18"/>
              </w:rPr>
            </w:pPr>
            <w:r w:rsidRPr="008B063F">
              <w:rPr>
                <w:rFonts w:asciiTheme="majorBidi" w:hAnsiTheme="majorBidi" w:cstheme="majorBidi"/>
                <w:b/>
                <w:iCs/>
                <w:sz w:val="18"/>
                <w:szCs w:val="18"/>
              </w:rPr>
              <w:t>United Nations organizations</w:t>
            </w:r>
          </w:p>
          <w:p w14:paraId="1E117B16" w14:textId="77777777" w:rsidR="00CF006D" w:rsidRPr="008B063F" w:rsidRDefault="00CF006D" w:rsidP="00CF006D">
            <w:pPr>
              <w:rPr>
                <w:rFonts w:asciiTheme="majorBidi" w:hAnsiTheme="majorBidi" w:cstheme="majorBidi"/>
                <w:iCs/>
                <w:sz w:val="18"/>
                <w:szCs w:val="18"/>
              </w:rPr>
            </w:pPr>
            <w:r w:rsidRPr="008B063F">
              <w:rPr>
                <w:rFonts w:asciiTheme="majorBidi" w:hAnsiTheme="majorBidi" w:cstheme="majorBidi"/>
                <w:iCs/>
                <w:sz w:val="18"/>
                <w:szCs w:val="18"/>
              </w:rPr>
              <w:t>ILO; UN-Women; UNICEF</w:t>
            </w:r>
          </w:p>
          <w:p w14:paraId="1FABB7D6" w14:textId="77777777" w:rsidR="00CF006D" w:rsidRPr="008B063F" w:rsidRDefault="00CF006D" w:rsidP="00CF006D">
            <w:pPr>
              <w:rPr>
                <w:rFonts w:asciiTheme="majorBidi" w:hAnsiTheme="majorBidi" w:cstheme="majorBidi"/>
                <w:iCs/>
                <w:sz w:val="18"/>
                <w:szCs w:val="18"/>
              </w:rPr>
            </w:pPr>
            <w:r w:rsidRPr="008B063F">
              <w:rPr>
                <w:rFonts w:asciiTheme="majorBidi" w:hAnsiTheme="majorBidi" w:cstheme="majorBidi"/>
                <w:iCs/>
                <w:sz w:val="18"/>
                <w:szCs w:val="18"/>
              </w:rPr>
              <w:t xml:space="preserve">UNESCO; WHO </w:t>
            </w:r>
          </w:p>
          <w:p w14:paraId="19B8531A" w14:textId="77777777" w:rsidR="00CF006D" w:rsidRPr="008B063F" w:rsidRDefault="00CF006D" w:rsidP="00CF006D">
            <w:pPr>
              <w:rPr>
                <w:rFonts w:asciiTheme="majorBidi" w:hAnsiTheme="majorBidi" w:cstheme="majorBidi"/>
                <w:iCs/>
                <w:sz w:val="18"/>
                <w:szCs w:val="18"/>
              </w:rPr>
            </w:pPr>
          </w:p>
          <w:p w14:paraId="4F58D56D" w14:textId="77777777" w:rsidR="00CF006D" w:rsidRPr="008B063F" w:rsidRDefault="00CF006D" w:rsidP="00CF006D">
            <w:pPr>
              <w:rPr>
                <w:rFonts w:asciiTheme="majorBidi" w:hAnsiTheme="majorBidi" w:cstheme="majorBidi"/>
                <w:b/>
                <w:iCs/>
                <w:sz w:val="18"/>
                <w:szCs w:val="18"/>
              </w:rPr>
            </w:pPr>
            <w:r w:rsidRPr="008B063F">
              <w:rPr>
                <w:rFonts w:asciiTheme="majorBidi" w:hAnsiTheme="majorBidi" w:cstheme="majorBidi"/>
                <w:b/>
                <w:iCs/>
                <w:sz w:val="18"/>
                <w:szCs w:val="18"/>
              </w:rPr>
              <w:t>Other</w:t>
            </w:r>
          </w:p>
          <w:p w14:paraId="1E008D4B" w14:textId="77777777" w:rsidR="00CF006D" w:rsidRPr="008B063F" w:rsidRDefault="00CF006D" w:rsidP="00CF006D">
            <w:pPr>
              <w:rPr>
                <w:rFonts w:asciiTheme="majorBidi" w:hAnsiTheme="majorBidi" w:cstheme="majorBidi"/>
                <w:iCs/>
                <w:sz w:val="18"/>
                <w:szCs w:val="18"/>
              </w:rPr>
            </w:pPr>
            <w:r w:rsidRPr="008B063F">
              <w:rPr>
                <w:rFonts w:asciiTheme="majorBidi" w:hAnsiTheme="majorBidi" w:cstheme="majorBidi"/>
                <w:iCs/>
                <w:sz w:val="18"/>
                <w:szCs w:val="18"/>
              </w:rPr>
              <w:t>National/international civil society (especially women/youth-led groups)</w:t>
            </w:r>
          </w:p>
          <w:p w14:paraId="16392FCB" w14:textId="77777777" w:rsidR="00CF006D" w:rsidRPr="008B063F" w:rsidRDefault="00CF006D" w:rsidP="00CF006D">
            <w:pPr>
              <w:rPr>
                <w:rFonts w:asciiTheme="majorBidi" w:hAnsiTheme="majorBidi" w:cstheme="majorBidi"/>
                <w:iCs/>
                <w:sz w:val="18"/>
                <w:szCs w:val="18"/>
              </w:rPr>
            </w:pPr>
            <w:r w:rsidRPr="008B063F">
              <w:rPr>
                <w:rFonts w:asciiTheme="majorBidi" w:hAnsiTheme="majorBidi" w:cstheme="majorBidi"/>
                <w:iCs/>
                <w:sz w:val="18"/>
                <w:szCs w:val="18"/>
              </w:rPr>
              <w:t>Private sector</w:t>
            </w:r>
          </w:p>
          <w:p w14:paraId="2AEB4568" w14:textId="77777777" w:rsidR="00CF006D" w:rsidRPr="008B063F" w:rsidRDefault="00CF006D" w:rsidP="00CF006D">
            <w:pPr>
              <w:rPr>
                <w:rFonts w:asciiTheme="majorBidi" w:hAnsiTheme="majorBidi" w:cstheme="majorBidi"/>
                <w:iCs/>
                <w:sz w:val="18"/>
                <w:szCs w:val="18"/>
              </w:rPr>
            </w:pPr>
            <w:r w:rsidRPr="008B063F">
              <w:rPr>
                <w:rFonts w:asciiTheme="majorBidi" w:hAnsiTheme="majorBidi" w:cstheme="majorBidi"/>
                <w:iCs/>
                <w:sz w:val="18"/>
                <w:szCs w:val="18"/>
              </w:rPr>
              <w:t>Academia</w:t>
            </w:r>
          </w:p>
          <w:p w14:paraId="1ED26546" w14:textId="77777777" w:rsidR="00CF006D" w:rsidRPr="008B063F" w:rsidRDefault="00CF006D" w:rsidP="00CF006D">
            <w:pPr>
              <w:rPr>
                <w:rFonts w:asciiTheme="majorBidi" w:hAnsiTheme="majorBidi" w:cstheme="majorBidi"/>
                <w:sz w:val="18"/>
                <w:szCs w:val="18"/>
              </w:rPr>
            </w:pPr>
          </w:p>
        </w:tc>
        <w:tc>
          <w:tcPr>
            <w:tcW w:w="1843" w:type="dxa"/>
            <w:tcBorders>
              <w:top w:val="single" w:sz="4" w:space="0" w:color="auto"/>
              <w:left w:val="single" w:sz="4" w:space="0" w:color="auto"/>
              <w:bottom w:val="single" w:sz="4" w:space="0" w:color="auto"/>
              <w:right w:val="single" w:sz="4" w:space="0" w:color="auto"/>
            </w:tcBorders>
          </w:tcPr>
          <w:p w14:paraId="0883F4A4" w14:textId="77777777" w:rsidR="00CF006D" w:rsidRPr="008B063F" w:rsidRDefault="00CF006D" w:rsidP="00CF006D">
            <w:pPr>
              <w:rPr>
                <w:rFonts w:asciiTheme="majorBidi" w:hAnsiTheme="majorBidi" w:cstheme="majorBidi"/>
                <w:b/>
                <w:sz w:val="18"/>
                <w:szCs w:val="18"/>
              </w:rPr>
            </w:pPr>
            <w:r w:rsidRPr="008B063F">
              <w:rPr>
                <w:rFonts w:asciiTheme="majorBidi" w:hAnsiTheme="majorBidi" w:cstheme="majorBidi"/>
                <w:b/>
                <w:sz w:val="18"/>
                <w:szCs w:val="18"/>
              </w:rPr>
              <w:t xml:space="preserve">Regular: </w:t>
            </w:r>
            <w:r w:rsidRPr="008B063F">
              <w:rPr>
                <w:rFonts w:asciiTheme="majorBidi" w:hAnsiTheme="majorBidi" w:cstheme="majorBidi"/>
                <w:sz w:val="18"/>
                <w:szCs w:val="18"/>
              </w:rPr>
              <w:t>1,250.00</w:t>
            </w:r>
          </w:p>
          <w:p w14:paraId="494CF29F" w14:textId="77777777" w:rsidR="00CF006D" w:rsidRPr="008B063F" w:rsidRDefault="00CF006D" w:rsidP="00CF006D">
            <w:pPr>
              <w:rPr>
                <w:rFonts w:asciiTheme="majorBidi" w:hAnsiTheme="majorBidi" w:cstheme="majorBidi"/>
                <w:sz w:val="18"/>
                <w:szCs w:val="18"/>
              </w:rPr>
            </w:pPr>
          </w:p>
          <w:p w14:paraId="28049CB3" w14:textId="77777777" w:rsidR="00CF006D" w:rsidRPr="008B063F" w:rsidRDefault="00CF006D" w:rsidP="00CF006D">
            <w:pPr>
              <w:rPr>
                <w:rFonts w:asciiTheme="majorBidi" w:hAnsiTheme="majorBidi" w:cstheme="majorBidi"/>
                <w:b/>
                <w:sz w:val="18"/>
                <w:szCs w:val="18"/>
              </w:rPr>
            </w:pPr>
            <w:r w:rsidRPr="008B063F">
              <w:rPr>
                <w:rFonts w:asciiTheme="majorBidi" w:hAnsiTheme="majorBidi" w:cstheme="majorBidi"/>
                <w:b/>
                <w:sz w:val="18"/>
                <w:szCs w:val="18"/>
              </w:rPr>
              <w:t xml:space="preserve">Other: </w:t>
            </w:r>
            <w:r w:rsidRPr="008B063F">
              <w:rPr>
                <w:rFonts w:asciiTheme="majorBidi" w:hAnsiTheme="majorBidi" w:cstheme="majorBidi"/>
                <w:sz w:val="18"/>
                <w:szCs w:val="18"/>
              </w:rPr>
              <w:t>12,450.00</w:t>
            </w:r>
          </w:p>
          <w:p w14:paraId="53FC37D2" w14:textId="77777777" w:rsidR="00CF006D" w:rsidRPr="008B063F" w:rsidRDefault="00CF006D" w:rsidP="00CF006D">
            <w:pPr>
              <w:rPr>
                <w:rFonts w:asciiTheme="majorBidi" w:hAnsiTheme="majorBidi" w:cstheme="majorBidi"/>
                <w:sz w:val="18"/>
                <w:szCs w:val="18"/>
              </w:rPr>
            </w:pPr>
          </w:p>
          <w:p w14:paraId="0DF6675B"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sz w:val="18"/>
                <w:szCs w:val="18"/>
              </w:rPr>
              <w:t xml:space="preserve">Government cost-sharing: </w:t>
            </w:r>
            <w:r w:rsidRPr="008B063F">
              <w:rPr>
                <w:rFonts w:asciiTheme="majorBidi" w:hAnsiTheme="majorBidi" w:cstheme="majorBidi"/>
                <w:sz w:val="18"/>
                <w:szCs w:val="18"/>
              </w:rPr>
              <w:t>250.00</w:t>
            </w:r>
          </w:p>
        </w:tc>
      </w:tr>
      <w:tr w:rsidR="00CF006D" w:rsidRPr="008B063F" w14:paraId="449E2483" w14:textId="77777777" w:rsidTr="006C0F8D">
        <w:tc>
          <w:tcPr>
            <w:tcW w:w="2070" w:type="dxa"/>
            <w:vMerge/>
            <w:tcBorders>
              <w:top w:val="single" w:sz="4" w:space="0" w:color="auto"/>
              <w:left w:val="single" w:sz="4" w:space="0" w:color="auto"/>
              <w:bottom w:val="single" w:sz="4" w:space="0" w:color="auto"/>
              <w:right w:val="single" w:sz="4" w:space="0" w:color="auto"/>
            </w:tcBorders>
          </w:tcPr>
          <w:p w14:paraId="180C3E85" w14:textId="77777777" w:rsidR="00CF006D" w:rsidRPr="008B063F" w:rsidRDefault="00CF006D" w:rsidP="00CF006D">
            <w:pPr>
              <w:rPr>
                <w:rFonts w:asciiTheme="majorBidi" w:hAnsiTheme="majorBidi" w:cstheme="majorBidi"/>
                <w:sz w:val="18"/>
                <w:szCs w:val="18"/>
              </w:rPr>
            </w:pPr>
          </w:p>
        </w:tc>
        <w:tc>
          <w:tcPr>
            <w:tcW w:w="3757" w:type="dxa"/>
            <w:tcBorders>
              <w:top w:val="single" w:sz="4" w:space="0" w:color="auto"/>
              <w:left w:val="single" w:sz="4" w:space="0" w:color="auto"/>
              <w:bottom w:val="single" w:sz="4" w:space="0" w:color="auto"/>
              <w:right w:val="single" w:sz="4" w:space="0" w:color="auto"/>
            </w:tcBorders>
          </w:tcPr>
          <w:p w14:paraId="28C72C37" w14:textId="77777777" w:rsidR="00CF006D" w:rsidRPr="008B063F" w:rsidRDefault="00CF006D" w:rsidP="00CF006D">
            <w:pPr>
              <w:rPr>
                <w:rFonts w:asciiTheme="majorBidi" w:hAnsiTheme="majorBidi" w:cstheme="majorBidi"/>
                <w:b/>
                <w:sz w:val="18"/>
                <w:szCs w:val="18"/>
              </w:rPr>
            </w:pPr>
          </w:p>
          <w:p w14:paraId="7BF800C9" w14:textId="77777777" w:rsidR="00CF006D" w:rsidRPr="008B063F" w:rsidRDefault="00CF006D" w:rsidP="00CF006D">
            <w:pPr>
              <w:rPr>
                <w:rFonts w:asciiTheme="majorBidi" w:hAnsiTheme="majorBidi" w:cstheme="majorBidi"/>
                <w:b/>
                <w:sz w:val="18"/>
                <w:szCs w:val="18"/>
              </w:rPr>
            </w:pPr>
          </w:p>
          <w:p w14:paraId="744311CF" w14:textId="77777777" w:rsidR="00CF006D" w:rsidRPr="008B063F" w:rsidRDefault="00CF006D" w:rsidP="00CF006D">
            <w:pPr>
              <w:rPr>
                <w:rFonts w:asciiTheme="majorBidi" w:hAnsiTheme="majorBidi" w:cstheme="majorBidi"/>
                <w:b/>
                <w:sz w:val="18"/>
                <w:szCs w:val="18"/>
              </w:rPr>
            </w:pPr>
          </w:p>
          <w:p w14:paraId="4C0F1687" w14:textId="77777777" w:rsidR="00CF006D" w:rsidRPr="008B063F" w:rsidRDefault="00CF006D" w:rsidP="00CF006D">
            <w:pPr>
              <w:rPr>
                <w:rFonts w:asciiTheme="majorBidi" w:hAnsiTheme="majorBidi" w:cstheme="majorBidi"/>
                <w:b/>
                <w:sz w:val="18"/>
                <w:szCs w:val="18"/>
              </w:rPr>
            </w:pPr>
          </w:p>
          <w:p w14:paraId="79E01B45" w14:textId="77777777" w:rsidR="00CF006D" w:rsidRPr="008B063F" w:rsidRDefault="00CF006D" w:rsidP="00CF006D">
            <w:pPr>
              <w:rPr>
                <w:rFonts w:asciiTheme="majorBidi" w:hAnsiTheme="majorBidi" w:cstheme="majorBidi"/>
                <w:b/>
                <w:sz w:val="18"/>
                <w:szCs w:val="18"/>
              </w:rPr>
            </w:pPr>
            <w:r w:rsidRPr="008B063F">
              <w:rPr>
                <w:rFonts w:asciiTheme="majorBidi" w:hAnsiTheme="majorBidi" w:cstheme="majorBidi"/>
                <w:b/>
                <w:sz w:val="18"/>
                <w:szCs w:val="18"/>
              </w:rPr>
              <w:t xml:space="preserve">Data source: </w:t>
            </w:r>
            <w:r w:rsidRPr="008B063F">
              <w:rPr>
                <w:rFonts w:asciiTheme="majorBidi" w:hAnsiTheme="majorBidi" w:cstheme="majorBidi"/>
                <w:sz w:val="18"/>
                <w:szCs w:val="18"/>
              </w:rPr>
              <w:t>MOPIC; UNDP; United Nations organizations</w:t>
            </w:r>
          </w:p>
          <w:p w14:paraId="25832B4A"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sz w:val="18"/>
                <w:szCs w:val="18"/>
              </w:rPr>
              <w:t xml:space="preserve">Frequency: </w:t>
            </w:r>
            <w:r w:rsidRPr="008B063F">
              <w:rPr>
                <w:rFonts w:asciiTheme="majorBidi" w:hAnsiTheme="majorBidi" w:cstheme="majorBidi"/>
                <w:sz w:val="18"/>
                <w:szCs w:val="18"/>
              </w:rPr>
              <w:t>Annual</w:t>
            </w:r>
          </w:p>
          <w:p w14:paraId="34208E39" w14:textId="77777777" w:rsidR="00CF006D" w:rsidRPr="008B063F" w:rsidRDefault="00CF006D" w:rsidP="00CF006D">
            <w:pPr>
              <w:rPr>
                <w:rFonts w:asciiTheme="majorBidi" w:hAnsiTheme="majorBidi" w:cstheme="majorBidi"/>
                <w:b/>
                <w:sz w:val="18"/>
                <w:szCs w:val="18"/>
              </w:rPr>
            </w:pPr>
            <w:r w:rsidRPr="008B063F">
              <w:rPr>
                <w:rFonts w:asciiTheme="majorBidi" w:hAnsiTheme="majorBidi" w:cstheme="majorBidi"/>
                <w:b/>
                <w:sz w:val="18"/>
                <w:szCs w:val="18"/>
              </w:rPr>
              <w:t xml:space="preserve">Responsibility: </w:t>
            </w:r>
            <w:r w:rsidRPr="008B063F">
              <w:rPr>
                <w:rFonts w:asciiTheme="majorBidi" w:hAnsiTheme="majorBidi" w:cstheme="majorBidi"/>
                <w:sz w:val="18"/>
                <w:szCs w:val="18"/>
              </w:rPr>
              <w:t xml:space="preserve">MOPIC; UNDP </w:t>
            </w:r>
          </w:p>
          <w:p w14:paraId="5FFD0077" w14:textId="77777777" w:rsidR="00CF006D" w:rsidRPr="008B063F" w:rsidRDefault="00CF006D" w:rsidP="00CF006D">
            <w:pPr>
              <w:rPr>
                <w:rFonts w:asciiTheme="majorBidi" w:hAnsiTheme="majorBidi" w:cstheme="majorBidi"/>
                <w:b/>
                <w:sz w:val="18"/>
                <w:szCs w:val="18"/>
              </w:rPr>
            </w:pPr>
          </w:p>
          <w:p w14:paraId="0807B451" w14:textId="77777777" w:rsidR="00CF006D" w:rsidRPr="008B063F" w:rsidRDefault="00CF006D" w:rsidP="00CF006D">
            <w:pPr>
              <w:rPr>
                <w:rFonts w:asciiTheme="majorBidi" w:hAnsiTheme="majorBidi" w:cstheme="majorBidi"/>
                <w:b/>
                <w:sz w:val="18"/>
                <w:szCs w:val="18"/>
              </w:rPr>
            </w:pPr>
          </w:p>
          <w:p w14:paraId="2A9D4E29"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sz w:val="18"/>
                <w:szCs w:val="18"/>
              </w:rPr>
              <w:t xml:space="preserve">Data source: </w:t>
            </w:r>
            <w:r w:rsidRPr="008B063F">
              <w:rPr>
                <w:rFonts w:asciiTheme="majorBidi" w:hAnsiTheme="majorBidi" w:cstheme="majorBidi"/>
                <w:sz w:val="18"/>
                <w:szCs w:val="18"/>
              </w:rPr>
              <w:t>MOPIC, UNDP</w:t>
            </w:r>
          </w:p>
          <w:p w14:paraId="6FCC405A"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sz w:val="18"/>
                <w:szCs w:val="18"/>
              </w:rPr>
              <w:t xml:space="preserve">Frequency: </w:t>
            </w:r>
            <w:r w:rsidRPr="008B063F">
              <w:rPr>
                <w:rFonts w:asciiTheme="majorBidi" w:hAnsiTheme="majorBidi" w:cstheme="majorBidi"/>
                <w:sz w:val="18"/>
                <w:szCs w:val="18"/>
              </w:rPr>
              <w:t>Annual</w:t>
            </w:r>
          </w:p>
          <w:p w14:paraId="09CDA526"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b/>
                <w:sz w:val="18"/>
                <w:szCs w:val="18"/>
              </w:rPr>
              <w:t xml:space="preserve">Responsibility: </w:t>
            </w:r>
            <w:r w:rsidRPr="008B063F">
              <w:rPr>
                <w:rFonts w:asciiTheme="majorBidi" w:hAnsiTheme="majorBidi" w:cstheme="majorBidi"/>
                <w:sz w:val="18"/>
                <w:szCs w:val="18"/>
              </w:rPr>
              <w:t>MOPIC, UNDP</w:t>
            </w:r>
          </w:p>
          <w:p w14:paraId="31455E60" w14:textId="77777777" w:rsidR="00CF006D" w:rsidRPr="008B063F" w:rsidRDefault="00CF006D" w:rsidP="00CF006D">
            <w:pPr>
              <w:rPr>
                <w:rFonts w:asciiTheme="majorBidi" w:hAnsiTheme="majorBidi" w:cstheme="majorBidi"/>
                <w:sz w:val="18"/>
                <w:szCs w:val="18"/>
              </w:rPr>
            </w:pPr>
          </w:p>
          <w:p w14:paraId="4D424BDC" w14:textId="77777777" w:rsidR="00CF006D" w:rsidRPr="008B063F" w:rsidRDefault="00CF006D" w:rsidP="00CF006D">
            <w:pPr>
              <w:rPr>
                <w:rFonts w:asciiTheme="majorBidi" w:hAnsiTheme="majorBidi" w:cstheme="majorBidi"/>
                <w:sz w:val="18"/>
                <w:szCs w:val="18"/>
              </w:rPr>
            </w:pPr>
          </w:p>
        </w:tc>
        <w:tc>
          <w:tcPr>
            <w:tcW w:w="4011" w:type="dxa"/>
            <w:tcBorders>
              <w:top w:val="single" w:sz="4" w:space="0" w:color="auto"/>
              <w:left w:val="single" w:sz="4" w:space="0" w:color="auto"/>
              <w:bottom w:val="single" w:sz="4" w:space="0" w:color="auto"/>
              <w:right w:val="single" w:sz="4" w:space="0" w:color="auto"/>
            </w:tcBorders>
          </w:tcPr>
          <w:p w14:paraId="03651F9A" w14:textId="77777777" w:rsidR="00CF006D" w:rsidRPr="008B063F" w:rsidRDefault="00CF006D" w:rsidP="00CF006D">
            <w:pPr>
              <w:pStyle w:val="Default"/>
              <w:jc w:val="both"/>
              <w:rPr>
                <w:rFonts w:asciiTheme="majorBidi" w:hAnsiTheme="majorBidi" w:cstheme="majorBidi"/>
                <w:b/>
                <w:bCs/>
                <w:color w:val="auto"/>
                <w:sz w:val="18"/>
                <w:szCs w:val="18"/>
                <w:lang w:val="en-GB" w:eastAsia="en-US"/>
              </w:rPr>
            </w:pPr>
            <w:r w:rsidRPr="008B063F">
              <w:rPr>
                <w:rFonts w:asciiTheme="majorBidi" w:hAnsiTheme="majorBidi" w:cstheme="majorBidi"/>
                <w:b/>
                <w:sz w:val="18"/>
                <w:szCs w:val="18"/>
                <w:lang w:val="en-GB"/>
              </w:rPr>
              <w:t xml:space="preserve">Output 3.2: </w:t>
            </w:r>
            <w:r w:rsidRPr="008B063F">
              <w:rPr>
                <w:rFonts w:asciiTheme="majorBidi" w:hAnsiTheme="majorBidi" w:cstheme="majorBidi"/>
                <w:b/>
                <w:bCs/>
                <w:color w:val="auto"/>
                <w:sz w:val="18"/>
                <w:szCs w:val="18"/>
                <w:lang w:val="en-GB" w:eastAsia="en-US"/>
              </w:rPr>
              <w:t xml:space="preserve">Policies, plans and partnerships for sustainable development draw upon UNDP thought leadership, knowledge and evidence </w:t>
            </w:r>
          </w:p>
          <w:p w14:paraId="597A00E7" w14:textId="77777777" w:rsidR="00CF006D" w:rsidRPr="008B063F" w:rsidRDefault="00CF006D" w:rsidP="00CF006D">
            <w:pPr>
              <w:rPr>
                <w:rFonts w:asciiTheme="majorBidi" w:hAnsiTheme="majorBidi" w:cstheme="majorBidi"/>
                <w:b/>
                <w:sz w:val="18"/>
                <w:szCs w:val="18"/>
              </w:rPr>
            </w:pPr>
          </w:p>
          <w:p w14:paraId="38819355" w14:textId="77777777" w:rsidR="00CF006D" w:rsidRPr="008B063F" w:rsidRDefault="00CF006D" w:rsidP="00CF006D">
            <w:pPr>
              <w:rPr>
                <w:rFonts w:asciiTheme="majorBidi" w:hAnsiTheme="majorBidi" w:cstheme="majorBidi"/>
                <w:sz w:val="18"/>
                <w:szCs w:val="18"/>
              </w:rPr>
            </w:pPr>
            <w:r w:rsidRPr="008B063F">
              <w:rPr>
                <w:rFonts w:asciiTheme="majorBidi" w:hAnsiTheme="majorBidi" w:cstheme="majorBidi"/>
                <w:sz w:val="18"/>
                <w:szCs w:val="18"/>
              </w:rPr>
              <w:t>Number of partnerships (South-South, triangular cooperation and public-private) established to ensure implementation of the Goals, disaggregated by type of partnership</w:t>
            </w:r>
          </w:p>
          <w:p w14:paraId="5DFDEF8E" w14:textId="77777777" w:rsidR="00CF006D" w:rsidRPr="008B063F" w:rsidRDefault="00CF006D" w:rsidP="00966492">
            <w:pPr>
              <w:rPr>
                <w:rFonts w:asciiTheme="majorBidi" w:hAnsiTheme="majorBidi" w:cstheme="majorBidi"/>
                <w:sz w:val="18"/>
                <w:szCs w:val="18"/>
              </w:rPr>
            </w:pPr>
            <w:r w:rsidRPr="008B063F">
              <w:rPr>
                <w:rFonts w:asciiTheme="majorBidi" w:hAnsiTheme="majorBidi" w:cstheme="majorBidi"/>
                <w:b/>
                <w:sz w:val="18"/>
                <w:szCs w:val="18"/>
              </w:rPr>
              <w:t>Baseline</w:t>
            </w:r>
            <w:r w:rsidRPr="008B063F">
              <w:rPr>
                <w:rFonts w:asciiTheme="majorBidi" w:hAnsiTheme="majorBidi" w:cstheme="majorBidi"/>
                <w:b/>
                <w:bCs/>
                <w:sz w:val="18"/>
                <w:szCs w:val="18"/>
              </w:rPr>
              <w:t xml:space="preserve">: </w:t>
            </w:r>
            <w:r w:rsidRPr="008B063F">
              <w:rPr>
                <w:rFonts w:asciiTheme="majorBidi" w:hAnsiTheme="majorBidi" w:cstheme="majorBidi"/>
                <w:sz w:val="18"/>
                <w:szCs w:val="18"/>
              </w:rPr>
              <w:t xml:space="preserve">0; </w:t>
            </w:r>
            <w:r w:rsidRPr="008B063F">
              <w:rPr>
                <w:rFonts w:asciiTheme="majorBidi" w:hAnsiTheme="majorBidi" w:cstheme="majorBidi"/>
                <w:b/>
                <w:sz w:val="18"/>
                <w:szCs w:val="18"/>
              </w:rPr>
              <w:t>Target</w:t>
            </w:r>
            <w:r w:rsidRPr="008B063F">
              <w:rPr>
                <w:rFonts w:asciiTheme="majorBidi" w:hAnsiTheme="majorBidi" w:cstheme="majorBidi"/>
                <w:b/>
                <w:bCs/>
                <w:sz w:val="18"/>
                <w:szCs w:val="18"/>
              </w:rPr>
              <w:t xml:space="preserve">: </w:t>
            </w:r>
            <w:r w:rsidRPr="008B063F">
              <w:rPr>
                <w:rFonts w:asciiTheme="majorBidi" w:hAnsiTheme="majorBidi" w:cstheme="majorBidi"/>
                <w:bCs/>
                <w:sz w:val="18"/>
                <w:szCs w:val="18"/>
              </w:rPr>
              <w:t>18</w:t>
            </w:r>
          </w:p>
          <w:p w14:paraId="71DC05F5" w14:textId="77777777" w:rsidR="00CF006D" w:rsidRPr="008B063F" w:rsidRDefault="00CF006D" w:rsidP="00CF006D">
            <w:pPr>
              <w:ind w:left="156"/>
            </w:pPr>
          </w:p>
          <w:p w14:paraId="20DD6D02" w14:textId="77777777" w:rsidR="00CF006D" w:rsidRPr="008B063F" w:rsidRDefault="00CF006D" w:rsidP="00CF006D">
            <w:pPr>
              <w:pStyle w:val="CommentText"/>
              <w:rPr>
                <w:rFonts w:asciiTheme="majorBidi" w:hAnsiTheme="majorBidi" w:cstheme="majorBidi"/>
                <w:sz w:val="18"/>
                <w:szCs w:val="18"/>
              </w:rPr>
            </w:pPr>
            <w:r w:rsidRPr="008B063F">
              <w:rPr>
                <w:rFonts w:asciiTheme="majorBidi" w:hAnsiTheme="majorBidi" w:cstheme="majorBidi"/>
                <w:sz w:val="18"/>
                <w:szCs w:val="18"/>
              </w:rPr>
              <w:t>Number of accountable, accessible and transparent aid management systems in place</w:t>
            </w:r>
          </w:p>
          <w:p w14:paraId="69ABB9DE" w14:textId="77777777" w:rsidR="00CF006D" w:rsidRPr="008B063F" w:rsidRDefault="00CF006D" w:rsidP="00CF006D">
            <w:pPr>
              <w:pStyle w:val="CommentText"/>
              <w:rPr>
                <w:rFonts w:asciiTheme="majorBidi" w:hAnsiTheme="majorBidi" w:cstheme="majorBidi"/>
                <w:sz w:val="18"/>
                <w:szCs w:val="18"/>
              </w:rPr>
            </w:pPr>
            <w:r w:rsidRPr="008B063F">
              <w:rPr>
                <w:rFonts w:asciiTheme="majorBidi" w:hAnsiTheme="majorBidi" w:cstheme="majorBidi"/>
                <w:b/>
                <w:sz w:val="18"/>
                <w:szCs w:val="18"/>
              </w:rPr>
              <w:t>Baseline</w:t>
            </w:r>
            <w:r w:rsidRPr="008B063F">
              <w:rPr>
                <w:rFonts w:asciiTheme="majorBidi" w:hAnsiTheme="majorBidi" w:cstheme="majorBidi"/>
                <w:b/>
                <w:bCs/>
                <w:sz w:val="18"/>
                <w:szCs w:val="18"/>
              </w:rPr>
              <w:t xml:space="preserve">: </w:t>
            </w:r>
            <w:r w:rsidRPr="008B063F">
              <w:rPr>
                <w:rFonts w:asciiTheme="majorBidi" w:hAnsiTheme="majorBidi" w:cstheme="majorBidi"/>
                <w:sz w:val="18"/>
                <w:szCs w:val="18"/>
              </w:rPr>
              <w:t xml:space="preserve">1; </w:t>
            </w:r>
            <w:r w:rsidRPr="008B063F">
              <w:rPr>
                <w:rFonts w:asciiTheme="majorBidi" w:hAnsiTheme="majorBidi" w:cstheme="majorBidi"/>
                <w:b/>
                <w:sz w:val="18"/>
                <w:szCs w:val="18"/>
              </w:rPr>
              <w:t>Target</w:t>
            </w:r>
            <w:r w:rsidRPr="008B063F">
              <w:rPr>
                <w:rFonts w:asciiTheme="majorBidi" w:hAnsiTheme="majorBidi" w:cstheme="majorBidi"/>
                <w:b/>
                <w:bCs/>
                <w:sz w:val="18"/>
                <w:szCs w:val="18"/>
              </w:rPr>
              <w:t xml:space="preserve">: </w:t>
            </w:r>
            <w:r w:rsidRPr="008B063F">
              <w:rPr>
                <w:rFonts w:asciiTheme="majorBidi" w:hAnsiTheme="majorBidi" w:cstheme="majorBidi"/>
                <w:sz w:val="18"/>
                <w:szCs w:val="18"/>
              </w:rPr>
              <w:t>2</w:t>
            </w:r>
          </w:p>
          <w:p w14:paraId="7C06792C" w14:textId="77777777" w:rsidR="00CF006D" w:rsidRPr="008B063F" w:rsidRDefault="00CF006D" w:rsidP="00CF006D">
            <w:pPr>
              <w:pStyle w:val="CommentText"/>
              <w:rPr>
                <w:rFonts w:asciiTheme="majorBidi" w:hAnsiTheme="majorBidi" w:cstheme="majorBidi"/>
                <w:sz w:val="18"/>
                <w:szCs w:val="18"/>
              </w:rPr>
            </w:pPr>
          </w:p>
          <w:p w14:paraId="1F639309" w14:textId="7A1AAB7A" w:rsidR="00CF006D" w:rsidRPr="008B063F" w:rsidRDefault="006876A0" w:rsidP="00CF006D">
            <w:pPr>
              <w:pStyle w:val="CommentText"/>
              <w:rPr>
                <w:rFonts w:asciiTheme="majorBidi" w:hAnsiTheme="majorBidi" w:cstheme="majorBidi"/>
                <w:sz w:val="18"/>
                <w:szCs w:val="18"/>
              </w:rPr>
            </w:pPr>
            <w:r w:rsidRPr="008B063F">
              <w:rPr>
                <w:rFonts w:asciiTheme="majorBidi" w:hAnsiTheme="majorBidi" w:cstheme="majorBidi"/>
                <w:sz w:val="18"/>
                <w:szCs w:val="18"/>
              </w:rPr>
              <w:t>N</w:t>
            </w:r>
            <w:r w:rsidR="00CF006D" w:rsidRPr="008B063F">
              <w:rPr>
                <w:rFonts w:asciiTheme="majorBidi" w:hAnsiTheme="majorBidi" w:cstheme="majorBidi"/>
                <w:sz w:val="18"/>
                <w:szCs w:val="18"/>
              </w:rPr>
              <w:t>ational platform for the Goals established</w:t>
            </w:r>
          </w:p>
          <w:p w14:paraId="4A0C7219" w14:textId="77777777" w:rsidR="00CF006D" w:rsidRPr="008B063F" w:rsidRDefault="00CF006D" w:rsidP="00CF006D">
            <w:pPr>
              <w:pStyle w:val="CommentText"/>
              <w:rPr>
                <w:rFonts w:asciiTheme="majorBidi" w:hAnsiTheme="majorBidi" w:cstheme="majorBidi"/>
                <w:sz w:val="18"/>
                <w:szCs w:val="18"/>
              </w:rPr>
            </w:pPr>
            <w:r w:rsidRPr="008B063F">
              <w:rPr>
                <w:rFonts w:asciiTheme="majorBidi" w:hAnsiTheme="majorBidi" w:cstheme="majorBidi"/>
                <w:b/>
                <w:sz w:val="18"/>
                <w:szCs w:val="18"/>
              </w:rPr>
              <w:t>Baseline</w:t>
            </w:r>
            <w:r w:rsidRPr="008B063F">
              <w:rPr>
                <w:rFonts w:asciiTheme="majorBidi" w:hAnsiTheme="majorBidi" w:cstheme="majorBidi"/>
                <w:sz w:val="18"/>
                <w:szCs w:val="18"/>
              </w:rPr>
              <w:t xml:space="preserve">: No; </w:t>
            </w:r>
            <w:r w:rsidRPr="008B063F">
              <w:rPr>
                <w:rFonts w:asciiTheme="majorBidi" w:hAnsiTheme="majorBidi" w:cstheme="majorBidi"/>
                <w:b/>
                <w:sz w:val="18"/>
                <w:szCs w:val="18"/>
              </w:rPr>
              <w:t>Target</w:t>
            </w:r>
            <w:r w:rsidRPr="008B063F">
              <w:rPr>
                <w:rFonts w:asciiTheme="majorBidi" w:hAnsiTheme="majorBidi" w:cstheme="majorBidi"/>
                <w:sz w:val="18"/>
                <w:szCs w:val="18"/>
              </w:rPr>
              <w:t>: Yes</w:t>
            </w:r>
          </w:p>
          <w:p w14:paraId="5A81FAE7" w14:textId="77777777" w:rsidR="00CF006D" w:rsidRPr="008B063F" w:rsidRDefault="00CF006D" w:rsidP="00CF006D">
            <w:pPr>
              <w:pStyle w:val="CommentText"/>
              <w:rPr>
                <w:rFonts w:asciiTheme="majorBidi" w:hAnsiTheme="majorBidi" w:cstheme="majorBidi"/>
                <w:b/>
                <w:bCs/>
                <w:sz w:val="18"/>
                <w:szCs w:val="18"/>
              </w:rPr>
            </w:pPr>
          </w:p>
        </w:tc>
        <w:tc>
          <w:tcPr>
            <w:tcW w:w="2977" w:type="dxa"/>
            <w:tcBorders>
              <w:top w:val="single" w:sz="4" w:space="0" w:color="auto"/>
              <w:left w:val="single" w:sz="4" w:space="0" w:color="auto"/>
              <w:bottom w:val="single" w:sz="4" w:space="0" w:color="auto"/>
              <w:right w:val="single" w:sz="4" w:space="0" w:color="auto"/>
            </w:tcBorders>
          </w:tcPr>
          <w:p w14:paraId="4783573E" w14:textId="77777777" w:rsidR="00CF006D" w:rsidRPr="008B063F" w:rsidRDefault="00CF006D" w:rsidP="00CF006D">
            <w:pPr>
              <w:rPr>
                <w:rFonts w:asciiTheme="majorBidi" w:hAnsiTheme="majorBidi" w:cstheme="majorBidi"/>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4B6D1DF" w14:textId="77777777" w:rsidR="00CF006D" w:rsidRPr="008B063F" w:rsidRDefault="00CF006D" w:rsidP="00CF006D">
            <w:pPr>
              <w:rPr>
                <w:rFonts w:asciiTheme="majorBidi" w:hAnsiTheme="majorBidi" w:cstheme="majorBidi"/>
                <w:sz w:val="18"/>
                <w:szCs w:val="18"/>
              </w:rPr>
            </w:pPr>
          </w:p>
        </w:tc>
      </w:tr>
    </w:tbl>
    <w:p w14:paraId="01EBA0E4" w14:textId="77777777" w:rsidR="00CF006D" w:rsidRPr="008B063F" w:rsidRDefault="00CF006D" w:rsidP="00CF006D"/>
    <w:p w14:paraId="2A3FA295" w14:textId="6A0D8CDE" w:rsidR="00797485" w:rsidRPr="008B063F" w:rsidRDefault="00B23EDB" w:rsidP="00B23EDB">
      <w:pPr>
        <w:pStyle w:val="Heading2"/>
        <w:tabs>
          <w:tab w:val="left" w:pos="810"/>
        </w:tabs>
        <w:spacing w:before="100" w:beforeAutospacing="1"/>
        <w:ind w:left="450" w:right="713"/>
      </w:pPr>
      <w:r w:rsidRPr="00AE4C43">
        <w:rPr>
          <w:b w:val="0"/>
          <w:noProof/>
          <w:color w:val="000000"/>
          <w:sz w:val="16"/>
          <w:szCs w:val="16"/>
          <w:lang w:val="en-US"/>
        </w:rPr>
        <w:drawing>
          <wp:inline distT="0" distB="0" distL="0" distR="0" wp14:anchorId="24E2164A" wp14:editId="107DCF1B">
            <wp:extent cx="942975" cy="2857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42975" cy="28575"/>
                    </a:xfrm>
                    <a:prstGeom prst="rect">
                      <a:avLst/>
                    </a:prstGeom>
                    <a:noFill/>
                    <a:ln>
                      <a:noFill/>
                    </a:ln>
                  </pic:spPr>
                </pic:pic>
              </a:graphicData>
            </a:graphic>
          </wp:inline>
        </w:drawing>
      </w:r>
    </w:p>
    <w:sectPr w:rsidR="00797485" w:rsidRPr="008B063F" w:rsidSect="00CF006D">
      <w:headerReference w:type="even" r:id="rId21"/>
      <w:headerReference w:type="default" r:id="rId22"/>
      <w:pgSz w:w="16840" w:h="1190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32AE1" w14:textId="77777777" w:rsidR="00C771B2" w:rsidRDefault="00C771B2" w:rsidP="00441061">
      <w:r>
        <w:separator/>
      </w:r>
    </w:p>
  </w:endnote>
  <w:endnote w:type="continuationSeparator" w:id="0">
    <w:p w14:paraId="23E9C386" w14:textId="77777777" w:rsidR="00C771B2" w:rsidRDefault="00C771B2" w:rsidP="0044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D88A9" w14:textId="28EB6EF3" w:rsidR="003545FB" w:rsidRPr="00F02F6B" w:rsidRDefault="003545FB">
    <w:pPr>
      <w:pStyle w:val="DocumentMap"/>
      <w:rPr>
        <w:rFonts w:ascii="Times New Roman" w:hAnsi="Times New Roman"/>
        <w:b/>
        <w:sz w:val="17"/>
        <w:szCs w:val="17"/>
      </w:rPr>
    </w:pPr>
    <w:r w:rsidRPr="00F02F6B">
      <w:rPr>
        <w:rFonts w:ascii="Times New Roman" w:hAnsi="Times New Roman"/>
        <w:b/>
        <w:sz w:val="17"/>
        <w:szCs w:val="17"/>
      </w:rPr>
      <w:fldChar w:fldCharType="begin"/>
    </w:r>
    <w:r w:rsidRPr="00F02F6B">
      <w:rPr>
        <w:rFonts w:ascii="Times New Roman" w:hAnsi="Times New Roman"/>
        <w:b/>
        <w:sz w:val="17"/>
        <w:szCs w:val="17"/>
      </w:rPr>
      <w:instrText xml:space="preserve"> PAGE   \* MERGEFORMAT </w:instrText>
    </w:r>
    <w:r w:rsidRPr="00F02F6B">
      <w:rPr>
        <w:rFonts w:ascii="Times New Roman" w:hAnsi="Times New Roman"/>
        <w:b/>
        <w:sz w:val="17"/>
        <w:szCs w:val="17"/>
      </w:rPr>
      <w:fldChar w:fldCharType="separate"/>
    </w:r>
    <w:r w:rsidR="00363B4C">
      <w:rPr>
        <w:rFonts w:ascii="Times New Roman" w:hAnsi="Times New Roman"/>
        <w:b/>
        <w:noProof/>
        <w:sz w:val="17"/>
        <w:szCs w:val="17"/>
      </w:rPr>
      <w:t>12</w:t>
    </w:r>
    <w:r w:rsidRPr="00F02F6B">
      <w:rPr>
        <w:rFonts w:ascii="Times New Roman" w:hAnsi="Times New Roman"/>
        <w:b/>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9BAEB" w14:textId="6153672B" w:rsidR="003545FB" w:rsidRPr="00F02F6B" w:rsidRDefault="003545FB" w:rsidP="00F5625B">
    <w:pPr>
      <w:pStyle w:val="DocumentMap"/>
      <w:tabs>
        <w:tab w:val="left" w:pos="9450"/>
      </w:tabs>
      <w:ind w:right="-450"/>
      <w:jc w:val="right"/>
      <w:rPr>
        <w:rFonts w:ascii="Times New Roman" w:hAnsi="Times New Roman"/>
        <w:b/>
        <w:sz w:val="17"/>
        <w:szCs w:val="17"/>
      </w:rPr>
    </w:pPr>
    <w:r w:rsidRPr="00F02F6B">
      <w:rPr>
        <w:rFonts w:ascii="Times New Roman" w:hAnsi="Times New Roman"/>
        <w:b/>
        <w:sz w:val="17"/>
        <w:szCs w:val="17"/>
      </w:rPr>
      <w:fldChar w:fldCharType="begin"/>
    </w:r>
    <w:r w:rsidRPr="00F02F6B">
      <w:rPr>
        <w:rFonts w:ascii="Times New Roman" w:hAnsi="Times New Roman"/>
        <w:b/>
        <w:sz w:val="17"/>
        <w:szCs w:val="17"/>
      </w:rPr>
      <w:instrText xml:space="preserve"> PAGE   \* MERGEFORMAT </w:instrText>
    </w:r>
    <w:r w:rsidRPr="00F02F6B">
      <w:rPr>
        <w:rFonts w:ascii="Times New Roman" w:hAnsi="Times New Roman"/>
        <w:b/>
        <w:sz w:val="17"/>
        <w:szCs w:val="17"/>
      </w:rPr>
      <w:fldChar w:fldCharType="separate"/>
    </w:r>
    <w:r w:rsidR="00363B4C">
      <w:rPr>
        <w:rFonts w:ascii="Times New Roman" w:hAnsi="Times New Roman"/>
        <w:b/>
        <w:noProof/>
        <w:sz w:val="17"/>
        <w:szCs w:val="17"/>
      </w:rPr>
      <w:t>11</w:t>
    </w:r>
    <w:r w:rsidRPr="00F02F6B">
      <w:rPr>
        <w:rFonts w:ascii="Times New Roman" w:hAnsi="Times New Roman"/>
        <w:b/>
        <w:sz w:val="17"/>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8585683"/>
      <w:docPartObj>
        <w:docPartGallery w:val="Page Numbers (Bottom of Page)"/>
        <w:docPartUnique/>
      </w:docPartObj>
    </w:sdtPr>
    <w:sdtEndPr>
      <w:rPr>
        <w:b/>
        <w:noProof/>
        <w:sz w:val="17"/>
        <w:szCs w:val="17"/>
      </w:rPr>
    </w:sdtEndPr>
    <w:sdtContent>
      <w:p w14:paraId="2FA96BBC" w14:textId="63C5C8D0" w:rsidR="003545FB" w:rsidRPr="00F02F6B" w:rsidRDefault="003545FB">
        <w:pPr>
          <w:pStyle w:val="Footer"/>
          <w:rPr>
            <w:b/>
            <w:sz w:val="17"/>
            <w:szCs w:val="17"/>
          </w:rPr>
        </w:pPr>
        <w:r w:rsidRPr="00F02F6B">
          <w:rPr>
            <w:b/>
            <w:sz w:val="17"/>
            <w:szCs w:val="17"/>
          </w:rPr>
          <w:fldChar w:fldCharType="begin"/>
        </w:r>
        <w:r w:rsidRPr="00F02F6B">
          <w:rPr>
            <w:b/>
            <w:sz w:val="17"/>
            <w:szCs w:val="17"/>
          </w:rPr>
          <w:instrText xml:space="preserve"> PAGE   \* MERGEFORMAT </w:instrText>
        </w:r>
        <w:r w:rsidRPr="00F02F6B">
          <w:rPr>
            <w:b/>
            <w:sz w:val="17"/>
            <w:szCs w:val="17"/>
          </w:rPr>
          <w:fldChar w:fldCharType="separate"/>
        </w:r>
        <w:r w:rsidR="00363B4C">
          <w:rPr>
            <w:b/>
            <w:noProof/>
            <w:sz w:val="17"/>
            <w:szCs w:val="17"/>
          </w:rPr>
          <w:t>2</w:t>
        </w:r>
        <w:r w:rsidRPr="00F02F6B">
          <w:rPr>
            <w:b/>
            <w:noProof/>
            <w:sz w:val="17"/>
            <w:szCs w:val="17"/>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A6A3E" w14:textId="77777777" w:rsidR="00C771B2" w:rsidRDefault="00C771B2" w:rsidP="00441061">
      <w:r>
        <w:separator/>
      </w:r>
    </w:p>
  </w:footnote>
  <w:footnote w:type="continuationSeparator" w:id="0">
    <w:p w14:paraId="7353F55D" w14:textId="77777777" w:rsidR="00C771B2" w:rsidRDefault="00C771B2" w:rsidP="00441061">
      <w:r>
        <w:continuationSeparator/>
      </w:r>
    </w:p>
  </w:footnote>
  <w:footnote w:id="1">
    <w:p w14:paraId="47D4C0C5" w14:textId="654CB7BE" w:rsidR="003545FB" w:rsidRPr="00B65B9D" w:rsidRDefault="003545FB" w:rsidP="00CF006D">
      <w:pPr>
        <w:pStyle w:val="FootnoteText"/>
        <w:rPr>
          <w:rFonts w:ascii="Times New Roman" w:hAnsi="Times New Roman"/>
          <w:sz w:val="16"/>
          <w:szCs w:val="16"/>
          <w:lang w:val="cy-GB"/>
        </w:rPr>
      </w:pPr>
      <w:r w:rsidRPr="00B65B9D">
        <w:rPr>
          <w:rStyle w:val="FootnoteReference"/>
          <w:rFonts w:ascii="Times New Roman" w:hAnsi="Times New Roman"/>
          <w:sz w:val="16"/>
          <w:szCs w:val="16"/>
        </w:rPr>
        <w:footnoteRef/>
      </w:r>
      <w:r w:rsidRPr="00B65B9D">
        <w:rPr>
          <w:rFonts w:ascii="Times New Roman" w:hAnsi="Times New Roman"/>
          <w:sz w:val="16"/>
          <w:szCs w:val="16"/>
        </w:rPr>
        <w:t xml:space="preserve"> 2015 Jordan Population and Housing Census, Department of Statistics</w:t>
      </w:r>
      <w:r>
        <w:rPr>
          <w:rFonts w:ascii="Times New Roman" w:hAnsi="Times New Roman"/>
          <w:sz w:val="16"/>
          <w:szCs w:val="16"/>
        </w:rPr>
        <w:t xml:space="preserve"> (DOS)</w:t>
      </w:r>
      <w:r w:rsidRPr="00B65B9D">
        <w:rPr>
          <w:rFonts w:ascii="Times New Roman" w:hAnsi="Times New Roman"/>
          <w:sz w:val="16"/>
          <w:szCs w:val="16"/>
        </w:rPr>
        <w:t>, March 2016</w:t>
      </w:r>
      <w:r w:rsidRPr="00B65B9D">
        <w:rPr>
          <w:rFonts w:ascii="Times New Roman" w:hAnsi="Times New Roman"/>
          <w:sz w:val="16"/>
          <w:szCs w:val="16"/>
          <w:lang w:val="cy-GB"/>
        </w:rPr>
        <w:t xml:space="preserve">. </w:t>
      </w:r>
    </w:p>
  </w:footnote>
  <w:footnote w:id="2">
    <w:p w14:paraId="47F40EFF" w14:textId="0BAF03CB" w:rsidR="003545FB" w:rsidRPr="00B65B9D" w:rsidRDefault="003545FB" w:rsidP="00CF006D">
      <w:pPr>
        <w:pStyle w:val="FootnoteText"/>
        <w:rPr>
          <w:rFonts w:ascii="Times New Roman" w:hAnsi="Times New Roman"/>
          <w:sz w:val="16"/>
          <w:szCs w:val="16"/>
          <w:lang w:val="cy-GB"/>
        </w:rPr>
      </w:pPr>
      <w:r w:rsidRPr="00B65B9D">
        <w:rPr>
          <w:rStyle w:val="FootnoteReference"/>
          <w:rFonts w:ascii="Times New Roman" w:hAnsi="Times New Roman"/>
          <w:sz w:val="16"/>
          <w:szCs w:val="16"/>
        </w:rPr>
        <w:footnoteRef/>
      </w:r>
      <w:r w:rsidRPr="00B65B9D">
        <w:rPr>
          <w:rFonts w:ascii="Times New Roman" w:hAnsi="Times New Roman"/>
          <w:sz w:val="16"/>
          <w:szCs w:val="16"/>
        </w:rPr>
        <w:t xml:space="preserve"> </w:t>
      </w:r>
      <w:r w:rsidRPr="005B7C39">
        <w:rPr>
          <w:rFonts w:ascii="Times New Roman" w:hAnsi="Times New Roman"/>
          <w:i/>
          <w:sz w:val="16"/>
          <w:szCs w:val="16"/>
          <w:lang w:val="cy-GB"/>
        </w:rPr>
        <w:t>Human Development Report</w:t>
      </w:r>
      <w:r w:rsidRPr="00B65B9D">
        <w:rPr>
          <w:rFonts w:ascii="Times New Roman" w:hAnsi="Times New Roman"/>
          <w:sz w:val="16"/>
          <w:szCs w:val="16"/>
          <w:lang w:val="cy-GB"/>
        </w:rPr>
        <w:t xml:space="preserve">, </w:t>
      </w:r>
      <w:r w:rsidRPr="00B65B9D">
        <w:rPr>
          <w:rFonts w:ascii="Times New Roman" w:hAnsi="Times New Roman"/>
          <w:sz w:val="16"/>
          <w:szCs w:val="16"/>
        </w:rPr>
        <w:t xml:space="preserve">UNDP </w:t>
      </w:r>
      <w:r w:rsidRPr="00B65B9D">
        <w:rPr>
          <w:rFonts w:ascii="Times New Roman" w:hAnsi="Times New Roman"/>
          <w:sz w:val="16"/>
          <w:szCs w:val="16"/>
          <w:lang w:val="cy-GB"/>
        </w:rPr>
        <w:t>2016</w:t>
      </w:r>
      <w:r>
        <w:rPr>
          <w:rFonts w:ascii="Times New Roman" w:hAnsi="Times New Roman"/>
          <w:sz w:val="16"/>
          <w:szCs w:val="16"/>
          <w:lang w:val="cy-GB"/>
        </w:rPr>
        <w:t xml:space="preserve"> (</w:t>
      </w:r>
      <w:r w:rsidRPr="00B65B9D">
        <w:rPr>
          <w:rFonts w:ascii="Times New Roman" w:hAnsi="Times New Roman"/>
          <w:sz w:val="16"/>
          <w:szCs w:val="16"/>
          <w:lang w:val="cy-GB"/>
        </w:rPr>
        <w:t>out of 188 countries and territories</w:t>
      </w:r>
      <w:r>
        <w:rPr>
          <w:rFonts w:ascii="Times New Roman" w:hAnsi="Times New Roman"/>
          <w:sz w:val="16"/>
          <w:szCs w:val="16"/>
          <w:lang w:val="cy-GB"/>
        </w:rPr>
        <w:t>).</w:t>
      </w:r>
    </w:p>
  </w:footnote>
  <w:footnote w:id="3">
    <w:p w14:paraId="78F026C6" w14:textId="77777777" w:rsidR="003545FB" w:rsidRPr="00B65B9D" w:rsidRDefault="003545FB" w:rsidP="00CF006D">
      <w:pPr>
        <w:pStyle w:val="FootnoteText"/>
        <w:rPr>
          <w:rFonts w:ascii="Times New Roman" w:hAnsi="Times New Roman"/>
          <w:sz w:val="16"/>
          <w:szCs w:val="16"/>
          <w:lang w:val="cy-GB"/>
        </w:rPr>
      </w:pPr>
      <w:r w:rsidRPr="00B65B9D">
        <w:rPr>
          <w:rStyle w:val="FootnoteReference"/>
          <w:rFonts w:ascii="Times New Roman" w:hAnsi="Times New Roman"/>
          <w:sz w:val="16"/>
          <w:szCs w:val="16"/>
        </w:rPr>
        <w:footnoteRef/>
      </w:r>
      <w:r w:rsidRPr="00B65B9D">
        <w:rPr>
          <w:rFonts w:ascii="Times New Roman" w:hAnsi="Times New Roman"/>
          <w:sz w:val="16"/>
          <w:szCs w:val="16"/>
        </w:rPr>
        <w:t xml:space="preserve"> </w:t>
      </w:r>
      <w:r w:rsidRPr="00B65B9D">
        <w:rPr>
          <w:rFonts w:ascii="Times New Roman" w:hAnsi="Times New Roman"/>
          <w:sz w:val="16"/>
          <w:szCs w:val="16"/>
          <w:lang w:val="cy-GB"/>
        </w:rPr>
        <w:t>Jordan 2025</w:t>
      </w:r>
      <w:r>
        <w:rPr>
          <w:rFonts w:ascii="Times New Roman" w:hAnsi="Times New Roman"/>
          <w:sz w:val="16"/>
          <w:szCs w:val="16"/>
          <w:lang w:val="cy-GB"/>
        </w:rPr>
        <w:t xml:space="preserve">: </w:t>
      </w:r>
      <w:r w:rsidRPr="00B65B9D">
        <w:rPr>
          <w:rFonts w:ascii="Times New Roman" w:hAnsi="Times New Roman"/>
          <w:sz w:val="16"/>
          <w:szCs w:val="16"/>
          <w:lang w:val="cy-GB"/>
        </w:rPr>
        <w:t>A National Vision and Strategy, May 2015</w:t>
      </w:r>
      <w:r>
        <w:rPr>
          <w:rFonts w:ascii="Times New Roman" w:hAnsi="Times New Roman"/>
          <w:sz w:val="16"/>
          <w:szCs w:val="16"/>
          <w:lang w:val="cy-GB"/>
        </w:rPr>
        <w:t>.</w:t>
      </w:r>
    </w:p>
  </w:footnote>
  <w:footnote w:id="4">
    <w:p w14:paraId="300C677A" w14:textId="77777777" w:rsidR="003545FB" w:rsidRPr="00B65B9D" w:rsidRDefault="003545FB" w:rsidP="00CF006D">
      <w:pPr>
        <w:pStyle w:val="FootnoteText"/>
        <w:rPr>
          <w:rFonts w:ascii="Times New Roman" w:hAnsi="Times New Roman"/>
          <w:sz w:val="16"/>
          <w:szCs w:val="16"/>
          <w:lang w:val="cy-GB"/>
        </w:rPr>
      </w:pPr>
      <w:r w:rsidRPr="00B65B9D">
        <w:rPr>
          <w:rStyle w:val="FootnoteReference"/>
          <w:rFonts w:ascii="Times New Roman" w:hAnsi="Times New Roman"/>
          <w:sz w:val="16"/>
          <w:szCs w:val="16"/>
        </w:rPr>
        <w:footnoteRef/>
      </w:r>
      <w:r w:rsidRPr="00B65B9D">
        <w:rPr>
          <w:rFonts w:ascii="Times New Roman" w:hAnsi="Times New Roman"/>
          <w:sz w:val="16"/>
          <w:szCs w:val="16"/>
        </w:rPr>
        <w:t xml:space="preserve"> Jordan Data, World Bank, 2016</w:t>
      </w:r>
      <w:r>
        <w:rPr>
          <w:rFonts w:ascii="Times New Roman" w:hAnsi="Times New Roman"/>
          <w:sz w:val="16"/>
          <w:szCs w:val="16"/>
        </w:rPr>
        <w:t>.</w:t>
      </w:r>
    </w:p>
  </w:footnote>
  <w:footnote w:id="5">
    <w:p w14:paraId="66EA7C60" w14:textId="78AF5F41" w:rsidR="003545FB" w:rsidRPr="00B65B9D" w:rsidRDefault="003545FB" w:rsidP="00CF006D">
      <w:pPr>
        <w:pStyle w:val="FootnoteText"/>
        <w:rPr>
          <w:rFonts w:ascii="Times New Roman" w:hAnsi="Times New Roman"/>
          <w:sz w:val="16"/>
          <w:szCs w:val="16"/>
          <w:lang w:val="cy-GB"/>
        </w:rPr>
      </w:pPr>
      <w:r w:rsidRPr="00B65B9D">
        <w:rPr>
          <w:rStyle w:val="FootnoteReference"/>
          <w:rFonts w:ascii="Times New Roman" w:hAnsi="Times New Roman"/>
          <w:sz w:val="16"/>
          <w:szCs w:val="16"/>
        </w:rPr>
        <w:footnoteRef/>
      </w:r>
      <w:r w:rsidRPr="00B65B9D">
        <w:rPr>
          <w:rFonts w:ascii="Times New Roman" w:hAnsi="Times New Roman"/>
          <w:sz w:val="16"/>
          <w:szCs w:val="16"/>
        </w:rPr>
        <w:t xml:space="preserve"> 2015 Census, </w:t>
      </w:r>
      <w:r>
        <w:rPr>
          <w:rFonts w:ascii="Times New Roman" w:hAnsi="Times New Roman"/>
          <w:sz w:val="16"/>
          <w:szCs w:val="16"/>
        </w:rPr>
        <w:t>DOS.</w:t>
      </w:r>
    </w:p>
  </w:footnote>
  <w:footnote w:id="6">
    <w:p w14:paraId="4CB24C89" w14:textId="77777777" w:rsidR="003545FB" w:rsidRPr="00B65B9D" w:rsidRDefault="003545FB" w:rsidP="00CF006D">
      <w:pPr>
        <w:pStyle w:val="FootnoteText"/>
        <w:rPr>
          <w:rFonts w:ascii="Times New Roman" w:hAnsi="Times New Roman"/>
          <w:sz w:val="16"/>
          <w:szCs w:val="16"/>
          <w:lang w:val="cy-GB"/>
        </w:rPr>
      </w:pPr>
      <w:r w:rsidRPr="00B65B9D">
        <w:rPr>
          <w:rStyle w:val="FootnoteReference"/>
          <w:rFonts w:ascii="Times New Roman" w:hAnsi="Times New Roman"/>
          <w:sz w:val="16"/>
          <w:szCs w:val="16"/>
        </w:rPr>
        <w:footnoteRef/>
      </w:r>
      <w:r w:rsidRPr="00B65B9D">
        <w:rPr>
          <w:rFonts w:ascii="Times New Roman" w:hAnsi="Times New Roman"/>
          <w:sz w:val="16"/>
          <w:szCs w:val="16"/>
        </w:rPr>
        <w:t xml:space="preserve"> </w:t>
      </w:r>
      <w:r w:rsidRPr="00B65B9D">
        <w:rPr>
          <w:rFonts w:ascii="Times New Roman" w:hAnsi="Times New Roman"/>
          <w:sz w:val="16"/>
          <w:szCs w:val="16"/>
          <w:lang w:val="cy-GB"/>
        </w:rPr>
        <w:t>Syrian Refugees in Jordan, UNHCR, July 2017</w:t>
      </w:r>
      <w:r>
        <w:rPr>
          <w:rFonts w:ascii="Times New Roman" w:hAnsi="Times New Roman"/>
          <w:sz w:val="16"/>
          <w:szCs w:val="16"/>
          <w:lang w:val="cy-GB"/>
        </w:rPr>
        <w:t>.</w:t>
      </w:r>
    </w:p>
  </w:footnote>
  <w:footnote w:id="7">
    <w:p w14:paraId="6F2EFF8E" w14:textId="6AB98D0E" w:rsidR="003545FB" w:rsidRPr="00B65B9D" w:rsidRDefault="003545FB" w:rsidP="00CF006D">
      <w:pPr>
        <w:pStyle w:val="FootnoteText"/>
        <w:rPr>
          <w:rFonts w:ascii="Times New Roman" w:hAnsi="Times New Roman"/>
          <w:sz w:val="16"/>
          <w:szCs w:val="16"/>
          <w:lang w:val="cy-GB"/>
        </w:rPr>
      </w:pPr>
      <w:r w:rsidRPr="00B65B9D">
        <w:rPr>
          <w:rStyle w:val="FootnoteReference"/>
          <w:rFonts w:ascii="Times New Roman" w:hAnsi="Times New Roman"/>
          <w:sz w:val="16"/>
          <w:szCs w:val="16"/>
        </w:rPr>
        <w:footnoteRef/>
      </w:r>
      <w:r w:rsidRPr="00B65B9D">
        <w:rPr>
          <w:rFonts w:ascii="Times New Roman" w:hAnsi="Times New Roman"/>
          <w:sz w:val="16"/>
          <w:szCs w:val="16"/>
        </w:rPr>
        <w:t xml:space="preserve"> 2015 Census,</w:t>
      </w:r>
      <w:r>
        <w:rPr>
          <w:rFonts w:ascii="Times New Roman" w:hAnsi="Times New Roman"/>
          <w:sz w:val="16"/>
          <w:szCs w:val="16"/>
        </w:rPr>
        <w:t xml:space="preserve"> DOS.</w:t>
      </w:r>
    </w:p>
  </w:footnote>
  <w:footnote w:id="8">
    <w:p w14:paraId="790ED7FA" w14:textId="2677D08F" w:rsidR="003545FB" w:rsidRPr="00B65B9D" w:rsidRDefault="003545FB" w:rsidP="00CF006D">
      <w:pPr>
        <w:pStyle w:val="FootnoteText"/>
        <w:rPr>
          <w:rFonts w:ascii="Times New Roman" w:hAnsi="Times New Roman"/>
          <w:sz w:val="16"/>
          <w:szCs w:val="16"/>
          <w:lang w:val="cy-GB"/>
        </w:rPr>
      </w:pPr>
      <w:r w:rsidRPr="00B65B9D">
        <w:rPr>
          <w:rStyle w:val="FootnoteReference"/>
          <w:rFonts w:ascii="Times New Roman" w:hAnsi="Times New Roman"/>
          <w:sz w:val="16"/>
          <w:szCs w:val="16"/>
        </w:rPr>
        <w:footnoteRef/>
      </w:r>
      <w:r w:rsidRPr="00B65B9D">
        <w:rPr>
          <w:rFonts w:ascii="Times New Roman" w:hAnsi="Times New Roman"/>
          <w:sz w:val="16"/>
          <w:szCs w:val="16"/>
        </w:rPr>
        <w:t xml:space="preserve"> Quarterly Unemployment Figures, </w:t>
      </w:r>
      <w:r>
        <w:rPr>
          <w:rFonts w:ascii="Times New Roman" w:hAnsi="Times New Roman"/>
          <w:sz w:val="16"/>
          <w:szCs w:val="16"/>
          <w:lang w:val="cy-GB"/>
        </w:rPr>
        <w:t>DOS</w:t>
      </w:r>
      <w:r w:rsidRPr="00B65B9D">
        <w:rPr>
          <w:rFonts w:ascii="Times New Roman" w:hAnsi="Times New Roman"/>
          <w:sz w:val="16"/>
          <w:szCs w:val="16"/>
          <w:lang w:val="cy-GB"/>
        </w:rPr>
        <w:t>, June 2017</w:t>
      </w:r>
      <w:r>
        <w:rPr>
          <w:rFonts w:ascii="Times New Roman" w:hAnsi="Times New Roman"/>
          <w:sz w:val="16"/>
          <w:szCs w:val="16"/>
          <w:lang w:val="cy-GB"/>
        </w:rPr>
        <w:t>.</w:t>
      </w:r>
    </w:p>
  </w:footnote>
  <w:footnote w:id="9">
    <w:p w14:paraId="49809984" w14:textId="77777777" w:rsidR="003545FB" w:rsidRPr="00B65B9D" w:rsidRDefault="003545FB" w:rsidP="00CF006D">
      <w:pPr>
        <w:pStyle w:val="FootnoteText"/>
        <w:rPr>
          <w:rFonts w:ascii="Times New Roman" w:hAnsi="Times New Roman"/>
          <w:sz w:val="16"/>
          <w:szCs w:val="16"/>
          <w:lang w:val="cy-GB"/>
        </w:rPr>
      </w:pPr>
      <w:r w:rsidRPr="00B65B9D">
        <w:rPr>
          <w:rStyle w:val="FootnoteReference"/>
          <w:rFonts w:ascii="Times New Roman" w:hAnsi="Times New Roman"/>
          <w:sz w:val="16"/>
          <w:szCs w:val="16"/>
        </w:rPr>
        <w:footnoteRef/>
      </w:r>
      <w:r w:rsidRPr="00B65B9D">
        <w:rPr>
          <w:rFonts w:ascii="Times New Roman" w:hAnsi="Times New Roman"/>
          <w:sz w:val="16"/>
          <w:szCs w:val="16"/>
        </w:rPr>
        <w:t xml:space="preserve"> </w:t>
      </w:r>
      <w:r w:rsidRPr="00B65B9D">
        <w:rPr>
          <w:rFonts w:ascii="Times New Roman" w:hAnsi="Times New Roman"/>
          <w:sz w:val="16"/>
          <w:szCs w:val="16"/>
          <w:lang w:eastAsia="ja-JP"/>
        </w:rPr>
        <w:t xml:space="preserve">Vulnerability Assessment Framework </w:t>
      </w:r>
      <w:r>
        <w:rPr>
          <w:rFonts w:ascii="Times New Roman" w:hAnsi="Times New Roman"/>
          <w:sz w:val="16"/>
          <w:szCs w:val="16"/>
          <w:lang w:eastAsia="ja-JP"/>
        </w:rPr>
        <w:t>Baseline</w:t>
      </w:r>
      <w:r w:rsidRPr="00B65B9D">
        <w:rPr>
          <w:rFonts w:ascii="Times New Roman" w:hAnsi="Times New Roman"/>
          <w:sz w:val="16"/>
          <w:szCs w:val="16"/>
          <w:lang w:eastAsia="ja-JP"/>
        </w:rPr>
        <w:t xml:space="preserve"> Survey</w:t>
      </w:r>
      <w:r w:rsidRPr="00B65B9D">
        <w:rPr>
          <w:rFonts w:ascii="Times New Roman" w:hAnsi="Times New Roman"/>
          <w:i/>
          <w:sz w:val="16"/>
          <w:szCs w:val="16"/>
          <w:lang w:eastAsia="ja-JP"/>
        </w:rPr>
        <w:t xml:space="preserve">, </w:t>
      </w:r>
      <w:r w:rsidRPr="00B65B9D">
        <w:rPr>
          <w:rFonts w:ascii="Times New Roman" w:hAnsi="Times New Roman"/>
          <w:sz w:val="16"/>
          <w:szCs w:val="16"/>
          <w:lang w:eastAsia="ja-JP"/>
        </w:rPr>
        <w:t>UNHCR, 2015</w:t>
      </w:r>
      <w:r>
        <w:rPr>
          <w:rFonts w:ascii="Times New Roman" w:hAnsi="Times New Roman"/>
          <w:sz w:val="16"/>
          <w:szCs w:val="16"/>
          <w:lang w:eastAsia="ja-JP"/>
        </w:rPr>
        <w:t>.</w:t>
      </w:r>
    </w:p>
  </w:footnote>
  <w:footnote w:id="10">
    <w:p w14:paraId="658E34FE" w14:textId="044DBD33" w:rsidR="003545FB" w:rsidRPr="00B65B9D" w:rsidRDefault="003545FB" w:rsidP="00CF006D">
      <w:pPr>
        <w:pStyle w:val="FootnoteText"/>
        <w:rPr>
          <w:rFonts w:ascii="Times New Roman" w:hAnsi="Times New Roman"/>
          <w:sz w:val="16"/>
          <w:szCs w:val="16"/>
          <w:lang w:val="cy-GB"/>
        </w:rPr>
      </w:pPr>
      <w:r w:rsidRPr="00B65B9D">
        <w:rPr>
          <w:rStyle w:val="FootnoteReference"/>
          <w:rFonts w:ascii="Times New Roman" w:hAnsi="Times New Roman"/>
          <w:sz w:val="16"/>
          <w:szCs w:val="16"/>
        </w:rPr>
        <w:footnoteRef/>
      </w:r>
      <w:r w:rsidRPr="00B65B9D">
        <w:rPr>
          <w:rFonts w:ascii="Times New Roman" w:hAnsi="Times New Roman"/>
          <w:sz w:val="16"/>
          <w:szCs w:val="16"/>
        </w:rPr>
        <w:t xml:space="preserve"> </w:t>
      </w:r>
      <w:r w:rsidRPr="00B65B9D">
        <w:rPr>
          <w:rFonts w:ascii="Times New Roman" w:hAnsi="Times New Roman"/>
          <w:sz w:val="16"/>
          <w:szCs w:val="16"/>
          <w:lang w:val="cy-GB"/>
        </w:rPr>
        <w:t xml:space="preserve">Global </w:t>
      </w:r>
      <w:r>
        <w:rPr>
          <w:rFonts w:ascii="Times New Roman" w:hAnsi="Times New Roman"/>
          <w:sz w:val="16"/>
          <w:szCs w:val="16"/>
          <w:lang w:val="cy-GB"/>
        </w:rPr>
        <w:t>g</w:t>
      </w:r>
      <w:r w:rsidRPr="00B65B9D">
        <w:rPr>
          <w:rFonts w:ascii="Times New Roman" w:hAnsi="Times New Roman"/>
          <w:sz w:val="16"/>
          <w:szCs w:val="16"/>
          <w:lang w:val="cy-GB"/>
        </w:rPr>
        <w:t xml:space="preserve">ender </w:t>
      </w:r>
      <w:r>
        <w:rPr>
          <w:rFonts w:ascii="Times New Roman" w:hAnsi="Times New Roman"/>
          <w:sz w:val="16"/>
          <w:szCs w:val="16"/>
          <w:lang w:val="cy-GB"/>
        </w:rPr>
        <w:t>g</w:t>
      </w:r>
      <w:r w:rsidRPr="00B65B9D">
        <w:rPr>
          <w:rFonts w:ascii="Times New Roman" w:hAnsi="Times New Roman"/>
          <w:sz w:val="16"/>
          <w:szCs w:val="16"/>
          <w:lang w:val="cy-GB"/>
        </w:rPr>
        <w:t xml:space="preserve">ap </w:t>
      </w:r>
      <w:r>
        <w:rPr>
          <w:rFonts w:ascii="Times New Roman" w:hAnsi="Times New Roman"/>
          <w:sz w:val="16"/>
          <w:szCs w:val="16"/>
          <w:lang w:val="cy-GB"/>
        </w:rPr>
        <w:t>i</w:t>
      </w:r>
      <w:r w:rsidRPr="00B65B9D">
        <w:rPr>
          <w:rFonts w:ascii="Times New Roman" w:hAnsi="Times New Roman"/>
          <w:sz w:val="16"/>
          <w:szCs w:val="16"/>
          <w:lang w:val="cy-GB"/>
        </w:rPr>
        <w:t xml:space="preserve">ndex, </w:t>
      </w:r>
      <w:r w:rsidRPr="00B65B9D">
        <w:rPr>
          <w:rFonts w:ascii="Times New Roman" w:hAnsi="Times New Roman"/>
          <w:sz w:val="16"/>
          <w:szCs w:val="16"/>
          <w:lang w:val="cy-GB"/>
        </w:rPr>
        <w:t>World Economic Forum, 201</w:t>
      </w:r>
      <w:r>
        <w:rPr>
          <w:rFonts w:ascii="Times New Roman" w:hAnsi="Times New Roman"/>
          <w:sz w:val="16"/>
          <w:szCs w:val="16"/>
          <w:lang w:val="cy-GB"/>
        </w:rPr>
        <w:t>7.</w:t>
      </w:r>
    </w:p>
  </w:footnote>
  <w:footnote w:id="11">
    <w:p w14:paraId="1B93DE86" w14:textId="77777777" w:rsidR="003545FB" w:rsidRPr="00B65B9D" w:rsidRDefault="003545FB" w:rsidP="00CF006D">
      <w:pPr>
        <w:pStyle w:val="FootnoteText"/>
        <w:rPr>
          <w:rFonts w:ascii="Times New Roman" w:hAnsi="Times New Roman"/>
          <w:sz w:val="16"/>
          <w:szCs w:val="16"/>
          <w:lang w:val="cy-GB"/>
        </w:rPr>
      </w:pPr>
      <w:r w:rsidRPr="00B65B9D">
        <w:rPr>
          <w:rStyle w:val="FootnoteReference"/>
          <w:rFonts w:ascii="Times New Roman" w:hAnsi="Times New Roman"/>
          <w:sz w:val="16"/>
          <w:szCs w:val="16"/>
        </w:rPr>
        <w:footnoteRef/>
      </w:r>
      <w:r w:rsidRPr="00B65B9D">
        <w:rPr>
          <w:rFonts w:ascii="Times New Roman" w:hAnsi="Times New Roman"/>
          <w:sz w:val="16"/>
          <w:szCs w:val="16"/>
        </w:rPr>
        <w:t xml:space="preserve"> </w:t>
      </w:r>
      <w:r w:rsidRPr="00B65B9D">
        <w:rPr>
          <w:rFonts w:ascii="Times New Roman" w:hAnsi="Times New Roman"/>
          <w:sz w:val="16"/>
          <w:szCs w:val="16"/>
          <w:lang w:val="cy-GB"/>
        </w:rPr>
        <w:t>Jordan Human Development Report, UNDP, 2015</w:t>
      </w:r>
      <w:r>
        <w:rPr>
          <w:rFonts w:ascii="Times New Roman" w:hAnsi="Times New Roman"/>
          <w:sz w:val="16"/>
          <w:szCs w:val="16"/>
          <w:lang w:val="cy-GB"/>
        </w:rPr>
        <w:t>.</w:t>
      </w:r>
    </w:p>
  </w:footnote>
  <w:footnote w:id="12">
    <w:p w14:paraId="12CC83E3" w14:textId="77777777" w:rsidR="003545FB" w:rsidRPr="00B65B9D" w:rsidRDefault="003545FB" w:rsidP="00CF006D">
      <w:pPr>
        <w:pStyle w:val="FootnoteText"/>
        <w:rPr>
          <w:rFonts w:ascii="Times New Roman" w:hAnsi="Times New Roman"/>
          <w:sz w:val="16"/>
          <w:szCs w:val="16"/>
          <w:lang w:val="cy-GB"/>
        </w:rPr>
      </w:pPr>
      <w:r w:rsidRPr="00B65B9D">
        <w:rPr>
          <w:rStyle w:val="FootnoteReference"/>
          <w:rFonts w:ascii="Times New Roman" w:hAnsi="Times New Roman"/>
          <w:sz w:val="16"/>
          <w:szCs w:val="16"/>
        </w:rPr>
        <w:footnoteRef/>
      </w:r>
      <w:r w:rsidRPr="00B65B9D">
        <w:rPr>
          <w:rFonts w:ascii="Times New Roman" w:hAnsi="Times New Roman"/>
          <w:sz w:val="16"/>
          <w:szCs w:val="16"/>
        </w:rPr>
        <w:t xml:space="preserve"> </w:t>
      </w:r>
      <w:r w:rsidRPr="00B65B9D">
        <w:rPr>
          <w:rFonts w:ascii="Times New Roman" w:hAnsi="Times New Roman"/>
          <w:sz w:val="16"/>
          <w:szCs w:val="16"/>
          <w:lang w:val="cy-GB"/>
        </w:rPr>
        <w:t>Jordan Public Opinion</w:t>
      </w:r>
      <w:r>
        <w:rPr>
          <w:rFonts w:ascii="Times New Roman" w:hAnsi="Times New Roman"/>
          <w:sz w:val="16"/>
          <w:szCs w:val="16"/>
          <w:lang w:val="cy-GB"/>
        </w:rPr>
        <w:t xml:space="preserve"> Survey</w:t>
      </w:r>
      <w:r w:rsidRPr="00B65B9D">
        <w:rPr>
          <w:rFonts w:ascii="Times New Roman" w:hAnsi="Times New Roman"/>
          <w:sz w:val="16"/>
          <w:szCs w:val="16"/>
          <w:lang w:val="cy-GB"/>
        </w:rPr>
        <w:t>, International Republican Institute, May 2017</w:t>
      </w:r>
      <w:r>
        <w:rPr>
          <w:rFonts w:ascii="Times New Roman" w:hAnsi="Times New Roman"/>
          <w:sz w:val="16"/>
          <w:szCs w:val="16"/>
          <w:lang w:val="cy-GB"/>
        </w:rPr>
        <w:t>.</w:t>
      </w:r>
    </w:p>
  </w:footnote>
  <w:footnote w:id="13">
    <w:p w14:paraId="4AEC60B3" w14:textId="77777777" w:rsidR="003545FB" w:rsidRPr="00B65B9D" w:rsidRDefault="003545FB" w:rsidP="00CF006D">
      <w:pPr>
        <w:pStyle w:val="FootnoteText"/>
        <w:rPr>
          <w:rFonts w:ascii="Times New Roman" w:hAnsi="Times New Roman"/>
          <w:sz w:val="16"/>
          <w:szCs w:val="16"/>
          <w:lang w:val="cy-GB"/>
        </w:rPr>
      </w:pPr>
      <w:r w:rsidRPr="00B65B9D">
        <w:rPr>
          <w:rStyle w:val="FootnoteReference"/>
          <w:rFonts w:ascii="Times New Roman" w:hAnsi="Times New Roman"/>
          <w:sz w:val="16"/>
          <w:szCs w:val="16"/>
        </w:rPr>
        <w:footnoteRef/>
      </w:r>
      <w:r w:rsidRPr="00B65B9D">
        <w:rPr>
          <w:rFonts w:ascii="Times New Roman" w:hAnsi="Times New Roman"/>
          <w:sz w:val="16"/>
          <w:szCs w:val="16"/>
        </w:rPr>
        <w:t xml:space="preserve"> Turnout data</w:t>
      </w:r>
      <w:r>
        <w:rPr>
          <w:rFonts w:ascii="Times New Roman" w:hAnsi="Times New Roman"/>
          <w:sz w:val="16"/>
          <w:szCs w:val="16"/>
        </w:rPr>
        <w:t xml:space="preserve">, </w:t>
      </w:r>
      <w:r w:rsidRPr="00B65B9D">
        <w:rPr>
          <w:rFonts w:ascii="Times New Roman" w:hAnsi="Times New Roman"/>
          <w:sz w:val="16"/>
          <w:szCs w:val="16"/>
          <w:lang w:val="cy-GB"/>
        </w:rPr>
        <w:t>Independent Election Commission</w:t>
      </w:r>
      <w:r>
        <w:rPr>
          <w:rFonts w:ascii="Times New Roman" w:hAnsi="Times New Roman"/>
          <w:sz w:val="16"/>
          <w:szCs w:val="16"/>
          <w:lang w:val="cy-GB"/>
        </w:rPr>
        <w:t xml:space="preserve"> (IEC).</w:t>
      </w:r>
    </w:p>
  </w:footnote>
  <w:footnote w:id="14">
    <w:p w14:paraId="69468692" w14:textId="11C94770" w:rsidR="003545FB" w:rsidRPr="00B65B9D" w:rsidRDefault="003545FB" w:rsidP="00CF006D">
      <w:pPr>
        <w:pStyle w:val="FootnoteText"/>
        <w:rPr>
          <w:rFonts w:ascii="Times New Roman" w:hAnsi="Times New Roman"/>
          <w:sz w:val="16"/>
          <w:szCs w:val="16"/>
          <w:lang w:val="cy-GB"/>
        </w:rPr>
      </w:pPr>
      <w:r w:rsidRPr="00B65B9D">
        <w:rPr>
          <w:rStyle w:val="FootnoteReference"/>
          <w:rFonts w:ascii="Times New Roman" w:hAnsi="Times New Roman"/>
          <w:sz w:val="16"/>
          <w:szCs w:val="16"/>
        </w:rPr>
        <w:footnoteRef/>
      </w:r>
      <w:r w:rsidRPr="00B65B9D">
        <w:rPr>
          <w:rFonts w:ascii="Times New Roman" w:hAnsi="Times New Roman"/>
          <w:sz w:val="16"/>
          <w:szCs w:val="16"/>
        </w:rPr>
        <w:t xml:space="preserve"> Prevention of Violent Extremism</w:t>
      </w:r>
      <w:r>
        <w:rPr>
          <w:rFonts w:ascii="Times New Roman" w:hAnsi="Times New Roman"/>
          <w:sz w:val="16"/>
          <w:szCs w:val="16"/>
        </w:rPr>
        <w:t xml:space="preserve"> Survey</w:t>
      </w:r>
      <w:r w:rsidRPr="00B65B9D">
        <w:rPr>
          <w:rFonts w:ascii="Times New Roman" w:hAnsi="Times New Roman"/>
          <w:sz w:val="16"/>
          <w:szCs w:val="16"/>
        </w:rPr>
        <w:t xml:space="preserve"> UNDP, February 2017</w:t>
      </w:r>
      <w:r>
        <w:rPr>
          <w:rFonts w:ascii="Times New Roman" w:hAnsi="Times New Roman"/>
          <w:sz w:val="16"/>
          <w:szCs w:val="16"/>
          <w:lang w:val="cy-GB"/>
        </w:rPr>
        <w:t>.</w:t>
      </w:r>
    </w:p>
  </w:footnote>
  <w:footnote w:id="15">
    <w:p w14:paraId="51A57D2F" w14:textId="77777777" w:rsidR="003545FB" w:rsidRPr="00B65B9D" w:rsidRDefault="003545FB" w:rsidP="00CF006D">
      <w:pPr>
        <w:pStyle w:val="FootnoteText"/>
        <w:rPr>
          <w:rFonts w:ascii="Times New Roman" w:hAnsi="Times New Roman"/>
          <w:sz w:val="16"/>
          <w:szCs w:val="16"/>
          <w:lang w:val="cy-GB"/>
        </w:rPr>
      </w:pPr>
      <w:r w:rsidRPr="00B65B9D">
        <w:rPr>
          <w:rStyle w:val="FootnoteReference"/>
          <w:rFonts w:ascii="Times New Roman" w:hAnsi="Times New Roman"/>
          <w:sz w:val="16"/>
          <w:szCs w:val="16"/>
        </w:rPr>
        <w:footnoteRef/>
      </w:r>
      <w:r w:rsidRPr="00B65B9D">
        <w:rPr>
          <w:rFonts w:ascii="Times New Roman" w:hAnsi="Times New Roman"/>
          <w:sz w:val="16"/>
          <w:szCs w:val="16"/>
        </w:rPr>
        <w:t xml:space="preserve"> </w:t>
      </w:r>
      <w:r w:rsidRPr="00B65B9D">
        <w:rPr>
          <w:rFonts w:ascii="Times New Roman" w:hAnsi="Times New Roman"/>
          <w:sz w:val="16"/>
          <w:szCs w:val="16"/>
          <w:lang w:val="cy-GB"/>
        </w:rPr>
        <w:t xml:space="preserve">Corruption </w:t>
      </w:r>
      <w:r>
        <w:rPr>
          <w:rFonts w:ascii="Times New Roman" w:hAnsi="Times New Roman"/>
          <w:sz w:val="16"/>
          <w:szCs w:val="16"/>
          <w:lang w:val="cy-GB"/>
        </w:rPr>
        <w:t>p</w:t>
      </w:r>
      <w:r w:rsidRPr="00B65B9D">
        <w:rPr>
          <w:rFonts w:ascii="Times New Roman" w:hAnsi="Times New Roman"/>
          <w:sz w:val="16"/>
          <w:szCs w:val="16"/>
          <w:lang w:val="cy-GB"/>
        </w:rPr>
        <w:t xml:space="preserve">erceptions </w:t>
      </w:r>
      <w:r>
        <w:rPr>
          <w:rFonts w:ascii="Times New Roman" w:hAnsi="Times New Roman"/>
          <w:sz w:val="16"/>
          <w:szCs w:val="16"/>
          <w:lang w:val="cy-GB"/>
        </w:rPr>
        <w:t>i</w:t>
      </w:r>
      <w:r w:rsidRPr="00B65B9D">
        <w:rPr>
          <w:rFonts w:ascii="Times New Roman" w:hAnsi="Times New Roman"/>
          <w:sz w:val="16"/>
          <w:szCs w:val="16"/>
          <w:lang w:val="cy-GB"/>
        </w:rPr>
        <w:t>ndex, Transparency International, January 2017 (out of 176 countries) (Scores</w:t>
      </w:r>
      <w:r>
        <w:rPr>
          <w:rFonts w:ascii="Times New Roman" w:hAnsi="Times New Roman"/>
          <w:sz w:val="16"/>
          <w:szCs w:val="16"/>
          <w:lang w:val="cy-GB"/>
        </w:rPr>
        <w:t xml:space="preserve">: </w:t>
      </w:r>
      <w:r w:rsidRPr="00B65B9D">
        <w:rPr>
          <w:rFonts w:ascii="Times New Roman" w:hAnsi="Times New Roman"/>
          <w:sz w:val="16"/>
          <w:szCs w:val="16"/>
          <w:lang w:val="cy-GB"/>
        </w:rPr>
        <w:t>2016, 48; 2015, 53)</w:t>
      </w:r>
      <w:r>
        <w:rPr>
          <w:rFonts w:ascii="Times New Roman" w:hAnsi="Times New Roman"/>
          <w:sz w:val="16"/>
          <w:szCs w:val="16"/>
          <w:lang w:val="cy-GB"/>
        </w:rPr>
        <w:t>.</w:t>
      </w:r>
    </w:p>
  </w:footnote>
  <w:footnote w:id="16">
    <w:p w14:paraId="54C04E5D" w14:textId="355FF876" w:rsidR="003545FB" w:rsidRPr="00B65B9D" w:rsidRDefault="003545FB" w:rsidP="00CF006D">
      <w:pPr>
        <w:pStyle w:val="FootnoteText"/>
        <w:rPr>
          <w:rFonts w:ascii="Times New Roman" w:hAnsi="Times New Roman"/>
          <w:sz w:val="16"/>
          <w:szCs w:val="16"/>
          <w:lang w:val="cy-GB"/>
        </w:rPr>
      </w:pPr>
      <w:r w:rsidRPr="00B65B9D">
        <w:rPr>
          <w:rStyle w:val="FootnoteReference"/>
          <w:rFonts w:ascii="Times New Roman" w:hAnsi="Times New Roman"/>
          <w:sz w:val="16"/>
          <w:szCs w:val="16"/>
        </w:rPr>
        <w:footnoteRef/>
      </w:r>
      <w:r w:rsidRPr="00B65B9D">
        <w:rPr>
          <w:rFonts w:ascii="Times New Roman" w:hAnsi="Times New Roman"/>
          <w:sz w:val="16"/>
          <w:szCs w:val="16"/>
        </w:rPr>
        <w:t xml:space="preserve"> </w:t>
      </w:r>
      <w:r w:rsidRPr="00B65B9D">
        <w:rPr>
          <w:rFonts w:ascii="Times New Roman" w:hAnsi="Times New Roman"/>
          <w:sz w:val="16"/>
          <w:szCs w:val="16"/>
          <w:lang w:val="cy-GB"/>
        </w:rPr>
        <w:t xml:space="preserve">Global </w:t>
      </w:r>
      <w:r>
        <w:rPr>
          <w:rFonts w:ascii="Times New Roman" w:hAnsi="Times New Roman"/>
          <w:sz w:val="16"/>
          <w:szCs w:val="16"/>
          <w:lang w:val="cy-GB"/>
        </w:rPr>
        <w:t>g</w:t>
      </w:r>
      <w:r w:rsidRPr="00B65B9D">
        <w:rPr>
          <w:rFonts w:ascii="Times New Roman" w:hAnsi="Times New Roman"/>
          <w:sz w:val="16"/>
          <w:szCs w:val="16"/>
          <w:lang w:val="cy-GB"/>
        </w:rPr>
        <w:t>ender</w:t>
      </w:r>
      <w:r>
        <w:rPr>
          <w:rFonts w:ascii="Times New Roman" w:hAnsi="Times New Roman"/>
          <w:sz w:val="16"/>
          <w:szCs w:val="16"/>
          <w:lang w:val="cy-GB"/>
        </w:rPr>
        <w:t xml:space="preserve"> g</w:t>
      </w:r>
      <w:r w:rsidRPr="00B65B9D">
        <w:rPr>
          <w:rFonts w:ascii="Times New Roman" w:hAnsi="Times New Roman"/>
          <w:sz w:val="16"/>
          <w:szCs w:val="16"/>
          <w:lang w:val="cy-GB"/>
        </w:rPr>
        <w:t xml:space="preserve">ap Index, </w:t>
      </w:r>
      <w:r w:rsidRPr="00B65B9D">
        <w:rPr>
          <w:rFonts w:ascii="Times New Roman" w:hAnsi="Times New Roman"/>
          <w:sz w:val="16"/>
          <w:szCs w:val="16"/>
          <w:lang w:val="cy-GB"/>
        </w:rPr>
        <w:t>World Economic Forum, 201</w:t>
      </w:r>
      <w:r>
        <w:rPr>
          <w:rFonts w:ascii="Times New Roman" w:hAnsi="Times New Roman"/>
          <w:sz w:val="16"/>
          <w:szCs w:val="16"/>
          <w:lang w:val="cy-GB"/>
        </w:rPr>
        <w:t>7</w:t>
      </w:r>
      <w:r w:rsidRPr="00B65B9D">
        <w:rPr>
          <w:rFonts w:ascii="Times New Roman" w:hAnsi="Times New Roman"/>
          <w:sz w:val="16"/>
          <w:szCs w:val="16"/>
          <w:lang w:val="cy-GB"/>
        </w:rPr>
        <w:t xml:space="preserve"> (out of 144 countries)</w:t>
      </w:r>
      <w:r>
        <w:rPr>
          <w:rFonts w:ascii="Times New Roman" w:hAnsi="Times New Roman"/>
          <w:sz w:val="16"/>
          <w:szCs w:val="16"/>
          <w:lang w:val="cy-GB"/>
        </w:rPr>
        <w:t>.</w:t>
      </w:r>
    </w:p>
  </w:footnote>
  <w:footnote w:id="17">
    <w:p w14:paraId="708B1AE7" w14:textId="77777777" w:rsidR="003545FB" w:rsidRPr="00B65B9D" w:rsidRDefault="003545FB" w:rsidP="00CF006D">
      <w:pPr>
        <w:pStyle w:val="FootnoteText"/>
        <w:rPr>
          <w:rFonts w:ascii="Times New Roman" w:hAnsi="Times New Roman"/>
          <w:sz w:val="16"/>
          <w:szCs w:val="16"/>
          <w:lang w:val="cy-GB"/>
        </w:rPr>
      </w:pPr>
      <w:r w:rsidRPr="00B65B9D">
        <w:rPr>
          <w:rStyle w:val="FootnoteReference"/>
          <w:rFonts w:ascii="Times New Roman" w:hAnsi="Times New Roman"/>
          <w:sz w:val="16"/>
          <w:szCs w:val="16"/>
        </w:rPr>
        <w:footnoteRef/>
      </w:r>
      <w:r w:rsidRPr="00B65B9D">
        <w:rPr>
          <w:rFonts w:ascii="Times New Roman" w:hAnsi="Times New Roman"/>
          <w:sz w:val="16"/>
          <w:szCs w:val="16"/>
        </w:rPr>
        <w:t xml:space="preserve"> </w:t>
      </w:r>
      <w:r w:rsidRPr="00B65B9D">
        <w:rPr>
          <w:rFonts w:ascii="Times New Roman" w:hAnsi="Times New Roman"/>
          <w:sz w:val="16"/>
          <w:szCs w:val="16"/>
          <w:lang w:val="cy-GB"/>
        </w:rPr>
        <w:t>Gender Justice in Jordan, UNDP Regional Hub for Arab States, August 2016 (draft)</w:t>
      </w:r>
      <w:r>
        <w:rPr>
          <w:rFonts w:ascii="Times New Roman" w:hAnsi="Times New Roman"/>
          <w:sz w:val="16"/>
          <w:szCs w:val="16"/>
          <w:lang w:val="cy-GB"/>
        </w:rPr>
        <w:t>.</w:t>
      </w:r>
    </w:p>
  </w:footnote>
  <w:footnote w:id="18">
    <w:p w14:paraId="2393F6F2" w14:textId="77777777" w:rsidR="003545FB" w:rsidRPr="00B65B9D" w:rsidRDefault="003545FB" w:rsidP="00CF006D">
      <w:pPr>
        <w:pStyle w:val="FootnoteText"/>
        <w:rPr>
          <w:rFonts w:ascii="Times New Roman" w:hAnsi="Times New Roman"/>
          <w:sz w:val="16"/>
          <w:szCs w:val="16"/>
          <w:lang w:val="cy-GB"/>
        </w:rPr>
      </w:pPr>
      <w:r w:rsidRPr="00B65B9D">
        <w:rPr>
          <w:rStyle w:val="FootnoteReference"/>
          <w:rFonts w:ascii="Times New Roman" w:hAnsi="Times New Roman"/>
          <w:sz w:val="16"/>
          <w:szCs w:val="16"/>
        </w:rPr>
        <w:footnoteRef/>
      </w:r>
      <w:r w:rsidRPr="00B65B9D">
        <w:rPr>
          <w:rFonts w:ascii="Times New Roman" w:hAnsi="Times New Roman"/>
          <w:sz w:val="16"/>
          <w:szCs w:val="16"/>
        </w:rPr>
        <w:t xml:space="preserve"> </w:t>
      </w:r>
      <w:r w:rsidRPr="00B65B9D">
        <w:rPr>
          <w:rFonts w:ascii="Times New Roman" w:hAnsi="Times New Roman"/>
          <w:sz w:val="16"/>
          <w:szCs w:val="16"/>
          <w:lang w:val="cy-GB"/>
        </w:rPr>
        <w:t xml:space="preserve">Women In Parliament Index, Inter-Parliamentary Union, </w:t>
      </w:r>
      <w:r>
        <w:rPr>
          <w:rFonts w:ascii="Times New Roman" w:hAnsi="Times New Roman"/>
          <w:sz w:val="16"/>
          <w:szCs w:val="16"/>
          <w:lang w:val="cy-GB"/>
        </w:rPr>
        <w:t xml:space="preserve">August </w:t>
      </w:r>
      <w:r w:rsidRPr="00B65B9D">
        <w:rPr>
          <w:rFonts w:ascii="Times New Roman" w:hAnsi="Times New Roman"/>
          <w:sz w:val="16"/>
          <w:szCs w:val="16"/>
          <w:lang w:val="cy-GB"/>
        </w:rPr>
        <w:t>2017 (out of 193 countries)</w:t>
      </w:r>
      <w:r>
        <w:rPr>
          <w:rFonts w:ascii="Times New Roman" w:hAnsi="Times New Roman"/>
          <w:sz w:val="16"/>
          <w:szCs w:val="16"/>
          <w:lang w:val="cy-GB"/>
        </w:rPr>
        <w:t>.</w:t>
      </w:r>
    </w:p>
  </w:footnote>
  <w:footnote w:id="19">
    <w:p w14:paraId="7E757275" w14:textId="77777777" w:rsidR="003545FB" w:rsidRPr="00B65B9D" w:rsidRDefault="003545FB" w:rsidP="00CF006D">
      <w:pPr>
        <w:pStyle w:val="FootnoteText"/>
        <w:rPr>
          <w:rFonts w:ascii="Times New Roman" w:hAnsi="Times New Roman"/>
          <w:sz w:val="16"/>
          <w:szCs w:val="16"/>
          <w:lang w:val="cy-GB"/>
        </w:rPr>
      </w:pPr>
      <w:r w:rsidRPr="00B65B9D">
        <w:rPr>
          <w:rStyle w:val="FootnoteReference"/>
          <w:rFonts w:ascii="Times New Roman" w:hAnsi="Times New Roman"/>
          <w:sz w:val="16"/>
          <w:szCs w:val="16"/>
        </w:rPr>
        <w:footnoteRef/>
      </w:r>
      <w:r w:rsidRPr="00B65B9D">
        <w:rPr>
          <w:rFonts w:ascii="Times New Roman" w:hAnsi="Times New Roman"/>
          <w:sz w:val="16"/>
          <w:szCs w:val="16"/>
        </w:rPr>
        <w:t xml:space="preserve"> Turnout data</w:t>
      </w:r>
      <w:r>
        <w:rPr>
          <w:rFonts w:ascii="Times New Roman" w:hAnsi="Times New Roman"/>
          <w:sz w:val="16"/>
          <w:szCs w:val="16"/>
        </w:rPr>
        <w:t>, IEC</w:t>
      </w:r>
      <w:r>
        <w:rPr>
          <w:rFonts w:ascii="Times New Roman" w:hAnsi="Times New Roman"/>
          <w:sz w:val="16"/>
          <w:szCs w:val="16"/>
          <w:lang w:val="cy-GB"/>
        </w:rPr>
        <w:t>.</w:t>
      </w:r>
    </w:p>
  </w:footnote>
  <w:footnote w:id="20">
    <w:p w14:paraId="7AB4FCD1" w14:textId="77777777" w:rsidR="003545FB" w:rsidRPr="003D0BE6" w:rsidRDefault="003545FB" w:rsidP="00CF006D">
      <w:pPr>
        <w:rPr>
          <w:sz w:val="16"/>
          <w:szCs w:val="16"/>
          <w:lang w:val="en-US"/>
        </w:rPr>
      </w:pPr>
      <w:r w:rsidRPr="003D0BE6">
        <w:rPr>
          <w:rStyle w:val="FootnoteReference"/>
          <w:sz w:val="16"/>
          <w:szCs w:val="16"/>
        </w:rPr>
        <w:footnoteRef/>
      </w:r>
      <w:r w:rsidRPr="003D0BE6">
        <w:rPr>
          <w:sz w:val="16"/>
          <w:szCs w:val="16"/>
        </w:rPr>
        <w:t xml:space="preserve"> </w:t>
      </w:r>
      <w:r>
        <w:rPr>
          <w:sz w:val="16"/>
          <w:szCs w:val="16"/>
        </w:rPr>
        <w:t>For this document, the</w:t>
      </w:r>
      <w:r>
        <w:rPr>
          <w:color w:val="000000"/>
          <w:sz w:val="16"/>
          <w:szCs w:val="16"/>
        </w:rPr>
        <w:t xml:space="preserve"> term ‘social c</w:t>
      </w:r>
      <w:r w:rsidRPr="003D0BE6">
        <w:rPr>
          <w:color w:val="000000"/>
          <w:sz w:val="16"/>
          <w:szCs w:val="16"/>
        </w:rPr>
        <w:t>ohesion’ i</w:t>
      </w:r>
      <w:r>
        <w:rPr>
          <w:color w:val="000000"/>
          <w:sz w:val="16"/>
          <w:szCs w:val="16"/>
        </w:rPr>
        <w:t>n</w:t>
      </w:r>
      <w:r w:rsidRPr="003D0BE6">
        <w:rPr>
          <w:color w:val="000000"/>
          <w:sz w:val="16"/>
          <w:szCs w:val="16"/>
        </w:rPr>
        <w:t xml:space="preserve"> </w:t>
      </w:r>
      <w:r>
        <w:rPr>
          <w:color w:val="000000"/>
          <w:sz w:val="16"/>
          <w:szCs w:val="16"/>
        </w:rPr>
        <w:t>Arabic would be</w:t>
      </w:r>
      <w:r w:rsidRPr="003D0BE6">
        <w:rPr>
          <w:color w:val="000000"/>
          <w:sz w:val="16"/>
          <w:szCs w:val="16"/>
        </w:rPr>
        <w:t xml:space="preserve"> </w:t>
      </w:r>
      <w:r w:rsidRPr="003D0BE6">
        <w:rPr>
          <w:color w:val="000000"/>
          <w:sz w:val="16"/>
          <w:szCs w:val="16"/>
          <w:lang w:val="en-US"/>
        </w:rPr>
        <w:t>التماسك الإجتماعي</w:t>
      </w:r>
      <w:r w:rsidRPr="003D0BE6">
        <w:rPr>
          <w:color w:val="000000"/>
          <w:sz w:val="16"/>
          <w:szCs w:val="16"/>
        </w:rPr>
        <w:t xml:space="preserve"> (</w:t>
      </w:r>
      <w:r w:rsidRPr="003D0BE6">
        <w:rPr>
          <w:i/>
          <w:iCs/>
          <w:color w:val="000000"/>
          <w:sz w:val="16"/>
          <w:szCs w:val="16"/>
        </w:rPr>
        <w:t>Tamasok Ijtima’e</w:t>
      </w:r>
      <w:r w:rsidRPr="003D0BE6">
        <w:rPr>
          <w:i/>
          <w:iCs/>
          <w:color w:val="000000"/>
          <w:sz w:val="16"/>
          <w:szCs w:val="16"/>
          <w:lang w:val="en-US"/>
        </w:rPr>
        <w:t>e</w:t>
      </w:r>
      <w:r w:rsidRPr="003D0BE6">
        <w:rPr>
          <w:color w:val="000000"/>
          <w:sz w:val="16"/>
          <w:szCs w:val="16"/>
        </w:rPr>
        <w:t>).</w:t>
      </w:r>
      <w:r w:rsidRPr="003D0BE6">
        <w:rPr>
          <w:sz w:val="16"/>
          <w:szCs w:val="16"/>
        </w:rPr>
        <w:t xml:space="preserve"> </w:t>
      </w:r>
    </w:p>
  </w:footnote>
  <w:footnote w:id="21">
    <w:p w14:paraId="0C53EA1F" w14:textId="77777777" w:rsidR="003545FB" w:rsidRPr="00B65B9D" w:rsidRDefault="003545FB" w:rsidP="00CF006D">
      <w:pPr>
        <w:pStyle w:val="FootnoteText"/>
        <w:rPr>
          <w:rFonts w:ascii="Times New Roman" w:hAnsi="Times New Roman"/>
          <w:sz w:val="16"/>
          <w:szCs w:val="16"/>
          <w:lang w:val="cy-GB"/>
        </w:rPr>
      </w:pPr>
      <w:r w:rsidRPr="00B65B9D">
        <w:rPr>
          <w:rStyle w:val="FootnoteReference"/>
          <w:rFonts w:ascii="Times New Roman" w:hAnsi="Times New Roman"/>
          <w:sz w:val="16"/>
          <w:szCs w:val="16"/>
        </w:rPr>
        <w:footnoteRef/>
      </w:r>
      <w:r w:rsidRPr="00B65B9D">
        <w:rPr>
          <w:rFonts w:ascii="Times New Roman" w:hAnsi="Times New Roman"/>
          <w:sz w:val="16"/>
          <w:szCs w:val="16"/>
        </w:rPr>
        <w:t xml:space="preserve"> </w:t>
      </w:r>
      <w:r w:rsidRPr="00B65B9D">
        <w:rPr>
          <w:rFonts w:ascii="Times New Roman" w:hAnsi="Times New Roman"/>
          <w:sz w:val="16"/>
          <w:szCs w:val="16"/>
          <w:lang w:val="cy-GB"/>
        </w:rPr>
        <w:t>Jordan Human Development Report, UNDP, 2015</w:t>
      </w:r>
      <w:r>
        <w:rPr>
          <w:rFonts w:ascii="Times New Roman" w:hAnsi="Times New Roman"/>
          <w:sz w:val="16"/>
          <w:szCs w:val="16"/>
          <w:lang w:val="cy-GB"/>
        </w:rPr>
        <w:t>.</w:t>
      </w:r>
    </w:p>
  </w:footnote>
  <w:footnote w:id="22">
    <w:p w14:paraId="0A49550C" w14:textId="77777777" w:rsidR="003545FB" w:rsidRPr="00B65B9D" w:rsidRDefault="003545FB" w:rsidP="00CF006D">
      <w:pPr>
        <w:pStyle w:val="FootnoteText"/>
        <w:rPr>
          <w:rFonts w:ascii="Times New Roman" w:hAnsi="Times New Roman"/>
          <w:sz w:val="16"/>
          <w:szCs w:val="16"/>
          <w:lang w:val="cy-GB"/>
        </w:rPr>
      </w:pPr>
      <w:r w:rsidRPr="00B65B9D">
        <w:rPr>
          <w:rStyle w:val="FootnoteReference"/>
          <w:rFonts w:ascii="Times New Roman" w:hAnsi="Times New Roman"/>
          <w:sz w:val="16"/>
          <w:szCs w:val="16"/>
        </w:rPr>
        <w:footnoteRef/>
      </w:r>
      <w:r w:rsidRPr="00B65B9D">
        <w:rPr>
          <w:rFonts w:ascii="Times New Roman" w:hAnsi="Times New Roman"/>
          <w:sz w:val="16"/>
          <w:szCs w:val="16"/>
        </w:rPr>
        <w:t xml:space="preserve"> Prevention of Violent Extremism,</w:t>
      </w:r>
      <w:r>
        <w:rPr>
          <w:rFonts w:ascii="Times New Roman" w:hAnsi="Times New Roman"/>
          <w:sz w:val="16"/>
          <w:szCs w:val="16"/>
        </w:rPr>
        <w:t xml:space="preserve"> Survey</w:t>
      </w:r>
      <w:r w:rsidRPr="00B65B9D">
        <w:rPr>
          <w:rFonts w:ascii="Times New Roman" w:hAnsi="Times New Roman"/>
          <w:sz w:val="16"/>
          <w:szCs w:val="16"/>
        </w:rPr>
        <w:t xml:space="preserve"> UNDP, February 2017</w:t>
      </w:r>
      <w:r>
        <w:rPr>
          <w:rFonts w:ascii="Times New Roman" w:hAnsi="Times New Roman"/>
          <w:sz w:val="16"/>
          <w:szCs w:val="16"/>
          <w:lang w:val="cy-GB"/>
        </w:rPr>
        <w:t>.</w:t>
      </w:r>
    </w:p>
  </w:footnote>
  <w:footnote w:id="23">
    <w:p w14:paraId="3A506029" w14:textId="77777777" w:rsidR="003545FB" w:rsidRPr="00B65B9D" w:rsidRDefault="003545FB" w:rsidP="00CF006D">
      <w:pPr>
        <w:rPr>
          <w:sz w:val="16"/>
          <w:szCs w:val="16"/>
        </w:rPr>
      </w:pPr>
      <w:r w:rsidRPr="00B65B9D">
        <w:rPr>
          <w:sz w:val="16"/>
          <w:szCs w:val="16"/>
          <w:vertAlign w:val="superscript"/>
        </w:rPr>
        <w:footnoteRef/>
      </w:r>
      <w:r w:rsidRPr="00B65B9D">
        <w:rPr>
          <w:sz w:val="16"/>
          <w:szCs w:val="16"/>
        </w:rPr>
        <w:t xml:space="preserve"> National Climate Change Policy 2013-2020, Ministry of Environment.</w:t>
      </w:r>
    </w:p>
  </w:footnote>
  <w:footnote w:id="24">
    <w:p w14:paraId="3885E494" w14:textId="77777777" w:rsidR="003545FB" w:rsidRPr="00B65B9D" w:rsidRDefault="003545FB" w:rsidP="00CF006D">
      <w:pPr>
        <w:pStyle w:val="FootnoteText"/>
        <w:rPr>
          <w:rFonts w:ascii="Times New Roman" w:hAnsi="Times New Roman"/>
          <w:sz w:val="16"/>
          <w:szCs w:val="16"/>
          <w:lang w:val="cy-GB"/>
        </w:rPr>
      </w:pPr>
      <w:r w:rsidRPr="00B65B9D">
        <w:rPr>
          <w:rStyle w:val="FootnoteReference"/>
          <w:rFonts w:ascii="Times New Roman" w:hAnsi="Times New Roman"/>
          <w:sz w:val="16"/>
          <w:szCs w:val="16"/>
        </w:rPr>
        <w:footnoteRef/>
      </w:r>
      <w:r w:rsidRPr="00B65B9D">
        <w:rPr>
          <w:rFonts w:ascii="Times New Roman" w:hAnsi="Times New Roman"/>
          <w:sz w:val="16"/>
          <w:szCs w:val="16"/>
        </w:rPr>
        <w:t xml:space="preserve"> </w:t>
      </w:r>
      <w:r w:rsidRPr="00B65B9D">
        <w:rPr>
          <w:rFonts w:ascii="Times New Roman" w:hAnsi="Times New Roman"/>
          <w:sz w:val="16"/>
          <w:szCs w:val="16"/>
          <w:lang w:val="cy-GB"/>
        </w:rPr>
        <w:t>Discussion Papers 1 to 7, H</w:t>
      </w:r>
      <w:r>
        <w:rPr>
          <w:rFonts w:ascii="Times New Roman" w:hAnsi="Times New Roman"/>
          <w:sz w:val="16"/>
          <w:szCs w:val="16"/>
          <w:lang w:val="cy-GB"/>
        </w:rPr>
        <w:t>.</w:t>
      </w:r>
      <w:r w:rsidRPr="00B65B9D">
        <w:rPr>
          <w:rFonts w:ascii="Times New Roman" w:hAnsi="Times New Roman"/>
          <w:sz w:val="16"/>
          <w:szCs w:val="16"/>
          <w:lang w:val="cy-GB"/>
        </w:rPr>
        <w:t>M</w:t>
      </w:r>
      <w:r>
        <w:rPr>
          <w:rFonts w:ascii="Times New Roman" w:hAnsi="Times New Roman"/>
          <w:sz w:val="16"/>
          <w:szCs w:val="16"/>
          <w:lang w:val="cy-GB"/>
        </w:rPr>
        <w:t>.</w:t>
      </w:r>
      <w:r w:rsidRPr="00B65B9D">
        <w:rPr>
          <w:rFonts w:ascii="Times New Roman" w:hAnsi="Times New Roman"/>
          <w:sz w:val="16"/>
          <w:szCs w:val="16"/>
          <w:lang w:val="cy-GB"/>
        </w:rPr>
        <w:t xml:space="preserve"> King Abdullah II, 2012-2017</w:t>
      </w:r>
      <w:r>
        <w:rPr>
          <w:rFonts w:ascii="Times New Roman" w:hAnsi="Times New Roman"/>
          <w:sz w:val="16"/>
          <w:szCs w:val="16"/>
          <w:lang w:val="cy-GB"/>
        </w:rPr>
        <w:t>.</w:t>
      </w:r>
    </w:p>
  </w:footnote>
  <w:footnote w:id="25">
    <w:p w14:paraId="039ED9E3" w14:textId="77777777" w:rsidR="003545FB" w:rsidRPr="00B65B9D" w:rsidRDefault="003545FB" w:rsidP="00CF006D">
      <w:pPr>
        <w:pStyle w:val="FootnoteText"/>
        <w:rPr>
          <w:rFonts w:ascii="Times New Roman" w:hAnsi="Times New Roman"/>
          <w:sz w:val="16"/>
          <w:szCs w:val="16"/>
          <w:lang w:val="cy-GB"/>
        </w:rPr>
      </w:pPr>
      <w:r w:rsidRPr="00B65B9D">
        <w:rPr>
          <w:rStyle w:val="FootnoteReference"/>
          <w:rFonts w:ascii="Times New Roman" w:hAnsi="Times New Roman"/>
          <w:sz w:val="16"/>
          <w:szCs w:val="16"/>
        </w:rPr>
        <w:footnoteRef/>
      </w:r>
      <w:r w:rsidRPr="00B65B9D">
        <w:rPr>
          <w:rFonts w:ascii="Times New Roman" w:hAnsi="Times New Roman"/>
          <w:sz w:val="16"/>
          <w:szCs w:val="16"/>
        </w:rPr>
        <w:t xml:space="preserve"> </w:t>
      </w:r>
      <w:r w:rsidRPr="00B65B9D">
        <w:rPr>
          <w:rFonts w:ascii="Times New Roman" w:hAnsi="Times New Roman"/>
          <w:sz w:val="16"/>
          <w:szCs w:val="16"/>
          <w:lang w:val="cy-GB"/>
        </w:rPr>
        <w:t>Jordan Economic Growth Plan</w:t>
      </w:r>
      <w:r>
        <w:rPr>
          <w:rFonts w:ascii="Times New Roman" w:hAnsi="Times New Roman"/>
          <w:sz w:val="16"/>
          <w:szCs w:val="16"/>
          <w:lang w:val="cy-GB"/>
        </w:rPr>
        <w:t>,</w:t>
      </w:r>
      <w:r w:rsidRPr="00B65B9D">
        <w:rPr>
          <w:rFonts w:ascii="Times New Roman" w:hAnsi="Times New Roman"/>
          <w:sz w:val="16"/>
          <w:szCs w:val="16"/>
          <w:lang w:val="cy-GB"/>
        </w:rPr>
        <w:t xml:space="preserve"> 2018-2022, Economic Policy Council, May 2017</w:t>
      </w:r>
      <w:r>
        <w:rPr>
          <w:rFonts w:ascii="Times New Roman" w:hAnsi="Times New Roman"/>
          <w:sz w:val="16"/>
          <w:szCs w:val="16"/>
          <w:lang w:val="cy-GB"/>
        </w:rPr>
        <w:t>.</w:t>
      </w:r>
    </w:p>
  </w:footnote>
  <w:footnote w:id="26">
    <w:p w14:paraId="00197DF6" w14:textId="77777777" w:rsidR="003545FB" w:rsidRPr="00B65B9D" w:rsidRDefault="003545FB" w:rsidP="00CF006D">
      <w:pPr>
        <w:pStyle w:val="FootnoteText"/>
        <w:rPr>
          <w:rFonts w:ascii="Times New Roman" w:hAnsi="Times New Roman"/>
          <w:sz w:val="16"/>
          <w:szCs w:val="16"/>
          <w:lang w:val="cy-GB"/>
        </w:rPr>
      </w:pPr>
      <w:r w:rsidRPr="00B65B9D">
        <w:rPr>
          <w:rStyle w:val="FootnoteReference"/>
          <w:rFonts w:ascii="Times New Roman" w:hAnsi="Times New Roman"/>
          <w:sz w:val="16"/>
          <w:szCs w:val="16"/>
        </w:rPr>
        <w:footnoteRef/>
      </w:r>
      <w:r w:rsidRPr="00B65B9D">
        <w:rPr>
          <w:rFonts w:ascii="Times New Roman" w:hAnsi="Times New Roman"/>
          <w:sz w:val="16"/>
          <w:szCs w:val="16"/>
        </w:rPr>
        <w:t xml:space="preserve"> </w:t>
      </w:r>
      <w:r w:rsidRPr="00B65B9D">
        <w:rPr>
          <w:rFonts w:ascii="Times New Roman" w:hAnsi="Times New Roman"/>
          <w:sz w:val="16"/>
          <w:szCs w:val="16"/>
          <w:lang w:val="cy-GB"/>
        </w:rPr>
        <w:t>Jordan Economic Monitor</w:t>
      </w:r>
      <w:r>
        <w:rPr>
          <w:rFonts w:ascii="Times New Roman" w:hAnsi="Times New Roman"/>
          <w:sz w:val="16"/>
          <w:szCs w:val="16"/>
          <w:lang w:val="cy-GB"/>
        </w:rPr>
        <w:t xml:space="preserve">: </w:t>
      </w:r>
      <w:r w:rsidRPr="00B65B9D">
        <w:rPr>
          <w:rFonts w:ascii="Times New Roman" w:hAnsi="Times New Roman"/>
          <w:sz w:val="16"/>
          <w:szCs w:val="16"/>
          <w:lang w:val="cy-GB"/>
        </w:rPr>
        <w:t>A Green Economic Boost, World Bank, June 2017</w:t>
      </w:r>
      <w:r>
        <w:rPr>
          <w:rFonts w:ascii="Times New Roman" w:hAnsi="Times New Roman"/>
          <w:sz w:val="16"/>
          <w:szCs w:val="16"/>
          <w:lang w:val="cy-GB"/>
        </w:rPr>
        <w:t>.</w:t>
      </w:r>
    </w:p>
  </w:footnote>
  <w:footnote w:id="27">
    <w:p w14:paraId="6D01E516" w14:textId="77777777" w:rsidR="003545FB" w:rsidRPr="00B65B9D" w:rsidRDefault="003545FB" w:rsidP="00CF006D">
      <w:pPr>
        <w:pStyle w:val="FootnoteText"/>
        <w:rPr>
          <w:rFonts w:ascii="Times New Roman" w:hAnsi="Times New Roman"/>
          <w:sz w:val="16"/>
          <w:szCs w:val="16"/>
          <w:lang w:val="cy-GB"/>
        </w:rPr>
      </w:pPr>
      <w:r w:rsidRPr="00B65B9D">
        <w:rPr>
          <w:rStyle w:val="FootnoteReference"/>
          <w:rFonts w:ascii="Times New Roman" w:hAnsi="Times New Roman"/>
          <w:sz w:val="16"/>
          <w:szCs w:val="16"/>
        </w:rPr>
        <w:footnoteRef/>
      </w:r>
      <w:r w:rsidRPr="00B65B9D">
        <w:rPr>
          <w:rFonts w:ascii="Times New Roman" w:hAnsi="Times New Roman"/>
          <w:sz w:val="16"/>
          <w:szCs w:val="16"/>
        </w:rPr>
        <w:t xml:space="preserve"> </w:t>
      </w:r>
      <w:r w:rsidRPr="00B65B9D">
        <w:rPr>
          <w:rFonts w:ascii="Times New Roman" w:hAnsi="Times New Roman"/>
          <w:sz w:val="16"/>
          <w:szCs w:val="16"/>
          <w:lang w:val="cy-GB"/>
        </w:rPr>
        <w:t>Security Council Resolution 2250 on Youth, Peace and Security, adopted on 9 December 2016</w:t>
      </w:r>
      <w:r>
        <w:rPr>
          <w:rFonts w:ascii="Times New Roman" w:hAnsi="Times New Roman"/>
          <w:sz w:val="16"/>
          <w:szCs w:val="16"/>
          <w:lang w:val="cy-GB"/>
        </w:rPr>
        <w:t>.</w:t>
      </w:r>
    </w:p>
  </w:footnote>
  <w:footnote w:id="28">
    <w:p w14:paraId="7CBE68F6" w14:textId="77777777" w:rsidR="003545FB" w:rsidRPr="00B65B9D" w:rsidRDefault="003545FB" w:rsidP="00CF006D">
      <w:pPr>
        <w:pStyle w:val="FootnoteText"/>
        <w:rPr>
          <w:rFonts w:ascii="Times New Roman" w:hAnsi="Times New Roman"/>
          <w:sz w:val="16"/>
          <w:szCs w:val="16"/>
          <w:lang w:val="cy-GB"/>
        </w:rPr>
      </w:pPr>
      <w:r w:rsidRPr="00B65B9D">
        <w:rPr>
          <w:rStyle w:val="FootnoteReference"/>
          <w:rFonts w:ascii="Times New Roman" w:hAnsi="Times New Roman"/>
          <w:sz w:val="16"/>
          <w:szCs w:val="16"/>
        </w:rPr>
        <w:footnoteRef/>
      </w:r>
      <w:r w:rsidRPr="00B65B9D">
        <w:rPr>
          <w:rFonts w:ascii="Times New Roman" w:hAnsi="Times New Roman"/>
          <w:sz w:val="16"/>
          <w:szCs w:val="16"/>
        </w:rPr>
        <w:t xml:space="preserve"> Joint </w:t>
      </w:r>
      <w:r>
        <w:rPr>
          <w:rFonts w:ascii="Times New Roman" w:hAnsi="Times New Roman"/>
          <w:sz w:val="16"/>
          <w:szCs w:val="16"/>
        </w:rPr>
        <w:t>e</w:t>
      </w:r>
      <w:r w:rsidRPr="00B65B9D">
        <w:rPr>
          <w:rFonts w:ascii="Times New Roman" w:hAnsi="Times New Roman"/>
          <w:sz w:val="16"/>
          <w:szCs w:val="16"/>
        </w:rPr>
        <w:t>valuation of the 2013-2017 UNDAF, U</w:t>
      </w:r>
      <w:r>
        <w:rPr>
          <w:rFonts w:ascii="Times New Roman" w:hAnsi="Times New Roman"/>
          <w:sz w:val="16"/>
          <w:szCs w:val="16"/>
        </w:rPr>
        <w:t xml:space="preserve">nited </w:t>
      </w:r>
      <w:r w:rsidRPr="00B65B9D">
        <w:rPr>
          <w:rFonts w:ascii="Times New Roman" w:hAnsi="Times New Roman"/>
          <w:sz w:val="16"/>
          <w:szCs w:val="16"/>
        </w:rPr>
        <w:t>N</w:t>
      </w:r>
      <w:r>
        <w:rPr>
          <w:rFonts w:ascii="Times New Roman" w:hAnsi="Times New Roman"/>
          <w:sz w:val="16"/>
          <w:szCs w:val="16"/>
        </w:rPr>
        <w:t>ations</w:t>
      </w:r>
      <w:r w:rsidRPr="00B65B9D">
        <w:rPr>
          <w:rFonts w:ascii="Times New Roman" w:hAnsi="Times New Roman"/>
          <w:sz w:val="16"/>
          <w:szCs w:val="16"/>
        </w:rPr>
        <w:t xml:space="preserve"> in Jordan, August 2016</w:t>
      </w:r>
      <w:r>
        <w:rPr>
          <w:rFonts w:ascii="Times New Roman" w:hAnsi="Times New Roman"/>
          <w:sz w:val="16"/>
          <w:szCs w:val="16"/>
        </w:rPr>
        <w:t>.</w:t>
      </w:r>
    </w:p>
  </w:footnote>
  <w:footnote w:id="29">
    <w:p w14:paraId="2FCDA978" w14:textId="77777777" w:rsidR="003545FB" w:rsidRPr="00B65B9D" w:rsidRDefault="003545FB" w:rsidP="00CF006D">
      <w:pPr>
        <w:pStyle w:val="FootnoteText"/>
        <w:rPr>
          <w:rFonts w:ascii="Times New Roman" w:hAnsi="Times New Roman"/>
          <w:sz w:val="16"/>
          <w:szCs w:val="16"/>
          <w:lang w:val="cy-GB"/>
        </w:rPr>
      </w:pPr>
      <w:r w:rsidRPr="00B65B9D">
        <w:rPr>
          <w:rStyle w:val="FootnoteReference"/>
          <w:rFonts w:ascii="Times New Roman" w:hAnsi="Times New Roman"/>
          <w:sz w:val="16"/>
          <w:szCs w:val="16"/>
        </w:rPr>
        <w:footnoteRef/>
      </w:r>
      <w:r w:rsidRPr="00B65B9D">
        <w:rPr>
          <w:rFonts w:ascii="Times New Roman" w:hAnsi="Times New Roman"/>
          <w:sz w:val="16"/>
          <w:szCs w:val="16"/>
        </w:rPr>
        <w:t xml:space="preserve"> </w:t>
      </w:r>
      <w:r w:rsidRPr="00B65B9D">
        <w:rPr>
          <w:rFonts w:ascii="Times New Roman" w:hAnsi="Times New Roman"/>
          <w:sz w:val="16"/>
          <w:szCs w:val="16"/>
          <w:lang w:val="cy-GB"/>
        </w:rPr>
        <w:t xml:space="preserve">Assessment of </w:t>
      </w:r>
      <w:r>
        <w:rPr>
          <w:rFonts w:ascii="Times New Roman" w:hAnsi="Times New Roman"/>
          <w:sz w:val="16"/>
          <w:szCs w:val="16"/>
          <w:lang w:val="cy-GB"/>
        </w:rPr>
        <w:t>d</w:t>
      </w:r>
      <w:r w:rsidRPr="00B65B9D">
        <w:rPr>
          <w:rFonts w:ascii="Times New Roman" w:hAnsi="Times New Roman"/>
          <w:sz w:val="16"/>
          <w:szCs w:val="16"/>
          <w:lang w:val="cy-GB"/>
        </w:rPr>
        <w:t xml:space="preserve">evelopment </w:t>
      </w:r>
      <w:r>
        <w:rPr>
          <w:rFonts w:ascii="Times New Roman" w:hAnsi="Times New Roman"/>
          <w:sz w:val="16"/>
          <w:szCs w:val="16"/>
          <w:lang w:val="cy-GB"/>
        </w:rPr>
        <w:t>r</w:t>
      </w:r>
      <w:r w:rsidRPr="00B65B9D">
        <w:rPr>
          <w:rFonts w:ascii="Times New Roman" w:hAnsi="Times New Roman"/>
          <w:sz w:val="16"/>
          <w:szCs w:val="16"/>
          <w:lang w:val="cy-GB"/>
        </w:rPr>
        <w:t>esults</w:t>
      </w:r>
      <w:r>
        <w:rPr>
          <w:rFonts w:ascii="Times New Roman" w:hAnsi="Times New Roman"/>
          <w:sz w:val="16"/>
          <w:szCs w:val="16"/>
          <w:lang w:val="cy-GB"/>
        </w:rPr>
        <w:t xml:space="preserve"> (ADR)</w:t>
      </w:r>
      <w:r w:rsidRPr="00B65B9D">
        <w:rPr>
          <w:rFonts w:ascii="Times New Roman" w:hAnsi="Times New Roman"/>
          <w:sz w:val="16"/>
          <w:szCs w:val="16"/>
          <w:lang w:val="cy-GB"/>
        </w:rPr>
        <w:t>, UNDP Independent Evaluation Office, April 2017</w:t>
      </w:r>
      <w:r>
        <w:rPr>
          <w:rFonts w:ascii="Times New Roman" w:hAnsi="Times New Roman"/>
          <w:sz w:val="16"/>
          <w:szCs w:val="16"/>
          <w:lang w:val="cy-GB"/>
        </w:rPr>
        <w:t>.</w:t>
      </w:r>
    </w:p>
  </w:footnote>
  <w:footnote w:id="30">
    <w:p w14:paraId="7FEB1D0F" w14:textId="77777777" w:rsidR="003545FB" w:rsidRPr="00B65B9D" w:rsidRDefault="003545FB" w:rsidP="00CF006D">
      <w:pPr>
        <w:pStyle w:val="FootnoteText"/>
        <w:rPr>
          <w:rFonts w:ascii="Times New Roman" w:hAnsi="Times New Roman"/>
          <w:sz w:val="16"/>
          <w:szCs w:val="16"/>
          <w:lang w:val="cy-GB"/>
        </w:rPr>
      </w:pPr>
      <w:r w:rsidRPr="00B65B9D">
        <w:rPr>
          <w:rStyle w:val="FootnoteReference"/>
          <w:rFonts w:ascii="Times New Roman" w:hAnsi="Times New Roman"/>
          <w:sz w:val="16"/>
          <w:szCs w:val="16"/>
        </w:rPr>
        <w:footnoteRef/>
      </w:r>
      <w:r w:rsidRPr="00B65B9D">
        <w:rPr>
          <w:rFonts w:ascii="Times New Roman" w:hAnsi="Times New Roman"/>
          <w:sz w:val="16"/>
          <w:szCs w:val="16"/>
        </w:rPr>
        <w:t xml:space="preserve"> Independent evaluation</w:t>
      </w:r>
      <w:r>
        <w:rPr>
          <w:rFonts w:ascii="Times New Roman" w:hAnsi="Times New Roman"/>
          <w:sz w:val="16"/>
          <w:szCs w:val="16"/>
        </w:rPr>
        <w:t xml:space="preserve"> of the </w:t>
      </w:r>
      <w:r w:rsidRPr="00B65B9D">
        <w:rPr>
          <w:rFonts w:ascii="Times New Roman" w:hAnsi="Times New Roman"/>
          <w:sz w:val="16"/>
          <w:szCs w:val="16"/>
        </w:rPr>
        <w:t xml:space="preserve">Mitigating the </w:t>
      </w:r>
      <w:r>
        <w:rPr>
          <w:rFonts w:ascii="Times New Roman" w:hAnsi="Times New Roman"/>
          <w:sz w:val="16"/>
          <w:szCs w:val="16"/>
        </w:rPr>
        <w:t>i</w:t>
      </w:r>
      <w:r w:rsidRPr="00B65B9D">
        <w:rPr>
          <w:rFonts w:ascii="Times New Roman" w:hAnsi="Times New Roman"/>
          <w:sz w:val="16"/>
          <w:szCs w:val="16"/>
        </w:rPr>
        <w:t xml:space="preserve">mpact of the Syria </w:t>
      </w:r>
      <w:r>
        <w:rPr>
          <w:rFonts w:ascii="Times New Roman" w:hAnsi="Times New Roman"/>
          <w:sz w:val="16"/>
          <w:szCs w:val="16"/>
        </w:rPr>
        <w:t>r</w:t>
      </w:r>
      <w:r w:rsidRPr="00B65B9D">
        <w:rPr>
          <w:rFonts w:ascii="Times New Roman" w:hAnsi="Times New Roman"/>
          <w:sz w:val="16"/>
          <w:szCs w:val="16"/>
        </w:rPr>
        <w:t xml:space="preserve">efugee </w:t>
      </w:r>
      <w:r>
        <w:rPr>
          <w:rFonts w:ascii="Times New Roman" w:hAnsi="Times New Roman"/>
          <w:sz w:val="16"/>
          <w:szCs w:val="16"/>
        </w:rPr>
        <w:t>c</w:t>
      </w:r>
      <w:r w:rsidRPr="00B65B9D">
        <w:rPr>
          <w:rFonts w:ascii="Times New Roman" w:hAnsi="Times New Roman"/>
          <w:sz w:val="16"/>
          <w:szCs w:val="16"/>
        </w:rPr>
        <w:t xml:space="preserve">risis on </w:t>
      </w:r>
      <w:r>
        <w:rPr>
          <w:rFonts w:ascii="Times New Roman" w:hAnsi="Times New Roman"/>
          <w:sz w:val="16"/>
          <w:szCs w:val="16"/>
        </w:rPr>
        <w:t>h</w:t>
      </w:r>
      <w:r w:rsidRPr="00B65B9D">
        <w:rPr>
          <w:rFonts w:ascii="Times New Roman" w:hAnsi="Times New Roman"/>
          <w:sz w:val="16"/>
          <w:szCs w:val="16"/>
        </w:rPr>
        <w:t xml:space="preserve">ost </w:t>
      </w:r>
      <w:r>
        <w:rPr>
          <w:rFonts w:ascii="Times New Roman" w:hAnsi="Times New Roman"/>
          <w:sz w:val="16"/>
          <w:szCs w:val="16"/>
        </w:rPr>
        <w:t>c</w:t>
      </w:r>
      <w:r w:rsidRPr="00B65B9D">
        <w:rPr>
          <w:rFonts w:ascii="Times New Roman" w:hAnsi="Times New Roman"/>
          <w:sz w:val="16"/>
          <w:szCs w:val="16"/>
        </w:rPr>
        <w:t>ommunities project, UNDP, January 2017</w:t>
      </w:r>
      <w:r>
        <w:rPr>
          <w:rFonts w:ascii="Times New Roman" w:hAnsi="Times New Roman"/>
          <w:sz w:val="16"/>
          <w:szCs w:val="16"/>
        </w:rPr>
        <w:t>.</w:t>
      </w:r>
    </w:p>
  </w:footnote>
  <w:footnote w:id="31">
    <w:p w14:paraId="79C6B8B0" w14:textId="77777777" w:rsidR="003545FB" w:rsidRPr="00B65B9D" w:rsidRDefault="003545FB" w:rsidP="00CF006D">
      <w:pPr>
        <w:pStyle w:val="FootnoteText"/>
        <w:rPr>
          <w:rFonts w:ascii="Times New Roman" w:hAnsi="Times New Roman"/>
          <w:sz w:val="16"/>
          <w:szCs w:val="16"/>
          <w:lang w:val="cy-GB"/>
        </w:rPr>
      </w:pPr>
      <w:r w:rsidRPr="00B65B9D">
        <w:rPr>
          <w:rStyle w:val="FootnoteReference"/>
          <w:rFonts w:ascii="Times New Roman" w:hAnsi="Times New Roman"/>
          <w:sz w:val="16"/>
          <w:szCs w:val="16"/>
        </w:rPr>
        <w:footnoteRef/>
      </w:r>
      <w:r w:rsidRPr="00B65B9D">
        <w:rPr>
          <w:rFonts w:ascii="Times New Roman" w:hAnsi="Times New Roman"/>
          <w:sz w:val="16"/>
          <w:szCs w:val="16"/>
        </w:rPr>
        <w:t xml:space="preserve"> Independent evaluation of the Support to the </w:t>
      </w:r>
      <w:r>
        <w:rPr>
          <w:rFonts w:ascii="Times New Roman" w:hAnsi="Times New Roman"/>
          <w:sz w:val="16"/>
          <w:szCs w:val="16"/>
        </w:rPr>
        <w:t>e</w:t>
      </w:r>
      <w:r w:rsidRPr="00B65B9D">
        <w:rPr>
          <w:rFonts w:ascii="Times New Roman" w:hAnsi="Times New Roman"/>
          <w:sz w:val="16"/>
          <w:szCs w:val="16"/>
        </w:rPr>
        <w:t xml:space="preserve">lectoral </w:t>
      </w:r>
      <w:r>
        <w:rPr>
          <w:rFonts w:ascii="Times New Roman" w:hAnsi="Times New Roman"/>
          <w:sz w:val="16"/>
          <w:szCs w:val="16"/>
        </w:rPr>
        <w:t>c</w:t>
      </w:r>
      <w:r w:rsidRPr="00B65B9D">
        <w:rPr>
          <w:rFonts w:ascii="Times New Roman" w:hAnsi="Times New Roman"/>
          <w:sz w:val="16"/>
          <w:szCs w:val="16"/>
        </w:rPr>
        <w:t>ycle in Jordan project, UNDP, May 2017</w:t>
      </w:r>
      <w:r>
        <w:rPr>
          <w:rFonts w:ascii="Times New Roman" w:hAnsi="Times New Roman"/>
          <w:sz w:val="16"/>
          <w:szCs w:val="16"/>
        </w:rPr>
        <w:t>.</w:t>
      </w:r>
    </w:p>
  </w:footnote>
  <w:footnote w:id="32">
    <w:p w14:paraId="57A83C09" w14:textId="77777777" w:rsidR="003545FB" w:rsidRPr="00B65B9D" w:rsidRDefault="003545FB" w:rsidP="00CF006D">
      <w:pPr>
        <w:pStyle w:val="FootnoteText"/>
        <w:rPr>
          <w:rFonts w:ascii="Times New Roman" w:hAnsi="Times New Roman"/>
          <w:sz w:val="16"/>
          <w:szCs w:val="16"/>
          <w:lang w:val="cy-GB"/>
        </w:rPr>
      </w:pPr>
      <w:r w:rsidRPr="00B65B9D">
        <w:rPr>
          <w:rStyle w:val="FootnoteReference"/>
          <w:rFonts w:ascii="Times New Roman" w:hAnsi="Times New Roman"/>
          <w:sz w:val="16"/>
          <w:szCs w:val="16"/>
        </w:rPr>
        <w:footnoteRef/>
      </w:r>
      <w:r w:rsidRPr="00B65B9D">
        <w:rPr>
          <w:rFonts w:ascii="Times New Roman" w:hAnsi="Times New Roman"/>
          <w:sz w:val="16"/>
          <w:szCs w:val="16"/>
        </w:rPr>
        <w:t xml:space="preserve"> UNDP </w:t>
      </w:r>
      <w:r>
        <w:rPr>
          <w:rFonts w:ascii="Times New Roman" w:hAnsi="Times New Roman"/>
          <w:sz w:val="16"/>
          <w:szCs w:val="16"/>
        </w:rPr>
        <w:t>p</w:t>
      </w:r>
      <w:r w:rsidRPr="00B65B9D">
        <w:rPr>
          <w:rFonts w:ascii="Times New Roman" w:hAnsi="Times New Roman"/>
          <w:sz w:val="16"/>
          <w:szCs w:val="16"/>
        </w:rPr>
        <w:t xml:space="preserve">artnership </w:t>
      </w:r>
      <w:r>
        <w:rPr>
          <w:rFonts w:ascii="Times New Roman" w:hAnsi="Times New Roman"/>
          <w:sz w:val="16"/>
          <w:szCs w:val="16"/>
        </w:rPr>
        <w:t>s</w:t>
      </w:r>
      <w:r w:rsidRPr="00B65B9D">
        <w:rPr>
          <w:rFonts w:ascii="Times New Roman" w:hAnsi="Times New Roman"/>
          <w:sz w:val="16"/>
          <w:szCs w:val="16"/>
        </w:rPr>
        <w:t>urvey 2017 (92</w:t>
      </w:r>
      <w:r>
        <w:rPr>
          <w:rFonts w:ascii="Times New Roman" w:hAnsi="Times New Roman"/>
          <w:sz w:val="16"/>
          <w:szCs w:val="16"/>
        </w:rPr>
        <w:t xml:space="preserve"> per cent</w:t>
      </w:r>
      <w:r w:rsidRPr="00B65B9D">
        <w:rPr>
          <w:rFonts w:ascii="Times New Roman" w:hAnsi="Times New Roman"/>
          <w:sz w:val="16"/>
          <w:szCs w:val="16"/>
        </w:rPr>
        <w:t xml:space="preserve"> of respondents in Jordan).</w:t>
      </w:r>
    </w:p>
  </w:footnote>
  <w:footnote w:id="33">
    <w:p w14:paraId="6C140819" w14:textId="77777777" w:rsidR="003545FB" w:rsidRPr="00B65B9D" w:rsidRDefault="003545FB" w:rsidP="00CF006D">
      <w:pPr>
        <w:pStyle w:val="FootnoteText"/>
        <w:rPr>
          <w:rFonts w:ascii="Times New Roman" w:hAnsi="Times New Roman"/>
          <w:sz w:val="16"/>
          <w:szCs w:val="16"/>
          <w:lang w:val="cy-GB"/>
        </w:rPr>
      </w:pPr>
      <w:r w:rsidRPr="00B65B9D">
        <w:rPr>
          <w:rStyle w:val="FootnoteReference"/>
          <w:rFonts w:ascii="Times New Roman" w:hAnsi="Times New Roman"/>
          <w:sz w:val="16"/>
          <w:szCs w:val="16"/>
        </w:rPr>
        <w:footnoteRef/>
      </w:r>
      <w:r w:rsidRPr="00B65B9D">
        <w:rPr>
          <w:rFonts w:ascii="Times New Roman" w:hAnsi="Times New Roman"/>
          <w:sz w:val="16"/>
          <w:szCs w:val="16"/>
        </w:rPr>
        <w:t xml:space="preserve"> </w:t>
      </w:r>
      <w:r>
        <w:rPr>
          <w:rFonts w:ascii="Times New Roman" w:hAnsi="Times New Roman"/>
          <w:sz w:val="16"/>
          <w:szCs w:val="16"/>
          <w:lang w:val="cy-GB"/>
        </w:rPr>
        <w:t>ADR</w:t>
      </w:r>
      <w:r w:rsidRPr="00B65B9D">
        <w:rPr>
          <w:rFonts w:ascii="Times New Roman" w:hAnsi="Times New Roman"/>
          <w:sz w:val="16"/>
          <w:szCs w:val="16"/>
          <w:lang w:val="cy-GB"/>
        </w:rPr>
        <w:t>, April 2017</w:t>
      </w:r>
      <w:r>
        <w:rPr>
          <w:rFonts w:ascii="Times New Roman" w:hAnsi="Times New Roman"/>
          <w:sz w:val="16"/>
          <w:szCs w:val="16"/>
          <w:lang w:val="cy-GB"/>
        </w:rPr>
        <w:t xml:space="preserve">; </w:t>
      </w:r>
      <w:r>
        <w:rPr>
          <w:rFonts w:ascii="Times New Roman" w:hAnsi="Times New Roman"/>
          <w:sz w:val="16"/>
          <w:szCs w:val="16"/>
        </w:rPr>
        <w:t>UNDP partnership survey 2017 (83 per cent</w:t>
      </w:r>
      <w:r w:rsidRPr="00B65B9D">
        <w:rPr>
          <w:rFonts w:ascii="Times New Roman" w:hAnsi="Times New Roman"/>
          <w:sz w:val="16"/>
          <w:szCs w:val="16"/>
        </w:rPr>
        <w:t xml:space="preserve"> of respondents in Jordan)</w:t>
      </w:r>
      <w:r>
        <w:rPr>
          <w:rFonts w:ascii="Times New Roman" w:hAnsi="Times New Roman"/>
          <w:sz w:val="16"/>
          <w:szCs w:val="16"/>
        </w:rPr>
        <w:t>.</w:t>
      </w:r>
    </w:p>
  </w:footnote>
  <w:footnote w:id="34">
    <w:p w14:paraId="57879753" w14:textId="77777777" w:rsidR="003545FB" w:rsidRPr="00CF4EA7" w:rsidRDefault="003545FB" w:rsidP="00CF006D">
      <w:pPr>
        <w:pStyle w:val="FootnoteText"/>
        <w:rPr>
          <w:lang w:val="cy-GB"/>
        </w:rPr>
      </w:pPr>
      <w:r w:rsidRPr="00B65B9D">
        <w:rPr>
          <w:rStyle w:val="FootnoteReference"/>
          <w:rFonts w:ascii="Times New Roman" w:hAnsi="Times New Roman"/>
          <w:sz w:val="16"/>
          <w:szCs w:val="16"/>
        </w:rPr>
        <w:footnoteRef/>
      </w:r>
      <w:r w:rsidRPr="00B65B9D">
        <w:rPr>
          <w:rFonts w:ascii="Times New Roman" w:hAnsi="Times New Roman"/>
          <w:sz w:val="16"/>
          <w:szCs w:val="16"/>
        </w:rPr>
        <w:t xml:space="preserve"> UNDP </w:t>
      </w:r>
      <w:r>
        <w:rPr>
          <w:rFonts w:ascii="Times New Roman" w:hAnsi="Times New Roman"/>
          <w:sz w:val="16"/>
          <w:szCs w:val="16"/>
        </w:rPr>
        <w:t>p</w:t>
      </w:r>
      <w:r w:rsidRPr="00B65B9D">
        <w:rPr>
          <w:rFonts w:ascii="Times New Roman" w:hAnsi="Times New Roman"/>
          <w:sz w:val="16"/>
          <w:szCs w:val="16"/>
        </w:rPr>
        <w:t xml:space="preserve">artnership </w:t>
      </w:r>
      <w:r>
        <w:rPr>
          <w:rFonts w:ascii="Times New Roman" w:hAnsi="Times New Roman"/>
          <w:sz w:val="16"/>
          <w:szCs w:val="16"/>
        </w:rPr>
        <w:t>s</w:t>
      </w:r>
      <w:r w:rsidRPr="00B65B9D">
        <w:rPr>
          <w:rFonts w:ascii="Times New Roman" w:hAnsi="Times New Roman"/>
          <w:sz w:val="16"/>
          <w:szCs w:val="16"/>
        </w:rPr>
        <w:t>urvey 2017 (71</w:t>
      </w:r>
      <w:r>
        <w:rPr>
          <w:rFonts w:ascii="Times New Roman" w:hAnsi="Times New Roman"/>
          <w:sz w:val="16"/>
          <w:szCs w:val="16"/>
        </w:rPr>
        <w:t xml:space="preserve"> per cent </w:t>
      </w:r>
      <w:r w:rsidRPr="00B65B9D">
        <w:rPr>
          <w:rFonts w:ascii="Times New Roman" w:hAnsi="Times New Roman"/>
          <w:sz w:val="16"/>
          <w:szCs w:val="16"/>
        </w:rPr>
        <w:t>of respondents in Jordan)</w:t>
      </w:r>
      <w:r>
        <w:rPr>
          <w:rFonts w:ascii="Times New Roman" w:hAnsi="Times New Roman"/>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97D09" w14:textId="77777777" w:rsidR="003545FB" w:rsidRPr="003C26C1" w:rsidRDefault="003545FB" w:rsidP="00A24133">
    <w:pPr>
      <w:jc w:val="center"/>
      <w:rPr>
        <w:sz w:val="18"/>
        <w:lang w:val="en-US"/>
      </w:rPr>
    </w:pPr>
    <w:r>
      <w:rPr>
        <w:b/>
        <w:sz w:val="18"/>
        <w:lang w:val="en-US"/>
      </w:rPr>
      <w:t>Jordan 1</w:t>
    </w:r>
    <w:r w:rsidRPr="008E4BA3">
      <w:rPr>
        <w:b/>
        <w:sz w:val="18"/>
        <w:vertAlign w:val="superscript"/>
        <w:lang w:val="en-US"/>
      </w:rPr>
      <w:t>st</w:t>
    </w:r>
    <w:r>
      <w:rPr>
        <w:b/>
        <w:sz w:val="18"/>
        <w:lang w:val="en-US"/>
      </w:rPr>
      <w:t xml:space="preserve"> Draft CPD – Not for distribution</w:t>
    </w:r>
  </w:p>
  <w:p w14:paraId="43EE89E7" w14:textId="77777777" w:rsidR="003545FB" w:rsidRDefault="003545F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3545FB" w:rsidRPr="00F97071" w14:paraId="17DEF2DF" w14:textId="77777777" w:rsidTr="00B77766">
      <w:trPr>
        <w:trHeight w:hRule="exact" w:val="864"/>
      </w:trPr>
      <w:tc>
        <w:tcPr>
          <w:tcW w:w="4838" w:type="dxa"/>
          <w:tcBorders>
            <w:bottom w:val="single" w:sz="4" w:space="0" w:color="auto"/>
          </w:tcBorders>
          <w:vAlign w:val="bottom"/>
        </w:tcPr>
        <w:p w14:paraId="0681EB13" w14:textId="77777777" w:rsidR="003545FB" w:rsidRPr="00F97071" w:rsidRDefault="003545FB" w:rsidP="00F97071">
          <w:pPr>
            <w:widowControl w:val="0"/>
            <w:tabs>
              <w:tab w:val="center" w:pos="4320"/>
              <w:tab w:val="right" w:pos="8640"/>
            </w:tabs>
            <w:spacing w:after="80"/>
            <w:rPr>
              <w:b/>
              <w:sz w:val="17"/>
              <w:szCs w:val="17"/>
              <w:lang w:val="en-US"/>
            </w:rPr>
          </w:pPr>
        </w:p>
      </w:tc>
      <w:tc>
        <w:tcPr>
          <w:tcW w:w="5047" w:type="dxa"/>
          <w:tcBorders>
            <w:bottom w:val="single" w:sz="4" w:space="0" w:color="auto"/>
          </w:tcBorders>
          <w:vAlign w:val="bottom"/>
        </w:tcPr>
        <w:p w14:paraId="4123DCEB" w14:textId="41C11E1A" w:rsidR="003545FB" w:rsidRPr="00F97071" w:rsidRDefault="003545FB" w:rsidP="00F97071">
          <w:pPr>
            <w:widowControl w:val="0"/>
            <w:tabs>
              <w:tab w:val="center" w:pos="4320"/>
              <w:tab w:val="right" w:pos="8640"/>
            </w:tabs>
            <w:jc w:val="right"/>
            <w:rPr>
              <w:sz w:val="17"/>
              <w:szCs w:val="17"/>
              <w:lang w:val="en-US"/>
            </w:rPr>
          </w:pPr>
          <w:r>
            <w:rPr>
              <w:b/>
              <w:sz w:val="17"/>
              <w:szCs w:val="17"/>
              <w:lang w:val="en-US"/>
            </w:rPr>
            <w:t>DP/DCP/JOR</w:t>
          </w:r>
          <w:r w:rsidRPr="00F97071">
            <w:rPr>
              <w:b/>
              <w:sz w:val="17"/>
              <w:szCs w:val="17"/>
              <w:lang w:val="en-US"/>
            </w:rPr>
            <w:t>/</w:t>
          </w:r>
          <w:r>
            <w:rPr>
              <w:b/>
              <w:sz w:val="17"/>
              <w:szCs w:val="17"/>
              <w:lang w:val="en-US"/>
            </w:rPr>
            <w:t>3</w:t>
          </w:r>
        </w:p>
      </w:tc>
    </w:tr>
  </w:tbl>
  <w:p w14:paraId="6D7006DF" w14:textId="6582A491" w:rsidR="003545FB" w:rsidRPr="00F5625B" w:rsidRDefault="003545FB" w:rsidP="00F02F6B">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1"/>
    </w:tblGrid>
    <w:tr w:rsidR="003545FB" w:rsidRPr="00CA67FD" w14:paraId="44252D95" w14:textId="77777777" w:rsidTr="003C4BBA">
      <w:trPr>
        <w:trHeight w:hRule="exact" w:val="864"/>
      </w:trPr>
      <w:tc>
        <w:tcPr>
          <w:tcW w:w="1267" w:type="dxa"/>
          <w:tcBorders>
            <w:bottom w:val="single" w:sz="4" w:space="0" w:color="auto"/>
          </w:tcBorders>
          <w:shd w:val="clear" w:color="auto" w:fill="auto"/>
          <w:vAlign w:val="bottom"/>
        </w:tcPr>
        <w:p w14:paraId="449BAC0C" w14:textId="77777777" w:rsidR="003545FB" w:rsidRPr="00CA67FD" w:rsidRDefault="003545FB" w:rsidP="00CA67FD">
          <w:pPr>
            <w:tabs>
              <w:tab w:val="center" w:pos="4320"/>
              <w:tab w:val="right" w:pos="8640"/>
            </w:tabs>
            <w:spacing w:after="120"/>
            <w:rPr>
              <w:noProof/>
              <w:sz w:val="17"/>
              <w:lang w:val="en-US"/>
            </w:rPr>
          </w:pPr>
        </w:p>
      </w:tc>
      <w:tc>
        <w:tcPr>
          <w:tcW w:w="1872" w:type="dxa"/>
          <w:tcBorders>
            <w:bottom w:val="single" w:sz="4" w:space="0" w:color="auto"/>
          </w:tcBorders>
          <w:shd w:val="clear" w:color="auto" w:fill="auto"/>
          <w:vAlign w:val="bottom"/>
        </w:tcPr>
        <w:p w14:paraId="232421D3" w14:textId="77777777" w:rsidR="003545FB" w:rsidRPr="00CA67FD" w:rsidRDefault="003545FB" w:rsidP="00CA67F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rPr>
          </w:pPr>
          <w:r w:rsidRPr="00CA67FD">
            <w:rPr>
              <w:spacing w:val="2"/>
              <w:w w:val="96"/>
              <w:kern w:val="14"/>
              <w:sz w:val="28"/>
            </w:rPr>
            <w:t>United Nations</w:t>
          </w:r>
        </w:p>
      </w:tc>
      <w:tc>
        <w:tcPr>
          <w:tcW w:w="245" w:type="dxa"/>
          <w:tcBorders>
            <w:bottom w:val="single" w:sz="4" w:space="0" w:color="auto"/>
          </w:tcBorders>
          <w:shd w:val="clear" w:color="auto" w:fill="auto"/>
          <w:vAlign w:val="bottom"/>
        </w:tcPr>
        <w:p w14:paraId="3C3270D9" w14:textId="77777777" w:rsidR="003545FB" w:rsidRPr="00CA67FD" w:rsidRDefault="003545FB" w:rsidP="00CA67FD">
          <w:pPr>
            <w:tabs>
              <w:tab w:val="center" w:pos="4320"/>
              <w:tab w:val="right" w:pos="8640"/>
            </w:tabs>
            <w:spacing w:after="120"/>
            <w:rPr>
              <w:noProof/>
              <w:sz w:val="17"/>
              <w:lang w:val="en-US"/>
            </w:rPr>
          </w:pPr>
        </w:p>
      </w:tc>
      <w:tc>
        <w:tcPr>
          <w:tcW w:w="6516" w:type="dxa"/>
          <w:gridSpan w:val="3"/>
          <w:tcBorders>
            <w:bottom w:val="single" w:sz="4" w:space="0" w:color="auto"/>
          </w:tcBorders>
          <w:shd w:val="clear" w:color="auto" w:fill="auto"/>
          <w:vAlign w:val="bottom"/>
        </w:tcPr>
        <w:p w14:paraId="761FFC76" w14:textId="539BC31E" w:rsidR="003545FB" w:rsidRPr="00CA67FD" w:rsidRDefault="003545FB" w:rsidP="00CA67FD">
          <w:pPr>
            <w:suppressAutoHyphens/>
            <w:spacing w:after="80"/>
            <w:jc w:val="right"/>
            <w:rPr>
              <w:spacing w:val="4"/>
              <w:w w:val="103"/>
              <w:kern w:val="14"/>
              <w:position w:val="-4"/>
            </w:rPr>
          </w:pPr>
          <w:r w:rsidRPr="00CA67FD">
            <w:rPr>
              <w:spacing w:val="4"/>
              <w:w w:val="103"/>
              <w:kern w:val="14"/>
              <w:position w:val="-4"/>
              <w:sz w:val="40"/>
            </w:rPr>
            <w:t>DP</w:t>
          </w:r>
          <w:r w:rsidRPr="00CA67FD">
            <w:rPr>
              <w:spacing w:val="4"/>
              <w:w w:val="103"/>
              <w:kern w:val="14"/>
              <w:position w:val="-4"/>
            </w:rPr>
            <w:t>/DCP/</w:t>
          </w:r>
          <w:r>
            <w:rPr>
              <w:spacing w:val="4"/>
              <w:w w:val="103"/>
              <w:kern w:val="14"/>
              <w:position w:val="-4"/>
            </w:rPr>
            <w:t>JOR</w:t>
          </w:r>
          <w:r w:rsidRPr="00CA67FD">
            <w:rPr>
              <w:spacing w:val="4"/>
              <w:w w:val="103"/>
              <w:kern w:val="14"/>
              <w:position w:val="-4"/>
            </w:rPr>
            <w:t>/3</w:t>
          </w:r>
        </w:p>
      </w:tc>
    </w:tr>
    <w:tr w:rsidR="003545FB" w:rsidRPr="00CA67FD" w14:paraId="627ABED9" w14:textId="77777777" w:rsidTr="003C4BBA">
      <w:trPr>
        <w:trHeight w:hRule="exact" w:val="2880"/>
      </w:trPr>
      <w:tc>
        <w:tcPr>
          <w:tcW w:w="1267" w:type="dxa"/>
          <w:tcBorders>
            <w:top w:val="single" w:sz="4" w:space="0" w:color="auto"/>
            <w:bottom w:val="single" w:sz="12" w:space="0" w:color="auto"/>
          </w:tcBorders>
          <w:shd w:val="clear" w:color="auto" w:fill="auto"/>
        </w:tcPr>
        <w:p w14:paraId="61528A90" w14:textId="77777777" w:rsidR="003545FB" w:rsidRPr="00CA67FD" w:rsidRDefault="003545FB" w:rsidP="00CA67FD">
          <w:pPr>
            <w:tabs>
              <w:tab w:val="center" w:pos="4320"/>
              <w:tab w:val="right" w:pos="8640"/>
            </w:tabs>
            <w:spacing w:before="109"/>
            <w:rPr>
              <w:noProof/>
              <w:sz w:val="17"/>
              <w:lang w:val="en-US"/>
            </w:rPr>
          </w:pPr>
          <w:r w:rsidRPr="00CA67FD">
            <w:rPr>
              <w:noProof/>
              <w:sz w:val="17"/>
              <w:lang w:val="en-US"/>
            </w:rPr>
            <w:t xml:space="preserve"> </w:t>
          </w:r>
          <w:r w:rsidRPr="00CA67FD">
            <w:rPr>
              <w:noProof/>
              <w:sz w:val="17"/>
              <w:lang w:val="en-US"/>
            </w:rPr>
            <w:drawing>
              <wp:inline distT="0" distB="0" distL="0" distR="0" wp14:anchorId="19F87C6D" wp14:editId="6CCA2328">
                <wp:extent cx="702945" cy="592455"/>
                <wp:effectExtent l="0" t="0" r="190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92455"/>
                        </a:xfrm>
                        <a:prstGeom prst="rect">
                          <a:avLst/>
                        </a:prstGeom>
                        <a:noFill/>
                        <a:ln>
                          <a:noFill/>
                        </a:ln>
                      </pic:spPr>
                    </pic:pic>
                  </a:graphicData>
                </a:graphic>
              </wp:inline>
            </w:drawing>
          </w:r>
        </w:p>
        <w:p w14:paraId="369AA38F" w14:textId="77777777" w:rsidR="003545FB" w:rsidRPr="00CA67FD" w:rsidRDefault="003545FB" w:rsidP="00CA67FD">
          <w:pPr>
            <w:tabs>
              <w:tab w:val="center" w:pos="4320"/>
              <w:tab w:val="right" w:pos="8640"/>
            </w:tabs>
            <w:spacing w:before="109"/>
            <w:rPr>
              <w:noProof/>
              <w:sz w:val="17"/>
              <w:lang w:val="en-US"/>
            </w:rPr>
          </w:pPr>
        </w:p>
      </w:tc>
      <w:tc>
        <w:tcPr>
          <w:tcW w:w="5227" w:type="dxa"/>
          <w:gridSpan w:val="3"/>
          <w:tcBorders>
            <w:top w:val="single" w:sz="4" w:space="0" w:color="auto"/>
            <w:bottom w:val="single" w:sz="12" w:space="0" w:color="auto"/>
          </w:tcBorders>
          <w:shd w:val="clear" w:color="auto" w:fill="auto"/>
        </w:tcPr>
        <w:p w14:paraId="7A3B47D8" w14:textId="77777777" w:rsidR="003545FB" w:rsidRPr="008E0FAB" w:rsidRDefault="003545FB" w:rsidP="00C5098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b/>
              <w:spacing w:val="-4"/>
              <w:w w:val="98"/>
              <w:kern w:val="14"/>
              <w:sz w:val="34"/>
            </w:rPr>
          </w:pPr>
          <w:r w:rsidRPr="00135684">
            <w:rPr>
              <w:b/>
              <w:sz w:val="34"/>
            </w:rPr>
            <w:t>Executive Board of the</w:t>
          </w:r>
          <w:r w:rsidRPr="00135684">
            <w:rPr>
              <w:b/>
              <w:sz w:val="34"/>
            </w:rPr>
            <w:br/>
            <w:t>United Nations Development</w:t>
          </w:r>
          <w:r w:rsidRPr="00135684">
            <w:rPr>
              <w:b/>
              <w:sz w:val="34"/>
            </w:rPr>
            <w:br/>
            <w:t>Programme, the United Nations Population Fund and the United Nations Office for Project Services</w:t>
          </w:r>
        </w:p>
        <w:p w14:paraId="32F2A82E" w14:textId="77777777" w:rsidR="003545FB" w:rsidRPr="00CA67FD" w:rsidRDefault="003545FB" w:rsidP="00CA67FD">
          <w:pPr>
            <w:rPr>
              <w:sz w:val="34"/>
            </w:rPr>
          </w:pPr>
        </w:p>
        <w:p w14:paraId="222AA8E1" w14:textId="77777777" w:rsidR="003545FB" w:rsidRPr="00CA67FD" w:rsidRDefault="003545FB" w:rsidP="00CA67FD">
          <w:pPr>
            <w:ind w:firstLine="720"/>
            <w:rPr>
              <w:sz w:val="34"/>
            </w:rPr>
          </w:pPr>
        </w:p>
      </w:tc>
      <w:tc>
        <w:tcPr>
          <w:tcW w:w="245" w:type="dxa"/>
          <w:tcBorders>
            <w:top w:val="single" w:sz="4" w:space="0" w:color="auto"/>
            <w:bottom w:val="single" w:sz="12" w:space="0" w:color="auto"/>
          </w:tcBorders>
          <w:shd w:val="clear" w:color="auto" w:fill="auto"/>
        </w:tcPr>
        <w:p w14:paraId="599D941B" w14:textId="77777777" w:rsidR="003545FB" w:rsidRPr="00CA67FD" w:rsidRDefault="003545FB" w:rsidP="00CA67FD">
          <w:pPr>
            <w:tabs>
              <w:tab w:val="center" w:pos="4320"/>
              <w:tab w:val="right" w:pos="8640"/>
            </w:tabs>
            <w:spacing w:before="109"/>
            <w:rPr>
              <w:noProof/>
              <w:sz w:val="17"/>
              <w:lang w:val="en-US"/>
            </w:rPr>
          </w:pPr>
        </w:p>
      </w:tc>
      <w:tc>
        <w:tcPr>
          <w:tcW w:w="3161" w:type="dxa"/>
          <w:tcBorders>
            <w:top w:val="single" w:sz="4" w:space="0" w:color="auto"/>
            <w:bottom w:val="single" w:sz="12" w:space="0" w:color="auto"/>
          </w:tcBorders>
          <w:shd w:val="clear" w:color="auto" w:fill="auto"/>
        </w:tcPr>
        <w:p w14:paraId="0D47BDE2" w14:textId="77777777" w:rsidR="003545FB" w:rsidRPr="00CA67FD" w:rsidRDefault="003545FB" w:rsidP="00CA67FD">
          <w:pPr>
            <w:suppressAutoHyphens/>
            <w:spacing w:before="240" w:line="240" w:lineRule="exact"/>
            <w:rPr>
              <w:spacing w:val="4"/>
              <w:w w:val="103"/>
              <w:kern w:val="14"/>
            </w:rPr>
          </w:pPr>
          <w:r w:rsidRPr="00CA67FD">
            <w:rPr>
              <w:spacing w:val="4"/>
              <w:w w:val="103"/>
              <w:kern w:val="14"/>
            </w:rPr>
            <w:t>Distr.: General</w:t>
          </w:r>
        </w:p>
        <w:p w14:paraId="144C3410" w14:textId="498D5C9A" w:rsidR="003545FB" w:rsidRPr="00CA67FD" w:rsidRDefault="003545FB" w:rsidP="00CA67FD">
          <w:pPr>
            <w:suppressAutoHyphens/>
            <w:spacing w:line="240" w:lineRule="exact"/>
            <w:rPr>
              <w:spacing w:val="4"/>
              <w:w w:val="103"/>
              <w:kern w:val="14"/>
            </w:rPr>
          </w:pPr>
          <w:r>
            <w:rPr>
              <w:spacing w:val="4"/>
              <w:w w:val="103"/>
              <w:kern w:val="14"/>
            </w:rPr>
            <w:t>30</w:t>
          </w:r>
          <w:r w:rsidRPr="00CA67FD">
            <w:rPr>
              <w:spacing w:val="4"/>
              <w:w w:val="103"/>
              <w:kern w:val="14"/>
            </w:rPr>
            <w:t xml:space="preserve"> October 2017</w:t>
          </w:r>
        </w:p>
        <w:p w14:paraId="4A75FCB0" w14:textId="77777777" w:rsidR="003545FB" w:rsidRPr="00CA67FD" w:rsidRDefault="003545FB" w:rsidP="00CA67FD">
          <w:pPr>
            <w:suppressAutoHyphens/>
            <w:spacing w:line="240" w:lineRule="exact"/>
            <w:rPr>
              <w:spacing w:val="4"/>
              <w:w w:val="103"/>
              <w:kern w:val="14"/>
            </w:rPr>
          </w:pPr>
        </w:p>
        <w:p w14:paraId="2B6BD297" w14:textId="77777777" w:rsidR="003545FB" w:rsidRPr="00CA67FD" w:rsidRDefault="003545FB" w:rsidP="00CA67FD">
          <w:pPr>
            <w:suppressAutoHyphens/>
            <w:spacing w:line="240" w:lineRule="exact"/>
            <w:rPr>
              <w:spacing w:val="4"/>
              <w:w w:val="103"/>
              <w:kern w:val="14"/>
            </w:rPr>
          </w:pPr>
          <w:r w:rsidRPr="00CA67FD">
            <w:rPr>
              <w:spacing w:val="4"/>
              <w:w w:val="103"/>
              <w:kern w:val="14"/>
            </w:rPr>
            <w:t>Original: English</w:t>
          </w:r>
        </w:p>
      </w:tc>
    </w:tr>
  </w:tbl>
  <w:p w14:paraId="33AA096B" w14:textId="77777777" w:rsidR="003545FB" w:rsidRPr="00CA67FD" w:rsidRDefault="003545FB">
    <w:pPr>
      <w:rPr>
        <w:sz w:val="2"/>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3545FB" w:rsidRPr="00F02F6B" w14:paraId="60B1419C" w14:textId="77777777" w:rsidTr="00CF006D">
      <w:trPr>
        <w:trHeight w:hRule="exact" w:val="864"/>
      </w:trPr>
      <w:tc>
        <w:tcPr>
          <w:tcW w:w="4838" w:type="dxa"/>
          <w:tcBorders>
            <w:bottom w:val="single" w:sz="4" w:space="0" w:color="auto"/>
          </w:tcBorders>
          <w:vAlign w:val="bottom"/>
        </w:tcPr>
        <w:p w14:paraId="727EF692" w14:textId="3FB5B83E" w:rsidR="003545FB" w:rsidRPr="00F02F6B" w:rsidRDefault="003545FB" w:rsidP="00CF006D">
          <w:pPr>
            <w:widowControl w:val="0"/>
            <w:tabs>
              <w:tab w:val="center" w:pos="4320"/>
              <w:tab w:val="right" w:pos="8640"/>
            </w:tabs>
            <w:spacing w:after="80"/>
            <w:rPr>
              <w:b/>
              <w:sz w:val="17"/>
              <w:szCs w:val="17"/>
              <w:lang w:val="en-US"/>
            </w:rPr>
          </w:pPr>
          <w:bookmarkStart w:id="1" w:name="_Hlk496868379"/>
          <w:r w:rsidRPr="00F02F6B">
            <w:rPr>
              <w:b/>
              <w:sz w:val="17"/>
              <w:szCs w:val="17"/>
              <w:lang w:val="en-US"/>
            </w:rPr>
            <w:t>DP/DCP/</w:t>
          </w:r>
          <w:r>
            <w:rPr>
              <w:b/>
              <w:sz w:val="17"/>
              <w:szCs w:val="17"/>
              <w:lang w:val="en-US"/>
            </w:rPr>
            <w:t>JOR</w:t>
          </w:r>
          <w:r w:rsidRPr="00F02F6B">
            <w:rPr>
              <w:b/>
              <w:sz w:val="17"/>
              <w:szCs w:val="17"/>
              <w:lang w:val="en-US"/>
            </w:rPr>
            <w:t>/</w:t>
          </w:r>
          <w:r>
            <w:rPr>
              <w:b/>
              <w:sz w:val="17"/>
              <w:szCs w:val="17"/>
              <w:lang w:val="en-US"/>
            </w:rPr>
            <w:t>3</w:t>
          </w:r>
        </w:p>
      </w:tc>
      <w:tc>
        <w:tcPr>
          <w:tcW w:w="5047" w:type="dxa"/>
          <w:tcBorders>
            <w:bottom w:val="single" w:sz="4" w:space="0" w:color="auto"/>
          </w:tcBorders>
          <w:vAlign w:val="bottom"/>
        </w:tcPr>
        <w:p w14:paraId="6E918BE8" w14:textId="77777777" w:rsidR="003545FB" w:rsidRPr="00F02F6B" w:rsidRDefault="003545FB" w:rsidP="00CF006D">
          <w:pPr>
            <w:widowControl w:val="0"/>
            <w:tabs>
              <w:tab w:val="center" w:pos="4320"/>
              <w:tab w:val="right" w:pos="8640"/>
            </w:tabs>
            <w:rPr>
              <w:sz w:val="17"/>
              <w:szCs w:val="17"/>
              <w:lang w:val="en-US"/>
            </w:rPr>
          </w:pPr>
        </w:p>
      </w:tc>
    </w:tr>
    <w:bookmarkEnd w:id="1"/>
  </w:tbl>
  <w:p w14:paraId="0B2EE11B" w14:textId="77777777" w:rsidR="003545FB" w:rsidRDefault="003545F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3545FB" w:rsidRPr="00F02F6B" w14:paraId="66C6AF6F" w14:textId="77777777" w:rsidTr="00B77766">
      <w:trPr>
        <w:trHeight w:hRule="exact" w:val="864"/>
      </w:trPr>
      <w:tc>
        <w:tcPr>
          <w:tcW w:w="4838" w:type="dxa"/>
          <w:tcBorders>
            <w:bottom w:val="single" w:sz="4" w:space="0" w:color="auto"/>
          </w:tcBorders>
          <w:vAlign w:val="bottom"/>
        </w:tcPr>
        <w:p w14:paraId="18C51F9A" w14:textId="77777777" w:rsidR="003545FB" w:rsidRPr="00F02F6B" w:rsidRDefault="003545FB" w:rsidP="00F97071">
          <w:pPr>
            <w:widowControl w:val="0"/>
            <w:tabs>
              <w:tab w:val="center" w:pos="4320"/>
              <w:tab w:val="right" w:pos="8640"/>
            </w:tabs>
            <w:spacing w:after="80"/>
            <w:rPr>
              <w:b/>
              <w:sz w:val="17"/>
              <w:szCs w:val="17"/>
              <w:lang w:val="en-US"/>
            </w:rPr>
          </w:pPr>
          <w:r w:rsidRPr="00F02F6B">
            <w:rPr>
              <w:b/>
              <w:sz w:val="17"/>
              <w:szCs w:val="17"/>
              <w:lang w:val="en-US"/>
            </w:rPr>
            <w:t>DP/DCP/</w:t>
          </w:r>
          <w:r>
            <w:rPr>
              <w:b/>
              <w:sz w:val="17"/>
              <w:szCs w:val="17"/>
              <w:lang w:val="en-US"/>
            </w:rPr>
            <w:t>JOR</w:t>
          </w:r>
          <w:r w:rsidRPr="00F02F6B">
            <w:rPr>
              <w:b/>
              <w:sz w:val="17"/>
              <w:szCs w:val="17"/>
              <w:lang w:val="en-US"/>
            </w:rPr>
            <w:t>/</w:t>
          </w:r>
          <w:r>
            <w:rPr>
              <w:b/>
              <w:sz w:val="17"/>
              <w:szCs w:val="17"/>
              <w:lang w:val="en-US"/>
            </w:rPr>
            <w:t>3</w:t>
          </w:r>
        </w:p>
      </w:tc>
      <w:tc>
        <w:tcPr>
          <w:tcW w:w="5047" w:type="dxa"/>
          <w:tcBorders>
            <w:bottom w:val="single" w:sz="4" w:space="0" w:color="auto"/>
          </w:tcBorders>
          <w:vAlign w:val="bottom"/>
        </w:tcPr>
        <w:p w14:paraId="5D5A283E" w14:textId="77777777" w:rsidR="003545FB" w:rsidRPr="00F02F6B" w:rsidRDefault="003545FB" w:rsidP="00F97071">
          <w:pPr>
            <w:widowControl w:val="0"/>
            <w:tabs>
              <w:tab w:val="center" w:pos="4320"/>
              <w:tab w:val="right" w:pos="8640"/>
            </w:tabs>
            <w:rPr>
              <w:sz w:val="17"/>
              <w:szCs w:val="17"/>
              <w:lang w:val="en-US"/>
            </w:rPr>
          </w:pPr>
        </w:p>
      </w:tc>
    </w:tr>
  </w:tbl>
  <w:p w14:paraId="240BE7E8" w14:textId="77777777" w:rsidR="003545FB" w:rsidRPr="00CA67FD" w:rsidRDefault="003545FB">
    <w:pPr>
      <w:rPr>
        <w:sz w:val="2"/>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58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9742"/>
    </w:tblGrid>
    <w:tr w:rsidR="003545FB" w:rsidRPr="00F02F6B" w14:paraId="12D5A103" w14:textId="77777777" w:rsidTr="00177B17">
      <w:trPr>
        <w:trHeight w:hRule="exact" w:val="864"/>
      </w:trPr>
      <w:tc>
        <w:tcPr>
          <w:tcW w:w="4838" w:type="dxa"/>
          <w:tcBorders>
            <w:bottom w:val="single" w:sz="4" w:space="0" w:color="auto"/>
          </w:tcBorders>
          <w:vAlign w:val="bottom"/>
        </w:tcPr>
        <w:p w14:paraId="74B0CE6A" w14:textId="77777777" w:rsidR="003545FB" w:rsidRPr="00F02F6B" w:rsidRDefault="003545FB" w:rsidP="00CF006D">
          <w:pPr>
            <w:widowControl w:val="0"/>
            <w:tabs>
              <w:tab w:val="center" w:pos="4320"/>
              <w:tab w:val="right" w:pos="8640"/>
            </w:tabs>
            <w:spacing w:after="80"/>
            <w:rPr>
              <w:b/>
              <w:sz w:val="17"/>
              <w:szCs w:val="17"/>
              <w:lang w:val="en-US"/>
            </w:rPr>
          </w:pPr>
          <w:r w:rsidRPr="00F02F6B">
            <w:rPr>
              <w:b/>
              <w:sz w:val="17"/>
              <w:szCs w:val="17"/>
              <w:lang w:val="en-US"/>
            </w:rPr>
            <w:t>DP/DCP/</w:t>
          </w:r>
          <w:r>
            <w:rPr>
              <w:b/>
              <w:sz w:val="17"/>
              <w:szCs w:val="17"/>
              <w:lang w:val="en-US"/>
            </w:rPr>
            <w:t>JOR</w:t>
          </w:r>
          <w:r w:rsidRPr="00F02F6B">
            <w:rPr>
              <w:b/>
              <w:sz w:val="17"/>
              <w:szCs w:val="17"/>
              <w:lang w:val="en-US"/>
            </w:rPr>
            <w:t>/</w:t>
          </w:r>
          <w:r>
            <w:rPr>
              <w:b/>
              <w:sz w:val="17"/>
              <w:szCs w:val="17"/>
              <w:lang w:val="en-US"/>
            </w:rPr>
            <w:t>3</w:t>
          </w:r>
        </w:p>
      </w:tc>
      <w:tc>
        <w:tcPr>
          <w:tcW w:w="9742" w:type="dxa"/>
          <w:tcBorders>
            <w:bottom w:val="single" w:sz="4" w:space="0" w:color="auto"/>
          </w:tcBorders>
          <w:vAlign w:val="bottom"/>
        </w:tcPr>
        <w:p w14:paraId="3DEB9C3D" w14:textId="77777777" w:rsidR="003545FB" w:rsidRPr="00F02F6B" w:rsidRDefault="003545FB" w:rsidP="00CF006D">
          <w:pPr>
            <w:widowControl w:val="0"/>
            <w:tabs>
              <w:tab w:val="center" w:pos="4320"/>
              <w:tab w:val="right" w:pos="8640"/>
            </w:tabs>
            <w:rPr>
              <w:sz w:val="17"/>
              <w:szCs w:val="17"/>
              <w:lang w:val="en-US"/>
            </w:rPr>
          </w:pPr>
        </w:p>
      </w:tc>
    </w:tr>
  </w:tbl>
  <w:p w14:paraId="288EA331" w14:textId="77777777" w:rsidR="003545FB" w:rsidRDefault="003545FB"/>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67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9832"/>
    </w:tblGrid>
    <w:tr w:rsidR="003545FB" w:rsidRPr="00F97071" w14:paraId="6E801E2A" w14:textId="77777777" w:rsidTr="00177B17">
      <w:trPr>
        <w:trHeight w:hRule="exact" w:val="864"/>
      </w:trPr>
      <w:tc>
        <w:tcPr>
          <w:tcW w:w="4838" w:type="dxa"/>
          <w:tcBorders>
            <w:bottom w:val="single" w:sz="4" w:space="0" w:color="auto"/>
          </w:tcBorders>
          <w:vAlign w:val="bottom"/>
        </w:tcPr>
        <w:p w14:paraId="19FB985B" w14:textId="77777777" w:rsidR="003545FB" w:rsidRPr="00F97071" w:rsidRDefault="003545FB" w:rsidP="00F97071">
          <w:pPr>
            <w:widowControl w:val="0"/>
            <w:tabs>
              <w:tab w:val="center" w:pos="4320"/>
              <w:tab w:val="right" w:pos="8640"/>
            </w:tabs>
            <w:spacing w:after="80"/>
            <w:rPr>
              <w:b/>
              <w:sz w:val="17"/>
              <w:szCs w:val="17"/>
              <w:lang w:val="en-US"/>
            </w:rPr>
          </w:pPr>
        </w:p>
      </w:tc>
      <w:tc>
        <w:tcPr>
          <w:tcW w:w="9832" w:type="dxa"/>
          <w:tcBorders>
            <w:bottom w:val="single" w:sz="4" w:space="0" w:color="auto"/>
          </w:tcBorders>
          <w:vAlign w:val="bottom"/>
        </w:tcPr>
        <w:p w14:paraId="6410AB15" w14:textId="77777777" w:rsidR="003545FB" w:rsidRPr="00F97071" w:rsidRDefault="003545FB" w:rsidP="00F97071">
          <w:pPr>
            <w:widowControl w:val="0"/>
            <w:tabs>
              <w:tab w:val="center" w:pos="4320"/>
              <w:tab w:val="right" w:pos="8640"/>
            </w:tabs>
            <w:jc w:val="right"/>
            <w:rPr>
              <w:sz w:val="17"/>
              <w:szCs w:val="17"/>
              <w:lang w:val="en-US"/>
            </w:rPr>
          </w:pPr>
          <w:r>
            <w:rPr>
              <w:b/>
              <w:sz w:val="17"/>
              <w:szCs w:val="17"/>
              <w:lang w:val="en-US"/>
            </w:rPr>
            <w:t>DP/DCP/JOR</w:t>
          </w:r>
          <w:r w:rsidRPr="00F97071">
            <w:rPr>
              <w:b/>
              <w:sz w:val="17"/>
              <w:szCs w:val="17"/>
              <w:lang w:val="en-US"/>
            </w:rPr>
            <w:t>/</w:t>
          </w:r>
          <w:r>
            <w:rPr>
              <w:b/>
              <w:sz w:val="17"/>
              <w:szCs w:val="17"/>
              <w:lang w:val="en-US"/>
            </w:rPr>
            <w:t>3</w:t>
          </w:r>
        </w:p>
      </w:tc>
    </w:tr>
  </w:tbl>
  <w:p w14:paraId="441233C8" w14:textId="77777777" w:rsidR="003545FB" w:rsidRPr="00F5625B" w:rsidRDefault="003545FB" w:rsidP="00F02F6B">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7C09"/>
    <w:multiLevelType w:val="multilevel"/>
    <w:tmpl w:val="8C44B698"/>
    <w:lvl w:ilvl="0">
      <w:start w:val="1"/>
      <w:numFmt w:val="decimal"/>
      <w:lvlText w:val="%1."/>
      <w:lvlJc w:val="left"/>
      <w:pPr>
        <w:ind w:left="1627" w:firstLine="1267"/>
      </w:pPr>
    </w:lvl>
    <w:lvl w:ilvl="1">
      <w:start w:val="1"/>
      <w:numFmt w:val="lowerLetter"/>
      <w:lvlText w:val="%2."/>
      <w:lvlJc w:val="left"/>
      <w:pPr>
        <w:ind w:left="2347" w:firstLine="1987"/>
      </w:pPr>
    </w:lvl>
    <w:lvl w:ilvl="2">
      <w:start w:val="1"/>
      <w:numFmt w:val="lowerRoman"/>
      <w:lvlText w:val="%3."/>
      <w:lvlJc w:val="right"/>
      <w:pPr>
        <w:ind w:left="3067" w:firstLine="2887"/>
      </w:pPr>
    </w:lvl>
    <w:lvl w:ilvl="3">
      <w:start w:val="1"/>
      <w:numFmt w:val="decimal"/>
      <w:lvlText w:val="%4."/>
      <w:lvlJc w:val="left"/>
      <w:pPr>
        <w:ind w:left="3787" w:firstLine="3427"/>
      </w:pPr>
    </w:lvl>
    <w:lvl w:ilvl="4">
      <w:start w:val="1"/>
      <w:numFmt w:val="lowerLetter"/>
      <w:lvlText w:val="%5."/>
      <w:lvlJc w:val="left"/>
      <w:pPr>
        <w:ind w:left="4507" w:firstLine="4147"/>
      </w:pPr>
    </w:lvl>
    <w:lvl w:ilvl="5">
      <w:start w:val="1"/>
      <w:numFmt w:val="lowerRoman"/>
      <w:lvlText w:val="%6."/>
      <w:lvlJc w:val="right"/>
      <w:pPr>
        <w:ind w:left="5227" w:firstLine="5047"/>
      </w:pPr>
    </w:lvl>
    <w:lvl w:ilvl="6">
      <w:start w:val="1"/>
      <w:numFmt w:val="decimal"/>
      <w:lvlText w:val="%7."/>
      <w:lvlJc w:val="left"/>
      <w:pPr>
        <w:ind w:left="5947" w:firstLine="5587"/>
      </w:pPr>
    </w:lvl>
    <w:lvl w:ilvl="7">
      <w:start w:val="1"/>
      <w:numFmt w:val="lowerLetter"/>
      <w:lvlText w:val="%8."/>
      <w:lvlJc w:val="left"/>
      <w:pPr>
        <w:ind w:left="6667" w:firstLine="6307"/>
      </w:pPr>
    </w:lvl>
    <w:lvl w:ilvl="8">
      <w:start w:val="1"/>
      <w:numFmt w:val="lowerRoman"/>
      <w:lvlText w:val="%9."/>
      <w:lvlJc w:val="right"/>
      <w:pPr>
        <w:ind w:left="7387" w:firstLine="7207"/>
      </w:pPr>
    </w:lvl>
  </w:abstractNum>
  <w:abstractNum w:abstractNumId="1" w15:restartNumberingAfterBreak="0">
    <w:nsid w:val="05764013"/>
    <w:multiLevelType w:val="hybridMultilevel"/>
    <w:tmpl w:val="5434A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474FE"/>
    <w:multiLevelType w:val="hybridMultilevel"/>
    <w:tmpl w:val="0486DA14"/>
    <w:lvl w:ilvl="0" w:tplc="04090017">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0234035"/>
    <w:multiLevelType w:val="hybridMultilevel"/>
    <w:tmpl w:val="76622696"/>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 w15:restartNumberingAfterBreak="0">
    <w:nsid w:val="15C676CE"/>
    <w:multiLevelType w:val="hybridMultilevel"/>
    <w:tmpl w:val="0820FAD6"/>
    <w:lvl w:ilvl="0" w:tplc="7F40358A">
      <w:start w:val="1"/>
      <w:numFmt w:val="bullet"/>
      <w:lvlText w:val=""/>
      <w:lvlJc w:val="left"/>
      <w:pPr>
        <w:tabs>
          <w:tab w:val="num" w:pos="720"/>
        </w:tabs>
        <w:ind w:left="720" w:hanging="360"/>
      </w:pPr>
      <w:rPr>
        <w:rFonts w:ascii="Wingdings" w:hAnsi="Wingdings" w:hint="default"/>
      </w:rPr>
    </w:lvl>
    <w:lvl w:ilvl="1" w:tplc="5FC0C282">
      <w:start w:val="1"/>
      <w:numFmt w:val="bullet"/>
      <w:lvlText w:val=""/>
      <w:lvlJc w:val="left"/>
      <w:pPr>
        <w:tabs>
          <w:tab w:val="num" w:pos="1440"/>
        </w:tabs>
        <w:ind w:left="1440" w:hanging="360"/>
      </w:pPr>
      <w:rPr>
        <w:rFonts w:ascii="Wingdings" w:hAnsi="Wingdings" w:hint="default"/>
      </w:rPr>
    </w:lvl>
    <w:lvl w:ilvl="2" w:tplc="78E2D276" w:tentative="1">
      <w:start w:val="1"/>
      <w:numFmt w:val="bullet"/>
      <w:lvlText w:val=""/>
      <w:lvlJc w:val="left"/>
      <w:pPr>
        <w:tabs>
          <w:tab w:val="num" w:pos="2160"/>
        </w:tabs>
        <w:ind w:left="2160" w:hanging="360"/>
      </w:pPr>
      <w:rPr>
        <w:rFonts w:ascii="Wingdings" w:hAnsi="Wingdings" w:hint="default"/>
      </w:rPr>
    </w:lvl>
    <w:lvl w:ilvl="3" w:tplc="88DA8DB6" w:tentative="1">
      <w:start w:val="1"/>
      <w:numFmt w:val="bullet"/>
      <w:lvlText w:val=""/>
      <w:lvlJc w:val="left"/>
      <w:pPr>
        <w:tabs>
          <w:tab w:val="num" w:pos="2880"/>
        </w:tabs>
        <w:ind w:left="2880" w:hanging="360"/>
      </w:pPr>
      <w:rPr>
        <w:rFonts w:ascii="Wingdings" w:hAnsi="Wingdings" w:hint="default"/>
      </w:rPr>
    </w:lvl>
    <w:lvl w:ilvl="4" w:tplc="E4FC2D56" w:tentative="1">
      <w:start w:val="1"/>
      <w:numFmt w:val="bullet"/>
      <w:lvlText w:val=""/>
      <w:lvlJc w:val="left"/>
      <w:pPr>
        <w:tabs>
          <w:tab w:val="num" w:pos="3600"/>
        </w:tabs>
        <w:ind w:left="3600" w:hanging="360"/>
      </w:pPr>
      <w:rPr>
        <w:rFonts w:ascii="Wingdings" w:hAnsi="Wingdings" w:hint="default"/>
      </w:rPr>
    </w:lvl>
    <w:lvl w:ilvl="5" w:tplc="A05C994A" w:tentative="1">
      <w:start w:val="1"/>
      <w:numFmt w:val="bullet"/>
      <w:lvlText w:val=""/>
      <w:lvlJc w:val="left"/>
      <w:pPr>
        <w:tabs>
          <w:tab w:val="num" w:pos="4320"/>
        </w:tabs>
        <w:ind w:left="4320" w:hanging="360"/>
      </w:pPr>
      <w:rPr>
        <w:rFonts w:ascii="Wingdings" w:hAnsi="Wingdings" w:hint="default"/>
      </w:rPr>
    </w:lvl>
    <w:lvl w:ilvl="6" w:tplc="42BCB854" w:tentative="1">
      <w:start w:val="1"/>
      <w:numFmt w:val="bullet"/>
      <w:lvlText w:val=""/>
      <w:lvlJc w:val="left"/>
      <w:pPr>
        <w:tabs>
          <w:tab w:val="num" w:pos="5040"/>
        </w:tabs>
        <w:ind w:left="5040" w:hanging="360"/>
      </w:pPr>
      <w:rPr>
        <w:rFonts w:ascii="Wingdings" w:hAnsi="Wingdings" w:hint="default"/>
      </w:rPr>
    </w:lvl>
    <w:lvl w:ilvl="7" w:tplc="F69A367A" w:tentative="1">
      <w:start w:val="1"/>
      <w:numFmt w:val="bullet"/>
      <w:lvlText w:val=""/>
      <w:lvlJc w:val="left"/>
      <w:pPr>
        <w:tabs>
          <w:tab w:val="num" w:pos="5760"/>
        </w:tabs>
        <w:ind w:left="5760" w:hanging="360"/>
      </w:pPr>
      <w:rPr>
        <w:rFonts w:ascii="Wingdings" w:hAnsi="Wingdings" w:hint="default"/>
      </w:rPr>
    </w:lvl>
    <w:lvl w:ilvl="8" w:tplc="5ADC3D1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B37E25"/>
    <w:multiLevelType w:val="hybridMultilevel"/>
    <w:tmpl w:val="70DAC2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9A1075"/>
    <w:multiLevelType w:val="multilevel"/>
    <w:tmpl w:val="8C44B698"/>
    <w:lvl w:ilvl="0">
      <w:start w:val="1"/>
      <w:numFmt w:val="decimal"/>
      <w:lvlText w:val="%1."/>
      <w:lvlJc w:val="left"/>
      <w:pPr>
        <w:ind w:left="1627" w:firstLine="1267"/>
      </w:pPr>
    </w:lvl>
    <w:lvl w:ilvl="1">
      <w:start w:val="1"/>
      <w:numFmt w:val="lowerLetter"/>
      <w:lvlText w:val="%2."/>
      <w:lvlJc w:val="left"/>
      <w:pPr>
        <w:ind w:left="2347" w:firstLine="1987"/>
      </w:pPr>
    </w:lvl>
    <w:lvl w:ilvl="2">
      <w:start w:val="1"/>
      <w:numFmt w:val="lowerRoman"/>
      <w:lvlText w:val="%3."/>
      <w:lvlJc w:val="right"/>
      <w:pPr>
        <w:ind w:left="3067" w:firstLine="2887"/>
      </w:pPr>
    </w:lvl>
    <w:lvl w:ilvl="3">
      <w:start w:val="1"/>
      <w:numFmt w:val="decimal"/>
      <w:lvlText w:val="%4."/>
      <w:lvlJc w:val="left"/>
      <w:pPr>
        <w:ind w:left="3787" w:firstLine="3427"/>
      </w:pPr>
    </w:lvl>
    <w:lvl w:ilvl="4">
      <w:start w:val="1"/>
      <w:numFmt w:val="lowerLetter"/>
      <w:lvlText w:val="%5."/>
      <w:lvlJc w:val="left"/>
      <w:pPr>
        <w:ind w:left="4507" w:firstLine="4147"/>
      </w:pPr>
    </w:lvl>
    <w:lvl w:ilvl="5">
      <w:start w:val="1"/>
      <w:numFmt w:val="lowerRoman"/>
      <w:lvlText w:val="%6."/>
      <w:lvlJc w:val="right"/>
      <w:pPr>
        <w:ind w:left="5227" w:firstLine="5047"/>
      </w:pPr>
    </w:lvl>
    <w:lvl w:ilvl="6">
      <w:start w:val="1"/>
      <w:numFmt w:val="decimal"/>
      <w:lvlText w:val="%7."/>
      <w:lvlJc w:val="left"/>
      <w:pPr>
        <w:ind w:left="5947" w:firstLine="5587"/>
      </w:pPr>
    </w:lvl>
    <w:lvl w:ilvl="7">
      <w:start w:val="1"/>
      <w:numFmt w:val="lowerLetter"/>
      <w:lvlText w:val="%8."/>
      <w:lvlJc w:val="left"/>
      <w:pPr>
        <w:ind w:left="6667" w:firstLine="6307"/>
      </w:pPr>
    </w:lvl>
    <w:lvl w:ilvl="8">
      <w:start w:val="1"/>
      <w:numFmt w:val="lowerRoman"/>
      <w:lvlText w:val="%9."/>
      <w:lvlJc w:val="right"/>
      <w:pPr>
        <w:ind w:left="7387" w:firstLine="7207"/>
      </w:pPr>
    </w:lvl>
  </w:abstractNum>
  <w:abstractNum w:abstractNumId="7" w15:restartNumberingAfterBreak="0">
    <w:nsid w:val="280637AA"/>
    <w:multiLevelType w:val="hybridMultilevel"/>
    <w:tmpl w:val="40FEA954"/>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8" w15:restartNumberingAfterBreak="0">
    <w:nsid w:val="2F8A7613"/>
    <w:multiLevelType w:val="multilevel"/>
    <w:tmpl w:val="0298DA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3D3D5C"/>
    <w:multiLevelType w:val="multilevel"/>
    <w:tmpl w:val="6636B0A4"/>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D8063C"/>
    <w:multiLevelType w:val="hybridMultilevel"/>
    <w:tmpl w:val="D73CAA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EC6FD0"/>
    <w:multiLevelType w:val="multilevel"/>
    <w:tmpl w:val="822C67DC"/>
    <w:lvl w:ilvl="0">
      <w:start w:val="1"/>
      <w:numFmt w:val="bullet"/>
      <w:lvlText w:val=""/>
      <w:lvlJc w:val="left"/>
      <w:pPr>
        <w:tabs>
          <w:tab w:val="num" w:pos="570"/>
        </w:tabs>
        <w:ind w:left="570" w:hanging="570"/>
      </w:pPr>
      <w:rPr>
        <w:rFonts w:ascii="Symbol" w:hAnsi="Symbol" w:hint="default"/>
        <w:sz w:val="20"/>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12"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3" w15:restartNumberingAfterBreak="0">
    <w:nsid w:val="3D076DD3"/>
    <w:multiLevelType w:val="hybridMultilevel"/>
    <w:tmpl w:val="2B4C644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0E0458"/>
    <w:multiLevelType w:val="hybridMultilevel"/>
    <w:tmpl w:val="8F145B58"/>
    <w:lvl w:ilvl="0" w:tplc="6D2E052C">
      <w:start w:val="1"/>
      <w:numFmt w:val="decimal"/>
      <w:lvlText w:val="%1."/>
      <w:lvlJc w:val="left"/>
      <w:pPr>
        <w:ind w:left="2404"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AA7524"/>
    <w:multiLevelType w:val="hybridMultilevel"/>
    <w:tmpl w:val="8B12B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026CFD"/>
    <w:multiLevelType w:val="hybridMultilevel"/>
    <w:tmpl w:val="82FC5D50"/>
    <w:lvl w:ilvl="0" w:tplc="4678D606">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48227AE7"/>
    <w:multiLevelType w:val="hybridMultilevel"/>
    <w:tmpl w:val="32A8DBEA"/>
    <w:lvl w:ilvl="0" w:tplc="962EE644">
      <w:start w:val="1"/>
      <w:numFmt w:val="upperRoman"/>
      <w:lvlText w:val="%1."/>
      <w:lvlJc w:val="left"/>
      <w:pPr>
        <w:ind w:left="1984" w:hanging="720"/>
      </w:pPr>
      <w:rPr>
        <w:rFonts w:hint="default"/>
      </w:rPr>
    </w:lvl>
    <w:lvl w:ilvl="1" w:tplc="6D2E052C">
      <w:start w:val="1"/>
      <w:numFmt w:val="decimal"/>
      <w:lvlText w:val="%2."/>
      <w:lvlJc w:val="left"/>
      <w:pPr>
        <w:ind w:left="2404" w:hanging="420"/>
      </w:pPr>
      <w:rPr>
        <w:rFonts w:hint="default"/>
      </w:rPr>
    </w:lvl>
    <w:lvl w:ilvl="2" w:tplc="040A001B" w:tentative="1">
      <w:start w:val="1"/>
      <w:numFmt w:val="lowerRoman"/>
      <w:lvlText w:val="%3."/>
      <w:lvlJc w:val="right"/>
      <w:pPr>
        <w:ind w:left="3064" w:hanging="180"/>
      </w:pPr>
    </w:lvl>
    <w:lvl w:ilvl="3" w:tplc="040A000F" w:tentative="1">
      <w:start w:val="1"/>
      <w:numFmt w:val="decimal"/>
      <w:lvlText w:val="%4."/>
      <w:lvlJc w:val="left"/>
      <w:pPr>
        <w:ind w:left="3784" w:hanging="360"/>
      </w:pPr>
    </w:lvl>
    <w:lvl w:ilvl="4" w:tplc="040A0019" w:tentative="1">
      <w:start w:val="1"/>
      <w:numFmt w:val="lowerLetter"/>
      <w:lvlText w:val="%5."/>
      <w:lvlJc w:val="left"/>
      <w:pPr>
        <w:ind w:left="4504" w:hanging="360"/>
      </w:pPr>
    </w:lvl>
    <w:lvl w:ilvl="5" w:tplc="040A001B" w:tentative="1">
      <w:start w:val="1"/>
      <w:numFmt w:val="lowerRoman"/>
      <w:lvlText w:val="%6."/>
      <w:lvlJc w:val="right"/>
      <w:pPr>
        <w:ind w:left="5224" w:hanging="180"/>
      </w:pPr>
    </w:lvl>
    <w:lvl w:ilvl="6" w:tplc="040A000F" w:tentative="1">
      <w:start w:val="1"/>
      <w:numFmt w:val="decimal"/>
      <w:lvlText w:val="%7."/>
      <w:lvlJc w:val="left"/>
      <w:pPr>
        <w:ind w:left="5944" w:hanging="360"/>
      </w:pPr>
    </w:lvl>
    <w:lvl w:ilvl="7" w:tplc="040A0019" w:tentative="1">
      <w:start w:val="1"/>
      <w:numFmt w:val="lowerLetter"/>
      <w:lvlText w:val="%8."/>
      <w:lvlJc w:val="left"/>
      <w:pPr>
        <w:ind w:left="6664" w:hanging="360"/>
      </w:pPr>
    </w:lvl>
    <w:lvl w:ilvl="8" w:tplc="040A001B" w:tentative="1">
      <w:start w:val="1"/>
      <w:numFmt w:val="lowerRoman"/>
      <w:lvlText w:val="%9."/>
      <w:lvlJc w:val="right"/>
      <w:pPr>
        <w:ind w:left="7384" w:hanging="180"/>
      </w:pPr>
    </w:lvl>
  </w:abstractNum>
  <w:abstractNum w:abstractNumId="19"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0D3ACD"/>
    <w:multiLevelType w:val="multilevel"/>
    <w:tmpl w:val="1D5E0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D10498"/>
    <w:multiLevelType w:val="hybridMultilevel"/>
    <w:tmpl w:val="DDE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CB4DDD"/>
    <w:multiLevelType w:val="hybridMultilevel"/>
    <w:tmpl w:val="8F145B58"/>
    <w:lvl w:ilvl="0" w:tplc="6D2E052C">
      <w:start w:val="1"/>
      <w:numFmt w:val="decimal"/>
      <w:lvlText w:val="%1."/>
      <w:lvlJc w:val="left"/>
      <w:pPr>
        <w:ind w:left="2404"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DF1D71"/>
    <w:multiLevelType w:val="hybridMultilevel"/>
    <w:tmpl w:val="B9BE4E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431853"/>
    <w:multiLevelType w:val="hybridMultilevel"/>
    <w:tmpl w:val="3D648B86"/>
    <w:lvl w:ilvl="0" w:tplc="468CC2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E84832"/>
    <w:multiLevelType w:val="hybridMultilevel"/>
    <w:tmpl w:val="0B4A73C2"/>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A31DC7"/>
    <w:multiLevelType w:val="hybridMultilevel"/>
    <w:tmpl w:val="C33C7B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CF0327"/>
    <w:multiLevelType w:val="hybridMultilevel"/>
    <w:tmpl w:val="0AA6C23C"/>
    <w:lvl w:ilvl="0" w:tplc="F674770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C25308"/>
    <w:multiLevelType w:val="hybridMultilevel"/>
    <w:tmpl w:val="1CE24F02"/>
    <w:lvl w:ilvl="0" w:tplc="C9869DBA">
      <w:numFmt w:val="bullet"/>
      <w:lvlText w:val="-"/>
      <w:lvlJc w:val="left"/>
      <w:pPr>
        <w:ind w:left="720" w:hanging="360"/>
      </w:pPr>
      <w:rPr>
        <w:rFonts w:ascii="Cambria" w:eastAsiaTheme="minorEastAsia" w:hAnsi="Cambria"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2D3B32"/>
    <w:multiLevelType w:val="hybridMultilevel"/>
    <w:tmpl w:val="64A46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826C3C"/>
    <w:multiLevelType w:val="hybridMultilevel"/>
    <w:tmpl w:val="554E0D80"/>
    <w:lvl w:ilvl="0" w:tplc="04090017">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9"/>
  </w:num>
  <w:num w:numId="2">
    <w:abstractNumId w:val="11"/>
  </w:num>
  <w:num w:numId="3">
    <w:abstractNumId w:val="28"/>
  </w:num>
  <w:num w:numId="4">
    <w:abstractNumId w:val="21"/>
  </w:num>
  <w:num w:numId="5">
    <w:abstractNumId w:val="3"/>
  </w:num>
  <w:num w:numId="6">
    <w:abstractNumId w:val="18"/>
  </w:num>
  <w:num w:numId="7">
    <w:abstractNumId w:val="7"/>
  </w:num>
  <w:num w:numId="8">
    <w:abstractNumId w:val="14"/>
  </w:num>
  <w:num w:numId="9">
    <w:abstractNumId w:val="22"/>
  </w:num>
  <w:num w:numId="10">
    <w:abstractNumId w:val="25"/>
  </w:num>
  <w:num w:numId="11">
    <w:abstractNumId w:val="0"/>
  </w:num>
  <w:num w:numId="12">
    <w:abstractNumId w:val="6"/>
  </w:num>
  <w:num w:numId="13">
    <w:abstractNumId w:val="15"/>
  </w:num>
  <w:num w:numId="14">
    <w:abstractNumId w:val="20"/>
  </w:num>
  <w:num w:numId="15">
    <w:abstractNumId w:val="8"/>
  </w:num>
  <w:num w:numId="16">
    <w:abstractNumId w:val="9"/>
  </w:num>
  <w:num w:numId="17">
    <w:abstractNumId w:val="29"/>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6"/>
  </w:num>
  <w:num w:numId="21">
    <w:abstractNumId w:val="12"/>
  </w:num>
  <w:num w:numId="22">
    <w:abstractNumId w:val="4"/>
  </w:num>
  <w:num w:numId="23">
    <w:abstractNumId w:val="23"/>
  </w:num>
  <w:num w:numId="24">
    <w:abstractNumId w:val="2"/>
  </w:num>
  <w:num w:numId="25">
    <w:abstractNumId w:val="31"/>
  </w:num>
  <w:num w:numId="26">
    <w:abstractNumId w:val="30"/>
  </w:num>
  <w:num w:numId="27">
    <w:abstractNumId w:val="10"/>
  </w:num>
  <w:num w:numId="28">
    <w:abstractNumId w:val="1"/>
  </w:num>
  <w:num w:numId="29">
    <w:abstractNumId w:val="5"/>
  </w:num>
  <w:num w:numId="30">
    <w:abstractNumId w:val="16"/>
  </w:num>
  <w:num w:numId="31">
    <w:abstractNumId w:val="13"/>
  </w:num>
  <w:num w:numId="32">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numRestart w:val="eachSect"/>
    <w:footnote w:id="-1"/>
    <w:footnote w:id="0"/>
  </w:footnotePr>
  <w:endnotePr>
    <w:numFmt w:val="decimal"/>
    <w:numStart w:val="7"/>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23A4E21-A072-46CE-BB47-AEF79C7CF518}"/>
    <w:docVar w:name="dgnword-eventsink" w:val="615173288"/>
    <w:docVar w:name="dgnword-lastRevisionsView" w:val="0"/>
  </w:docVars>
  <w:rsids>
    <w:rsidRoot w:val="00D9153B"/>
    <w:rsid w:val="000003D7"/>
    <w:rsid w:val="000010B5"/>
    <w:rsid w:val="00001349"/>
    <w:rsid w:val="0000242E"/>
    <w:rsid w:val="000027D2"/>
    <w:rsid w:val="000051A4"/>
    <w:rsid w:val="00005E26"/>
    <w:rsid w:val="00006933"/>
    <w:rsid w:val="00006D71"/>
    <w:rsid w:val="00007020"/>
    <w:rsid w:val="00012189"/>
    <w:rsid w:val="000124A0"/>
    <w:rsid w:val="0001274A"/>
    <w:rsid w:val="0001307B"/>
    <w:rsid w:val="0001309E"/>
    <w:rsid w:val="00013638"/>
    <w:rsid w:val="00014E8A"/>
    <w:rsid w:val="00015FDE"/>
    <w:rsid w:val="00016217"/>
    <w:rsid w:val="00016861"/>
    <w:rsid w:val="000171A7"/>
    <w:rsid w:val="00017293"/>
    <w:rsid w:val="00017DCF"/>
    <w:rsid w:val="000200CF"/>
    <w:rsid w:val="000205F1"/>
    <w:rsid w:val="000209D4"/>
    <w:rsid w:val="00020ECD"/>
    <w:rsid w:val="00021318"/>
    <w:rsid w:val="00021965"/>
    <w:rsid w:val="000219F9"/>
    <w:rsid w:val="00022047"/>
    <w:rsid w:val="00022A6F"/>
    <w:rsid w:val="00022E3A"/>
    <w:rsid w:val="000243E8"/>
    <w:rsid w:val="00024620"/>
    <w:rsid w:val="0002593B"/>
    <w:rsid w:val="000259A1"/>
    <w:rsid w:val="0002666C"/>
    <w:rsid w:val="000274B9"/>
    <w:rsid w:val="0002758B"/>
    <w:rsid w:val="000276A0"/>
    <w:rsid w:val="000323BB"/>
    <w:rsid w:val="000329EE"/>
    <w:rsid w:val="000330DB"/>
    <w:rsid w:val="0003429F"/>
    <w:rsid w:val="0003562A"/>
    <w:rsid w:val="0003587C"/>
    <w:rsid w:val="00036095"/>
    <w:rsid w:val="00036AF4"/>
    <w:rsid w:val="00037755"/>
    <w:rsid w:val="00041C10"/>
    <w:rsid w:val="0004313D"/>
    <w:rsid w:val="00043443"/>
    <w:rsid w:val="00043470"/>
    <w:rsid w:val="00043804"/>
    <w:rsid w:val="00043F1C"/>
    <w:rsid w:val="000441A1"/>
    <w:rsid w:val="000451A0"/>
    <w:rsid w:val="000455A8"/>
    <w:rsid w:val="00047061"/>
    <w:rsid w:val="00047146"/>
    <w:rsid w:val="00050862"/>
    <w:rsid w:val="00050869"/>
    <w:rsid w:val="00052E2F"/>
    <w:rsid w:val="00054821"/>
    <w:rsid w:val="00054EF9"/>
    <w:rsid w:val="000553BC"/>
    <w:rsid w:val="00055B59"/>
    <w:rsid w:val="000561C1"/>
    <w:rsid w:val="00056204"/>
    <w:rsid w:val="0005626E"/>
    <w:rsid w:val="00056B18"/>
    <w:rsid w:val="00057035"/>
    <w:rsid w:val="000570D1"/>
    <w:rsid w:val="000571A9"/>
    <w:rsid w:val="00057C61"/>
    <w:rsid w:val="00060290"/>
    <w:rsid w:val="0006152C"/>
    <w:rsid w:val="00062287"/>
    <w:rsid w:val="0006375F"/>
    <w:rsid w:val="00063E24"/>
    <w:rsid w:val="000648D0"/>
    <w:rsid w:val="00064AD1"/>
    <w:rsid w:val="00065627"/>
    <w:rsid w:val="000671A8"/>
    <w:rsid w:val="000704C5"/>
    <w:rsid w:val="00071255"/>
    <w:rsid w:val="00072229"/>
    <w:rsid w:val="00072D21"/>
    <w:rsid w:val="00073577"/>
    <w:rsid w:val="000736C9"/>
    <w:rsid w:val="00073CF1"/>
    <w:rsid w:val="000743E6"/>
    <w:rsid w:val="000748BF"/>
    <w:rsid w:val="00074BD0"/>
    <w:rsid w:val="00074D9A"/>
    <w:rsid w:val="00074DB9"/>
    <w:rsid w:val="000751A9"/>
    <w:rsid w:val="000753C4"/>
    <w:rsid w:val="0007547C"/>
    <w:rsid w:val="000758FA"/>
    <w:rsid w:val="00075CF6"/>
    <w:rsid w:val="00075DF0"/>
    <w:rsid w:val="000762CA"/>
    <w:rsid w:val="00076EEA"/>
    <w:rsid w:val="000772CF"/>
    <w:rsid w:val="000803A4"/>
    <w:rsid w:val="000806B2"/>
    <w:rsid w:val="000806E3"/>
    <w:rsid w:val="00080C0A"/>
    <w:rsid w:val="000825C4"/>
    <w:rsid w:val="00082674"/>
    <w:rsid w:val="00082744"/>
    <w:rsid w:val="00082981"/>
    <w:rsid w:val="00082D5F"/>
    <w:rsid w:val="00082EE4"/>
    <w:rsid w:val="0008339E"/>
    <w:rsid w:val="000833DF"/>
    <w:rsid w:val="00083429"/>
    <w:rsid w:val="00084A91"/>
    <w:rsid w:val="0008539D"/>
    <w:rsid w:val="00085DE1"/>
    <w:rsid w:val="0008639A"/>
    <w:rsid w:val="00090A66"/>
    <w:rsid w:val="00090AD1"/>
    <w:rsid w:val="00090F4F"/>
    <w:rsid w:val="00091476"/>
    <w:rsid w:val="00092248"/>
    <w:rsid w:val="00092879"/>
    <w:rsid w:val="0009339A"/>
    <w:rsid w:val="000936DC"/>
    <w:rsid w:val="00094E87"/>
    <w:rsid w:val="0009520A"/>
    <w:rsid w:val="00097FB2"/>
    <w:rsid w:val="000A151D"/>
    <w:rsid w:val="000A1668"/>
    <w:rsid w:val="000A1F11"/>
    <w:rsid w:val="000A24C5"/>
    <w:rsid w:val="000A3F7F"/>
    <w:rsid w:val="000A4B7D"/>
    <w:rsid w:val="000A59EA"/>
    <w:rsid w:val="000A60BD"/>
    <w:rsid w:val="000A663B"/>
    <w:rsid w:val="000B153F"/>
    <w:rsid w:val="000B3A13"/>
    <w:rsid w:val="000B47AF"/>
    <w:rsid w:val="000B4BB2"/>
    <w:rsid w:val="000B5AE4"/>
    <w:rsid w:val="000B6103"/>
    <w:rsid w:val="000B61FD"/>
    <w:rsid w:val="000B6379"/>
    <w:rsid w:val="000B74E8"/>
    <w:rsid w:val="000C023B"/>
    <w:rsid w:val="000C0761"/>
    <w:rsid w:val="000C1892"/>
    <w:rsid w:val="000C24EA"/>
    <w:rsid w:val="000C2798"/>
    <w:rsid w:val="000C31B3"/>
    <w:rsid w:val="000C3EFD"/>
    <w:rsid w:val="000C47F1"/>
    <w:rsid w:val="000C5AA6"/>
    <w:rsid w:val="000C76B0"/>
    <w:rsid w:val="000C7BBE"/>
    <w:rsid w:val="000D114A"/>
    <w:rsid w:val="000D2475"/>
    <w:rsid w:val="000D3A02"/>
    <w:rsid w:val="000D432E"/>
    <w:rsid w:val="000D442C"/>
    <w:rsid w:val="000D4540"/>
    <w:rsid w:val="000D4D71"/>
    <w:rsid w:val="000D4DC4"/>
    <w:rsid w:val="000D6A1F"/>
    <w:rsid w:val="000D6EE4"/>
    <w:rsid w:val="000E101B"/>
    <w:rsid w:val="000E2328"/>
    <w:rsid w:val="000E3AC4"/>
    <w:rsid w:val="000E3BFB"/>
    <w:rsid w:val="000E3E6D"/>
    <w:rsid w:val="000E612D"/>
    <w:rsid w:val="000E6AB1"/>
    <w:rsid w:val="000E745A"/>
    <w:rsid w:val="000E7E9E"/>
    <w:rsid w:val="000F0044"/>
    <w:rsid w:val="000F0306"/>
    <w:rsid w:val="000F09BB"/>
    <w:rsid w:val="000F0F8E"/>
    <w:rsid w:val="000F102E"/>
    <w:rsid w:val="000F1415"/>
    <w:rsid w:val="000F23E4"/>
    <w:rsid w:val="000F3C94"/>
    <w:rsid w:val="000F3F21"/>
    <w:rsid w:val="000F483D"/>
    <w:rsid w:val="000F5541"/>
    <w:rsid w:val="000F5B52"/>
    <w:rsid w:val="000F703B"/>
    <w:rsid w:val="000F72ED"/>
    <w:rsid w:val="000F78DF"/>
    <w:rsid w:val="000F7A4C"/>
    <w:rsid w:val="001022AD"/>
    <w:rsid w:val="00103192"/>
    <w:rsid w:val="00103465"/>
    <w:rsid w:val="00103C7A"/>
    <w:rsid w:val="00103FE9"/>
    <w:rsid w:val="00104BFA"/>
    <w:rsid w:val="00105926"/>
    <w:rsid w:val="00106EF8"/>
    <w:rsid w:val="00107513"/>
    <w:rsid w:val="0010768F"/>
    <w:rsid w:val="001078E7"/>
    <w:rsid w:val="00107FE6"/>
    <w:rsid w:val="001101A2"/>
    <w:rsid w:val="0011066B"/>
    <w:rsid w:val="00110B27"/>
    <w:rsid w:val="00110E93"/>
    <w:rsid w:val="00111489"/>
    <w:rsid w:val="00111792"/>
    <w:rsid w:val="00111797"/>
    <w:rsid w:val="00111B19"/>
    <w:rsid w:val="0011281B"/>
    <w:rsid w:val="001132CF"/>
    <w:rsid w:val="00113CD9"/>
    <w:rsid w:val="0011442B"/>
    <w:rsid w:val="00114A64"/>
    <w:rsid w:val="00115BD6"/>
    <w:rsid w:val="00115D10"/>
    <w:rsid w:val="00115F59"/>
    <w:rsid w:val="0011656D"/>
    <w:rsid w:val="00116C1A"/>
    <w:rsid w:val="00116C27"/>
    <w:rsid w:val="00116D99"/>
    <w:rsid w:val="00116F8B"/>
    <w:rsid w:val="00121AEE"/>
    <w:rsid w:val="00121F3E"/>
    <w:rsid w:val="0012229E"/>
    <w:rsid w:val="00122AE7"/>
    <w:rsid w:val="00123849"/>
    <w:rsid w:val="00123A04"/>
    <w:rsid w:val="00123A5E"/>
    <w:rsid w:val="00125010"/>
    <w:rsid w:val="00125266"/>
    <w:rsid w:val="00125B82"/>
    <w:rsid w:val="00126994"/>
    <w:rsid w:val="001305E6"/>
    <w:rsid w:val="00130AEB"/>
    <w:rsid w:val="00131EAD"/>
    <w:rsid w:val="00132302"/>
    <w:rsid w:val="0013239A"/>
    <w:rsid w:val="00132D93"/>
    <w:rsid w:val="001332EA"/>
    <w:rsid w:val="001343CF"/>
    <w:rsid w:val="00134D38"/>
    <w:rsid w:val="0013761A"/>
    <w:rsid w:val="00140061"/>
    <w:rsid w:val="001404BB"/>
    <w:rsid w:val="00141785"/>
    <w:rsid w:val="0014355D"/>
    <w:rsid w:val="0014423A"/>
    <w:rsid w:val="00144E63"/>
    <w:rsid w:val="00144F15"/>
    <w:rsid w:val="00145B49"/>
    <w:rsid w:val="00146429"/>
    <w:rsid w:val="00147042"/>
    <w:rsid w:val="0014711E"/>
    <w:rsid w:val="001471A7"/>
    <w:rsid w:val="00150005"/>
    <w:rsid w:val="001506F6"/>
    <w:rsid w:val="0015113F"/>
    <w:rsid w:val="001511FE"/>
    <w:rsid w:val="00154032"/>
    <w:rsid w:val="001541D3"/>
    <w:rsid w:val="001547D3"/>
    <w:rsid w:val="00154B0D"/>
    <w:rsid w:val="001551AE"/>
    <w:rsid w:val="001559BD"/>
    <w:rsid w:val="00155C4E"/>
    <w:rsid w:val="00155F63"/>
    <w:rsid w:val="00156DCD"/>
    <w:rsid w:val="001575FE"/>
    <w:rsid w:val="00157C76"/>
    <w:rsid w:val="00157F09"/>
    <w:rsid w:val="00157F79"/>
    <w:rsid w:val="00160B60"/>
    <w:rsid w:val="00161592"/>
    <w:rsid w:val="00161F90"/>
    <w:rsid w:val="00163E84"/>
    <w:rsid w:val="001664EF"/>
    <w:rsid w:val="001668AA"/>
    <w:rsid w:val="001673B7"/>
    <w:rsid w:val="001675B1"/>
    <w:rsid w:val="00167743"/>
    <w:rsid w:val="0016789D"/>
    <w:rsid w:val="00167C87"/>
    <w:rsid w:val="0017139A"/>
    <w:rsid w:val="001719EF"/>
    <w:rsid w:val="00171DF5"/>
    <w:rsid w:val="00172EE3"/>
    <w:rsid w:val="00177B17"/>
    <w:rsid w:val="00177E7E"/>
    <w:rsid w:val="00177F9D"/>
    <w:rsid w:val="001825DC"/>
    <w:rsid w:val="00182D05"/>
    <w:rsid w:val="0018356F"/>
    <w:rsid w:val="00183F84"/>
    <w:rsid w:val="0018487B"/>
    <w:rsid w:val="001876C5"/>
    <w:rsid w:val="00187D68"/>
    <w:rsid w:val="00190155"/>
    <w:rsid w:val="001906B5"/>
    <w:rsid w:val="00191E86"/>
    <w:rsid w:val="00192F9E"/>
    <w:rsid w:val="00194163"/>
    <w:rsid w:val="001941C2"/>
    <w:rsid w:val="00194773"/>
    <w:rsid w:val="00194FEB"/>
    <w:rsid w:val="001961C2"/>
    <w:rsid w:val="00196811"/>
    <w:rsid w:val="001970A4"/>
    <w:rsid w:val="00197380"/>
    <w:rsid w:val="00197AD1"/>
    <w:rsid w:val="001A1C04"/>
    <w:rsid w:val="001A1DFD"/>
    <w:rsid w:val="001A3339"/>
    <w:rsid w:val="001A3E05"/>
    <w:rsid w:val="001A4243"/>
    <w:rsid w:val="001A5372"/>
    <w:rsid w:val="001A6BB4"/>
    <w:rsid w:val="001A7A6B"/>
    <w:rsid w:val="001B0020"/>
    <w:rsid w:val="001B0B52"/>
    <w:rsid w:val="001B1967"/>
    <w:rsid w:val="001B3F87"/>
    <w:rsid w:val="001B4026"/>
    <w:rsid w:val="001B4609"/>
    <w:rsid w:val="001B598C"/>
    <w:rsid w:val="001B5EF9"/>
    <w:rsid w:val="001B76A6"/>
    <w:rsid w:val="001B7C84"/>
    <w:rsid w:val="001C07F8"/>
    <w:rsid w:val="001C1133"/>
    <w:rsid w:val="001C1147"/>
    <w:rsid w:val="001C1F5B"/>
    <w:rsid w:val="001C2F59"/>
    <w:rsid w:val="001C4FDA"/>
    <w:rsid w:val="001C549A"/>
    <w:rsid w:val="001C596E"/>
    <w:rsid w:val="001C6C08"/>
    <w:rsid w:val="001D0A5D"/>
    <w:rsid w:val="001D2056"/>
    <w:rsid w:val="001D2077"/>
    <w:rsid w:val="001D2A85"/>
    <w:rsid w:val="001D2A8D"/>
    <w:rsid w:val="001D36D1"/>
    <w:rsid w:val="001D42D1"/>
    <w:rsid w:val="001D565F"/>
    <w:rsid w:val="001D64E5"/>
    <w:rsid w:val="001D6797"/>
    <w:rsid w:val="001D6EB8"/>
    <w:rsid w:val="001D78C5"/>
    <w:rsid w:val="001D7948"/>
    <w:rsid w:val="001D7FB5"/>
    <w:rsid w:val="001E05EC"/>
    <w:rsid w:val="001E2105"/>
    <w:rsid w:val="001E222C"/>
    <w:rsid w:val="001E29AD"/>
    <w:rsid w:val="001E4203"/>
    <w:rsid w:val="001E4809"/>
    <w:rsid w:val="001E4CDB"/>
    <w:rsid w:val="001E4F4F"/>
    <w:rsid w:val="001E5D1B"/>
    <w:rsid w:val="001E6740"/>
    <w:rsid w:val="001E6B24"/>
    <w:rsid w:val="001E6F68"/>
    <w:rsid w:val="001E7787"/>
    <w:rsid w:val="001F044F"/>
    <w:rsid w:val="001F0E3A"/>
    <w:rsid w:val="001F0E47"/>
    <w:rsid w:val="001F11CE"/>
    <w:rsid w:val="001F22CE"/>
    <w:rsid w:val="001F27F4"/>
    <w:rsid w:val="001F3228"/>
    <w:rsid w:val="001F39A5"/>
    <w:rsid w:val="001F3D7B"/>
    <w:rsid w:val="001F3DB0"/>
    <w:rsid w:val="001F3DC0"/>
    <w:rsid w:val="001F4099"/>
    <w:rsid w:val="001F40E0"/>
    <w:rsid w:val="001F44B7"/>
    <w:rsid w:val="001F4C5A"/>
    <w:rsid w:val="001F4EA9"/>
    <w:rsid w:val="001F4F73"/>
    <w:rsid w:val="001F5EFD"/>
    <w:rsid w:val="001F6425"/>
    <w:rsid w:val="001F6772"/>
    <w:rsid w:val="001F7421"/>
    <w:rsid w:val="001F7A08"/>
    <w:rsid w:val="00200195"/>
    <w:rsid w:val="00200B5F"/>
    <w:rsid w:val="00201BAC"/>
    <w:rsid w:val="00201EEF"/>
    <w:rsid w:val="00203849"/>
    <w:rsid w:val="00203E92"/>
    <w:rsid w:val="002047C8"/>
    <w:rsid w:val="00204859"/>
    <w:rsid w:val="002052B3"/>
    <w:rsid w:val="00205453"/>
    <w:rsid w:val="002058F9"/>
    <w:rsid w:val="002059F1"/>
    <w:rsid w:val="00205E91"/>
    <w:rsid w:val="00206BD4"/>
    <w:rsid w:val="00207EBC"/>
    <w:rsid w:val="00207F32"/>
    <w:rsid w:val="002107E6"/>
    <w:rsid w:val="00210EF9"/>
    <w:rsid w:val="00210F6E"/>
    <w:rsid w:val="002111C6"/>
    <w:rsid w:val="00212B1F"/>
    <w:rsid w:val="00213340"/>
    <w:rsid w:val="00213D7C"/>
    <w:rsid w:val="00214513"/>
    <w:rsid w:val="002155B7"/>
    <w:rsid w:val="002161E7"/>
    <w:rsid w:val="002174E8"/>
    <w:rsid w:val="0021766A"/>
    <w:rsid w:val="00217B83"/>
    <w:rsid w:val="00220314"/>
    <w:rsid w:val="0022051F"/>
    <w:rsid w:val="0022257C"/>
    <w:rsid w:val="002225D3"/>
    <w:rsid w:val="00222A35"/>
    <w:rsid w:val="0022301D"/>
    <w:rsid w:val="00223149"/>
    <w:rsid w:val="00223451"/>
    <w:rsid w:val="00224182"/>
    <w:rsid w:val="00224B2C"/>
    <w:rsid w:val="002253C6"/>
    <w:rsid w:val="00225892"/>
    <w:rsid w:val="00225C5E"/>
    <w:rsid w:val="0022754A"/>
    <w:rsid w:val="00227576"/>
    <w:rsid w:val="00227917"/>
    <w:rsid w:val="00227B53"/>
    <w:rsid w:val="00227E55"/>
    <w:rsid w:val="002302EB"/>
    <w:rsid w:val="00230591"/>
    <w:rsid w:val="002305DB"/>
    <w:rsid w:val="00230D84"/>
    <w:rsid w:val="00232AA0"/>
    <w:rsid w:val="00233509"/>
    <w:rsid w:val="00234C59"/>
    <w:rsid w:val="00234CDF"/>
    <w:rsid w:val="00235116"/>
    <w:rsid w:val="002354AB"/>
    <w:rsid w:val="00235A2F"/>
    <w:rsid w:val="0023667A"/>
    <w:rsid w:val="00236B91"/>
    <w:rsid w:val="002371B2"/>
    <w:rsid w:val="0023763D"/>
    <w:rsid w:val="00237BB4"/>
    <w:rsid w:val="002406D3"/>
    <w:rsid w:val="00241364"/>
    <w:rsid w:val="002424C0"/>
    <w:rsid w:val="00242617"/>
    <w:rsid w:val="00242CAA"/>
    <w:rsid w:val="00243373"/>
    <w:rsid w:val="00243C48"/>
    <w:rsid w:val="00243DBB"/>
    <w:rsid w:val="00243F34"/>
    <w:rsid w:val="00244586"/>
    <w:rsid w:val="0024503B"/>
    <w:rsid w:val="00245AFD"/>
    <w:rsid w:val="00245D74"/>
    <w:rsid w:val="00246D03"/>
    <w:rsid w:val="00246DB4"/>
    <w:rsid w:val="00246DDF"/>
    <w:rsid w:val="002472F7"/>
    <w:rsid w:val="00247C70"/>
    <w:rsid w:val="00247F97"/>
    <w:rsid w:val="002505B4"/>
    <w:rsid w:val="002507DF"/>
    <w:rsid w:val="00251FA5"/>
    <w:rsid w:val="00252949"/>
    <w:rsid w:val="00252C43"/>
    <w:rsid w:val="002530D8"/>
    <w:rsid w:val="00253978"/>
    <w:rsid w:val="00253D0B"/>
    <w:rsid w:val="002573CC"/>
    <w:rsid w:val="00260105"/>
    <w:rsid w:val="0026035E"/>
    <w:rsid w:val="00260FAA"/>
    <w:rsid w:val="00261962"/>
    <w:rsid w:val="002620C5"/>
    <w:rsid w:val="00262338"/>
    <w:rsid w:val="00262494"/>
    <w:rsid w:val="002624A4"/>
    <w:rsid w:val="00262FEE"/>
    <w:rsid w:val="00263938"/>
    <w:rsid w:val="0026456D"/>
    <w:rsid w:val="002646D7"/>
    <w:rsid w:val="002649C8"/>
    <w:rsid w:val="002650A6"/>
    <w:rsid w:val="002652F9"/>
    <w:rsid w:val="00265715"/>
    <w:rsid w:val="00266138"/>
    <w:rsid w:val="002671D7"/>
    <w:rsid w:val="00267C48"/>
    <w:rsid w:val="00271855"/>
    <w:rsid w:val="0027259C"/>
    <w:rsid w:val="002733B3"/>
    <w:rsid w:val="00273543"/>
    <w:rsid w:val="00274C27"/>
    <w:rsid w:val="00274C82"/>
    <w:rsid w:val="00274DD4"/>
    <w:rsid w:val="00274F19"/>
    <w:rsid w:val="00275341"/>
    <w:rsid w:val="00275CC8"/>
    <w:rsid w:val="00276291"/>
    <w:rsid w:val="0027654D"/>
    <w:rsid w:val="00276F2B"/>
    <w:rsid w:val="002771D8"/>
    <w:rsid w:val="00280960"/>
    <w:rsid w:val="002810DF"/>
    <w:rsid w:val="002812AB"/>
    <w:rsid w:val="0028149E"/>
    <w:rsid w:val="002816D8"/>
    <w:rsid w:val="00282A8C"/>
    <w:rsid w:val="00283DC5"/>
    <w:rsid w:val="00284A34"/>
    <w:rsid w:val="00284D83"/>
    <w:rsid w:val="0028543F"/>
    <w:rsid w:val="002854EE"/>
    <w:rsid w:val="0028565C"/>
    <w:rsid w:val="002875DE"/>
    <w:rsid w:val="00287B48"/>
    <w:rsid w:val="00287E07"/>
    <w:rsid w:val="00290EB3"/>
    <w:rsid w:val="00291649"/>
    <w:rsid w:val="002917BC"/>
    <w:rsid w:val="002922DE"/>
    <w:rsid w:val="002927DA"/>
    <w:rsid w:val="00292846"/>
    <w:rsid w:val="00292A90"/>
    <w:rsid w:val="00292EA4"/>
    <w:rsid w:val="00294A87"/>
    <w:rsid w:val="00295795"/>
    <w:rsid w:val="00295F54"/>
    <w:rsid w:val="0029648B"/>
    <w:rsid w:val="002971D6"/>
    <w:rsid w:val="002A08ED"/>
    <w:rsid w:val="002A1924"/>
    <w:rsid w:val="002A21E2"/>
    <w:rsid w:val="002A2F08"/>
    <w:rsid w:val="002A2FA9"/>
    <w:rsid w:val="002A3641"/>
    <w:rsid w:val="002A495F"/>
    <w:rsid w:val="002A7039"/>
    <w:rsid w:val="002A706F"/>
    <w:rsid w:val="002A70EA"/>
    <w:rsid w:val="002A721E"/>
    <w:rsid w:val="002A7363"/>
    <w:rsid w:val="002A7F43"/>
    <w:rsid w:val="002B110D"/>
    <w:rsid w:val="002B1F20"/>
    <w:rsid w:val="002B2885"/>
    <w:rsid w:val="002B365E"/>
    <w:rsid w:val="002B3E6C"/>
    <w:rsid w:val="002B4710"/>
    <w:rsid w:val="002B489A"/>
    <w:rsid w:val="002B4C98"/>
    <w:rsid w:val="002B6341"/>
    <w:rsid w:val="002B6BB3"/>
    <w:rsid w:val="002B6C29"/>
    <w:rsid w:val="002B7A11"/>
    <w:rsid w:val="002B7E55"/>
    <w:rsid w:val="002C00C5"/>
    <w:rsid w:val="002C031A"/>
    <w:rsid w:val="002C0526"/>
    <w:rsid w:val="002C0F6F"/>
    <w:rsid w:val="002C12B0"/>
    <w:rsid w:val="002C27A8"/>
    <w:rsid w:val="002C2B22"/>
    <w:rsid w:val="002C333E"/>
    <w:rsid w:val="002C36C8"/>
    <w:rsid w:val="002C3F9D"/>
    <w:rsid w:val="002C4209"/>
    <w:rsid w:val="002C464B"/>
    <w:rsid w:val="002C4708"/>
    <w:rsid w:val="002C51A0"/>
    <w:rsid w:val="002C54A1"/>
    <w:rsid w:val="002C57E0"/>
    <w:rsid w:val="002C6F58"/>
    <w:rsid w:val="002C7971"/>
    <w:rsid w:val="002D0584"/>
    <w:rsid w:val="002D0856"/>
    <w:rsid w:val="002D2472"/>
    <w:rsid w:val="002D2E2A"/>
    <w:rsid w:val="002D339C"/>
    <w:rsid w:val="002D4274"/>
    <w:rsid w:val="002D4320"/>
    <w:rsid w:val="002D4B4E"/>
    <w:rsid w:val="002D4D10"/>
    <w:rsid w:val="002D5295"/>
    <w:rsid w:val="002D52BF"/>
    <w:rsid w:val="002D6851"/>
    <w:rsid w:val="002D68FA"/>
    <w:rsid w:val="002D7ECA"/>
    <w:rsid w:val="002E0141"/>
    <w:rsid w:val="002E068B"/>
    <w:rsid w:val="002E0A99"/>
    <w:rsid w:val="002E0B5D"/>
    <w:rsid w:val="002E0B76"/>
    <w:rsid w:val="002E13AA"/>
    <w:rsid w:val="002E1495"/>
    <w:rsid w:val="002E1BF9"/>
    <w:rsid w:val="002E2466"/>
    <w:rsid w:val="002E2900"/>
    <w:rsid w:val="002E30FE"/>
    <w:rsid w:val="002E3C0D"/>
    <w:rsid w:val="002E43EC"/>
    <w:rsid w:val="002E4883"/>
    <w:rsid w:val="002E4A53"/>
    <w:rsid w:val="002E5B3C"/>
    <w:rsid w:val="002E5DFB"/>
    <w:rsid w:val="002E61CB"/>
    <w:rsid w:val="002E7A79"/>
    <w:rsid w:val="002F0EFD"/>
    <w:rsid w:val="002F1B38"/>
    <w:rsid w:val="002F1C55"/>
    <w:rsid w:val="002F1CD3"/>
    <w:rsid w:val="002F1D9E"/>
    <w:rsid w:val="002F21D4"/>
    <w:rsid w:val="002F2897"/>
    <w:rsid w:val="002F29F0"/>
    <w:rsid w:val="002F2C6E"/>
    <w:rsid w:val="002F2D37"/>
    <w:rsid w:val="002F3A65"/>
    <w:rsid w:val="002F3C88"/>
    <w:rsid w:val="002F4067"/>
    <w:rsid w:val="002F47EB"/>
    <w:rsid w:val="002F650D"/>
    <w:rsid w:val="002F7339"/>
    <w:rsid w:val="002F7461"/>
    <w:rsid w:val="003003AA"/>
    <w:rsid w:val="003024F1"/>
    <w:rsid w:val="003025E2"/>
    <w:rsid w:val="003042AC"/>
    <w:rsid w:val="00304907"/>
    <w:rsid w:val="00305B33"/>
    <w:rsid w:val="00306271"/>
    <w:rsid w:val="00306D24"/>
    <w:rsid w:val="0030718C"/>
    <w:rsid w:val="00307712"/>
    <w:rsid w:val="003101D6"/>
    <w:rsid w:val="003109CF"/>
    <w:rsid w:val="00311175"/>
    <w:rsid w:val="00311898"/>
    <w:rsid w:val="00313932"/>
    <w:rsid w:val="00313A70"/>
    <w:rsid w:val="0031404A"/>
    <w:rsid w:val="00314B7C"/>
    <w:rsid w:val="00314E49"/>
    <w:rsid w:val="00315445"/>
    <w:rsid w:val="0031545F"/>
    <w:rsid w:val="00315980"/>
    <w:rsid w:val="00316D2F"/>
    <w:rsid w:val="00317183"/>
    <w:rsid w:val="00317A00"/>
    <w:rsid w:val="003204AE"/>
    <w:rsid w:val="003208EF"/>
    <w:rsid w:val="00321812"/>
    <w:rsid w:val="00324846"/>
    <w:rsid w:val="00324ABD"/>
    <w:rsid w:val="00324D9B"/>
    <w:rsid w:val="00325B5F"/>
    <w:rsid w:val="003272A6"/>
    <w:rsid w:val="003273CB"/>
    <w:rsid w:val="0033036C"/>
    <w:rsid w:val="00330BAC"/>
    <w:rsid w:val="0033125E"/>
    <w:rsid w:val="003318DF"/>
    <w:rsid w:val="0033325E"/>
    <w:rsid w:val="00333918"/>
    <w:rsid w:val="003353EE"/>
    <w:rsid w:val="00335CAE"/>
    <w:rsid w:val="00336034"/>
    <w:rsid w:val="00336913"/>
    <w:rsid w:val="00336E36"/>
    <w:rsid w:val="00336E9F"/>
    <w:rsid w:val="0033718C"/>
    <w:rsid w:val="00337407"/>
    <w:rsid w:val="00337BB8"/>
    <w:rsid w:val="00337F4A"/>
    <w:rsid w:val="00340E02"/>
    <w:rsid w:val="003422EA"/>
    <w:rsid w:val="003428DB"/>
    <w:rsid w:val="0034300A"/>
    <w:rsid w:val="003433BB"/>
    <w:rsid w:val="00343929"/>
    <w:rsid w:val="003439FD"/>
    <w:rsid w:val="00343E6E"/>
    <w:rsid w:val="00343E9A"/>
    <w:rsid w:val="003450C8"/>
    <w:rsid w:val="00347114"/>
    <w:rsid w:val="00347436"/>
    <w:rsid w:val="0034782B"/>
    <w:rsid w:val="00351082"/>
    <w:rsid w:val="003510CB"/>
    <w:rsid w:val="003512C1"/>
    <w:rsid w:val="003517CE"/>
    <w:rsid w:val="00351E5C"/>
    <w:rsid w:val="00354221"/>
    <w:rsid w:val="003543A0"/>
    <w:rsid w:val="003545FB"/>
    <w:rsid w:val="003554F2"/>
    <w:rsid w:val="003556CA"/>
    <w:rsid w:val="0035580F"/>
    <w:rsid w:val="00356EC8"/>
    <w:rsid w:val="00357184"/>
    <w:rsid w:val="00357CB4"/>
    <w:rsid w:val="00357D15"/>
    <w:rsid w:val="003604EE"/>
    <w:rsid w:val="00362414"/>
    <w:rsid w:val="003625D2"/>
    <w:rsid w:val="0036286B"/>
    <w:rsid w:val="00363371"/>
    <w:rsid w:val="003638F2"/>
    <w:rsid w:val="00363B4C"/>
    <w:rsid w:val="00363EFE"/>
    <w:rsid w:val="0036402E"/>
    <w:rsid w:val="00364167"/>
    <w:rsid w:val="0036447C"/>
    <w:rsid w:val="00364989"/>
    <w:rsid w:val="00364A0E"/>
    <w:rsid w:val="0036542E"/>
    <w:rsid w:val="00366010"/>
    <w:rsid w:val="003664C0"/>
    <w:rsid w:val="00366769"/>
    <w:rsid w:val="00367A28"/>
    <w:rsid w:val="00367E04"/>
    <w:rsid w:val="00370E5C"/>
    <w:rsid w:val="003716FD"/>
    <w:rsid w:val="00371E68"/>
    <w:rsid w:val="003722DC"/>
    <w:rsid w:val="00372555"/>
    <w:rsid w:val="003739C4"/>
    <w:rsid w:val="0037463D"/>
    <w:rsid w:val="00374A38"/>
    <w:rsid w:val="00375F50"/>
    <w:rsid w:val="003761F2"/>
    <w:rsid w:val="00376A05"/>
    <w:rsid w:val="00376A64"/>
    <w:rsid w:val="00377388"/>
    <w:rsid w:val="003774FE"/>
    <w:rsid w:val="00377668"/>
    <w:rsid w:val="00380890"/>
    <w:rsid w:val="00383380"/>
    <w:rsid w:val="00383475"/>
    <w:rsid w:val="00383F47"/>
    <w:rsid w:val="00385F8B"/>
    <w:rsid w:val="00386718"/>
    <w:rsid w:val="00386D72"/>
    <w:rsid w:val="00387E33"/>
    <w:rsid w:val="00390735"/>
    <w:rsid w:val="003908D6"/>
    <w:rsid w:val="00390E30"/>
    <w:rsid w:val="0039120D"/>
    <w:rsid w:val="00391DDE"/>
    <w:rsid w:val="003926C1"/>
    <w:rsid w:val="00393AAE"/>
    <w:rsid w:val="00393ABE"/>
    <w:rsid w:val="003943DC"/>
    <w:rsid w:val="0039452C"/>
    <w:rsid w:val="0039458D"/>
    <w:rsid w:val="00394D61"/>
    <w:rsid w:val="00395194"/>
    <w:rsid w:val="003959A7"/>
    <w:rsid w:val="00396D79"/>
    <w:rsid w:val="0039721F"/>
    <w:rsid w:val="003A0AF8"/>
    <w:rsid w:val="003A1F5A"/>
    <w:rsid w:val="003A20C4"/>
    <w:rsid w:val="003A2449"/>
    <w:rsid w:val="003A2ECE"/>
    <w:rsid w:val="003A355B"/>
    <w:rsid w:val="003A4252"/>
    <w:rsid w:val="003A4320"/>
    <w:rsid w:val="003A531D"/>
    <w:rsid w:val="003A539A"/>
    <w:rsid w:val="003A56DC"/>
    <w:rsid w:val="003A594D"/>
    <w:rsid w:val="003A613A"/>
    <w:rsid w:val="003A62A4"/>
    <w:rsid w:val="003A678F"/>
    <w:rsid w:val="003A7476"/>
    <w:rsid w:val="003A7D86"/>
    <w:rsid w:val="003B080E"/>
    <w:rsid w:val="003B0AA1"/>
    <w:rsid w:val="003B0E9B"/>
    <w:rsid w:val="003B1872"/>
    <w:rsid w:val="003B243D"/>
    <w:rsid w:val="003B2787"/>
    <w:rsid w:val="003B304F"/>
    <w:rsid w:val="003B3E50"/>
    <w:rsid w:val="003B4705"/>
    <w:rsid w:val="003B5867"/>
    <w:rsid w:val="003B5A6D"/>
    <w:rsid w:val="003B5D18"/>
    <w:rsid w:val="003B6009"/>
    <w:rsid w:val="003B795D"/>
    <w:rsid w:val="003B79D3"/>
    <w:rsid w:val="003C02BF"/>
    <w:rsid w:val="003C0D2B"/>
    <w:rsid w:val="003C1D75"/>
    <w:rsid w:val="003C1E97"/>
    <w:rsid w:val="003C26A6"/>
    <w:rsid w:val="003C26C1"/>
    <w:rsid w:val="003C3806"/>
    <w:rsid w:val="003C4BBA"/>
    <w:rsid w:val="003C5C11"/>
    <w:rsid w:val="003C6A5A"/>
    <w:rsid w:val="003C6AAD"/>
    <w:rsid w:val="003C76E4"/>
    <w:rsid w:val="003C796D"/>
    <w:rsid w:val="003C7D18"/>
    <w:rsid w:val="003D16CB"/>
    <w:rsid w:val="003D1D4D"/>
    <w:rsid w:val="003D2407"/>
    <w:rsid w:val="003D2F9B"/>
    <w:rsid w:val="003D3271"/>
    <w:rsid w:val="003D3682"/>
    <w:rsid w:val="003D37DD"/>
    <w:rsid w:val="003D45DF"/>
    <w:rsid w:val="003D47C6"/>
    <w:rsid w:val="003D4D0C"/>
    <w:rsid w:val="003D5695"/>
    <w:rsid w:val="003D574C"/>
    <w:rsid w:val="003D5850"/>
    <w:rsid w:val="003D7242"/>
    <w:rsid w:val="003D7BE5"/>
    <w:rsid w:val="003D7E38"/>
    <w:rsid w:val="003D7EAC"/>
    <w:rsid w:val="003E060F"/>
    <w:rsid w:val="003E08C4"/>
    <w:rsid w:val="003E17E7"/>
    <w:rsid w:val="003E1AFA"/>
    <w:rsid w:val="003E1E21"/>
    <w:rsid w:val="003E2704"/>
    <w:rsid w:val="003E376A"/>
    <w:rsid w:val="003E379A"/>
    <w:rsid w:val="003E52B0"/>
    <w:rsid w:val="003E5668"/>
    <w:rsid w:val="003E64DC"/>
    <w:rsid w:val="003E66D5"/>
    <w:rsid w:val="003E75C2"/>
    <w:rsid w:val="003E77D4"/>
    <w:rsid w:val="003E7A43"/>
    <w:rsid w:val="003E7BB6"/>
    <w:rsid w:val="003F0254"/>
    <w:rsid w:val="003F0B58"/>
    <w:rsid w:val="003F0D40"/>
    <w:rsid w:val="003F19E1"/>
    <w:rsid w:val="003F2236"/>
    <w:rsid w:val="003F27B7"/>
    <w:rsid w:val="003F3B71"/>
    <w:rsid w:val="003F4051"/>
    <w:rsid w:val="003F4816"/>
    <w:rsid w:val="003F4BC9"/>
    <w:rsid w:val="003F5812"/>
    <w:rsid w:val="003F625A"/>
    <w:rsid w:val="003F6A4F"/>
    <w:rsid w:val="003F6AA4"/>
    <w:rsid w:val="003F6EA1"/>
    <w:rsid w:val="00400E4A"/>
    <w:rsid w:val="00402207"/>
    <w:rsid w:val="004029B7"/>
    <w:rsid w:val="00402E9A"/>
    <w:rsid w:val="004034FF"/>
    <w:rsid w:val="00403FA8"/>
    <w:rsid w:val="00404040"/>
    <w:rsid w:val="00404213"/>
    <w:rsid w:val="004044F1"/>
    <w:rsid w:val="004048AC"/>
    <w:rsid w:val="00404B8E"/>
    <w:rsid w:val="00404EE9"/>
    <w:rsid w:val="00405547"/>
    <w:rsid w:val="004068C2"/>
    <w:rsid w:val="00406FFF"/>
    <w:rsid w:val="00407500"/>
    <w:rsid w:val="00407D47"/>
    <w:rsid w:val="00410A68"/>
    <w:rsid w:val="00411138"/>
    <w:rsid w:val="00412559"/>
    <w:rsid w:val="0041311E"/>
    <w:rsid w:val="0041447B"/>
    <w:rsid w:val="004152D2"/>
    <w:rsid w:val="00415360"/>
    <w:rsid w:val="00415E7F"/>
    <w:rsid w:val="004161B3"/>
    <w:rsid w:val="004162ED"/>
    <w:rsid w:val="00420288"/>
    <w:rsid w:val="00420372"/>
    <w:rsid w:val="004205C8"/>
    <w:rsid w:val="00420DA7"/>
    <w:rsid w:val="00421A5A"/>
    <w:rsid w:val="00421C78"/>
    <w:rsid w:val="004224CE"/>
    <w:rsid w:val="0042304A"/>
    <w:rsid w:val="00423C1B"/>
    <w:rsid w:val="00424A78"/>
    <w:rsid w:val="00424D7C"/>
    <w:rsid w:val="004254DB"/>
    <w:rsid w:val="00425784"/>
    <w:rsid w:val="00427EEA"/>
    <w:rsid w:val="004310E4"/>
    <w:rsid w:val="004317D4"/>
    <w:rsid w:val="00431836"/>
    <w:rsid w:val="00431959"/>
    <w:rsid w:val="00432127"/>
    <w:rsid w:val="004321E6"/>
    <w:rsid w:val="0043278E"/>
    <w:rsid w:val="00432797"/>
    <w:rsid w:val="00432A65"/>
    <w:rsid w:val="00433242"/>
    <w:rsid w:val="0043333D"/>
    <w:rsid w:val="00433821"/>
    <w:rsid w:val="00434832"/>
    <w:rsid w:val="00435360"/>
    <w:rsid w:val="00435B5D"/>
    <w:rsid w:val="004360AC"/>
    <w:rsid w:val="00436B83"/>
    <w:rsid w:val="00437A4C"/>
    <w:rsid w:val="00437B85"/>
    <w:rsid w:val="00441061"/>
    <w:rsid w:val="00441ED2"/>
    <w:rsid w:val="00442735"/>
    <w:rsid w:val="00442E75"/>
    <w:rsid w:val="00443B89"/>
    <w:rsid w:val="004440CB"/>
    <w:rsid w:val="0044415D"/>
    <w:rsid w:val="0044560C"/>
    <w:rsid w:val="004458DB"/>
    <w:rsid w:val="0044776D"/>
    <w:rsid w:val="004501C9"/>
    <w:rsid w:val="00450C70"/>
    <w:rsid w:val="004519EC"/>
    <w:rsid w:val="00453344"/>
    <w:rsid w:val="00453890"/>
    <w:rsid w:val="00454673"/>
    <w:rsid w:val="00454E76"/>
    <w:rsid w:val="004553FC"/>
    <w:rsid w:val="004558BC"/>
    <w:rsid w:val="00456B27"/>
    <w:rsid w:val="00457080"/>
    <w:rsid w:val="00460213"/>
    <w:rsid w:val="00460244"/>
    <w:rsid w:val="00460891"/>
    <w:rsid w:val="00460928"/>
    <w:rsid w:val="004614AE"/>
    <w:rsid w:val="00461A06"/>
    <w:rsid w:val="0046255C"/>
    <w:rsid w:val="00462F9F"/>
    <w:rsid w:val="00463A23"/>
    <w:rsid w:val="00463E7D"/>
    <w:rsid w:val="00464FB2"/>
    <w:rsid w:val="004651EF"/>
    <w:rsid w:val="00466181"/>
    <w:rsid w:val="004662A8"/>
    <w:rsid w:val="00466CDC"/>
    <w:rsid w:val="0046745E"/>
    <w:rsid w:val="0047045F"/>
    <w:rsid w:val="00471430"/>
    <w:rsid w:val="004721AC"/>
    <w:rsid w:val="00472660"/>
    <w:rsid w:val="004736BE"/>
    <w:rsid w:val="004748CB"/>
    <w:rsid w:val="00474906"/>
    <w:rsid w:val="0047494E"/>
    <w:rsid w:val="00475176"/>
    <w:rsid w:val="0047556D"/>
    <w:rsid w:val="00475789"/>
    <w:rsid w:val="00475AC7"/>
    <w:rsid w:val="00476170"/>
    <w:rsid w:val="0047677D"/>
    <w:rsid w:val="00476B07"/>
    <w:rsid w:val="00477B78"/>
    <w:rsid w:val="00477E63"/>
    <w:rsid w:val="00480B48"/>
    <w:rsid w:val="00480C04"/>
    <w:rsid w:val="004820B0"/>
    <w:rsid w:val="00482117"/>
    <w:rsid w:val="00482E2F"/>
    <w:rsid w:val="004830E8"/>
    <w:rsid w:val="00483233"/>
    <w:rsid w:val="0048343C"/>
    <w:rsid w:val="00483A27"/>
    <w:rsid w:val="00483C5A"/>
    <w:rsid w:val="00484031"/>
    <w:rsid w:val="004840C8"/>
    <w:rsid w:val="0048467F"/>
    <w:rsid w:val="004859B4"/>
    <w:rsid w:val="004861DE"/>
    <w:rsid w:val="00486212"/>
    <w:rsid w:val="00486A2A"/>
    <w:rsid w:val="00486ACD"/>
    <w:rsid w:val="00487D74"/>
    <w:rsid w:val="00490B8D"/>
    <w:rsid w:val="004919FD"/>
    <w:rsid w:val="00491BAE"/>
    <w:rsid w:val="00492C65"/>
    <w:rsid w:val="0049403F"/>
    <w:rsid w:val="00494323"/>
    <w:rsid w:val="00494349"/>
    <w:rsid w:val="00494485"/>
    <w:rsid w:val="00494D6E"/>
    <w:rsid w:val="004968E7"/>
    <w:rsid w:val="0049762B"/>
    <w:rsid w:val="00497CC8"/>
    <w:rsid w:val="004A0748"/>
    <w:rsid w:val="004A0F27"/>
    <w:rsid w:val="004A0F37"/>
    <w:rsid w:val="004A0F68"/>
    <w:rsid w:val="004A1DE4"/>
    <w:rsid w:val="004A20ED"/>
    <w:rsid w:val="004A2B8C"/>
    <w:rsid w:val="004A3608"/>
    <w:rsid w:val="004A4FBD"/>
    <w:rsid w:val="004A53F2"/>
    <w:rsid w:val="004A5A07"/>
    <w:rsid w:val="004A69A5"/>
    <w:rsid w:val="004A7810"/>
    <w:rsid w:val="004A7E93"/>
    <w:rsid w:val="004B032E"/>
    <w:rsid w:val="004B1C07"/>
    <w:rsid w:val="004B2941"/>
    <w:rsid w:val="004B3CFB"/>
    <w:rsid w:val="004B3F19"/>
    <w:rsid w:val="004B5458"/>
    <w:rsid w:val="004B5AF5"/>
    <w:rsid w:val="004B5D6B"/>
    <w:rsid w:val="004B7182"/>
    <w:rsid w:val="004B76F8"/>
    <w:rsid w:val="004C0D46"/>
    <w:rsid w:val="004C19AE"/>
    <w:rsid w:val="004C1DD0"/>
    <w:rsid w:val="004C1FA6"/>
    <w:rsid w:val="004C2EA5"/>
    <w:rsid w:val="004C4D09"/>
    <w:rsid w:val="004C4F99"/>
    <w:rsid w:val="004C5CFD"/>
    <w:rsid w:val="004C6A02"/>
    <w:rsid w:val="004C713E"/>
    <w:rsid w:val="004C738B"/>
    <w:rsid w:val="004C7647"/>
    <w:rsid w:val="004C7BFC"/>
    <w:rsid w:val="004D0527"/>
    <w:rsid w:val="004D12C0"/>
    <w:rsid w:val="004D18EA"/>
    <w:rsid w:val="004D1EBB"/>
    <w:rsid w:val="004D266D"/>
    <w:rsid w:val="004D3713"/>
    <w:rsid w:val="004D3BB1"/>
    <w:rsid w:val="004D4A4B"/>
    <w:rsid w:val="004D6254"/>
    <w:rsid w:val="004D70D4"/>
    <w:rsid w:val="004D70FD"/>
    <w:rsid w:val="004D76A7"/>
    <w:rsid w:val="004D7E99"/>
    <w:rsid w:val="004E00CE"/>
    <w:rsid w:val="004E04D0"/>
    <w:rsid w:val="004E0856"/>
    <w:rsid w:val="004E182F"/>
    <w:rsid w:val="004E2BDB"/>
    <w:rsid w:val="004E31FD"/>
    <w:rsid w:val="004E3B43"/>
    <w:rsid w:val="004E3CB8"/>
    <w:rsid w:val="004E3E93"/>
    <w:rsid w:val="004E535B"/>
    <w:rsid w:val="004E5435"/>
    <w:rsid w:val="004E782F"/>
    <w:rsid w:val="004F0B42"/>
    <w:rsid w:val="004F125B"/>
    <w:rsid w:val="004F130B"/>
    <w:rsid w:val="004F28E9"/>
    <w:rsid w:val="004F2B02"/>
    <w:rsid w:val="004F3BF9"/>
    <w:rsid w:val="004F4246"/>
    <w:rsid w:val="004F4F8B"/>
    <w:rsid w:val="004F50AF"/>
    <w:rsid w:val="004F5641"/>
    <w:rsid w:val="004F6189"/>
    <w:rsid w:val="004F681D"/>
    <w:rsid w:val="004F6E14"/>
    <w:rsid w:val="004F77B4"/>
    <w:rsid w:val="00500B00"/>
    <w:rsid w:val="005012EF"/>
    <w:rsid w:val="005014DA"/>
    <w:rsid w:val="0050228C"/>
    <w:rsid w:val="00502857"/>
    <w:rsid w:val="00502DB7"/>
    <w:rsid w:val="00502E8E"/>
    <w:rsid w:val="005036E7"/>
    <w:rsid w:val="00503752"/>
    <w:rsid w:val="00503A62"/>
    <w:rsid w:val="00503C91"/>
    <w:rsid w:val="0050401F"/>
    <w:rsid w:val="005044A9"/>
    <w:rsid w:val="00505994"/>
    <w:rsid w:val="00505E88"/>
    <w:rsid w:val="00505FD4"/>
    <w:rsid w:val="00506227"/>
    <w:rsid w:val="00506D6B"/>
    <w:rsid w:val="00506DB7"/>
    <w:rsid w:val="00506DF7"/>
    <w:rsid w:val="00506E25"/>
    <w:rsid w:val="00507078"/>
    <w:rsid w:val="005105AC"/>
    <w:rsid w:val="00511154"/>
    <w:rsid w:val="0051132C"/>
    <w:rsid w:val="005117AA"/>
    <w:rsid w:val="005123CD"/>
    <w:rsid w:val="0051308A"/>
    <w:rsid w:val="00513483"/>
    <w:rsid w:val="00513F42"/>
    <w:rsid w:val="005141F4"/>
    <w:rsid w:val="00514A55"/>
    <w:rsid w:val="00514CA5"/>
    <w:rsid w:val="00514EF5"/>
    <w:rsid w:val="00515A01"/>
    <w:rsid w:val="00516730"/>
    <w:rsid w:val="00517369"/>
    <w:rsid w:val="0051782D"/>
    <w:rsid w:val="00517BFC"/>
    <w:rsid w:val="0052024D"/>
    <w:rsid w:val="005206C0"/>
    <w:rsid w:val="0052087E"/>
    <w:rsid w:val="0052315E"/>
    <w:rsid w:val="0052394D"/>
    <w:rsid w:val="00525256"/>
    <w:rsid w:val="00525FA9"/>
    <w:rsid w:val="005266F7"/>
    <w:rsid w:val="0052799C"/>
    <w:rsid w:val="00530ED3"/>
    <w:rsid w:val="00531307"/>
    <w:rsid w:val="005316BC"/>
    <w:rsid w:val="005317FB"/>
    <w:rsid w:val="00532608"/>
    <w:rsid w:val="00533520"/>
    <w:rsid w:val="0053438E"/>
    <w:rsid w:val="0053464D"/>
    <w:rsid w:val="005346B7"/>
    <w:rsid w:val="00534A83"/>
    <w:rsid w:val="005355EE"/>
    <w:rsid w:val="00535B16"/>
    <w:rsid w:val="00536276"/>
    <w:rsid w:val="005366D0"/>
    <w:rsid w:val="0053751E"/>
    <w:rsid w:val="00537E27"/>
    <w:rsid w:val="0054006D"/>
    <w:rsid w:val="00540B4D"/>
    <w:rsid w:val="00540FFA"/>
    <w:rsid w:val="00541992"/>
    <w:rsid w:val="00542930"/>
    <w:rsid w:val="005435B3"/>
    <w:rsid w:val="00543C24"/>
    <w:rsid w:val="00543CBD"/>
    <w:rsid w:val="00544CF2"/>
    <w:rsid w:val="00547305"/>
    <w:rsid w:val="0054764E"/>
    <w:rsid w:val="00547793"/>
    <w:rsid w:val="00547F87"/>
    <w:rsid w:val="00550191"/>
    <w:rsid w:val="00550849"/>
    <w:rsid w:val="00550866"/>
    <w:rsid w:val="00550C13"/>
    <w:rsid w:val="00552104"/>
    <w:rsid w:val="00552A42"/>
    <w:rsid w:val="00554BF3"/>
    <w:rsid w:val="00555110"/>
    <w:rsid w:val="005551B9"/>
    <w:rsid w:val="0055560E"/>
    <w:rsid w:val="00556393"/>
    <w:rsid w:val="0055655F"/>
    <w:rsid w:val="0055657D"/>
    <w:rsid w:val="00556BD1"/>
    <w:rsid w:val="00560355"/>
    <w:rsid w:val="00560B8C"/>
    <w:rsid w:val="00560D0D"/>
    <w:rsid w:val="00561B47"/>
    <w:rsid w:val="0056365B"/>
    <w:rsid w:val="00563C8A"/>
    <w:rsid w:val="00565AB6"/>
    <w:rsid w:val="00565FB1"/>
    <w:rsid w:val="005662FB"/>
    <w:rsid w:val="00566F01"/>
    <w:rsid w:val="005676B1"/>
    <w:rsid w:val="00567781"/>
    <w:rsid w:val="00567ECC"/>
    <w:rsid w:val="0057077E"/>
    <w:rsid w:val="005713B1"/>
    <w:rsid w:val="005727C5"/>
    <w:rsid w:val="00574A31"/>
    <w:rsid w:val="00574EDA"/>
    <w:rsid w:val="00575F2C"/>
    <w:rsid w:val="00580A9A"/>
    <w:rsid w:val="005826EA"/>
    <w:rsid w:val="00583090"/>
    <w:rsid w:val="005835F4"/>
    <w:rsid w:val="00583EFE"/>
    <w:rsid w:val="00584076"/>
    <w:rsid w:val="005841A3"/>
    <w:rsid w:val="005858DA"/>
    <w:rsid w:val="00586D9A"/>
    <w:rsid w:val="00587184"/>
    <w:rsid w:val="00587ACC"/>
    <w:rsid w:val="00590EAE"/>
    <w:rsid w:val="0059112A"/>
    <w:rsid w:val="00592728"/>
    <w:rsid w:val="00593216"/>
    <w:rsid w:val="00594BC3"/>
    <w:rsid w:val="0059659E"/>
    <w:rsid w:val="00596CA7"/>
    <w:rsid w:val="00596DC8"/>
    <w:rsid w:val="00596E16"/>
    <w:rsid w:val="00597E52"/>
    <w:rsid w:val="005A16A3"/>
    <w:rsid w:val="005A1B71"/>
    <w:rsid w:val="005A1C48"/>
    <w:rsid w:val="005A253A"/>
    <w:rsid w:val="005A3260"/>
    <w:rsid w:val="005A3B92"/>
    <w:rsid w:val="005A3CAD"/>
    <w:rsid w:val="005A403F"/>
    <w:rsid w:val="005A40AF"/>
    <w:rsid w:val="005A58CA"/>
    <w:rsid w:val="005A64BF"/>
    <w:rsid w:val="005A6553"/>
    <w:rsid w:val="005A6690"/>
    <w:rsid w:val="005A6E06"/>
    <w:rsid w:val="005B1B38"/>
    <w:rsid w:val="005B1BED"/>
    <w:rsid w:val="005B1DD4"/>
    <w:rsid w:val="005B2013"/>
    <w:rsid w:val="005B2EEA"/>
    <w:rsid w:val="005B352C"/>
    <w:rsid w:val="005B3634"/>
    <w:rsid w:val="005B3682"/>
    <w:rsid w:val="005B4421"/>
    <w:rsid w:val="005B6C2C"/>
    <w:rsid w:val="005B71AF"/>
    <w:rsid w:val="005B7929"/>
    <w:rsid w:val="005C12E2"/>
    <w:rsid w:val="005C2304"/>
    <w:rsid w:val="005C23AF"/>
    <w:rsid w:val="005C253D"/>
    <w:rsid w:val="005C25D1"/>
    <w:rsid w:val="005C30AE"/>
    <w:rsid w:val="005C35A9"/>
    <w:rsid w:val="005C464B"/>
    <w:rsid w:val="005C4E5F"/>
    <w:rsid w:val="005C553C"/>
    <w:rsid w:val="005C74A0"/>
    <w:rsid w:val="005C7A99"/>
    <w:rsid w:val="005C7DE8"/>
    <w:rsid w:val="005D052C"/>
    <w:rsid w:val="005D16FE"/>
    <w:rsid w:val="005D184A"/>
    <w:rsid w:val="005D1A31"/>
    <w:rsid w:val="005D4084"/>
    <w:rsid w:val="005D4777"/>
    <w:rsid w:val="005D4C2B"/>
    <w:rsid w:val="005D4D2C"/>
    <w:rsid w:val="005D5011"/>
    <w:rsid w:val="005D6E11"/>
    <w:rsid w:val="005D7D6E"/>
    <w:rsid w:val="005E083F"/>
    <w:rsid w:val="005E1214"/>
    <w:rsid w:val="005E1E95"/>
    <w:rsid w:val="005E4401"/>
    <w:rsid w:val="005E546E"/>
    <w:rsid w:val="005E64ED"/>
    <w:rsid w:val="005E6B93"/>
    <w:rsid w:val="005E7914"/>
    <w:rsid w:val="005E7953"/>
    <w:rsid w:val="005E7E82"/>
    <w:rsid w:val="005E7EBB"/>
    <w:rsid w:val="005F0340"/>
    <w:rsid w:val="005F0515"/>
    <w:rsid w:val="005F0659"/>
    <w:rsid w:val="005F1BC2"/>
    <w:rsid w:val="005F2901"/>
    <w:rsid w:val="005F2C42"/>
    <w:rsid w:val="005F3385"/>
    <w:rsid w:val="005F40F7"/>
    <w:rsid w:val="005F46F8"/>
    <w:rsid w:val="005F4B6D"/>
    <w:rsid w:val="005F4CD6"/>
    <w:rsid w:val="005F4F72"/>
    <w:rsid w:val="005F5511"/>
    <w:rsid w:val="005F64EC"/>
    <w:rsid w:val="005F67DE"/>
    <w:rsid w:val="005F6C28"/>
    <w:rsid w:val="005F7AB6"/>
    <w:rsid w:val="005F7E3C"/>
    <w:rsid w:val="00600D01"/>
    <w:rsid w:val="00600FA8"/>
    <w:rsid w:val="00601A13"/>
    <w:rsid w:val="006039CF"/>
    <w:rsid w:val="00603B93"/>
    <w:rsid w:val="00603DB3"/>
    <w:rsid w:val="0060478A"/>
    <w:rsid w:val="006063DA"/>
    <w:rsid w:val="00606CD0"/>
    <w:rsid w:val="00606CE3"/>
    <w:rsid w:val="00607DFA"/>
    <w:rsid w:val="0061059C"/>
    <w:rsid w:val="00611DD3"/>
    <w:rsid w:val="00611EF0"/>
    <w:rsid w:val="00612219"/>
    <w:rsid w:val="00612B23"/>
    <w:rsid w:val="00612E04"/>
    <w:rsid w:val="006134A8"/>
    <w:rsid w:val="00613B6B"/>
    <w:rsid w:val="00613BB0"/>
    <w:rsid w:val="00613FAF"/>
    <w:rsid w:val="00613FB1"/>
    <w:rsid w:val="0061432A"/>
    <w:rsid w:val="00614EF5"/>
    <w:rsid w:val="00616533"/>
    <w:rsid w:val="006166B2"/>
    <w:rsid w:val="00616B65"/>
    <w:rsid w:val="0061735F"/>
    <w:rsid w:val="006173A4"/>
    <w:rsid w:val="00617C44"/>
    <w:rsid w:val="00620086"/>
    <w:rsid w:val="0062039C"/>
    <w:rsid w:val="0062121A"/>
    <w:rsid w:val="0062161C"/>
    <w:rsid w:val="00622CE4"/>
    <w:rsid w:val="006234A7"/>
    <w:rsid w:val="00623F8E"/>
    <w:rsid w:val="00624076"/>
    <w:rsid w:val="00625917"/>
    <w:rsid w:val="0062789F"/>
    <w:rsid w:val="00627B71"/>
    <w:rsid w:val="006301BE"/>
    <w:rsid w:val="00630355"/>
    <w:rsid w:val="0063060A"/>
    <w:rsid w:val="0063096E"/>
    <w:rsid w:val="0063192F"/>
    <w:rsid w:val="00631B89"/>
    <w:rsid w:val="00631C86"/>
    <w:rsid w:val="0063221F"/>
    <w:rsid w:val="006324D6"/>
    <w:rsid w:val="00633349"/>
    <w:rsid w:val="00633D61"/>
    <w:rsid w:val="0063402B"/>
    <w:rsid w:val="0063571A"/>
    <w:rsid w:val="00636161"/>
    <w:rsid w:val="00636570"/>
    <w:rsid w:val="00637859"/>
    <w:rsid w:val="00637901"/>
    <w:rsid w:val="00637E1B"/>
    <w:rsid w:val="006402DF"/>
    <w:rsid w:val="00640681"/>
    <w:rsid w:val="006409F1"/>
    <w:rsid w:val="0064164B"/>
    <w:rsid w:val="0064269D"/>
    <w:rsid w:val="00643FD5"/>
    <w:rsid w:val="0064419E"/>
    <w:rsid w:val="00644468"/>
    <w:rsid w:val="00645F5E"/>
    <w:rsid w:val="00646FB8"/>
    <w:rsid w:val="006475E9"/>
    <w:rsid w:val="00647B1E"/>
    <w:rsid w:val="00647C55"/>
    <w:rsid w:val="0065008B"/>
    <w:rsid w:val="00650744"/>
    <w:rsid w:val="00651ECC"/>
    <w:rsid w:val="00651F5D"/>
    <w:rsid w:val="00652715"/>
    <w:rsid w:val="00653A3B"/>
    <w:rsid w:val="00653FD9"/>
    <w:rsid w:val="00654691"/>
    <w:rsid w:val="00654763"/>
    <w:rsid w:val="00654A21"/>
    <w:rsid w:val="00654C5F"/>
    <w:rsid w:val="00654D42"/>
    <w:rsid w:val="0065522E"/>
    <w:rsid w:val="00656328"/>
    <w:rsid w:val="00660279"/>
    <w:rsid w:val="00660A94"/>
    <w:rsid w:val="00660AD1"/>
    <w:rsid w:val="0066143E"/>
    <w:rsid w:val="006622B9"/>
    <w:rsid w:val="00662E1E"/>
    <w:rsid w:val="00662EF5"/>
    <w:rsid w:val="0066371E"/>
    <w:rsid w:val="00666EDD"/>
    <w:rsid w:val="0067069C"/>
    <w:rsid w:val="00671AF1"/>
    <w:rsid w:val="006724AD"/>
    <w:rsid w:val="00672BAB"/>
    <w:rsid w:val="0067314A"/>
    <w:rsid w:val="00673BAF"/>
    <w:rsid w:val="00673CD8"/>
    <w:rsid w:val="00673D1E"/>
    <w:rsid w:val="00674B94"/>
    <w:rsid w:val="0067545F"/>
    <w:rsid w:val="00675A59"/>
    <w:rsid w:val="00675D12"/>
    <w:rsid w:val="00676086"/>
    <w:rsid w:val="00676163"/>
    <w:rsid w:val="006763B4"/>
    <w:rsid w:val="00676AE9"/>
    <w:rsid w:val="006779CF"/>
    <w:rsid w:val="00677A8F"/>
    <w:rsid w:val="00677D63"/>
    <w:rsid w:val="00677F8A"/>
    <w:rsid w:val="006821E3"/>
    <w:rsid w:val="006834CC"/>
    <w:rsid w:val="00683A65"/>
    <w:rsid w:val="00683AD6"/>
    <w:rsid w:val="006842AE"/>
    <w:rsid w:val="0068487A"/>
    <w:rsid w:val="006858C0"/>
    <w:rsid w:val="00685E8F"/>
    <w:rsid w:val="006875BA"/>
    <w:rsid w:val="006876A0"/>
    <w:rsid w:val="0069097D"/>
    <w:rsid w:val="00691364"/>
    <w:rsid w:val="00691681"/>
    <w:rsid w:val="0069237B"/>
    <w:rsid w:val="00693B28"/>
    <w:rsid w:val="00693FEA"/>
    <w:rsid w:val="00694321"/>
    <w:rsid w:val="006948B8"/>
    <w:rsid w:val="00694C68"/>
    <w:rsid w:val="006951A0"/>
    <w:rsid w:val="006951F5"/>
    <w:rsid w:val="00695CFC"/>
    <w:rsid w:val="00696318"/>
    <w:rsid w:val="00696348"/>
    <w:rsid w:val="006969C3"/>
    <w:rsid w:val="00697098"/>
    <w:rsid w:val="006A0C71"/>
    <w:rsid w:val="006A0EBC"/>
    <w:rsid w:val="006A237A"/>
    <w:rsid w:val="006A2416"/>
    <w:rsid w:val="006A245C"/>
    <w:rsid w:val="006A336C"/>
    <w:rsid w:val="006A3698"/>
    <w:rsid w:val="006A3A43"/>
    <w:rsid w:val="006A3CA6"/>
    <w:rsid w:val="006A4E84"/>
    <w:rsid w:val="006A5773"/>
    <w:rsid w:val="006A5804"/>
    <w:rsid w:val="006A58F0"/>
    <w:rsid w:val="006A6262"/>
    <w:rsid w:val="006A7026"/>
    <w:rsid w:val="006A75F4"/>
    <w:rsid w:val="006B0372"/>
    <w:rsid w:val="006B0764"/>
    <w:rsid w:val="006B081C"/>
    <w:rsid w:val="006B1224"/>
    <w:rsid w:val="006B1BFC"/>
    <w:rsid w:val="006B39C4"/>
    <w:rsid w:val="006B4467"/>
    <w:rsid w:val="006B539D"/>
    <w:rsid w:val="006B68CB"/>
    <w:rsid w:val="006B6C46"/>
    <w:rsid w:val="006B6E78"/>
    <w:rsid w:val="006B7D9C"/>
    <w:rsid w:val="006C0039"/>
    <w:rsid w:val="006C0EEF"/>
    <w:rsid w:val="006C0F8D"/>
    <w:rsid w:val="006C12EA"/>
    <w:rsid w:val="006C1927"/>
    <w:rsid w:val="006C1D29"/>
    <w:rsid w:val="006C2585"/>
    <w:rsid w:val="006C3ED9"/>
    <w:rsid w:val="006C4008"/>
    <w:rsid w:val="006C48FC"/>
    <w:rsid w:val="006C4C92"/>
    <w:rsid w:val="006C4E2C"/>
    <w:rsid w:val="006C540A"/>
    <w:rsid w:val="006C5931"/>
    <w:rsid w:val="006C642D"/>
    <w:rsid w:val="006C73EF"/>
    <w:rsid w:val="006C75E2"/>
    <w:rsid w:val="006C7873"/>
    <w:rsid w:val="006D1723"/>
    <w:rsid w:val="006D1DD9"/>
    <w:rsid w:val="006D39B2"/>
    <w:rsid w:val="006D43EF"/>
    <w:rsid w:val="006D4A84"/>
    <w:rsid w:val="006D5D3F"/>
    <w:rsid w:val="006D60ED"/>
    <w:rsid w:val="006E01C9"/>
    <w:rsid w:val="006E1166"/>
    <w:rsid w:val="006E1ECA"/>
    <w:rsid w:val="006E24D9"/>
    <w:rsid w:val="006E3883"/>
    <w:rsid w:val="006E501F"/>
    <w:rsid w:val="006E596E"/>
    <w:rsid w:val="006E65E0"/>
    <w:rsid w:val="006F033F"/>
    <w:rsid w:val="006F152A"/>
    <w:rsid w:val="006F24D8"/>
    <w:rsid w:val="006F27DF"/>
    <w:rsid w:val="006F32DD"/>
    <w:rsid w:val="006F33B8"/>
    <w:rsid w:val="006F4C9C"/>
    <w:rsid w:val="006F52ED"/>
    <w:rsid w:val="006F606E"/>
    <w:rsid w:val="006F640F"/>
    <w:rsid w:val="006F762A"/>
    <w:rsid w:val="006F7BFB"/>
    <w:rsid w:val="00700943"/>
    <w:rsid w:val="00701AE8"/>
    <w:rsid w:val="00701B6B"/>
    <w:rsid w:val="00702010"/>
    <w:rsid w:val="00702D2A"/>
    <w:rsid w:val="0070384F"/>
    <w:rsid w:val="00703A9E"/>
    <w:rsid w:val="00703D6D"/>
    <w:rsid w:val="00704095"/>
    <w:rsid w:val="00704152"/>
    <w:rsid w:val="007048A8"/>
    <w:rsid w:val="00704FB5"/>
    <w:rsid w:val="007063A2"/>
    <w:rsid w:val="00706B71"/>
    <w:rsid w:val="00706CCD"/>
    <w:rsid w:val="0071022A"/>
    <w:rsid w:val="0071277A"/>
    <w:rsid w:val="00712EE5"/>
    <w:rsid w:val="00713493"/>
    <w:rsid w:val="00713494"/>
    <w:rsid w:val="00714031"/>
    <w:rsid w:val="0071466E"/>
    <w:rsid w:val="00714A6C"/>
    <w:rsid w:val="00714CD3"/>
    <w:rsid w:val="00716BEC"/>
    <w:rsid w:val="007202B0"/>
    <w:rsid w:val="007206A8"/>
    <w:rsid w:val="0072116D"/>
    <w:rsid w:val="00721931"/>
    <w:rsid w:val="00721D5D"/>
    <w:rsid w:val="0072226F"/>
    <w:rsid w:val="00723812"/>
    <w:rsid w:val="007241FA"/>
    <w:rsid w:val="00725657"/>
    <w:rsid w:val="0072583D"/>
    <w:rsid w:val="00725B78"/>
    <w:rsid w:val="00726149"/>
    <w:rsid w:val="00726213"/>
    <w:rsid w:val="0072680A"/>
    <w:rsid w:val="00726814"/>
    <w:rsid w:val="00727082"/>
    <w:rsid w:val="00730318"/>
    <w:rsid w:val="00730A36"/>
    <w:rsid w:val="007310F4"/>
    <w:rsid w:val="0073233C"/>
    <w:rsid w:val="00732D0C"/>
    <w:rsid w:val="007331F7"/>
    <w:rsid w:val="00733731"/>
    <w:rsid w:val="00733E3E"/>
    <w:rsid w:val="00733EAD"/>
    <w:rsid w:val="00734C1B"/>
    <w:rsid w:val="00734F54"/>
    <w:rsid w:val="00736653"/>
    <w:rsid w:val="00736D93"/>
    <w:rsid w:val="00737C04"/>
    <w:rsid w:val="00737F64"/>
    <w:rsid w:val="00740144"/>
    <w:rsid w:val="00740F87"/>
    <w:rsid w:val="00742829"/>
    <w:rsid w:val="00742D85"/>
    <w:rsid w:val="00744110"/>
    <w:rsid w:val="00744595"/>
    <w:rsid w:val="0074550F"/>
    <w:rsid w:val="00746B94"/>
    <w:rsid w:val="00746C83"/>
    <w:rsid w:val="00747A52"/>
    <w:rsid w:val="00750D7D"/>
    <w:rsid w:val="00750F1E"/>
    <w:rsid w:val="00751472"/>
    <w:rsid w:val="00751C12"/>
    <w:rsid w:val="00752332"/>
    <w:rsid w:val="00752691"/>
    <w:rsid w:val="007528F2"/>
    <w:rsid w:val="00753056"/>
    <w:rsid w:val="007544E3"/>
    <w:rsid w:val="00754EC5"/>
    <w:rsid w:val="007557FD"/>
    <w:rsid w:val="00755E0F"/>
    <w:rsid w:val="007575C4"/>
    <w:rsid w:val="00757C1F"/>
    <w:rsid w:val="00757D63"/>
    <w:rsid w:val="007600B7"/>
    <w:rsid w:val="007613EB"/>
    <w:rsid w:val="007628E9"/>
    <w:rsid w:val="00762A1B"/>
    <w:rsid w:val="00762D31"/>
    <w:rsid w:val="00762D6D"/>
    <w:rsid w:val="00763700"/>
    <w:rsid w:val="0076427C"/>
    <w:rsid w:val="00764871"/>
    <w:rsid w:val="00765217"/>
    <w:rsid w:val="007659AA"/>
    <w:rsid w:val="00766334"/>
    <w:rsid w:val="00766830"/>
    <w:rsid w:val="0077085F"/>
    <w:rsid w:val="0077266C"/>
    <w:rsid w:val="00772802"/>
    <w:rsid w:val="0077285D"/>
    <w:rsid w:val="007737CE"/>
    <w:rsid w:val="0077398D"/>
    <w:rsid w:val="00773D37"/>
    <w:rsid w:val="00774034"/>
    <w:rsid w:val="00774050"/>
    <w:rsid w:val="00774FA1"/>
    <w:rsid w:val="00775066"/>
    <w:rsid w:val="00775516"/>
    <w:rsid w:val="007759C8"/>
    <w:rsid w:val="00776406"/>
    <w:rsid w:val="00776F36"/>
    <w:rsid w:val="00777667"/>
    <w:rsid w:val="00777E21"/>
    <w:rsid w:val="0078005A"/>
    <w:rsid w:val="007813E4"/>
    <w:rsid w:val="007813EB"/>
    <w:rsid w:val="00781B6F"/>
    <w:rsid w:val="00781C49"/>
    <w:rsid w:val="00781F9C"/>
    <w:rsid w:val="00782DFD"/>
    <w:rsid w:val="0078316A"/>
    <w:rsid w:val="00783887"/>
    <w:rsid w:val="00784344"/>
    <w:rsid w:val="00784424"/>
    <w:rsid w:val="00785474"/>
    <w:rsid w:val="0078721A"/>
    <w:rsid w:val="00787B99"/>
    <w:rsid w:val="007909E6"/>
    <w:rsid w:val="00790CE4"/>
    <w:rsid w:val="00791A15"/>
    <w:rsid w:val="007925B6"/>
    <w:rsid w:val="007941AB"/>
    <w:rsid w:val="0079421C"/>
    <w:rsid w:val="0079526D"/>
    <w:rsid w:val="00795A2C"/>
    <w:rsid w:val="00797359"/>
    <w:rsid w:val="0079738F"/>
    <w:rsid w:val="00797390"/>
    <w:rsid w:val="00797485"/>
    <w:rsid w:val="007978C7"/>
    <w:rsid w:val="00797F8B"/>
    <w:rsid w:val="007A05B6"/>
    <w:rsid w:val="007A1C0A"/>
    <w:rsid w:val="007A1C59"/>
    <w:rsid w:val="007A2146"/>
    <w:rsid w:val="007A2BDE"/>
    <w:rsid w:val="007A3203"/>
    <w:rsid w:val="007A4F03"/>
    <w:rsid w:val="007A5A56"/>
    <w:rsid w:val="007A5B41"/>
    <w:rsid w:val="007A5F11"/>
    <w:rsid w:val="007B1086"/>
    <w:rsid w:val="007B11E4"/>
    <w:rsid w:val="007B247A"/>
    <w:rsid w:val="007B2DD5"/>
    <w:rsid w:val="007B2EDF"/>
    <w:rsid w:val="007B3A76"/>
    <w:rsid w:val="007B41EC"/>
    <w:rsid w:val="007B5751"/>
    <w:rsid w:val="007B5792"/>
    <w:rsid w:val="007B6062"/>
    <w:rsid w:val="007B6625"/>
    <w:rsid w:val="007B70E0"/>
    <w:rsid w:val="007B7D37"/>
    <w:rsid w:val="007C00AA"/>
    <w:rsid w:val="007C04CA"/>
    <w:rsid w:val="007C097F"/>
    <w:rsid w:val="007C1669"/>
    <w:rsid w:val="007C31E2"/>
    <w:rsid w:val="007C3852"/>
    <w:rsid w:val="007C49F2"/>
    <w:rsid w:val="007C545C"/>
    <w:rsid w:val="007C56C3"/>
    <w:rsid w:val="007C59DA"/>
    <w:rsid w:val="007C5CE1"/>
    <w:rsid w:val="007C6DFE"/>
    <w:rsid w:val="007C6F85"/>
    <w:rsid w:val="007C7661"/>
    <w:rsid w:val="007D0569"/>
    <w:rsid w:val="007D12D1"/>
    <w:rsid w:val="007D16B1"/>
    <w:rsid w:val="007D19E4"/>
    <w:rsid w:val="007D1AF2"/>
    <w:rsid w:val="007D22DB"/>
    <w:rsid w:val="007D2433"/>
    <w:rsid w:val="007D28F1"/>
    <w:rsid w:val="007D2B0D"/>
    <w:rsid w:val="007D6DA1"/>
    <w:rsid w:val="007D717C"/>
    <w:rsid w:val="007D7400"/>
    <w:rsid w:val="007D7761"/>
    <w:rsid w:val="007D79FF"/>
    <w:rsid w:val="007E02A7"/>
    <w:rsid w:val="007E09CF"/>
    <w:rsid w:val="007E2E9B"/>
    <w:rsid w:val="007E30C8"/>
    <w:rsid w:val="007E35D0"/>
    <w:rsid w:val="007E388F"/>
    <w:rsid w:val="007E38CA"/>
    <w:rsid w:val="007E3BE4"/>
    <w:rsid w:val="007E468A"/>
    <w:rsid w:val="007E51A5"/>
    <w:rsid w:val="007E6ED4"/>
    <w:rsid w:val="007E7F4C"/>
    <w:rsid w:val="007F089F"/>
    <w:rsid w:val="007F1AE0"/>
    <w:rsid w:val="007F1B6E"/>
    <w:rsid w:val="007F2EC6"/>
    <w:rsid w:val="007F3018"/>
    <w:rsid w:val="007F330C"/>
    <w:rsid w:val="007F3BC1"/>
    <w:rsid w:val="007F52A0"/>
    <w:rsid w:val="007F6862"/>
    <w:rsid w:val="007F6B29"/>
    <w:rsid w:val="007F7421"/>
    <w:rsid w:val="00800350"/>
    <w:rsid w:val="008008CB"/>
    <w:rsid w:val="008013FC"/>
    <w:rsid w:val="008017C8"/>
    <w:rsid w:val="0080219A"/>
    <w:rsid w:val="00803A22"/>
    <w:rsid w:val="0080416D"/>
    <w:rsid w:val="008060C3"/>
    <w:rsid w:val="008063A1"/>
    <w:rsid w:val="008066F2"/>
    <w:rsid w:val="008068E2"/>
    <w:rsid w:val="00806A51"/>
    <w:rsid w:val="00807F00"/>
    <w:rsid w:val="00810465"/>
    <w:rsid w:val="00811021"/>
    <w:rsid w:val="00811308"/>
    <w:rsid w:val="00812095"/>
    <w:rsid w:val="008125EF"/>
    <w:rsid w:val="00813261"/>
    <w:rsid w:val="008134BD"/>
    <w:rsid w:val="00814656"/>
    <w:rsid w:val="00814C6D"/>
    <w:rsid w:val="00814CCF"/>
    <w:rsid w:val="00814E86"/>
    <w:rsid w:val="008152F8"/>
    <w:rsid w:val="00815D5F"/>
    <w:rsid w:val="00816109"/>
    <w:rsid w:val="00816D0E"/>
    <w:rsid w:val="00816E27"/>
    <w:rsid w:val="00817E41"/>
    <w:rsid w:val="00820E45"/>
    <w:rsid w:val="00821E2C"/>
    <w:rsid w:val="00822835"/>
    <w:rsid w:val="00822DBB"/>
    <w:rsid w:val="00823666"/>
    <w:rsid w:val="0082459B"/>
    <w:rsid w:val="00826758"/>
    <w:rsid w:val="008303F4"/>
    <w:rsid w:val="00831401"/>
    <w:rsid w:val="008337D3"/>
    <w:rsid w:val="008353E0"/>
    <w:rsid w:val="008365F0"/>
    <w:rsid w:val="00837333"/>
    <w:rsid w:val="0083782D"/>
    <w:rsid w:val="00837D12"/>
    <w:rsid w:val="008406CF"/>
    <w:rsid w:val="00841534"/>
    <w:rsid w:val="00841CDD"/>
    <w:rsid w:val="00841DAA"/>
    <w:rsid w:val="00843CFF"/>
    <w:rsid w:val="00844169"/>
    <w:rsid w:val="008462F1"/>
    <w:rsid w:val="00846930"/>
    <w:rsid w:val="00846AE0"/>
    <w:rsid w:val="00847184"/>
    <w:rsid w:val="00847AA4"/>
    <w:rsid w:val="00850FDE"/>
    <w:rsid w:val="008523C5"/>
    <w:rsid w:val="00852876"/>
    <w:rsid w:val="008528CD"/>
    <w:rsid w:val="008543F5"/>
    <w:rsid w:val="00855004"/>
    <w:rsid w:val="00855681"/>
    <w:rsid w:val="00856B33"/>
    <w:rsid w:val="008572C4"/>
    <w:rsid w:val="0085733E"/>
    <w:rsid w:val="0085765A"/>
    <w:rsid w:val="00857A36"/>
    <w:rsid w:val="008604A8"/>
    <w:rsid w:val="00860E64"/>
    <w:rsid w:val="008616F7"/>
    <w:rsid w:val="008617ED"/>
    <w:rsid w:val="00861AFA"/>
    <w:rsid w:val="00861B9F"/>
    <w:rsid w:val="00863245"/>
    <w:rsid w:val="00863C61"/>
    <w:rsid w:val="00863CBE"/>
    <w:rsid w:val="0086551B"/>
    <w:rsid w:val="00865522"/>
    <w:rsid w:val="00865ADF"/>
    <w:rsid w:val="00866149"/>
    <w:rsid w:val="0086644C"/>
    <w:rsid w:val="008666B5"/>
    <w:rsid w:val="00866B55"/>
    <w:rsid w:val="00866DE6"/>
    <w:rsid w:val="00867AA1"/>
    <w:rsid w:val="008703B3"/>
    <w:rsid w:val="00871C2A"/>
    <w:rsid w:val="008721B9"/>
    <w:rsid w:val="00873791"/>
    <w:rsid w:val="00873EFB"/>
    <w:rsid w:val="00874703"/>
    <w:rsid w:val="008755BC"/>
    <w:rsid w:val="00876985"/>
    <w:rsid w:val="0088043D"/>
    <w:rsid w:val="0088292A"/>
    <w:rsid w:val="00883539"/>
    <w:rsid w:val="00883780"/>
    <w:rsid w:val="00883B99"/>
    <w:rsid w:val="00883E72"/>
    <w:rsid w:val="00885066"/>
    <w:rsid w:val="00885DCD"/>
    <w:rsid w:val="00885F85"/>
    <w:rsid w:val="0088665E"/>
    <w:rsid w:val="00886C58"/>
    <w:rsid w:val="00887633"/>
    <w:rsid w:val="00887F48"/>
    <w:rsid w:val="00890C19"/>
    <w:rsid w:val="008923C8"/>
    <w:rsid w:val="008924B5"/>
    <w:rsid w:val="00893260"/>
    <w:rsid w:val="008932A8"/>
    <w:rsid w:val="00893756"/>
    <w:rsid w:val="00894A9E"/>
    <w:rsid w:val="008950F6"/>
    <w:rsid w:val="0089631F"/>
    <w:rsid w:val="00896815"/>
    <w:rsid w:val="00896C22"/>
    <w:rsid w:val="00896F2A"/>
    <w:rsid w:val="008A025C"/>
    <w:rsid w:val="008A0361"/>
    <w:rsid w:val="008A0744"/>
    <w:rsid w:val="008A09B6"/>
    <w:rsid w:val="008A0A6E"/>
    <w:rsid w:val="008A0D0F"/>
    <w:rsid w:val="008A1594"/>
    <w:rsid w:val="008A16D4"/>
    <w:rsid w:val="008A27D5"/>
    <w:rsid w:val="008A2F86"/>
    <w:rsid w:val="008A2FB3"/>
    <w:rsid w:val="008A398B"/>
    <w:rsid w:val="008A3AC6"/>
    <w:rsid w:val="008A45C5"/>
    <w:rsid w:val="008A498B"/>
    <w:rsid w:val="008A5601"/>
    <w:rsid w:val="008A59AD"/>
    <w:rsid w:val="008A5F7E"/>
    <w:rsid w:val="008A6667"/>
    <w:rsid w:val="008A66A0"/>
    <w:rsid w:val="008A7F73"/>
    <w:rsid w:val="008B063F"/>
    <w:rsid w:val="008B06DE"/>
    <w:rsid w:val="008B09A7"/>
    <w:rsid w:val="008B0EEB"/>
    <w:rsid w:val="008B1875"/>
    <w:rsid w:val="008B1FFE"/>
    <w:rsid w:val="008B2644"/>
    <w:rsid w:val="008B2986"/>
    <w:rsid w:val="008B431D"/>
    <w:rsid w:val="008B4BAB"/>
    <w:rsid w:val="008B51FD"/>
    <w:rsid w:val="008B5C61"/>
    <w:rsid w:val="008B5E22"/>
    <w:rsid w:val="008B6766"/>
    <w:rsid w:val="008B6FA0"/>
    <w:rsid w:val="008B7186"/>
    <w:rsid w:val="008B7192"/>
    <w:rsid w:val="008C0E76"/>
    <w:rsid w:val="008C1939"/>
    <w:rsid w:val="008C1E7F"/>
    <w:rsid w:val="008C1ED6"/>
    <w:rsid w:val="008C2125"/>
    <w:rsid w:val="008C3366"/>
    <w:rsid w:val="008C3396"/>
    <w:rsid w:val="008C395D"/>
    <w:rsid w:val="008C532F"/>
    <w:rsid w:val="008C5CB3"/>
    <w:rsid w:val="008C621C"/>
    <w:rsid w:val="008C62F3"/>
    <w:rsid w:val="008C697C"/>
    <w:rsid w:val="008C6AD9"/>
    <w:rsid w:val="008C7448"/>
    <w:rsid w:val="008C75ED"/>
    <w:rsid w:val="008C7649"/>
    <w:rsid w:val="008D2007"/>
    <w:rsid w:val="008D293C"/>
    <w:rsid w:val="008D29D1"/>
    <w:rsid w:val="008D2DB4"/>
    <w:rsid w:val="008D3886"/>
    <w:rsid w:val="008D56F3"/>
    <w:rsid w:val="008D57E0"/>
    <w:rsid w:val="008D597D"/>
    <w:rsid w:val="008D5C6B"/>
    <w:rsid w:val="008D5C74"/>
    <w:rsid w:val="008D7B0D"/>
    <w:rsid w:val="008E014B"/>
    <w:rsid w:val="008E0991"/>
    <w:rsid w:val="008E1210"/>
    <w:rsid w:val="008E29BF"/>
    <w:rsid w:val="008E338E"/>
    <w:rsid w:val="008E4BA3"/>
    <w:rsid w:val="008E4F96"/>
    <w:rsid w:val="008E57FE"/>
    <w:rsid w:val="008E5C4E"/>
    <w:rsid w:val="008E76A7"/>
    <w:rsid w:val="008E7B2E"/>
    <w:rsid w:val="008F221F"/>
    <w:rsid w:val="008F2409"/>
    <w:rsid w:val="008F2665"/>
    <w:rsid w:val="008F507E"/>
    <w:rsid w:val="008F5251"/>
    <w:rsid w:val="008F6376"/>
    <w:rsid w:val="008F6AAC"/>
    <w:rsid w:val="008F6E68"/>
    <w:rsid w:val="008F73D7"/>
    <w:rsid w:val="008F7782"/>
    <w:rsid w:val="008F7CE2"/>
    <w:rsid w:val="00900A13"/>
    <w:rsid w:val="00900CC2"/>
    <w:rsid w:val="009016C7"/>
    <w:rsid w:val="00901770"/>
    <w:rsid w:val="009019FB"/>
    <w:rsid w:val="00901BB8"/>
    <w:rsid w:val="00902041"/>
    <w:rsid w:val="009020F9"/>
    <w:rsid w:val="0090225B"/>
    <w:rsid w:val="00902AA5"/>
    <w:rsid w:val="00904562"/>
    <w:rsid w:val="009045EF"/>
    <w:rsid w:val="009052B7"/>
    <w:rsid w:val="00905B05"/>
    <w:rsid w:val="0090753C"/>
    <w:rsid w:val="009112F8"/>
    <w:rsid w:val="009115C7"/>
    <w:rsid w:val="009117A3"/>
    <w:rsid w:val="00911B66"/>
    <w:rsid w:val="00912A27"/>
    <w:rsid w:val="00912A7E"/>
    <w:rsid w:val="00913B35"/>
    <w:rsid w:val="00913B99"/>
    <w:rsid w:val="00915330"/>
    <w:rsid w:val="009157A0"/>
    <w:rsid w:val="00916BDC"/>
    <w:rsid w:val="00916E69"/>
    <w:rsid w:val="00917525"/>
    <w:rsid w:val="0091777D"/>
    <w:rsid w:val="00917C39"/>
    <w:rsid w:val="0092057D"/>
    <w:rsid w:val="009218DE"/>
    <w:rsid w:val="009229A2"/>
    <w:rsid w:val="00922D00"/>
    <w:rsid w:val="00923EAA"/>
    <w:rsid w:val="00923F17"/>
    <w:rsid w:val="00925136"/>
    <w:rsid w:val="009262AD"/>
    <w:rsid w:val="009266DA"/>
    <w:rsid w:val="009276E2"/>
    <w:rsid w:val="00927BDB"/>
    <w:rsid w:val="00930DE8"/>
    <w:rsid w:val="00930F19"/>
    <w:rsid w:val="00931604"/>
    <w:rsid w:val="009318DD"/>
    <w:rsid w:val="009320F5"/>
    <w:rsid w:val="00932DFD"/>
    <w:rsid w:val="009337D8"/>
    <w:rsid w:val="009351E0"/>
    <w:rsid w:val="00935413"/>
    <w:rsid w:val="00935B19"/>
    <w:rsid w:val="00935BFF"/>
    <w:rsid w:val="00935F5D"/>
    <w:rsid w:val="0093669F"/>
    <w:rsid w:val="009368E0"/>
    <w:rsid w:val="009370F6"/>
    <w:rsid w:val="00937804"/>
    <w:rsid w:val="00941838"/>
    <w:rsid w:val="0094260B"/>
    <w:rsid w:val="00942661"/>
    <w:rsid w:val="00943054"/>
    <w:rsid w:val="0094443C"/>
    <w:rsid w:val="00944695"/>
    <w:rsid w:val="00945307"/>
    <w:rsid w:val="0094558D"/>
    <w:rsid w:val="00945B8B"/>
    <w:rsid w:val="0094608B"/>
    <w:rsid w:val="00946FCE"/>
    <w:rsid w:val="00950CEF"/>
    <w:rsid w:val="00950DC1"/>
    <w:rsid w:val="009515BC"/>
    <w:rsid w:val="00951E79"/>
    <w:rsid w:val="00953399"/>
    <w:rsid w:val="0095349A"/>
    <w:rsid w:val="009536E6"/>
    <w:rsid w:val="00953B5B"/>
    <w:rsid w:val="00953ED0"/>
    <w:rsid w:val="0095492E"/>
    <w:rsid w:val="00955777"/>
    <w:rsid w:val="00955F7D"/>
    <w:rsid w:val="009569A3"/>
    <w:rsid w:val="00957AA0"/>
    <w:rsid w:val="0096061C"/>
    <w:rsid w:val="0096216B"/>
    <w:rsid w:val="0096242F"/>
    <w:rsid w:val="00962887"/>
    <w:rsid w:val="00962E3B"/>
    <w:rsid w:val="00962E4A"/>
    <w:rsid w:val="00962FBB"/>
    <w:rsid w:val="00962FF5"/>
    <w:rsid w:val="00964A4E"/>
    <w:rsid w:val="00965028"/>
    <w:rsid w:val="009652FB"/>
    <w:rsid w:val="00965B02"/>
    <w:rsid w:val="00965C07"/>
    <w:rsid w:val="00965D2D"/>
    <w:rsid w:val="00966492"/>
    <w:rsid w:val="009666E7"/>
    <w:rsid w:val="00967003"/>
    <w:rsid w:val="00970668"/>
    <w:rsid w:val="00970A16"/>
    <w:rsid w:val="0097108C"/>
    <w:rsid w:val="00971700"/>
    <w:rsid w:val="00971847"/>
    <w:rsid w:val="00972964"/>
    <w:rsid w:val="0097319F"/>
    <w:rsid w:val="009733B9"/>
    <w:rsid w:val="00973546"/>
    <w:rsid w:val="00974FB5"/>
    <w:rsid w:val="009754A1"/>
    <w:rsid w:val="00975523"/>
    <w:rsid w:val="00975AF4"/>
    <w:rsid w:val="00975F11"/>
    <w:rsid w:val="0097762F"/>
    <w:rsid w:val="009810AD"/>
    <w:rsid w:val="009816B8"/>
    <w:rsid w:val="009818B8"/>
    <w:rsid w:val="00982088"/>
    <w:rsid w:val="00983B45"/>
    <w:rsid w:val="00983B5C"/>
    <w:rsid w:val="009857F2"/>
    <w:rsid w:val="00987070"/>
    <w:rsid w:val="0098766F"/>
    <w:rsid w:val="00990239"/>
    <w:rsid w:val="00990A4B"/>
    <w:rsid w:val="00992BF8"/>
    <w:rsid w:val="00993912"/>
    <w:rsid w:val="00994050"/>
    <w:rsid w:val="00995502"/>
    <w:rsid w:val="0099577E"/>
    <w:rsid w:val="009962CF"/>
    <w:rsid w:val="009969D6"/>
    <w:rsid w:val="009A0EAF"/>
    <w:rsid w:val="009A1E6E"/>
    <w:rsid w:val="009A3B86"/>
    <w:rsid w:val="009A3D3C"/>
    <w:rsid w:val="009A429B"/>
    <w:rsid w:val="009A4543"/>
    <w:rsid w:val="009A5DB1"/>
    <w:rsid w:val="009A730C"/>
    <w:rsid w:val="009A7C5A"/>
    <w:rsid w:val="009A7E51"/>
    <w:rsid w:val="009B137F"/>
    <w:rsid w:val="009B1815"/>
    <w:rsid w:val="009B21B9"/>
    <w:rsid w:val="009B2247"/>
    <w:rsid w:val="009B2FAD"/>
    <w:rsid w:val="009B3911"/>
    <w:rsid w:val="009B41BA"/>
    <w:rsid w:val="009B4CD0"/>
    <w:rsid w:val="009B4DA7"/>
    <w:rsid w:val="009B5073"/>
    <w:rsid w:val="009B513B"/>
    <w:rsid w:val="009B647F"/>
    <w:rsid w:val="009B713B"/>
    <w:rsid w:val="009B7B23"/>
    <w:rsid w:val="009C0820"/>
    <w:rsid w:val="009C196B"/>
    <w:rsid w:val="009C21C6"/>
    <w:rsid w:val="009C383B"/>
    <w:rsid w:val="009C3A80"/>
    <w:rsid w:val="009C41EC"/>
    <w:rsid w:val="009C43B2"/>
    <w:rsid w:val="009C47C8"/>
    <w:rsid w:val="009C5238"/>
    <w:rsid w:val="009C585F"/>
    <w:rsid w:val="009D05B2"/>
    <w:rsid w:val="009D0B91"/>
    <w:rsid w:val="009D12B4"/>
    <w:rsid w:val="009D1A38"/>
    <w:rsid w:val="009D1B52"/>
    <w:rsid w:val="009D1E70"/>
    <w:rsid w:val="009D2135"/>
    <w:rsid w:val="009D2FA7"/>
    <w:rsid w:val="009D35E1"/>
    <w:rsid w:val="009D4C32"/>
    <w:rsid w:val="009D4CAE"/>
    <w:rsid w:val="009D4EF1"/>
    <w:rsid w:val="009D55F9"/>
    <w:rsid w:val="009D5A11"/>
    <w:rsid w:val="009D6230"/>
    <w:rsid w:val="009D765F"/>
    <w:rsid w:val="009D7760"/>
    <w:rsid w:val="009E0DCC"/>
    <w:rsid w:val="009E16E6"/>
    <w:rsid w:val="009E1E62"/>
    <w:rsid w:val="009E2953"/>
    <w:rsid w:val="009E2CE6"/>
    <w:rsid w:val="009E30CE"/>
    <w:rsid w:val="009E323D"/>
    <w:rsid w:val="009E497B"/>
    <w:rsid w:val="009E4CDF"/>
    <w:rsid w:val="009E50BC"/>
    <w:rsid w:val="009E71D8"/>
    <w:rsid w:val="009F04C3"/>
    <w:rsid w:val="009F0760"/>
    <w:rsid w:val="009F0C76"/>
    <w:rsid w:val="009F0CFB"/>
    <w:rsid w:val="009F3B29"/>
    <w:rsid w:val="009F4860"/>
    <w:rsid w:val="009F497A"/>
    <w:rsid w:val="009F5F06"/>
    <w:rsid w:val="009F5FFD"/>
    <w:rsid w:val="009F6B11"/>
    <w:rsid w:val="009F6E17"/>
    <w:rsid w:val="00A00057"/>
    <w:rsid w:val="00A00485"/>
    <w:rsid w:val="00A01286"/>
    <w:rsid w:val="00A013E5"/>
    <w:rsid w:val="00A01A5F"/>
    <w:rsid w:val="00A022D6"/>
    <w:rsid w:val="00A025AC"/>
    <w:rsid w:val="00A02860"/>
    <w:rsid w:val="00A02ABD"/>
    <w:rsid w:val="00A02BD2"/>
    <w:rsid w:val="00A02C96"/>
    <w:rsid w:val="00A02E65"/>
    <w:rsid w:val="00A0340A"/>
    <w:rsid w:val="00A042DB"/>
    <w:rsid w:val="00A0440C"/>
    <w:rsid w:val="00A047AE"/>
    <w:rsid w:val="00A055AF"/>
    <w:rsid w:val="00A0585F"/>
    <w:rsid w:val="00A065A3"/>
    <w:rsid w:val="00A0694A"/>
    <w:rsid w:val="00A077AC"/>
    <w:rsid w:val="00A07A33"/>
    <w:rsid w:val="00A10A30"/>
    <w:rsid w:val="00A1105A"/>
    <w:rsid w:val="00A1137C"/>
    <w:rsid w:val="00A113D7"/>
    <w:rsid w:val="00A11B0C"/>
    <w:rsid w:val="00A11F0F"/>
    <w:rsid w:val="00A12FB4"/>
    <w:rsid w:val="00A154FE"/>
    <w:rsid w:val="00A16126"/>
    <w:rsid w:val="00A17112"/>
    <w:rsid w:val="00A1716B"/>
    <w:rsid w:val="00A17C89"/>
    <w:rsid w:val="00A2099E"/>
    <w:rsid w:val="00A20D2C"/>
    <w:rsid w:val="00A21C6C"/>
    <w:rsid w:val="00A2365A"/>
    <w:rsid w:val="00A23BD6"/>
    <w:rsid w:val="00A24133"/>
    <w:rsid w:val="00A253E7"/>
    <w:rsid w:val="00A262BF"/>
    <w:rsid w:val="00A26766"/>
    <w:rsid w:val="00A27809"/>
    <w:rsid w:val="00A3044D"/>
    <w:rsid w:val="00A30533"/>
    <w:rsid w:val="00A30F05"/>
    <w:rsid w:val="00A317B0"/>
    <w:rsid w:val="00A32BA5"/>
    <w:rsid w:val="00A32EC2"/>
    <w:rsid w:val="00A338DD"/>
    <w:rsid w:val="00A34591"/>
    <w:rsid w:val="00A348FE"/>
    <w:rsid w:val="00A34AF8"/>
    <w:rsid w:val="00A34E44"/>
    <w:rsid w:val="00A35767"/>
    <w:rsid w:val="00A360AC"/>
    <w:rsid w:val="00A3640F"/>
    <w:rsid w:val="00A37B3F"/>
    <w:rsid w:val="00A37ECF"/>
    <w:rsid w:val="00A40646"/>
    <w:rsid w:val="00A40A81"/>
    <w:rsid w:val="00A40C5D"/>
    <w:rsid w:val="00A40CE2"/>
    <w:rsid w:val="00A40E82"/>
    <w:rsid w:val="00A425DA"/>
    <w:rsid w:val="00A42C76"/>
    <w:rsid w:val="00A42FAE"/>
    <w:rsid w:val="00A45D10"/>
    <w:rsid w:val="00A46A0A"/>
    <w:rsid w:val="00A46B18"/>
    <w:rsid w:val="00A47176"/>
    <w:rsid w:val="00A475C5"/>
    <w:rsid w:val="00A4768C"/>
    <w:rsid w:val="00A478EA"/>
    <w:rsid w:val="00A50A68"/>
    <w:rsid w:val="00A50D3B"/>
    <w:rsid w:val="00A50E38"/>
    <w:rsid w:val="00A510C6"/>
    <w:rsid w:val="00A51237"/>
    <w:rsid w:val="00A518AA"/>
    <w:rsid w:val="00A51E5E"/>
    <w:rsid w:val="00A524E8"/>
    <w:rsid w:val="00A525E7"/>
    <w:rsid w:val="00A528E3"/>
    <w:rsid w:val="00A52F9E"/>
    <w:rsid w:val="00A5527E"/>
    <w:rsid w:val="00A55AED"/>
    <w:rsid w:val="00A55DD8"/>
    <w:rsid w:val="00A56189"/>
    <w:rsid w:val="00A56348"/>
    <w:rsid w:val="00A5642A"/>
    <w:rsid w:val="00A5703F"/>
    <w:rsid w:val="00A57D39"/>
    <w:rsid w:val="00A60806"/>
    <w:rsid w:val="00A616F8"/>
    <w:rsid w:val="00A618E0"/>
    <w:rsid w:val="00A61F4A"/>
    <w:rsid w:val="00A625CE"/>
    <w:rsid w:val="00A626B2"/>
    <w:rsid w:val="00A6316B"/>
    <w:rsid w:val="00A63978"/>
    <w:rsid w:val="00A65316"/>
    <w:rsid w:val="00A65882"/>
    <w:rsid w:val="00A659CC"/>
    <w:rsid w:val="00A674FF"/>
    <w:rsid w:val="00A70125"/>
    <w:rsid w:val="00A70420"/>
    <w:rsid w:val="00A7073F"/>
    <w:rsid w:val="00A708F1"/>
    <w:rsid w:val="00A70F69"/>
    <w:rsid w:val="00A713CB"/>
    <w:rsid w:val="00A71B9D"/>
    <w:rsid w:val="00A7214F"/>
    <w:rsid w:val="00A72611"/>
    <w:rsid w:val="00A73044"/>
    <w:rsid w:val="00A73ABB"/>
    <w:rsid w:val="00A751A1"/>
    <w:rsid w:val="00A76D2C"/>
    <w:rsid w:val="00A77746"/>
    <w:rsid w:val="00A7795A"/>
    <w:rsid w:val="00A806AA"/>
    <w:rsid w:val="00A80EFE"/>
    <w:rsid w:val="00A8155F"/>
    <w:rsid w:val="00A83BF6"/>
    <w:rsid w:val="00A8588C"/>
    <w:rsid w:val="00A8602B"/>
    <w:rsid w:val="00A87A5F"/>
    <w:rsid w:val="00A87B4F"/>
    <w:rsid w:val="00A87F31"/>
    <w:rsid w:val="00A905B3"/>
    <w:rsid w:val="00A90B06"/>
    <w:rsid w:val="00A90D27"/>
    <w:rsid w:val="00A9103B"/>
    <w:rsid w:val="00A91070"/>
    <w:rsid w:val="00A91284"/>
    <w:rsid w:val="00A918A7"/>
    <w:rsid w:val="00A92871"/>
    <w:rsid w:val="00A92F89"/>
    <w:rsid w:val="00A955EB"/>
    <w:rsid w:val="00A95DAD"/>
    <w:rsid w:val="00A966E1"/>
    <w:rsid w:val="00A96CED"/>
    <w:rsid w:val="00AA005B"/>
    <w:rsid w:val="00AA189F"/>
    <w:rsid w:val="00AA1F49"/>
    <w:rsid w:val="00AA1F6D"/>
    <w:rsid w:val="00AA2088"/>
    <w:rsid w:val="00AA3A2E"/>
    <w:rsid w:val="00AA4099"/>
    <w:rsid w:val="00AA5B86"/>
    <w:rsid w:val="00AA642A"/>
    <w:rsid w:val="00AA6913"/>
    <w:rsid w:val="00AA6F64"/>
    <w:rsid w:val="00AA78E9"/>
    <w:rsid w:val="00AA7F28"/>
    <w:rsid w:val="00AB1733"/>
    <w:rsid w:val="00AB1B09"/>
    <w:rsid w:val="00AB2190"/>
    <w:rsid w:val="00AB39EB"/>
    <w:rsid w:val="00AB3F27"/>
    <w:rsid w:val="00AB3FD9"/>
    <w:rsid w:val="00AB499B"/>
    <w:rsid w:val="00AB5318"/>
    <w:rsid w:val="00AB5C8C"/>
    <w:rsid w:val="00AB76C8"/>
    <w:rsid w:val="00AB7DE7"/>
    <w:rsid w:val="00AC03AB"/>
    <w:rsid w:val="00AC0650"/>
    <w:rsid w:val="00AC0871"/>
    <w:rsid w:val="00AC0F81"/>
    <w:rsid w:val="00AC1A40"/>
    <w:rsid w:val="00AC1BE7"/>
    <w:rsid w:val="00AC1F77"/>
    <w:rsid w:val="00AC216C"/>
    <w:rsid w:val="00AC275F"/>
    <w:rsid w:val="00AC3EE4"/>
    <w:rsid w:val="00AC4707"/>
    <w:rsid w:val="00AC50A4"/>
    <w:rsid w:val="00AC543D"/>
    <w:rsid w:val="00AC55E5"/>
    <w:rsid w:val="00AC5A95"/>
    <w:rsid w:val="00AC6074"/>
    <w:rsid w:val="00AC6471"/>
    <w:rsid w:val="00AC7AC8"/>
    <w:rsid w:val="00AD0274"/>
    <w:rsid w:val="00AD0D0F"/>
    <w:rsid w:val="00AD1751"/>
    <w:rsid w:val="00AD1876"/>
    <w:rsid w:val="00AD21CD"/>
    <w:rsid w:val="00AD2B6E"/>
    <w:rsid w:val="00AD2F28"/>
    <w:rsid w:val="00AD3443"/>
    <w:rsid w:val="00AD352C"/>
    <w:rsid w:val="00AD3BD1"/>
    <w:rsid w:val="00AD406B"/>
    <w:rsid w:val="00AD48AF"/>
    <w:rsid w:val="00AD4B3C"/>
    <w:rsid w:val="00AD68A5"/>
    <w:rsid w:val="00AD7C0E"/>
    <w:rsid w:val="00AE0F1B"/>
    <w:rsid w:val="00AE185D"/>
    <w:rsid w:val="00AE1BFE"/>
    <w:rsid w:val="00AE3842"/>
    <w:rsid w:val="00AE3D83"/>
    <w:rsid w:val="00AE4374"/>
    <w:rsid w:val="00AE466A"/>
    <w:rsid w:val="00AE485C"/>
    <w:rsid w:val="00AE549F"/>
    <w:rsid w:val="00AE588D"/>
    <w:rsid w:val="00AE5FEB"/>
    <w:rsid w:val="00AE671F"/>
    <w:rsid w:val="00AE7990"/>
    <w:rsid w:val="00AE7A9D"/>
    <w:rsid w:val="00AE7D4F"/>
    <w:rsid w:val="00AE7FE4"/>
    <w:rsid w:val="00AF0117"/>
    <w:rsid w:val="00AF0284"/>
    <w:rsid w:val="00AF0D96"/>
    <w:rsid w:val="00AF17D3"/>
    <w:rsid w:val="00AF1D77"/>
    <w:rsid w:val="00AF35C4"/>
    <w:rsid w:val="00AF38BA"/>
    <w:rsid w:val="00AF4F67"/>
    <w:rsid w:val="00AF566F"/>
    <w:rsid w:val="00AF57BA"/>
    <w:rsid w:val="00AF5811"/>
    <w:rsid w:val="00AF5CEA"/>
    <w:rsid w:val="00AF6509"/>
    <w:rsid w:val="00AF71CB"/>
    <w:rsid w:val="00B00BBE"/>
    <w:rsid w:val="00B03B50"/>
    <w:rsid w:val="00B0449D"/>
    <w:rsid w:val="00B0456E"/>
    <w:rsid w:val="00B04F5C"/>
    <w:rsid w:val="00B0574C"/>
    <w:rsid w:val="00B05D97"/>
    <w:rsid w:val="00B06A05"/>
    <w:rsid w:val="00B06BC4"/>
    <w:rsid w:val="00B06BF6"/>
    <w:rsid w:val="00B06F7F"/>
    <w:rsid w:val="00B07540"/>
    <w:rsid w:val="00B07992"/>
    <w:rsid w:val="00B100F0"/>
    <w:rsid w:val="00B106D7"/>
    <w:rsid w:val="00B10B4C"/>
    <w:rsid w:val="00B110E6"/>
    <w:rsid w:val="00B1267D"/>
    <w:rsid w:val="00B12C0C"/>
    <w:rsid w:val="00B133DC"/>
    <w:rsid w:val="00B13AD3"/>
    <w:rsid w:val="00B1402E"/>
    <w:rsid w:val="00B14865"/>
    <w:rsid w:val="00B1570A"/>
    <w:rsid w:val="00B15715"/>
    <w:rsid w:val="00B15CC0"/>
    <w:rsid w:val="00B15EDF"/>
    <w:rsid w:val="00B200A2"/>
    <w:rsid w:val="00B21B18"/>
    <w:rsid w:val="00B21D50"/>
    <w:rsid w:val="00B22F9B"/>
    <w:rsid w:val="00B23483"/>
    <w:rsid w:val="00B23747"/>
    <w:rsid w:val="00B23E0A"/>
    <w:rsid w:val="00B23EDB"/>
    <w:rsid w:val="00B24090"/>
    <w:rsid w:val="00B257E3"/>
    <w:rsid w:val="00B25AEB"/>
    <w:rsid w:val="00B25BD7"/>
    <w:rsid w:val="00B260C7"/>
    <w:rsid w:val="00B266FA"/>
    <w:rsid w:val="00B26C10"/>
    <w:rsid w:val="00B27494"/>
    <w:rsid w:val="00B279B9"/>
    <w:rsid w:val="00B27BFD"/>
    <w:rsid w:val="00B304A2"/>
    <w:rsid w:val="00B334A6"/>
    <w:rsid w:val="00B34E43"/>
    <w:rsid w:val="00B34F48"/>
    <w:rsid w:val="00B367BE"/>
    <w:rsid w:val="00B36EA7"/>
    <w:rsid w:val="00B40A96"/>
    <w:rsid w:val="00B41C53"/>
    <w:rsid w:val="00B421E7"/>
    <w:rsid w:val="00B4575A"/>
    <w:rsid w:val="00B51478"/>
    <w:rsid w:val="00B51BA0"/>
    <w:rsid w:val="00B52B3F"/>
    <w:rsid w:val="00B530AA"/>
    <w:rsid w:val="00B535BD"/>
    <w:rsid w:val="00B53701"/>
    <w:rsid w:val="00B53F2B"/>
    <w:rsid w:val="00B55205"/>
    <w:rsid w:val="00B5543F"/>
    <w:rsid w:val="00B556C4"/>
    <w:rsid w:val="00B55DA3"/>
    <w:rsid w:val="00B56154"/>
    <w:rsid w:val="00B56A26"/>
    <w:rsid w:val="00B56A32"/>
    <w:rsid w:val="00B56A55"/>
    <w:rsid w:val="00B57589"/>
    <w:rsid w:val="00B57C96"/>
    <w:rsid w:val="00B6021A"/>
    <w:rsid w:val="00B6110A"/>
    <w:rsid w:val="00B6176A"/>
    <w:rsid w:val="00B6301A"/>
    <w:rsid w:val="00B630EA"/>
    <w:rsid w:val="00B64CAD"/>
    <w:rsid w:val="00B651FA"/>
    <w:rsid w:val="00B65B9D"/>
    <w:rsid w:val="00B66606"/>
    <w:rsid w:val="00B66751"/>
    <w:rsid w:val="00B67AA6"/>
    <w:rsid w:val="00B70504"/>
    <w:rsid w:val="00B7066C"/>
    <w:rsid w:val="00B717D8"/>
    <w:rsid w:val="00B718DC"/>
    <w:rsid w:val="00B72DF3"/>
    <w:rsid w:val="00B74146"/>
    <w:rsid w:val="00B75983"/>
    <w:rsid w:val="00B763DA"/>
    <w:rsid w:val="00B76F6C"/>
    <w:rsid w:val="00B76FCB"/>
    <w:rsid w:val="00B77387"/>
    <w:rsid w:val="00B77425"/>
    <w:rsid w:val="00B77766"/>
    <w:rsid w:val="00B8080B"/>
    <w:rsid w:val="00B81158"/>
    <w:rsid w:val="00B811EF"/>
    <w:rsid w:val="00B81C83"/>
    <w:rsid w:val="00B82429"/>
    <w:rsid w:val="00B82850"/>
    <w:rsid w:val="00B828B4"/>
    <w:rsid w:val="00B82B38"/>
    <w:rsid w:val="00B831B9"/>
    <w:rsid w:val="00B84C85"/>
    <w:rsid w:val="00B86EF1"/>
    <w:rsid w:val="00B86FB4"/>
    <w:rsid w:val="00B87957"/>
    <w:rsid w:val="00B87E25"/>
    <w:rsid w:val="00B87FEB"/>
    <w:rsid w:val="00B90674"/>
    <w:rsid w:val="00B91FFF"/>
    <w:rsid w:val="00B92268"/>
    <w:rsid w:val="00B934E3"/>
    <w:rsid w:val="00B935B4"/>
    <w:rsid w:val="00B93731"/>
    <w:rsid w:val="00B94323"/>
    <w:rsid w:val="00B94444"/>
    <w:rsid w:val="00B94FF2"/>
    <w:rsid w:val="00B9566B"/>
    <w:rsid w:val="00B95ADA"/>
    <w:rsid w:val="00B95F92"/>
    <w:rsid w:val="00B961B7"/>
    <w:rsid w:val="00B963D4"/>
    <w:rsid w:val="00B9772B"/>
    <w:rsid w:val="00BA1A8F"/>
    <w:rsid w:val="00BA1BAE"/>
    <w:rsid w:val="00BA2147"/>
    <w:rsid w:val="00BA24AC"/>
    <w:rsid w:val="00BA2DEF"/>
    <w:rsid w:val="00BA35F2"/>
    <w:rsid w:val="00BA3F17"/>
    <w:rsid w:val="00BA42FB"/>
    <w:rsid w:val="00BA4768"/>
    <w:rsid w:val="00BA4855"/>
    <w:rsid w:val="00BA4A92"/>
    <w:rsid w:val="00BA516F"/>
    <w:rsid w:val="00BA5DBD"/>
    <w:rsid w:val="00BA6040"/>
    <w:rsid w:val="00BA628C"/>
    <w:rsid w:val="00BA7059"/>
    <w:rsid w:val="00BB0051"/>
    <w:rsid w:val="00BB02C6"/>
    <w:rsid w:val="00BB0C66"/>
    <w:rsid w:val="00BB1082"/>
    <w:rsid w:val="00BB2127"/>
    <w:rsid w:val="00BB293D"/>
    <w:rsid w:val="00BB3805"/>
    <w:rsid w:val="00BB3A9B"/>
    <w:rsid w:val="00BB4589"/>
    <w:rsid w:val="00BB52A5"/>
    <w:rsid w:val="00BB5893"/>
    <w:rsid w:val="00BB6729"/>
    <w:rsid w:val="00BB6740"/>
    <w:rsid w:val="00BB7314"/>
    <w:rsid w:val="00BB7EA1"/>
    <w:rsid w:val="00BB7F81"/>
    <w:rsid w:val="00BC05D3"/>
    <w:rsid w:val="00BC0947"/>
    <w:rsid w:val="00BC0A57"/>
    <w:rsid w:val="00BC2344"/>
    <w:rsid w:val="00BC269B"/>
    <w:rsid w:val="00BC27D2"/>
    <w:rsid w:val="00BC27FC"/>
    <w:rsid w:val="00BC2967"/>
    <w:rsid w:val="00BC61F0"/>
    <w:rsid w:val="00BC6863"/>
    <w:rsid w:val="00BC7799"/>
    <w:rsid w:val="00BD2508"/>
    <w:rsid w:val="00BD35E1"/>
    <w:rsid w:val="00BD3C64"/>
    <w:rsid w:val="00BD3EE9"/>
    <w:rsid w:val="00BD424D"/>
    <w:rsid w:val="00BD42EC"/>
    <w:rsid w:val="00BD54FC"/>
    <w:rsid w:val="00BD63C3"/>
    <w:rsid w:val="00BD67CE"/>
    <w:rsid w:val="00BD6D44"/>
    <w:rsid w:val="00BD76A4"/>
    <w:rsid w:val="00BD76AC"/>
    <w:rsid w:val="00BD7E79"/>
    <w:rsid w:val="00BE0A7F"/>
    <w:rsid w:val="00BE0BBD"/>
    <w:rsid w:val="00BE0C86"/>
    <w:rsid w:val="00BE1739"/>
    <w:rsid w:val="00BE1C8A"/>
    <w:rsid w:val="00BE236F"/>
    <w:rsid w:val="00BE2D21"/>
    <w:rsid w:val="00BE47D3"/>
    <w:rsid w:val="00BE4857"/>
    <w:rsid w:val="00BE5847"/>
    <w:rsid w:val="00BE59CF"/>
    <w:rsid w:val="00BE5BE0"/>
    <w:rsid w:val="00BE697B"/>
    <w:rsid w:val="00BE6F5B"/>
    <w:rsid w:val="00BE70E8"/>
    <w:rsid w:val="00BE7DC4"/>
    <w:rsid w:val="00BF0E76"/>
    <w:rsid w:val="00BF19DC"/>
    <w:rsid w:val="00BF1BEB"/>
    <w:rsid w:val="00BF2B3E"/>
    <w:rsid w:val="00BF2DAF"/>
    <w:rsid w:val="00BF308D"/>
    <w:rsid w:val="00BF3708"/>
    <w:rsid w:val="00BF3D76"/>
    <w:rsid w:val="00BF4E1B"/>
    <w:rsid w:val="00BF6496"/>
    <w:rsid w:val="00BF6AA8"/>
    <w:rsid w:val="00C00D24"/>
    <w:rsid w:val="00C01083"/>
    <w:rsid w:val="00C0109C"/>
    <w:rsid w:val="00C0185C"/>
    <w:rsid w:val="00C01903"/>
    <w:rsid w:val="00C0275B"/>
    <w:rsid w:val="00C0278E"/>
    <w:rsid w:val="00C03691"/>
    <w:rsid w:val="00C0480F"/>
    <w:rsid w:val="00C04A1D"/>
    <w:rsid w:val="00C04C59"/>
    <w:rsid w:val="00C0781E"/>
    <w:rsid w:val="00C078B2"/>
    <w:rsid w:val="00C1043C"/>
    <w:rsid w:val="00C10B9B"/>
    <w:rsid w:val="00C11800"/>
    <w:rsid w:val="00C12A51"/>
    <w:rsid w:val="00C12CD1"/>
    <w:rsid w:val="00C13BB4"/>
    <w:rsid w:val="00C1533D"/>
    <w:rsid w:val="00C1591E"/>
    <w:rsid w:val="00C15956"/>
    <w:rsid w:val="00C16E7A"/>
    <w:rsid w:val="00C173EE"/>
    <w:rsid w:val="00C20479"/>
    <w:rsid w:val="00C20D36"/>
    <w:rsid w:val="00C21038"/>
    <w:rsid w:val="00C21BD9"/>
    <w:rsid w:val="00C21EAC"/>
    <w:rsid w:val="00C2286B"/>
    <w:rsid w:val="00C22A04"/>
    <w:rsid w:val="00C22F0D"/>
    <w:rsid w:val="00C2396B"/>
    <w:rsid w:val="00C253EB"/>
    <w:rsid w:val="00C2580F"/>
    <w:rsid w:val="00C25A40"/>
    <w:rsid w:val="00C2685B"/>
    <w:rsid w:val="00C26865"/>
    <w:rsid w:val="00C2785F"/>
    <w:rsid w:val="00C307FD"/>
    <w:rsid w:val="00C30BA6"/>
    <w:rsid w:val="00C31467"/>
    <w:rsid w:val="00C31DA4"/>
    <w:rsid w:val="00C32DEA"/>
    <w:rsid w:val="00C33F0C"/>
    <w:rsid w:val="00C347CF"/>
    <w:rsid w:val="00C34CCB"/>
    <w:rsid w:val="00C34D57"/>
    <w:rsid w:val="00C35515"/>
    <w:rsid w:val="00C35807"/>
    <w:rsid w:val="00C35A4B"/>
    <w:rsid w:val="00C36696"/>
    <w:rsid w:val="00C36720"/>
    <w:rsid w:val="00C36777"/>
    <w:rsid w:val="00C373F0"/>
    <w:rsid w:val="00C37518"/>
    <w:rsid w:val="00C37EEE"/>
    <w:rsid w:val="00C37F00"/>
    <w:rsid w:val="00C421C9"/>
    <w:rsid w:val="00C429BD"/>
    <w:rsid w:val="00C42A3A"/>
    <w:rsid w:val="00C437C6"/>
    <w:rsid w:val="00C446E2"/>
    <w:rsid w:val="00C4516E"/>
    <w:rsid w:val="00C4517F"/>
    <w:rsid w:val="00C45232"/>
    <w:rsid w:val="00C45A27"/>
    <w:rsid w:val="00C45E41"/>
    <w:rsid w:val="00C46E94"/>
    <w:rsid w:val="00C47044"/>
    <w:rsid w:val="00C4713F"/>
    <w:rsid w:val="00C501BB"/>
    <w:rsid w:val="00C50670"/>
    <w:rsid w:val="00C50981"/>
    <w:rsid w:val="00C5187E"/>
    <w:rsid w:val="00C519A8"/>
    <w:rsid w:val="00C51B47"/>
    <w:rsid w:val="00C52097"/>
    <w:rsid w:val="00C52BA5"/>
    <w:rsid w:val="00C52F47"/>
    <w:rsid w:val="00C53323"/>
    <w:rsid w:val="00C53F42"/>
    <w:rsid w:val="00C548CF"/>
    <w:rsid w:val="00C54931"/>
    <w:rsid w:val="00C54D02"/>
    <w:rsid w:val="00C54D8C"/>
    <w:rsid w:val="00C55BD0"/>
    <w:rsid w:val="00C5608B"/>
    <w:rsid w:val="00C565C2"/>
    <w:rsid w:val="00C566A3"/>
    <w:rsid w:val="00C57493"/>
    <w:rsid w:val="00C57FBC"/>
    <w:rsid w:val="00C605E6"/>
    <w:rsid w:val="00C6111C"/>
    <w:rsid w:val="00C616E4"/>
    <w:rsid w:val="00C617E8"/>
    <w:rsid w:val="00C61D76"/>
    <w:rsid w:val="00C62373"/>
    <w:rsid w:val="00C64D07"/>
    <w:rsid w:val="00C65A03"/>
    <w:rsid w:val="00C65C11"/>
    <w:rsid w:val="00C66CEF"/>
    <w:rsid w:val="00C670FE"/>
    <w:rsid w:val="00C6716C"/>
    <w:rsid w:val="00C67A88"/>
    <w:rsid w:val="00C71087"/>
    <w:rsid w:val="00C71953"/>
    <w:rsid w:val="00C71B6B"/>
    <w:rsid w:val="00C71E3C"/>
    <w:rsid w:val="00C7297F"/>
    <w:rsid w:val="00C738B1"/>
    <w:rsid w:val="00C73C17"/>
    <w:rsid w:val="00C74A04"/>
    <w:rsid w:val="00C75492"/>
    <w:rsid w:val="00C76B2B"/>
    <w:rsid w:val="00C771B2"/>
    <w:rsid w:val="00C77C78"/>
    <w:rsid w:val="00C80430"/>
    <w:rsid w:val="00C807D4"/>
    <w:rsid w:val="00C8146C"/>
    <w:rsid w:val="00C81BEF"/>
    <w:rsid w:val="00C8231E"/>
    <w:rsid w:val="00C82BA2"/>
    <w:rsid w:val="00C83327"/>
    <w:rsid w:val="00C83449"/>
    <w:rsid w:val="00C8389A"/>
    <w:rsid w:val="00C846DD"/>
    <w:rsid w:val="00C84967"/>
    <w:rsid w:val="00C84B68"/>
    <w:rsid w:val="00C85CA6"/>
    <w:rsid w:val="00C873DA"/>
    <w:rsid w:val="00C879F6"/>
    <w:rsid w:val="00C90A7F"/>
    <w:rsid w:val="00C913EC"/>
    <w:rsid w:val="00C9147E"/>
    <w:rsid w:val="00C91B7F"/>
    <w:rsid w:val="00C925ED"/>
    <w:rsid w:val="00C9339F"/>
    <w:rsid w:val="00C93B28"/>
    <w:rsid w:val="00C946FF"/>
    <w:rsid w:val="00C9601A"/>
    <w:rsid w:val="00C96A10"/>
    <w:rsid w:val="00C9753B"/>
    <w:rsid w:val="00CA0967"/>
    <w:rsid w:val="00CA0C87"/>
    <w:rsid w:val="00CA0EDA"/>
    <w:rsid w:val="00CA1831"/>
    <w:rsid w:val="00CA19CD"/>
    <w:rsid w:val="00CA2C6B"/>
    <w:rsid w:val="00CA3D55"/>
    <w:rsid w:val="00CA4A62"/>
    <w:rsid w:val="00CA55ED"/>
    <w:rsid w:val="00CA561E"/>
    <w:rsid w:val="00CA5B58"/>
    <w:rsid w:val="00CA5B74"/>
    <w:rsid w:val="00CA5C4E"/>
    <w:rsid w:val="00CA659E"/>
    <w:rsid w:val="00CA67FD"/>
    <w:rsid w:val="00CA7009"/>
    <w:rsid w:val="00CB16E9"/>
    <w:rsid w:val="00CB1B07"/>
    <w:rsid w:val="00CB23DD"/>
    <w:rsid w:val="00CB2757"/>
    <w:rsid w:val="00CB2774"/>
    <w:rsid w:val="00CB2FE7"/>
    <w:rsid w:val="00CB3B57"/>
    <w:rsid w:val="00CB3F4D"/>
    <w:rsid w:val="00CB42AE"/>
    <w:rsid w:val="00CB44B3"/>
    <w:rsid w:val="00CB46E1"/>
    <w:rsid w:val="00CB6768"/>
    <w:rsid w:val="00CB69C4"/>
    <w:rsid w:val="00CB70A4"/>
    <w:rsid w:val="00CB745D"/>
    <w:rsid w:val="00CB779C"/>
    <w:rsid w:val="00CB7A2C"/>
    <w:rsid w:val="00CC0257"/>
    <w:rsid w:val="00CC17DB"/>
    <w:rsid w:val="00CC1A79"/>
    <w:rsid w:val="00CC2F01"/>
    <w:rsid w:val="00CC34AC"/>
    <w:rsid w:val="00CC6453"/>
    <w:rsid w:val="00CC6597"/>
    <w:rsid w:val="00CC6C16"/>
    <w:rsid w:val="00CC6D1B"/>
    <w:rsid w:val="00CC7409"/>
    <w:rsid w:val="00CD00BD"/>
    <w:rsid w:val="00CD144F"/>
    <w:rsid w:val="00CD18C2"/>
    <w:rsid w:val="00CD20D9"/>
    <w:rsid w:val="00CD25BB"/>
    <w:rsid w:val="00CD2A5E"/>
    <w:rsid w:val="00CD2D8A"/>
    <w:rsid w:val="00CD3007"/>
    <w:rsid w:val="00CD31EA"/>
    <w:rsid w:val="00CD35BE"/>
    <w:rsid w:val="00CD39EB"/>
    <w:rsid w:val="00CD3B31"/>
    <w:rsid w:val="00CD5B7F"/>
    <w:rsid w:val="00CD692F"/>
    <w:rsid w:val="00CE0392"/>
    <w:rsid w:val="00CE1F8A"/>
    <w:rsid w:val="00CE2303"/>
    <w:rsid w:val="00CE325C"/>
    <w:rsid w:val="00CE334A"/>
    <w:rsid w:val="00CE40F1"/>
    <w:rsid w:val="00CE4A20"/>
    <w:rsid w:val="00CE5481"/>
    <w:rsid w:val="00CE5866"/>
    <w:rsid w:val="00CE6E6E"/>
    <w:rsid w:val="00CF003F"/>
    <w:rsid w:val="00CF0045"/>
    <w:rsid w:val="00CF006D"/>
    <w:rsid w:val="00CF110C"/>
    <w:rsid w:val="00CF2345"/>
    <w:rsid w:val="00CF3979"/>
    <w:rsid w:val="00CF4EA7"/>
    <w:rsid w:val="00CF68DF"/>
    <w:rsid w:val="00CF7194"/>
    <w:rsid w:val="00CF7C90"/>
    <w:rsid w:val="00CF7EA0"/>
    <w:rsid w:val="00D00600"/>
    <w:rsid w:val="00D00A29"/>
    <w:rsid w:val="00D00CDF"/>
    <w:rsid w:val="00D00CFC"/>
    <w:rsid w:val="00D0168F"/>
    <w:rsid w:val="00D018E2"/>
    <w:rsid w:val="00D02612"/>
    <w:rsid w:val="00D02E37"/>
    <w:rsid w:val="00D0329F"/>
    <w:rsid w:val="00D032D9"/>
    <w:rsid w:val="00D0370B"/>
    <w:rsid w:val="00D040C3"/>
    <w:rsid w:val="00D04197"/>
    <w:rsid w:val="00D0485D"/>
    <w:rsid w:val="00D04F9C"/>
    <w:rsid w:val="00D05C7A"/>
    <w:rsid w:val="00D06299"/>
    <w:rsid w:val="00D0686B"/>
    <w:rsid w:val="00D102DD"/>
    <w:rsid w:val="00D10404"/>
    <w:rsid w:val="00D1045D"/>
    <w:rsid w:val="00D10837"/>
    <w:rsid w:val="00D122F7"/>
    <w:rsid w:val="00D124AE"/>
    <w:rsid w:val="00D133AA"/>
    <w:rsid w:val="00D13B0B"/>
    <w:rsid w:val="00D13CCF"/>
    <w:rsid w:val="00D14CF7"/>
    <w:rsid w:val="00D1576E"/>
    <w:rsid w:val="00D15E67"/>
    <w:rsid w:val="00D16802"/>
    <w:rsid w:val="00D16DA7"/>
    <w:rsid w:val="00D20481"/>
    <w:rsid w:val="00D209BC"/>
    <w:rsid w:val="00D20ABB"/>
    <w:rsid w:val="00D22411"/>
    <w:rsid w:val="00D24459"/>
    <w:rsid w:val="00D249D4"/>
    <w:rsid w:val="00D24AEE"/>
    <w:rsid w:val="00D24F85"/>
    <w:rsid w:val="00D25EC3"/>
    <w:rsid w:val="00D26763"/>
    <w:rsid w:val="00D26A33"/>
    <w:rsid w:val="00D30302"/>
    <w:rsid w:val="00D3073E"/>
    <w:rsid w:val="00D31676"/>
    <w:rsid w:val="00D316C8"/>
    <w:rsid w:val="00D32659"/>
    <w:rsid w:val="00D337D5"/>
    <w:rsid w:val="00D34817"/>
    <w:rsid w:val="00D365BB"/>
    <w:rsid w:val="00D3795A"/>
    <w:rsid w:val="00D37AB5"/>
    <w:rsid w:val="00D40B32"/>
    <w:rsid w:val="00D40C74"/>
    <w:rsid w:val="00D42884"/>
    <w:rsid w:val="00D43282"/>
    <w:rsid w:val="00D435A3"/>
    <w:rsid w:val="00D436DC"/>
    <w:rsid w:val="00D439E3"/>
    <w:rsid w:val="00D43EA4"/>
    <w:rsid w:val="00D44508"/>
    <w:rsid w:val="00D46004"/>
    <w:rsid w:val="00D46096"/>
    <w:rsid w:val="00D46A7E"/>
    <w:rsid w:val="00D47810"/>
    <w:rsid w:val="00D5128E"/>
    <w:rsid w:val="00D51D20"/>
    <w:rsid w:val="00D51D59"/>
    <w:rsid w:val="00D520B8"/>
    <w:rsid w:val="00D52FD0"/>
    <w:rsid w:val="00D53107"/>
    <w:rsid w:val="00D53406"/>
    <w:rsid w:val="00D540C3"/>
    <w:rsid w:val="00D540CD"/>
    <w:rsid w:val="00D54385"/>
    <w:rsid w:val="00D547C4"/>
    <w:rsid w:val="00D55EF3"/>
    <w:rsid w:val="00D60E1B"/>
    <w:rsid w:val="00D61086"/>
    <w:rsid w:val="00D61BD0"/>
    <w:rsid w:val="00D6259C"/>
    <w:rsid w:val="00D631E3"/>
    <w:rsid w:val="00D63B91"/>
    <w:rsid w:val="00D64A4A"/>
    <w:rsid w:val="00D64D1B"/>
    <w:rsid w:val="00D6592E"/>
    <w:rsid w:val="00D65F82"/>
    <w:rsid w:val="00D6679C"/>
    <w:rsid w:val="00D67499"/>
    <w:rsid w:val="00D67E95"/>
    <w:rsid w:val="00D703CF"/>
    <w:rsid w:val="00D704DC"/>
    <w:rsid w:val="00D70E1C"/>
    <w:rsid w:val="00D727E3"/>
    <w:rsid w:val="00D72F5D"/>
    <w:rsid w:val="00D73EE6"/>
    <w:rsid w:val="00D7420E"/>
    <w:rsid w:val="00D742D2"/>
    <w:rsid w:val="00D744DC"/>
    <w:rsid w:val="00D74BDC"/>
    <w:rsid w:val="00D751C2"/>
    <w:rsid w:val="00D75CD0"/>
    <w:rsid w:val="00D75CF7"/>
    <w:rsid w:val="00D75F59"/>
    <w:rsid w:val="00D76879"/>
    <w:rsid w:val="00D7751D"/>
    <w:rsid w:val="00D776C3"/>
    <w:rsid w:val="00D80153"/>
    <w:rsid w:val="00D809BA"/>
    <w:rsid w:val="00D81AC7"/>
    <w:rsid w:val="00D82800"/>
    <w:rsid w:val="00D82E11"/>
    <w:rsid w:val="00D83E45"/>
    <w:rsid w:val="00D842CD"/>
    <w:rsid w:val="00D8469A"/>
    <w:rsid w:val="00D8495C"/>
    <w:rsid w:val="00D851B7"/>
    <w:rsid w:val="00D861A4"/>
    <w:rsid w:val="00D86737"/>
    <w:rsid w:val="00D8696A"/>
    <w:rsid w:val="00D8723F"/>
    <w:rsid w:val="00D904E4"/>
    <w:rsid w:val="00D90F5A"/>
    <w:rsid w:val="00D91174"/>
    <w:rsid w:val="00D9153B"/>
    <w:rsid w:val="00D9165E"/>
    <w:rsid w:val="00D91667"/>
    <w:rsid w:val="00D921D3"/>
    <w:rsid w:val="00D93339"/>
    <w:rsid w:val="00D935BE"/>
    <w:rsid w:val="00D9449F"/>
    <w:rsid w:val="00D94910"/>
    <w:rsid w:val="00D94AAF"/>
    <w:rsid w:val="00D955C0"/>
    <w:rsid w:val="00D957DF"/>
    <w:rsid w:val="00D95903"/>
    <w:rsid w:val="00D95D78"/>
    <w:rsid w:val="00D96CC3"/>
    <w:rsid w:val="00DA0810"/>
    <w:rsid w:val="00DA0EA4"/>
    <w:rsid w:val="00DA27C5"/>
    <w:rsid w:val="00DA3B96"/>
    <w:rsid w:val="00DA3FCE"/>
    <w:rsid w:val="00DA465F"/>
    <w:rsid w:val="00DB0106"/>
    <w:rsid w:val="00DB0183"/>
    <w:rsid w:val="00DB0E96"/>
    <w:rsid w:val="00DB119B"/>
    <w:rsid w:val="00DB1213"/>
    <w:rsid w:val="00DB1780"/>
    <w:rsid w:val="00DB2528"/>
    <w:rsid w:val="00DB2BE7"/>
    <w:rsid w:val="00DB339C"/>
    <w:rsid w:val="00DB4203"/>
    <w:rsid w:val="00DB5297"/>
    <w:rsid w:val="00DB641F"/>
    <w:rsid w:val="00DB733E"/>
    <w:rsid w:val="00DB7811"/>
    <w:rsid w:val="00DB7CA1"/>
    <w:rsid w:val="00DC094F"/>
    <w:rsid w:val="00DC16C5"/>
    <w:rsid w:val="00DC1960"/>
    <w:rsid w:val="00DC24B5"/>
    <w:rsid w:val="00DC25DA"/>
    <w:rsid w:val="00DC29AC"/>
    <w:rsid w:val="00DC34AD"/>
    <w:rsid w:val="00DC4419"/>
    <w:rsid w:val="00DC4C59"/>
    <w:rsid w:val="00DC4D07"/>
    <w:rsid w:val="00DC5149"/>
    <w:rsid w:val="00DC5B80"/>
    <w:rsid w:val="00DC5C59"/>
    <w:rsid w:val="00DC68E1"/>
    <w:rsid w:val="00DC7FC0"/>
    <w:rsid w:val="00DC7FCE"/>
    <w:rsid w:val="00DD0BE4"/>
    <w:rsid w:val="00DD122F"/>
    <w:rsid w:val="00DD1B88"/>
    <w:rsid w:val="00DD2C9B"/>
    <w:rsid w:val="00DD334C"/>
    <w:rsid w:val="00DD36FE"/>
    <w:rsid w:val="00DD3C08"/>
    <w:rsid w:val="00DD40C0"/>
    <w:rsid w:val="00DD508C"/>
    <w:rsid w:val="00DD5890"/>
    <w:rsid w:val="00DD73B4"/>
    <w:rsid w:val="00DD73DB"/>
    <w:rsid w:val="00DD7A8F"/>
    <w:rsid w:val="00DE0476"/>
    <w:rsid w:val="00DE15BC"/>
    <w:rsid w:val="00DE1712"/>
    <w:rsid w:val="00DE1B2F"/>
    <w:rsid w:val="00DE1C5A"/>
    <w:rsid w:val="00DE2AAC"/>
    <w:rsid w:val="00DE2EB8"/>
    <w:rsid w:val="00DE411D"/>
    <w:rsid w:val="00DE4CE5"/>
    <w:rsid w:val="00DE5E04"/>
    <w:rsid w:val="00DE5ECB"/>
    <w:rsid w:val="00DE6634"/>
    <w:rsid w:val="00DE6C4D"/>
    <w:rsid w:val="00DE77C5"/>
    <w:rsid w:val="00DF1125"/>
    <w:rsid w:val="00DF27AC"/>
    <w:rsid w:val="00DF28E7"/>
    <w:rsid w:val="00DF2FD1"/>
    <w:rsid w:val="00DF399A"/>
    <w:rsid w:val="00DF447B"/>
    <w:rsid w:val="00DF6280"/>
    <w:rsid w:val="00DF7B14"/>
    <w:rsid w:val="00E00009"/>
    <w:rsid w:val="00E01EF4"/>
    <w:rsid w:val="00E02CF2"/>
    <w:rsid w:val="00E032C6"/>
    <w:rsid w:val="00E03748"/>
    <w:rsid w:val="00E03C40"/>
    <w:rsid w:val="00E040B3"/>
    <w:rsid w:val="00E0440C"/>
    <w:rsid w:val="00E04947"/>
    <w:rsid w:val="00E05417"/>
    <w:rsid w:val="00E05476"/>
    <w:rsid w:val="00E0644F"/>
    <w:rsid w:val="00E069F7"/>
    <w:rsid w:val="00E06C35"/>
    <w:rsid w:val="00E0710D"/>
    <w:rsid w:val="00E0729F"/>
    <w:rsid w:val="00E0737B"/>
    <w:rsid w:val="00E0741A"/>
    <w:rsid w:val="00E07F71"/>
    <w:rsid w:val="00E114D8"/>
    <w:rsid w:val="00E1171B"/>
    <w:rsid w:val="00E1218D"/>
    <w:rsid w:val="00E1256E"/>
    <w:rsid w:val="00E1296D"/>
    <w:rsid w:val="00E13310"/>
    <w:rsid w:val="00E1347F"/>
    <w:rsid w:val="00E135A5"/>
    <w:rsid w:val="00E1621B"/>
    <w:rsid w:val="00E16C81"/>
    <w:rsid w:val="00E17341"/>
    <w:rsid w:val="00E17D62"/>
    <w:rsid w:val="00E20BBE"/>
    <w:rsid w:val="00E21114"/>
    <w:rsid w:val="00E2134E"/>
    <w:rsid w:val="00E2202A"/>
    <w:rsid w:val="00E22B84"/>
    <w:rsid w:val="00E23A70"/>
    <w:rsid w:val="00E24C3F"/>
    <w:rsid w:val="00E25481"/>
    <w:rsid w:val="00E2567E"/>
    <w:rsid w:val="00E26045"/>
    <w:rsid w:val="00E26BDB"/>
    <w:rsid w:val="00E27304"/>
    <w:rsid w:val="00E27A55"/>
    <w:rsid w:val="00E30339"/>
    <w:rsid w:val="00E304D5"/>
    <w:rsid w:val="00E30627"/>
    <w:rsid w:val="00E3112A"/>
    <w:rsid w:val="00E3247C"/>
    <w:rsid w:val="00E33084"/>
    <w:rsid w:val="00E337F5"/>
    <w:rsid w:val="00E338E0"/>
    <w:rsid w:val="00E339E4"/>
    <w:rsid w:val="00E33B59"/>
    <w:rsid w:val="00E34593"/>
    <w:rsid w:val="00E34EBC"/>
    <w:rsid w:val="00E35846"/>
    <w:rsid w:val="00E359F0"/>
    <w:rsid w:val="00E36082"/>
    <w:rsid w:val="00E370A4"/>
    <w:rsid w:val="00E37211"/>
    <w:rsid w:val="00E37848"/>
    <w:rsid w:val="00E40328"/>
    <w:rsid w:val="00E4034D"/>
    <w:rsid w:val="00E404B3"/>
    <w:rsid w:val="00E41BE1"/>
    <w:rsid w:val="00E41EE7"/>
    <w:rsid w:val="00E42084"/>
    <w:rsid w:val="00E42DDA"/>
    <w:rsid w:val="00E430C8"/>
    <w:rsid w:val="00E4336B"/>
    <w:rsid w:val="00E44854"/>
    <w:rsid w:val="00E453F6"/>
    <w:rsid w:val="00E4632C"/>
    <w:rsid w:val="00E471EA"/>
    <w:rsid w:val="00E47264"/>
    <w:rsid w:val="00E51891"/>
    <w:rsid w:val="00E51954"/>
    <w:rsid w:val="00E5197A"/>
    <w:rsid w:val="00E5303C"/>
    <w:rsid w:val="00E54144"/>
    <w:rsid w:val="00E55808"/>
    <w:rsid w:val="00E55972"/>
    <w:rsid w:val="00E559D3"/>
    <w:rsid w:val="00E559EA"/>
    <w:rsid w:val="00E56030"/>
    <w:rsid w:val="00E5687C"/>
    <w:rsid w:val="00E5696D"/>
    <w:rsid w:val="00E56E33"/>
    <w:rsid w:val="00E56E45"/>
    <w:rsid w:val="00E57166"/>
    <w:rsid w:val="00E60039"/>
    <w:rsid w:val="00E6161C"/>
    <w:rsid w:val="00E618E5"/>
    <w:rsid w:val="00E62DEC"/>
    <w:rsid w:val="00E63233"/>
    <w:rsid w:val="00E63FE6"/>
    <w:rsid w:val="00E6475D"/>
    <w:rsid w:val="00E64B34"/>
    <w:rsid w:val="00E64F40"/>
    <w:rsid w:val="00E65960"/>
    <w:rsid w:val="00E65F8A"/>
    <w:rsid w:val="00E66ECB"/>
    <w:rsid w:val="00E67486"/>
    <w:rsid w:val="00E675C0"/>
    <w:rsid w:val="00E67877"/>
    <w:rsid w:val="00E71F81"/>
    <w:rsid w:val="00E727B1"/>
    <w:rsid w:val="00E727CE"/>
    <w:rsid w:val="00E73D84"/>
    <w:rsid w:val="00E74678"/>
    <w:rsid w:val="00E749E1"/>
    <w:rsid w:val="00E75047"/>
    <w:rsid w:val="00E75A30"/>
    <w:rsid w:val="00E762CC"/>
    <w:rsid w:val="00E765A6"/>
    <w:rsid w:val="00E8007A"/>
    <w:rsid w:val="00E80578"/>
    <w:rsid w:val="00E80B43"/>
    <w:rsid w:val="00E80C4F"/>
    <w:rsid w:val="00E80E9B"/>
    <w:rsid w:val="00E831CF"/>
    <w:rsid w:val="00E833CB"/>
    <w:rsid w:val="00E83995"/>
    <w:rsid w:val="00E83CBA"/>
    <w:rsid w:val="00E83D2E"/>
    <w:rsid w:val="00E83FB2"/>
    <w:rsid w:val="00E844D4"/>
    <w:rsid w:val="00E84E0B"/>
    <w:rsid w:val="00E86176"/>
    <w:rsid w:val="00E86436"/>
    <w:rsid w:val="00E90230"/>
    <w:rsid w:val="00E90615"/>
    <w:rsid w:val="00E91965"/>
    <w:rsid w:val="00E91FE0"/>
    <w:rsid w:val="00E9266B"/>
    <w:rsid w:val="00E92E89"/>
    <w:rsid w:val="00E9543D"/>
    <w:rsid w:val="00E95AC2"/>
    <w:rsid w:val="00E95C92"/>
    <w:rsid w:val="00E97167"/>
    <w:rsid w:val="00E97DBB"/>
    <w:rsid w:val="00EA0169"/>
    <w:rsid w:val="00EA081C"/>
    <w:rsid w:val="00EA093A"/>
    <w:rsid w:val="00EA0B8E"/>
    <w:rsid w:val="00EA238F"/>
    <w:rsid w:val="00EA2536"/>
    <w:rsid w:val="00EA3781"/>
    <w:rsid w:val="00EA37A0"/>
    <w:rsid w:val="00EA4482"/>
    <w:rsid w:val="00EA464E"/>
    <w:rsid w:val="00EA48DA"/>
    <w:rsid w:val="00EA4C8F"/>
    <w:rsid w:val="00EA5023"/>
    <w:rsid w:val="00EA5F93"/>
    <w:rsid w:val="00EA7061"/>
    <w:rsid w:val="00EA7C5B"/>
    <w:rsid w:val="00EB0921"/>
    <w:rsid w:val="00EB13FE"/>
    <w:rsid w:val="00EB1593"/>
    <w:rsid w:val="00EB19E7"/>
    <w:rsid w:val="00EB1CA5"/>
    <w:rsid w:val="00EB2379"/>
    <w:rsid w:val="00EB254B"/>
    <w:rsid w:val="00EB38A0"/>
    <w:rsid w:val="00EB39F1"/>
    <w:rsid w:val="00EB460F"/>
    <w:rsid w:val="00EB472E"/>
    <w:rsid w:val="00EB508C"/>
    <w:rsid w:val="00EB5434"/>
    <w:rsid w:val="00EB5864"/>
    <w:rsid w:val="00EB5D6C"/>
    <w:rsid w:val="00EB5F64"/>
    <w:rsid w:val="00EB6800"/>
    <w:rsid w:val="00EB6A9B"/>
    <w:rsid w:val="00EB6EB8"/>
    <w:rsid w:val="00EB76D6"/>
    <w:rsid w:val="00EB7C03"/>
    <w:rsid w:val="00EB7DF7"/>
    <w:rsid w:val="00EC0178"/>
    <w:rsid w:val="00EC049F"/>
    <w:rsid w:val="00EC08CC"/>
    <w:rsid w:val="00EC11E3"/>
    <w:rsid w:val="00EC157F"/>
    <w:rsid w:val="00EC228F"/>
    <w:rsid w:val="00EC296F"/>
    <w:rsid w:val="00EC43FB"/>
    <w:rsid w:val="00EC4804"/>
    <w:rsid w:val="00EC5513"/>
    <w:rsid w:val="00EC58A5"/>
    <w:rsid w:val="00EC5989"/>
    <w:rsid w:val="00EC5A5A"/>
    <w:rsid w:val="00EC7DDF"/>
    <w:rsid w:val="00EC7E90"/>
    <w:rsid w:val="00ED024E"/>
    <w:rsid w:val="00ED0650"/>
    <w:rsid w:val="00ED194C"/>
    <w:rsid w:val="00ED22D1"/>
    <w:rsid w:val="00ED27E0"/>
    <w:rsid w:val="00ED2C26"/>
    <w:rsid w:val="00ED2C8E"/>
    <w:rsid w:val="00ED379E"/>
    <w:rsid w:val="00ED3898"/>
    <w:rsid w:val="00ED5EC2"/>
    <w:rsid w:val="00ED696C"/>
    <w:rsid w:val="00ED70B5"/>
    <w:rsid w:val="00EE08A3"/>
    <w:rsid w:val="00EE0DF2"/>
    <w:rsid w:val="00EE1124"/>
    <w:rsid w:val="00EE1DA0"/>
    <w:rsid w:val="00EE21DD"/>
    <w:rsid w:val="00EE56DF"/>
    <w:rsid w:val="00EE5ED7"/>
    <w:rsid w:val="00EE5EE6"/>
    <w:rsid w:val="00EE64CC"/>
    <w:rsid w:val="00EE653E"/>
    <w:rsid w:val="00EE6D6B"/>
    <w:rsid w:val="00EF0AD1"/>
    <w:rsid w:val="00EF1089"/>
    <w:rsid w:val="00EF15EF"/>
    <w:rsid w:val="00EF1A24"/>
    <w:rsid w:val="00EF1BF1"/>
    <w:rsid w:val="00EF32DD"/>
    <w:rsid w:val="00EF410C"/>
    <w:rsid w:val="00EF4F92"/>
    <w:rsid w:val="00EF5A1B"/>
    <w:rsid w:val="00EF5CE3"/>
    <w:rsid w:val="00EF6CB9"/>
    <w:rsid w:val="00EF71E1"/>
    <w:rsid w:val="00EF75F2"/>
    <w:rsid w:val="00F00069"/>
    <w:rsid w:val="00F016CA"/>
    <w:rsid w:val="00F01BD5"/>
    <w:rsid w:val="00F024E3"/>
    <w:rsid w:val="00F0264E"/>
    <w:rsid w:val="00F026B8"/>
    <w:rsid w:val="00F0273D"/>
    <w:rsid w:val="00F02815"/>
    <w:rsid w:val="00F02F6B"/>
    <w:rsid w:val="00F03B18"/>
    <w:rsid w:val="00F048BB"/>
    <w:rsid w:val="00F04AA8"/>
    <w:rsid w:val="00F05EAF"/>
    <w:rsid w:val="00F06450"/>
    <w:rsid w:val="00F06470"/>
    <w:rsid w:val="00F06852"/>
    <w:rsid w:val="00F06D7C"/>
    <w:rsid w:val="00F071DD"/>
    <w:rsid w:val="00F07737"/>
    <w:rsid w:val="00F1049D"/>
    <w:rsid w:val="00F10F70"/>
    <w:rsid w:val="00F1186A"/>
    <w:rsid w:val="00F119F0"/>
    <w:rsid w:val="00F12AB5"/>
    <w:rsid w:val="00F12BB7"/>
    <w:rsid w:val="00F13277"/>
    <w:rsid w:val="00F134FA"/>
    <w:rsid w:val="00F147FD"/>
    <w:rsid w:val="00F15FC1"/>
    <w:rsid w:val="00F1620A"/>
    <w:rsid w:val="00F166CE"/>
    <w:rsid w:val="00F174E9"/>
    <w:rsid w:val="00F17762"/>
    <w:rsid w:val="00F17828"/>
    <w:rsid w:val="00F21244"/>
    <w:rsid w:val="00F22195"/>
    <w:rsid w:val="00F22EA9"/>
    <w:rsid w:val="00F22F23"/>
    <w:rsid w:val="00F23C5A"/>
    <w:rsid w:val="00F23E91"/>
    <w:rsid w:val="00F23F89"/>
    <w:rsid w:val="00F246AB"/>
    <w:rsid w:val="00F24E10"/>
    <w:rsid w:val="00F25675"/>
    <w:rsid w:val="00F257BC"/>
    <w:rsid w:val="00F25A5C"/>
    <w:rsid w:val="00F25B32"/>
    <w:rsid w:val="00F261BC"/>
    <w:rsid w:val="00F26858"/>
    <w:rsid w:val="00F277D4"/>
    <w:rsid w:val="00F30693"/>
    <w:rsid w:val="00F31104"/>
    <w:rsid w:val="00F3153E"/>
    <w:rsid w:val="00F326FB"/>
    <w:rsid w:val="00F32764"/>
    <w:rsid w:val="00F33620"/>
    <w:rsid w:val="00F33BEC"/>
    <w:rsid w:val="00F33E65"/>
    <w:rsid w:val="00F3459B"/>
    <w:rsid w:val="00F34E93"/>
    <w:rsid w:val="00F352E3"/>
    <w:rsid w:val="00F3536E"/>
    <w:rsid w:val="00F3573A"/>
    <w:rsid w:val="00F36859"/>
    <w:rsid w:val="00F37739"/>
    <w:rsid w:val="00F410ED"/>
    <w:rsid w:val="00F42666"/>
    <w:rsid w:val="00F426A3"/>
    <w:rsid w:val="00F43371"/>
    <w:rsid w:val="00F43F5A"/>
    <w:rsid w:val="00F44511"/>
    <w:rsid w:val="00F4474B"/>
    <w:rsid w:val="00F455AE"/>
    <w:rsid w:val="00F461EF"/>
    <w:rsid w:val="00F47AA2"/>
    <w:rsid w:val="00F5097D"/>
    <w:rsid w:val="00F5113D"/>
    <w:rsid w:val="00F513E5"/>
    <w:rsid w:val="00F5219B"/>
    <w:rsid w:val="00F53138"/>
    <w:rsid w:val="00F5341E"/>
    <w:rsid w:val="00F534C0"/>
    <w:rsid w:val="00F54930"/>
    <w:rsid w:val="00F54C0F"/>
    <w:rsid w:val="00F54F12"/>
    <w:rsid w:val="00F5523B"/>
    <w:rsid w:val="00F5625B"/>
    <w:rsid w:val="00F61990"/>
    <w:rsid w:val="00F61F83"/>
    <w:rsid w:val="00F623B6"/>
    <w:rsid w:val="00F6280C"/>
    <w:rsid w:val="00F6280F"/>
    <w:rsid w:val="00F62819"/>
    <w:rsid w:val="00F63333"/>
    <w:rsid w:val="00F6394B"/>
    <w:rsid w:val="00F63B8F"/>
    <w:rsid w:val="00F644EF"/>
    <w:rsid w:val="00F6493F"/>
    <w:rsid w:val="00F650ED"/>
    <w:rsid w:val="00F6586C"/>
    <w:rsid w:val="00F65FE8"/>
    <w:rsid w:val="00F66020"/>
    <w:rsid w:val="00F6653B"/>
    <w:rsid w:val="00F66BCA"/>
    <w:rsid w:val="00F67C0B"/>
    <w:rsid w:val="00F708D9"/>
    <w:rsid w:val="00F720FB"/>
    <w:rsid w:val="00F721C2"/>
    <w:rsid w:val="00F72532"/>
    <w:rsid w:val="00F756D2"/>
    <w:rsid w:val="00F76090"/>
    <w:rsid w:val="00F767F8"/>
    <w:rsid w:val="00F76BCA"/>
    <w:rsid w:val="00F7700E"/>
    <w:rsid w:val="00F80602"/>
    <w:rsid w:val="00F81376"/>
    <w:rsid w:val="00F82577"/>
    <w:rsid w:val="00F828CB"/>
    <w:rsid w:val="00F829E7"/>
    <w:rsid w:val="00F83705"/>
    <w:rsid w:val="00F8437D"/>
    <w:rsid w:val="00F844E6"/>
    <w:rsid w:val="00F84780"/>
    <w:rsid w:val="00F84C20"/>
    <w:rsid w:val="00F85CEA"/>
    <w:rsid w:val="00F8649B"/>
    <w:rsid w:val="00F87244"/>
    <w:rsid w:val="00F87329"/>
    <w:rsid w:val="00F87614"/>
    <w:rsid w:val="00F87788"/>
    <w:rsid w:val="00F87D55"/>
    <w:rsid w:val="00F90833"/>
    <w:rsid w:val="00F90D36"/>
    <w:rsid w:val="00F91C27"/>
    <w:rsid w:val="00F92112"/>
    <w:rsid w:val="00F9230A"/>
    <w:rsid w:val="00F92366"/>
    <w:rsid w:val="00F924D3"/>
    <w:rsid w:val="00F92753"/>
    <w:rsid w:val="00F92E4B"/>
    <w:rsid w:val="00F938A3"/>
    <w:rsid w:val="00F94BFE"/>
    <w:rsid w:val="00F94D6C"/>
    <w:rsid w:val="00F9540C"/>
    <w:rsid w:val="00F954EB"/>
    <w:rsid w:val="00F9598E"/>
    <w:rsid w:val="00F96B32"/>
    <w:rsid w:val="00F97071"/>
    <w:rsid w:val="00F9735A"/>
    <w:rsid w:val="00F97C96"/>
    <w:rsid w:val="00FA003A"/>
    <w:rsid w:val="00FA1408"/>
    <w:rsid w:val="00FA20A5"/>
    <w:rsid w:val="00FA2307"/>
    <w:rsid w:val="00FA323A"/>
    <w:rsid w:val="00FA3341"/>
    <w:rsid w:val="00FA42F4"/>
    <w:rsid w:val="00FA4DA1"/>
    <w:rsid w:val="00FA4DC3"/>
    <w:rsid w:val="00FA5C4F"/>
    <w:rsid w:val="00FA6502"/>
    <w:rsid w:val="00FA6800"/>
    <w:rsid w:val="00FA6D38"/>
    <w:rsid w:val="00FA7431"/>
    <w:rsid w:val="00FA746C"/>
    <w:rsid w:val="00FB0238"/>
    <w:rsid w:val="00FB0260"/>
    <w:rsid w:val="00FB0730"/>
    <w:rsid w:val="00FB0BC1"/>
    <w:rsid w:val="00FB0F54"/>
    <w:rsid w:val="00FB14A0"/>
    <w:rsid w:val="00FB1517"/>
    <w:rsid w:val="00FB1970"/>
    <w:rsid w:val="00FB26AD"/>
    <w:rsid w:val="00FB27A2"/>
    <w:rsid w:val="00FB2C81"/>
    <w:rsid w:val="00FB4E4A"/>
    <w:rsid w:val="00FB5170"/>
    <w:rsid w:val="00FB5675"/>
    <w:rsid w:val="00FB6D3A"/>
    <w:rsid w:val="00FB6EE9"/>
    <w:rsid w:val="00FB6F42"/>
    <w:rsid w:val="00FB71D9"/>
    <w:rsid w:val="00FB756A"/>
    <w:rsid w:val="00FB7730"/>
    <w:rsid w:val="00FB7924"/>
    <w:rsid w:val="00FB7F35"/>
    <w:rsid w:val="00FC08C3"/>
    <w:rsid w:val="00FC0F67"/>
    <w:rsid w:val="00FC11D6"/>
    <w:rsid w:val="00FC1782"/>
    <w:rsid w:val="00FC2A65"/>
    <w:rsid w:val="00FC2D79"/>
    <w:rsid w:val="00FC3BE5"/>
    <w:rsid w:val="00FC3DC2"/>
    <w:rsid w:val="00FC48DD"/>
    <w:rsid w:val="00FC5372"/>
    <w:rsid w:val="00FC569E"/>
    <w:rsid w:val="00FC66C0"/>
    <w:rsid w:val="00FC67E5"/>
    <w:rsid w:val="00FC6BFF"/>
    <w:rsid w:val="00FC6DB7"/>
    <w:rsid w:val="00FC7608"/>
    <w:rsid w:val="00FC799B"/>
    <w:rsid w:val="00FC7B5F"/>
    <w:rsid w:val="00FC7FF1"/>
    <w:rsid w:val="00FD04EB"/>
    <w:rsid w:val="00FD1036"/>
    <w:rsid w:val="00FD115C"/>
    <w:rsid w:val="00FD131D"/>
    <w:rsid w:val="00FD1EE9"/>
    <w:rsid w:val="00FD277D"/>
    <w:rsid w:val="00FD29A6"/>
    <w:rsid w:val="00FD36C7"/>
    <w:rsid w:val="00FD5177"/>
    <w:rsid w:val="00FD5406"/>
    <w:rsid w:val="00FD72F2"/>
    <w:rsid w:val="00FE07DE"/>
    <w:rsid w:val="00FE1885"/>
    <w:rsid w:val="00FE23D4"/>
    <w:rsid w:val="00FE35E1"/>
    <w:rsid w:val="00FE3AFC"/>
    <w:rsid w:val="00FE6D86"/>
    <w:rsid w:val="00FE6FD8"/>
    <w:rsid w:val="00FE70E0"/>
    <w:rsid w:val="00FE7D6F"/>
    <w:rsid w:val="00FF0A72"/>
    <w:rsid w:val="00FF0DA7"/>
    <w:rsid w:val="00FF3276"/>
    <w:rsid w:val="00FF3C71"/>
    <w:rsid w:val="00FF434B"/>
    <w:rsid w:val="00FF4397"/>
    <w:rsid w:val="00FF5B26"/>
    <w:rsid w:val="00FF65A0"/>
    <w:rsid w:val="00FF69CB"/>
    <w:rsid w:val="00FF7995"/>
    <w:rsid w:val="00FF7B3C"/>
    <w:rsid w:val="00FF7D11"/>
    <w:rsid w:val="00FF7DE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9533357"/>
  <w15:docId w15:val="{1670456A-5227-49E9-9916-3F7671528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53B"/>
    <w:rPr>
      <w:lang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link w:val="Heading2Char"/>
    <w:qFormat/>
    <w:rsid w:val="00D9153B"/>
    <w:pPr>
      <w:keepNext/>
      <w:jc w:val="center"/>
      <w:outlineLvl w:val="1"/>
    </w:pPr>
    <w:rPr>
      <w:rFonts w:ascii="Arial" w:hAnsi="Arial"/>
      <w:b/>
      <w:sz w:val="28"/>
    </w:rPr>
  </w:style>
  <w:style w:type="paragraph" w:styleId="Heading4">
    <w:name w:val="heading 4"/>
    <w:basedOn w:val="Normal"/>
    <w:next w:val="Normal"/>
    <w:link w:val="Heading4Char"/>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D42D1"/>
    <w:rPr>
      <w:rFonts w:ascii="Courier" w:hAnsi="Courier"/>
      <w:b/>
      <w:spacing w:val="-3"/>
      <w:sz w:val="28"/>
    </w:rPr>
  </w:style>
  <w:style w:type="character" w:customStyle="1" w:styleId="Heading2Char">
    <w:name w:val="Heading 2 Char"/>
    <w:basedOn w:val="DefaultParagraphFont"/>
    <w:link w:val="Heading2"/>
    <w:rsid w:val="00F17828"/>
    <w:rPr>
      <w:rFonts w:ascii="Arial" w:hAnsi="Arial"/>
      <w:b/>
      <w:sz w:val="28"/>
      <w:lang w:eastAsia="en-US"/>
    </w:rPr>
  </w:style>
  <w:style w:type="character" w:customStyle="1" w:styleId="Heading4Char">
    <w:name w:val="Heading 4 Char"/>
    <w:basedOn w:val="DefaultParagraphFont"/>
    <w:link w:val="Heading4"/>
    <w:rsid w:val="00F17828"/>
    <w:rPr>
      <w:rFonts w:ascii="Arial" w:hAnsi="Arial"/>
      <w:b/>
      <w:sz w:val="22"/>
      <w:lang w:eastAsia="en-US"/>
    </w:rPr>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character" w:customStyle="1" w:styleId="HeaderChar">
    <w:name w:val="Header Char"/>
    <w:link w:val="Header"/>
    <w:uiPriority w:val="99"/>
    <w:rsid w:val="00852876"/>
    <w:rPr>
      <w:rFonts w:ascii="Courier" w:hAnsi="Courier"/>
      <w:sz w:val="22"/>
    </w:rPr>
  </w:style>
  <w:style w:type="paragraph" w:styleId="FootnoteText">
    <w:name w:val="footnote text"/>
    <w:aliases w:val="ft,Footnote Text Char2,Footnote Text Char Char2,Footnote Text Char Char Char Char Char Char Char,Footnote Text Char Char1 Char,Footnote Text Char Char Char Char Char Char,Footnote Text Char Char1,Geneva 9,Font: Geneva 9,Boston 10,f,fn,ADB"/>
    <w:basedOn w:val="Normal"/>
    <w:link w:val="FootnoteTextChar"/>
    <w:uiPriority w:val="99"/>
    <w:qFormat/>
    <w:rsid w:val="00D9153B"/>
    <w:pPr>
      <w:widowControl w:val="0"/>
    </w:pPr>
    <w:rPr>
      <w:rFonts w:ascii="Courier" w:hAnsi="Courier"/>
    </w:rPr>
  </w:style>
  <w:style w:type="character" w:customStyle="1" w:styleId="FootnoteTextChar">
    <w:name w:val="Footnote Text Char"/>
    <w:aliases w:val="ft Char,Footnote Text Char2 Char,Footnote Text Char Char2 Char,Footnote Text Char Char Char Char Char Char Char Char,Footnote Text Char Char1 Char Char,Footnote Text Char Char Char Char Char Char Char1,Footnote Text Char Char1 Char1"/>
    <w:basedOn w:val="DefaultParagraphFont"/>
    <w:link w:val="FootnoteText"/>
    <w:uiPriority w:val="99"/>
    <w:rsid w:val="00D6679C"/>
    <w:rPr>
      <w:rFonts w:ascii="Courier" w:hAnsi="Courier"/>
      <w:lang w:val="en-US" w:eastAsia="en-US"/>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character" w:styleId="FootnoteReference">
    <w:name w:val="footnote reference"/>
    <w:aliases w:val="ftref,BVI fnr,Знак сноски 1,16 Point,Superscript 6 Point,Ref,de nota al pie,Char Char Char Char Car Char,Appel note de bas de page,Appel note de bas de,note bp,Error-Fußnotenzeichen5,Error-Fußnotenzeichen6,SUPERS,BVI f,R,stylish,fr"/>
    <w:link w:val="BVIfnrCharCharChar1CharCharCharCharCharCharChar1CharCharChar1Char"/>
    <w:uiPriority w:val="99"/>
    <w:qFormat/>
    <w:rsid w:val="00D9153B"/>
    <w:rPr>
      <w:rFonts w:cs="Times New Roman"/>
      <w:vertAlign w:val="superscript"/>
    </w:r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DB0106"/>
    <w:pPr>
      <w:spacing w:after="160" w:line="240" w:lineRule="exact"/>
    </w:pPr>
    <w:rPr>
      <w:vertAlign w:val="superscript"/>
      <w:lang w:eastAsia="en-GB"/>
    </w:rPr>
  </w:style>
  <w:style w:type="paragraph" w:styleId="Footer">
    <w:name w:val="footer"/>
    <w:basedOn w:val="Normal"/>
    <w:link w:val="FooterChar"/>
    <w:uiPriority w:val="99"/>
    <w:rsid w:val="00D9153B"/>
    <w:pPr>
      <w:tabs>
        <w:tab w:val="center" w:pos="4320"/>
        <w:tab w:val="right" w:pos="8640"/>
      </w:tabs>
    </w:pPr>
    <w:rPr>
      <w:lang w:val="x-none" w:eastAsia="x-none"/>
    </w:rPr>
  </w:style>
  <w:style w:type="character" w:customStyle="1" w:styleId="FooterChar">
    <w:name w:val="Footer Char"/>
    <w:link w:val="Footer"/>
    <w:uiPriority w:val="99"/>
    <w:locked/>
    <w:rsid w:val="005841A3"/>
    <w:rPr>
      <w:rFonts w:cs="Times New Roman"/>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rPr>
  </w:style>
  <w:style w:type="paragraph" w:styleId="BalloonText">
    <w:name w:val="Balloon Text"/>
    <w:basedOn w:val="Normal"/>
    <w:link w:val="BalloonTextChar"/>
    <w:semiHidden/>
    <w:rsid w:val="005D4084"/>
    <w:rPr>
      <w:rFonts w:ascii="Tahoma" w:hAnsi="Tahoma" w:cs="Tahoma"/>
      <w:sz w:val="16"/>
      <w:szCs w:val="16"/>
    </w:rPr>
  </w:style>
  <w:style w:type="character" w:customStyle="1" w:styleId="BalloonTextChar">
    <w:name w:val="Balloon Text Char"/>
    <w:basedOn w:val="DefaultParagraphFont"/>
    <w:link w:val="BalloonText"/>
    <w:semiHidden/>
    <w:rsid w:val="00F17828"/>
    <w:rPr>
      <w:rFonts w:ascii="Tahoma" w:hAnsi="Tahoma" w:cs="Tahoma"/>
      <w:sz w:val="16"/>
      <w:szCs w:val="16"/>
      <w:lang w:eastAsia="en-US"/>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WB Para,List Paragraph1,References,WB List Paragraph,Number Paragraph,Bullets"/>
    <w:basedOn w:val="Normal"/>
    <w:link w:val="ListParagraphChar"/>
    <w:uiPriority w:val="34"/>
    <w:qFormat/>
    <w:rsid w:val="00896815"/>
    <w:pPr>
      <w:ind w:left="720"/>
    </w:pPr>
  </w:style>
  <w:style w:type="character" w:customStyle="1" w:styleId="ListParagraphChar">
    <w:name w:val="List Paragraph Char"/>
    <w:aliases w:val="List Paragraph (numbered (a)) Char,WB Para Char,List Paragraph1 Char,References Char,WB List Paragraph Char,Number Paragraph Char,Bullets Char"/>
    <w:link w:val="ListParagraph"/>
    <w:uiPriority w:val="34"/>
    <w:locked/>
    <w:rsid w:val="009A4543"/>
    <w:rPr>
      <w:lang w:val="en-US" w:eastAsia="en-US"/>
    </w:r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styleId="PageNumber">
    <w:name w:val="page number"/>
    <w:basedOn w:val="DefaultParagraphFont"/>
    <w:semiHidden/>
    <w:rsid w:val="00D6679C"/>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paragraph" w:customStyle="1" w:styleId="Default">
    <w:name w:val="Default"/>
    <w:rsid w:val="00DB0106"/>
    <w:pPr>
      <w:autoSpaceDE w:val="0"/>
      <w:autoSpaceDN w:val="0"/>
      <w:adjustRightInd w:val="0"/>
    </w:pPr>
    <w:rPr>
      <w:rFonts w:ascii="Calibri" w:hAnsi="Calibri" w:cs="Calibri"/>
      <w:color w:val="000000"/>
      <w:sz w:val="24"/>
      <w:szCs w:val="24"/>
      <w:lang w:val="en-US"/>
    </w:rPr>
  </w:style>
  <w:style w:type="paragraph" w:customStyle="1" w:styleId="Char2">
    <w:name w:val="Char2"/>
    <w:basedOn w:val="Normal"/>
    <w:rsid w:val="00203849"/>
    <w:pPr>
      <w:spacing w:after="160" w:line="240" w:lineRule="exact"/>
    </w:pPr>
    <w:rPr>
      <w:rFonts w:asciiTheme="minorHAnsi" w:eastAsiaTheme="minorEastAsia" w:hAnsiTheme="minorHAnsi" w:cstheme="minorBidi"/>
      <w:sz w:val="22"/>
      <w:szCs w:val="22"/>
      <w:vertAlign w:val="superscript"/>
      <w:lang w:val="en-US" w:eastAsia="ko-KR"/>
    </w:rPr>
  </w:style>
  <w:style w:type="paragraph" w:customStyle="1" w:styleId="BVIfnrCarCar">
    <w:name w:val="BVI fnr Car Car"/>
    <w:aliases w:val="BVI fnr Car,BVI fnr Car Car Car Car,BVI fnr Car Car Car Car Char Car, BVI fnr Car Car, BVI fnr Car Car Car Car"/>
    <w:basedOn w:val="Normal"/>
    <w:uiPriority w:val="99"/>
    <w:rsid w:val="00283DC5"/>
    <w:pPr>
      <w:jc w:val="both"/>
    </w:pPr>
    <w:rPr>
      <w:rFonts w:asciiTheme="minorHAnsi" w:eastAsiaTheme="minorEastAsia" w:hAnsiTheme="minorHAnsi" w:cstheme="minorBidi"/>
      <w:sz w:val="24"/>
      <w:szCs w:val="24"/>
      <w:vertAlign w:val="superscript"/>
      <w:lang w:val="en-US"/>
    </w:rPr>
  </w:style>
  <w:style w:type="character" w:customStyle="1" w:styleId="apple-converted-space">
    <w:name w:val="apple-converted-space"/>
    <w:basedOn w:val="DefaultParagraphFont"/>
    <w:rsid w:val="00D22411"/>
  </w:style>
  <w:style w:type="table" w:styleId="TableGrid">
    <w:name w:val="Table Grid"/>
    <w:basedOn w:val="TableNormal"/>
    <w:rsid w:val="00EE6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FA3341"/>
    <w:pPr>
      <w:spacing w:before="100" w:beforeAutospacing="1" w:after="100" w:afterAutospacing="1"/>
    </w:pPr>
    <w:rPr>
      <w:rFonts w:eastAsiaTheme="minorHAnsi"/>
      <w:sz w:val="24"/>
      <w:szCs w:val="24"/>
      <w:lang w:val="en-US"/>
    </w:rPr>
  </w:style>
  <w:style w:type="paragraph" w:styleId="ListBullet">
    <w:name w:val="List Bullet"/>
    <w:basedOn w:val="Normal"/>
    <w:rsid w:val="004317D4"/>
    <w:pPr>
      <w:numPr>
        <w:numId w:val="21"/>
      </w:numPr>
      <w:spacing w:after="240"/>
      <w:jc w:val="both"/>
    </w:pPr>
    <w:rPr>
      <w:sz w:val="24"/>
    </w:rPr>
  </w:style>
  <w:style w:type="character" w:customStyle="1" w:styleId="Mention1">
    <w:name w:val="Mention1"/>
    <w:basedOn w:val="DefaultParagraphFont"/>
    <w:uiPriority w:val="99"/>
    <w:semiHidden/>
    <w:unhideWhenUsed/>
    <w:rsid w:val="004317D4"/>
    <w:rPr>
      <w:color w:val="2B579A"/>
      <w:shd w:val="clear" w:color="auto" w:fill="E6E6E6"/>
    </w:rPr>
  </w:style>
  <w:style w:type="character" w:customStyle="1" w:styleId="Mention10">
    <w:name w:val="Mention1"/>
    <w:basedOn w:val="DefaultParagraphFont"/>
    <w:uiPriority w:val="99"/>
    <w:semiHidden/>
    <w:unhideWhenUsed/>
    <w:rsid w:val="00F1782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62534120">
      <w:bodyDiv w:val="1"/>
      <w:marLeft w:val="0"/>
      <w:marRight w:val="0"/>
      <w:marTop w:val="0"/>
      <w:marBottom w:val="0"/>
      <w:divBdr>
        <w:top w:val="none" w:sz="0" w:space="0" w:color="auto"/>
        <w:left w:val="none" w:sz="0" w:space="0" w:color="auto"/>
        <w:bottom w:val="none" w:sz="0" w:space="0" w:color="auto"/>
        <w:right w:val="none" w:sz="0" w:space="0" w:color="auto"/>
      </w:divBdr>
    </w:div>
    <w:div w:id="110637920">
      <w:bodyDiv w:val="1"/>
      <w:marLeft w:val="0"/>
      <w:marRight w:val="0"/>
      <w:marTop w:val="0"/>
      <w:marBottom w:val="0"/>
      <w:divBdr>
        <w:top w:val="none" w:sz="0" w:space="0" w:color="auto"/>
        <w:left w:val="none" w:sz="0" w:space="0" w:color="auto"/>
        <w:bottom w:val="none" w:sz="0" w:space="0" w:color="auto"/>
        <w:right w:val="none" w:sz="0" w:space="0" w:color="auto"/>
      </w:divBdr>
    </w:div>
    <w:div w:id="148642300">
      <w:bodyDiv w:val="1"/>
      <w:marLeft w:val="0"/>
      <w:marRight w:val="0"/>
      <w:marTop w:val="0"/>
      <w:marBottom w:val="0"/>
      <w:divBdr>
        <w:top w:val="none" w:sz="0" w:space="0" w:color="auto"/>
        <w:left w:val="none" w:sz="0" w:space="0" w:color="auto"/>
        <w:bottom w:val="none" w:sz="0" w:space="0" w:color="auto"/>
        <w:right w:val="none" w:sz="0" w:space="0" w:color="auto"/>
      </w:divBdr>
    </w:div>
    <w:div w:id="174803969">
      <w:bodyDiv w:val="1"/>
      <w:marLeft w:val="0"/>
      <w:marRight w:val="0"/>
      <w:marTop w:val="0"/>
      <w:marBottom w:val="0"/>
      <w:divBdr>
        <w:top w:val="none" w:sz="0" w:space="0" w:color="auto"/>
        <w:left w:val="none" w:sz="0" w:space="0" w:color="auto"/>
        <w:bottom w:val="none" w:sz="0" w:space="0" w:color="auto"/>
        <w:right w:val="none" w:sz="0" w:space="0" w:color="auto"/>
      </w:divBdr>
    </w:div>
    <w:div w:id="222527001">
      <w:bodyDiv w:val="1"/>
      <w:marLeft w:val="0"/>
      <w:marRight w:val="0"/>
      <w:marTop w:val="0"/>
      <w:marBottom w:val="0"/>
      <w:divBdr>
        <w:top w:val="none" w:sz="0" w:space="0" w:color="auto"/>
        <w:left w:val="none" w:sz="0" w:space="0" w:color="auto"/>
        <w:bottom w:val="none" w:sz="0" w:space="0" w:color="auto"/>
        <w:right w:val="none" w:sz="0" w:space="0" w:color="auto"/>
      </w:divBdr>
    </w:div>
    <w:div w:id="503594492">
      <w:bodyDiv w:val="1"/>
      <w:marLeft w:val="0"/>
      <w:marRight w:val="0"/>
      <w:marTop w:val="0"/>
      <w:marBottom w:val="0"/>
      <w:divBdr>
        <w:top w:val="none" w:sz="0" w:space="0" w:color="auto"/>
        <w:left w:val="none" w:sz="0" w:space="0" w:color="auto"/>
        <w:bottom w:val="none" w:sz="0" w:space="0" w:color="auto"/>
        <w:right w:val="none" w:sz="0" w:space="0" w:color="auto"/>
      </w:divBdr>
    </w:div>
    <w:div w:id="728379033">
      <w:bodyDiv w:val="1"/>
      <w:marLeft w:val="0"/>
      <w:marRight w:val="0"/>
      <w:marTop w:val="0"/>
      <w:marBottom w:val="0"/>
      <w:divBdr>
        <w:top w:val="none" w:sz="0" w:space="0" w:color="auto"/>
        <w:left w:val="none" w:sz="0" w:space="0" w:color="auto"/>
        <w:bottom w:val="none" w:sz="0" w:space="0" w:color="auto"/>
        <w:right w:val="none" w:sz="0" w:space="0" w:color="auto"/>
      </w:divBdr>
    </w:div>
    <w:div w:id="753745000">
      <w:bodyDiv w:val="1"/>
      <w:marLeft w:val="0"/>
      <w:marRight w:val="0"/>
      <w:marTop w:val="0"/>
      <w:marBottom w:val="0"/>
      <w:divBdr>
        <w:top w:val="none" w:sz="0" w:space="0" w:color="auto"/>
        <w:left w:val="none" w:sz="0" w:space="0" w:color="auto"/>
        <w:bottom w:val="none" w:sz="0" w:space="0" w:color="auto"/>
        <w:right w:val="none" w:sz="0" w:space="0" w:color="auto"/>
      </w:divBdr>
    </w:div>
    <w:div w:id="756827952">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374231183">
      <w:bodyDiv w:val="1"/>
      <w:marLeft w:val="0"/>
      <w:marRight w:val="0"/>
      <w:marTop w:val="0"/>
      <w:marBottom w:val="0"/>
      <w:divBdr>
        <w:top w:val="none" w:sz="0" w:space="0" w:color="auto"/>
        <w:left w:val="none" w:sz="0" w:space="0" w:color="auto"/>
        <w:bottom w:val="none" w:sz="0" w:space="0" w:color="auto"/>
        <w:right w:val="none" w:sz="0" w:space="0" w:color="auto"/>
      </w:divBdr>
    </w:div>
    <w:div w:id="1982033385">
      <w:bodyDiv w:val="1"/>
      <w:marLeft w:val="0"/>
      <w:marRight w:val="0"/>
      <w:marTop w:val="0"/>
      <w:marBottom w:val="0"/>
      <w:divBdr>
        <w:top w:val="none" w:sz="0" w:space="0" w:color="auto"/>
        <w:left w:val="none" w:sz="0" w:space="0" w:color="auto"/>
        <w:bottom w:val="none" w:sz="0" w:space="0" w:color="auto"/>
        <w:right w:val="none" w:sz="0" w:space="0" w:color="auto"/>
      </w:divBdr>
    </w:div>
    <w:div w:id="2039429102">
      <w:bodyDiv w:val="1"/>
      <w:marLeft w:val="0"/>
      <w:marRight w:val="0"/>
      <w:marTop w:val="0"/>
      <w:marBottom w:val="0"/>
      <w:divBdr>
        <w:top w:val="none" w:sz="0" w:space="0" w:color="auto"/>
        <w:left w:val="none" w:sz="0" w:space="0" w:color="auto"/>
        <w:bottom w:val="none" w:sz="0" w:space="0" w:color="auto"/>
        <w:right w:val="none" w:sz="0" w:space="0" w:color="auto"/>
      </w:divBdr>
    </w:div>
    <w:div w:id="212916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7.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UNITOFFICE-440-3</_dlc_DocId>
    <_dlc_DocIdUrl xmlns="5ebeba3d-fd60-4dcb-8548-a9fd3c51d9ff">
      <Url>https://intranet.undp.org/unit/office/exo/sp2014/SP201417/_layouts/DocIdRedir.aspx?ID=UNITOFFICE-440-3</Url>
      <Description>UNITOFFICE-440-3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e492fd8e14e3aed3a793ca7813f398b8">
  <xsd:schema xmlns:xsd="http://www.w3.org/2001/XMLSchema" xmlns:xs="http://www.w3.org/2001/XMLSchema" xmlns:p="http://schemas.microsoft.com/office/2006/metadata/properties" xmlns:ns2="5ebeba3d-fd60-4dcb-8548-a9fd3c51d9ff" targetNamespace="http://schemas.microsoft.com/office/2006/metadata/properties" ma:root="true" ma:fieldsID="98f07ae1c2d7656ffd86fd1786707b1b"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2.xml><?xml version="1.0" encoding="utf-8"?>
<ds:datastoreItem xmlns:ds="http://schemas.openxmlformats.org/officeDocument/2006/customXml" ds:itemID="{12625C90-2827-49F4-8BE7-A485F8CCE6CA}">
  <ds:schemaRefs>
    <ds:schemaRef ds:uri="http://schemas.microsoft.com/sharepoint/events"/>
  </ds:schemaRefs>
</ds:datastoreItem>
</file>

<file path=customXml/itemProps3.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5ebeba3d-fd60-4dcb-8548-a9fd3c51d9ff"/>
  </ds:schemaRefs>
</ds:datastoreItem>
</file>

<file path=customXml/itemProps4.xml><?xml version="1.0" encoding="utf-8"?>
<ds:datastoreItem xmlns:ds="http://schemas.openxmlformats.org/officeDocument/2006/customXml" ds:itemID="{B6B2BE2B-167E-4723-ACEA-F0FD35901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DB3A3D5-DF0F-4546-9C7A-F38C302AB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6282</Words>
  <Characters>35810</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42008</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subject/>
  <dc:creator>jessica.murray@undp.org</dc:creator>
  <cp:keywords/>
  <dc:description/>
  <cp:lastModifiedBy>Svetlana Iazykova</cp:lastModifiedBy>
  <cp:revision>3</cp:revision>
  <cp:lastPrinted>2017-10-15T08:19:00Z</cp:lastPrinted>
  <dcterms:created xsi:type="dcterms:W3CDTF">2017-11-09T20:47:00Z</dcterms:created>
  <dcterms:modified xsi:type="dcterms:W3CDTF">2017-11-09T20:48:00Z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d85662d7-541b-4ade-8939-e23478cf5ab7</vt:lpwstr>
  </property>
  <property fmtid="{D5CDD505-2E9C-101B-9397-08002B2CF9AE}" pid="4" name="ZOTERO_PREF_1">
    <vt:lpwstr>&lt;data data-version="3" zotero-version="4.0.29.17"&gt;&lt;session id="4faz9hRN"/&gt;&lt;style id="http://www.zotero.org/styles/apa" locale="en-US" hasBibliography="1" bibliographyStyleHasBeenSet="0"/&gt;&lt;prefs&gt;&lt;pref name="fieldType" value="Field"/&gt;&lt;pref name="storeRefere</vt:lpwstr>
  </property>
  <property fmtid="{D5CDD505-2E9C-101B-9397-08002B2CF9AE}" pid="5" name="ZOTERO_PREF_2">
    <vt:lpwstr>nces" value="true"/&gt;&lt;pref name="automaticJournalAbbreviations" value="true"/&gt;&lt;pref name="noteType" value=""/&gt;&lt;/prefs&gt;&lt;/data&gt;</vt:lpwstr>
  </property>
</Properties>
</file>