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9E" w:rsidRPr="00C619BB" w:rsidRDefault="00047A73" w:rsidP="00190E5A">
      <w:pPr>
        <w:ind w:right="-2720"/>
        <w:rPr>
          <w:b/>
          <w:sz w:val="20"/>
          <w:lang w:val="en-GB"/>
        </w:rPr>
      </w:pPr>
      <w:r w:rsidRPr="00C619BB">
        <w:rPr>
          <w:b/>
          <w:sz w:val="20"/>
          <w:lang w:val="en-GB"/>
        </w:rPr>
        <w:t xml:space="preserve">First </w:t>
      </w:r>
      <w:r w:rsidR="000373C1" w:rsidRPr="00C619BB">
        <w:rPr>
          <w:b/>
          <w:sz w:val="20"/>
          <w:lang w:val="en-GB"/>
        </w:rPr>
        <w:t xml:space="preserve">regular session </w:t>
      </w:r>
      <w:r w:rsidR="00A72293">
        <w:rPr>
          <w:b/>
          <w:sz w:val="20"/>
          <w:lang w:val="en-GB"/>
        </w:rPr>
        <w:t>2017</w:t>
      </w:r>
    </w:p>
    <w:p w:rsidR="00CD039E" w:rsidRPr="00C619BB" w:rsidRDefault="00D82DF8">
      <w:pPr>
        <w:rPr>
          <w:sz w:val="20"/>
          <w:szCs w:val="20"/>
          <w:lang w:val="en-GB"/>
        </w:rPr>
      </w:pPr>
      <w:r w:rsidRPr="00C619BB">
        <w:rPr>
          <w:sz w:val="20"/>
          <w:szCs w:val="20"/>
          <w:lang w:val="en-GB"/>
        </w:rPr>
        <w:t>30</w:t>
      </w:r>
      <w:r w:rsidR="002C4701" w:rsidRPr="00C619BB">
        <w:rPr>
          <w:sz w:val="20"/>
          <w:szCs w:val="20"/>
          <w:lang w:val="en-GB"/>
        </w:rPr>
        <w:t xml:space="preserve"> </w:t>
      </w:r>
      <w:r w:rsidR="001B1B06" w:rsidRPr="00C619BB">
        <w:rPr>
          <w:sz w:val="20"/>
          <w:szCs w:val="20"/>
          <w:lang w:val="en-GB"/>
        </w:rPr>
        <w:t xml:space="preserve">January </w:t>
      </w:r>
      <w:r w:rsidR="002B3D18">
        <w:rPr>
          <w:sz w:val="20"/>
          <w:szCs w:val="20"/>
          <w:lang w:val="en-GB"/>
        </w:rPr>
        <w:t xml:space="preserve">– 3 February </w:t>
      </w:r>
      <w:r w:rsidR="00E70E28" w:rsidRPr="00C619BB">
        <w:rPr>
          <w:sz w:val="20"/>
          <w:szCs w:val="20"/>
          <w:lang w:val="en-GB"/>
        </w:rPr>
        <w:t>201</w:t>
      </w:r>
      <w:r w:rsidR="002B3D18">
        <w:rPr>
          <w:sz w:val="20"/>
          <w:szCs w:val="20"/>
          <w:lang w:val="en-GB"/>
        </w:rPr>
        <w:t>7</w:t>
      </w:r>
      <w:r w:rsidR="00CD039E" w:rsidRPr="00C619BB">
        <w:rPr>
          <w:sz w:val="20"/>
          <w:szCs w:val="20"/>
          <w:lang w:val="en-GB"/>
        </w:rPr>
        <w:t>, New York</w:t>
      </w:r>
    </w:p>
    <w:p w:rsidR="00CD039E" w:rsidRPr="00C619BB" w:rsidRDefault="000373C1">
      <w:pPr>
        <w:pStyle w:val="H56"/>
        <w:keepNext w:val="0"/>
        <w:keepLines w:val="0"/>
        <w:tabs>
          <w:tab w:val="clear" w:pos="360"/>
        </w:tabs>
        <w:suppressAutoHyphens w:val="0"/>
        <w:spacing w:line="240" w:lineRule="auto"/>
        <w:outlineLvl w:val="9"/>
        <w:rPr>
          <w:spacing w:val="0"/>
          <w:w w:val="100"/>
          <w:kern w:val="0"/>
          <w:szCs w:val="24"/>
        </w:rPr>
      </w:pPr>
      <w:r w:rsidRPr="00C619BB">
        <w:rPr>
          <w:spacing w:val="0"/>
          <w:w w:val="100"/>
          <w:kern w:val="0"/>
          <w:szCs w:val="24"/>
        </w:rPr>
        <w:t xml:space="preserve">Item </w:t>
      </w:r>
      <w:r w:rsidR="00D82DF8" w:rsidRPr="00C619BB">
        <w:rPr>
          <w:spacing w:val="0"/>
          <w:w w:val="100"/>
          <w:kern w:val="0"/>
          <w:szCs w:val="24"/>
        </w:rPr>
        <w:t>8</w:t>
      </w:r>
      <w:r w:rsidR="00047A73" w:rsidRPr="00C619BB">
        <w:rPr>
          <w:spacing w:val="0"/>
          <w:w w:val="100"/>
          <w:kern w:val="0"/>
          <w:szCs w:val="24"/>
        </w:rPr>
        <w:t xml:space="preserve"> </w:t>
      </w:r>
      <w:r w:rsidR="00CD039E" w:rsidRPr="00C619BB">
        <w:rPr>
          <w:spacing w:val="0"/>
          <w:w w:val="100"/>
          <w:kern w:val="0"/>
          <w:szCs w:val="24"/>
        </w:rPr>
        <w:t>of the provisional agenda</w:t>
      </w:r>
    </w:p>
    <w:p w:rsidR="00CD039E" w:rsidRDefault="008F1560">
      <w:pPr>
        <w:pStyle w:val="Heading4"/>
        <w:rPr>
          <w:szCs w:val="24"/>
          <w:lang w:val="en-GB"/>
        </w:rPr>
      </w:pPr>
      <w:r w:rsidRPr="00C619BB">
        <w:rPr>
          <w:szCs w:val="24"/>
          <w:lang w:val="en-GB"/>
        </w:rPr>
        <w:t xml:space="preserve">Recommendations of the Board of Auditors </w:t>
      </w:r>
    </w:p>
    <w:p w:rsidR="005A41D4" w:rsidRPr="005A41D4" w:rsidRDefault="005A41D4" w:rsidP="005A41D4">
      <w:pPr>
        <w:rPr>
          <w:lang w:val="en-GB"/>
        </w:rPr>
      </w:pPr>
    </w:p>
    <w:p w:rsidR="00530051" w:rsidRPr="00C619BB" w:rsidRDefault="00530051" w:rsidP="00530051">
      <w:pPr>
        <w:rPr>
          <w:lang w:val="en-GB"/>
        </w:rPr>
      </w:pPr>
    </w:p>
    <w:p w:rsidR="008F1560" w:rsidRPr="00C619BB" w:rsidRDefault="008F1560" w:rsidP="00C619BB">
      <w:pPr>
        <w:pStyle w:val="HCh"/>
        <w:tabs>
          <w:tab w:val="left" w:pos="450"/>
        </w:tabs>
        <w:ind w:left="1170" w:right="-1460"/>
        <w:rPr>
          <w:sz w:val="32"/>
          <w:szCs w:val="32"/>
        </w:rPr>
      </w:pPr>
      <w:r w:rsidRPr="00C619BB">
        <w:rPr>
          <w:sz w:val="32"/>
          <w:szCs w:val="32"/>
        </w:rPr>
        <w:t>Report on the implementation of the recommendations</w:t>
      </w:r>
      <w:r w:rsidR="00806E31" w:rsidRPr="00C619BB">
        <w:rPr>
          <w:sz w:val="32"/>
          <w:szCs w:val="32"/>
        </w:rPr>
        <w:t xml:space="preserve"> </w:t>
      </w:r>
      <w:r w:rsidRPr="00C619BB">
        <w:rPr>
          <w:sz w:val="32"/>
          <w:szCs w:val="32"/>
        </w:rPr>
        <w:t xml:space="preserve">of the Board </w:t>
      </w:r>
      <w:r w:rsidR="001B1B06" w:rsidRPr="00C619BB">
        <w:rPr>
          <w:sz w:val="32"/>
          <w:szCs w:val="32"/>
        </w:rPr>
        <w:t xml:space="preserve">of Auditors for the </w:t>
      </w:r>
      <w:r w:rsidR="008C2E2D" w:rsidRPr="00C619BB">
        <w:rPr>
          <w:sz w:val="32"/>
          <w:szCs w:val="32"/>
        </w:rPr>
        <w:t xml:space="preserve">year </w:t>
      </w:r>
      <w:r w:rsidR="009D11DA">
        <w:rPr>
          <w:sz w:val="32"/>
          <w:szCs w:val="32"/>
        </w:rPr>
        <w:t>2015</w:t>
      </w:r>
    </w:p>
    <w:p w:rsidR="00CD039E" w:rsidRPr="00C619BB" w:rsidRDefault="00CD039E">
      <w:pPr>
        <w:spacing w:line="120" w:lineRule="exact"/>
        <w:rPr>
          <w:sz w:val="10"/>
          <w:lang w:val="en-GB"/>
        </w:rPr>
      </w:pPr>
    </w:p>
    <w:p w:rsidR="00816218" w:rsidRPr="00C619BB" w:rsidRDefault="00816218" w:rsidP="00816218">
      <w:pPr>
        <w:rPr>
          <w:lang w:val="en-GB"/>
        </w:rPr>
      </w:pPr>
    </w:p>
    <w:p w:rsidR="00CD039E" w:rsidRPr="00C619BB" w:rsidRDefault="00CD039E" w:rsidP="00436BA7">
      <w:pPr>
        <w:pStyle w:val="SingleTxt"/>
        <w:pBdr>
          <w:top w:val="single" w:sz="4" w:space="1" w:color="auto"/>
          <w:left w:val="single" w:sz="4" w:space="3" w:color="auto"/>
          <w:bottom w:val="single" w:sz="4" w:space="6" w:color="auto"/>
          <w:right w:val="single" w:sz="4" w:space="4" w:color="auto"/>
        </w:pBdr>
        <w:ind w:right="-380"/>
        <w:rPr>
          <w:i/>
          <w:iCs/>
          <w:lang w:val="en-GB"/>
        </w:rPr>
      </w:pPr>
      <w:r w:rsidRPr="00C619BB">
        <w:rPr>
          <w:i/>
          <w:iCs/>
          <w:lang w:val="en-GB"/>
        </w:rPr>
        <w:t>Summary</w:t>
      </w:r>
    </w:p>
    <w:p w:rsidR="00C161DC" w:rsidRPr="00C619BB" w:rsidRDefault="008F1560" w:rsidP="00436BA7">
      <w:pPr>
        <w:pStyle w:val="SingleTxt"/>
        <w:pBdr>
          <w:top w:val="single" w:sz="4" w:space="1" w:color="auto"/>
          <w:left w:val="single" w:sz="4" w:space="3" w:color="auto"/>
          <w:bottom w:val="single" w:sz="4" w:space="6" w:color="auto"/>
          <w:right w:val="single" w:sz="4" w:space="4" w:color="auto"/>
        </w:pBdr>
        <w:tabs>
          <w:tab w:val="clear" w:pos="1267"/>
          <w:tab w:val="left" w:pos="993"/>
        </w:tabs>
        <w:ind w:right="-380"/>
        <w:rPr>
          <w:lang w:val="en-GB"/>
        </w:rPr>
      </w:pPr>
      <w:r w:rsidRPr="00C619BB">
        <w:rPr>
          <w:lang w:val="en-GB"/>
        </w:rPr>
        <w:t>UNOPS is pleased to respond to the recommendations made in the repor</w:t>
      </w:r>
      <w:r w:rsidR="001B1B06" w:rsidRPr="00C619BB">
        <w:rPr>
          <w:lang w:val="en-GB"/>
        </w:rPr>
        <w:t>t of the Board of Auditors</w:t>
      </w:r>
      <w:r w:rsidR="00407AEA">
        <w:rPr>
          <w:lang w:val="en-GB"/>
        </w:rPr>
        <w:t xml:space="preserve"> </w:t>
      </w:r>
      <w:r w:rsidR="00957850">
        <w:rPr>
          <w:lang w:val="en-GB"/>
        </w:rPr>
        <w:t>(A/71/5/Add.11)</w:t>
      </w:r>
      <w:r w:rsidR="005B360F" w:rsidRPr="00C619BB">
        <w:rPr>
          <w:lang w:val="en-GB"/>
        </w:rPr>
        <w:t xml:space="preserve"> and to provide an update on the current status of implementation</w:t>
      </w:r>
      <w:r w:rsidRPr="00C619BB">
        <w:rPr>
          <w:lang w:val="en-GB"/>
        </w:rPr>
        <w:t xml:space="preserve">. The </w:t>
      </w:r>
      <w:r w:rsidR="00335110" w:rsidRPr="00C619BB">
        <w:rPr>
          <w:lang w:val="en-GB"/>
        </w:rPr>
        <w:t xml:space="preserve">report </w:t>
      </w:r>
      <w:r w:rsidR="00C619BB">
        <w:rPr>
          <w:lang w:val="en-GB"/>
        </w:rPr>
        <w:t xml:space="preserve">of the </w:t>
      </w:r>
      <w:r w:rsidR="00C619BB" w:rsidRPr="00C619BB">
        <w:rPr>
          <w:lang w:val="en-GB"/>
        </w:rPr>
        <w:t>Board</w:t>
      </w:r>
      <w:r w:rsidR="00407AEA">
        <w:rPr>
          <w:lang w:val="en-GB"/>
        </w:rPr>
        <w:t xml:space="preserve"> </w:t>
      </w:r>
      <w:r w:rsidR="00C619BB">
        <w:rPr>
          <w:lang w:val="en-GB"/>
        </w:rPr>
        <w:t xml:space="preserve">of Auditors </w:t>
      </w:r>
      <w:r w:rsidRPr="00C619BB">
        <w:rPr>
          <w:lang w:val="en-GB"/>
        </w:rPr>
        <w:t>for the</w:t>
      </w:r>
      <w:r w:rsidR="001B1B06" w:rsidRPr="00C619BB">
        <w:rPr>
          <w:lang w:val="en-GB"/>
        </w:rPr>
        <w:t xml:space="preserve"> </w:t>
      </w:r>
      <w:r w:rsidR="008C2E2D" w:rsidRPr="00C619BB">
        <w:rPr>
          <w:lang w:val="en-GB"/>
        </w:rPr>
        <w:t xml:space="preserve">year </w:t>
      </w:r>
      <w:r w:rsidR="001B1B06" w:rsidRPr="00C619BB">
        <w:rPr>
          <w:lang w:val="en-GB"/>
        </w:rPr>
        <w:t>ended 31</w:t>
      </w:r>
      <w:r w:rsidR="00AA4A38">
        <w:rPr>
          <w:lang w:val="en-GB"/>
        </w:rPr>
        <w:t> </w:t>
      </w:r>
      <w:r w:rsidR="001B1B06" w:rsidRPr="00C619BB">
        <w:rPr>
          <w:lang w:val="en-GB"/>
        </w:rPr>
        <w:t xml:space="preserve">December </w:t>
      </w:r>
      <w:r w:rsidR="009D11DA">
        <w:rPr>
          <w:lang w:val="en-GB"/>
        </w:rPr>
        <w:t>2015</w:t>
      </w:r>
      <w:r w:rsidR="00C36597" w:rsidRPr="00C619BB">
        <w:rPr>
          <w:lang w:val="en-GB"/>
        </w:rPr>
        <w:t xml:space="preserve"> </w:t>
      </w:r>
      <w:r w:rsidR="00806E31" w:rsidRPr="00C619BB">
        <w:rPr>
          <w:lang w:val="en-GB"/>
        </w:rPr>
        <w:t>was unqualified</w:t>
      </w:r>
      <w:r w:rsidR="004A3EA0" w:rsidRPr="00C619BB">
        <w:rPr>
          <w:lang w:val="en-GB"/>
        </w:rPr>
        <w:t xml:space="preserve">. </w:t>
      </w:r>
      <w:r w:rsidR="00806E31" w:rsidRPr="00C619BB">
        <w:rPr>
          <w:lang w:val="en-GB"/>
        </w:rPr>
        <w:t xml:space="preserve">UNOPS </w:t>
      </w:r>
      <w:r w:rsidRPr="00C619BB">
        <w:rPr>
          <w:lang w:val="en-GB"/>
        </w:rPr>
        <w:t xml:space="preserve">management </w:t>
      </w:r>
      <w:r w:rsidR="00806E31" w:rsidRPr="00C619BB">
        <w:rPr>
          <w:lang w:val="en-GB"/>
        </w:rPr>
        <w:t xml:space="preserve">continues to </w:t>
      </w:r>
      <w:r w:rsidR="00335110" w:rsidRPr="00C619BB">
        <w:rPr>
          <w:lang w:val="en-GB"/>
        </w:rPr>
        <w:t xml:space="preserve">emphasize </w:t>
      </w:r>
      <w:r w:rsidR="00AA4A38">
        <w:rPr>
          <w:lang w:val="en-GB"/>
        </w:rPr>
        <w:t xml:space="preserve">the importance of </w:t>
      </w:r>
      <w:r w:rsidRPr="00C619BB">
        <w:rPr>
          <w:lang w:val="en-GB"/>
        </w:rPr>
        <w:t>address</w:t>
      </w:r>
      <w:r w:rsidR="00594E8F" w:rsidRPr="00C619BB">
        <w:rPr>
          <w:lang w:val="en-GB"/>
        </w:rPr>
        <w:t>ing</w:t>
      </w:r>
      <w:r w:rsidRPr="00C619BB">
        <w:rPr>
          <w:lang w:val="en-GB"/>
        </w:rPr>
        <w:t xml:space="preserve"> audit concerns</w:t>
      </w:r>
      <w:r w:rsidR="00806E31" w:rsidRPr="00C619BB">
        <w:rPr>
          <w:lang w:val="en-GB"/>
        </w:rPr>
        <w:t>, to which t</w:t>
      </w:r>
      <w:r w:rsidRPr="00C619BB">
        <w:rPr>
          <w:lang w:val="en-GB"/>
        </w:rPr>
        <w:t xml:space="preserve">he present document </w:t>
      </w:r>
      <w:r w:rsidR="00806E31" w:rsidRPr="00C619BB">
        <w:rPr>
          <w:lang w:val="en-GB"/>
        </w:rPr>
        <w:t xml:space="preserve">testifies by highlighting </w:t>
      </w:r>
      <w:r w:rsidRPr="00C619BB">
        <w:rPr>
          <w:lang w:val="en-GB"/>
        </w:rPr>
        <w:t xml:space="preserve">the current status </w:t>
      </w:r>
      <w:r w:rsidR="00806E31" w:rsidRPr="00C619BB">
        <w:rPr>
          <w:lang w:val="en-GB"/>
        </w:rPr>
        <w:t xml:space="preserve">and management plan for </w:t>
      </w:r>
      <w:r w:rsidRPr="00C619BB">
        <w:rPr>
          <w:lang w:val="en-GB"/>
        </w:rPr>
        <w:t>the audit recomm</w:t>
      </w:r>
      <w:r w:rsidR="002B3D18">
        <w:rPr>
          <w:lang w:val="en-GB"/>
        </w:rPr>
        <w:t>endations yet to be implemented.</w:t>
      </w:r>
    </w:p>
    <w:p w:rsidR="00CD039E" w:rsidRPr="00C619BB" w:rsidRDefault="00CD039E" w:rsidP="00436BA7">
      <w:pPr>
        <w:pStyle w:val="SingleTxt"/>
        <w:pBdr>
          <w:top w:val="single" w:sz="4" w:space="1" w:color="auto"/>
          <w:left w:val="single" w:sz="4" w:space="3" w:color="auto"/>
          <w:bottom w:val="single" w:sz="4" w:space="6" w:color="auto"/>
          <w:right w:val="single" w:sz="4" w:space="4" w:color="auto"/>
        </w:pBdr>
        <w:tabs>
          <w:tab w:val="clear" w:pos="5573"/>
          <w:tab w:val="left" w:pos="6946"/>
        </w:tabs>
        <w:ind w:right="-380"/>
        <w:rPr>
          <w:i/>
          <w:iCs/>
          <w:lang w:val="en-GB"/>
        </w:rPr>
      </w:pPr>
      <w:r w:rsidRPr="00C619BB">
        <w:rPr>
          <w:i/>
          <w:iCs/>
          <w:lang w:val="en-GB"/>
        </w:rPr>
        <w:t>Elements of a decision</w:t>
      </w:r>
    </w:p>
    <w:p w:rsidR="00CD039E" w:rsidRPr="00C619BB" w:rsidRDefault="00997FB4" w:rsidP="00436BA7">
      <w:pPr>
        <w:pStyle w:val="SingleTxt"/>
        <w:pBdr>
          <w:top w:val="single" w:sz="4" w:space="1" w:color="auto"/>
          <w:left w:val="single" w:sz="4" w:space="3" w:color="auto"/>
          <w:bottom w:val="single" w:sz="4" w:space="6" w:color="auto"/>
          <w:right w:val="single" w:sz="4" w:space="4" w:color="auto"/>
        </w:pBdr>
        <w:tabs>
          <w:tab w:val="clear" w:pos="5573"/>
          <w:tab w:val="left" w:pos="6946"/>
        </w:tabs>
        <w:ind w:right="-380"/>
        <w:rPr>
          <w:lang w:val="en-GB"/>
        </w:rPr>
      </w:pPr>
      <w:r w:rsidRPr="00C619BB">
        <w:rPr>
          <w:lang w:val="en-GB"/>
        </w:rPr>
        <w:t>According</w:t>
      </w:r>
      <w:r w:rsidR="00594E8F" w:rsidRPr="00C619BB">
        <w:rPr>
          <w:lang w:val="en-GB"/>
        </w:rPr>
        <w:t xml:space="preserve"> to </w:t>
      </w:r>
      <w:r w:rsidR="00335110" w:rsidRPr="00C619BB">
        <w:rPr>
          <w:lang w:val="en-GB"/>
        </w:rPr>
        <w:t xml:space="preserve">the assessment by </w:t>
      </w:r>
      <w:r w:rsidR="00594E8F" w:rsidRPr="00C619BB">
        <w:rPr>
          <w:lang w:val="en-GB"/>
        </w:rPr>
        <w:t>UNOPS</w:t>
      </w:r>
      <w:r w:rsidR="00C10CA5" w:rsidRPr="00C619BB">
        <w:rPr>
          <w:lang w:val="en-GB"/>
        </w:rPr>
        <w:t>,</w:t>
      </w:r>
      <w:r w:rsidR="009A2AD0" w:rsidRPr="00C619BB">
        <w:rPr>
          <w:lang w:val="en-GB"/>
        </w:rPr>
        <w:t xml:space="preserve"> </w:t>
      </w:r>
      <w:r w:rsidR="004A3EA0" w:rsidRPr="00C619BB">
        <w:rPr>
          <w:lang w:val="en-GB"/>
        </w:rPr>
        <w:t xml:space="preserve">some </w:t>
      </w:r>
      <w:r w:rsidR="009A2AD0" w:rsidRPr="00C619BB">
        <w:rPr>
          <w:lang w:val="en-GB"/>
        </w:rPr>
        <w:t>progress has been achieved in the implementation of the various recommendations made for</w:t>
      </w:r>
      <w:r w:rsidR="001B1B06" w:rsidRPr="00C619BB">
        <w:rPr>
          <w:lang w:val="en-GB"/>
        </w:rPr>
        <w:t xml:space="preserve"> </w:t>
      </w:r>
      <w:r w:rsidR="004A3EA0" w:rsidRPr="00C619BB">
        <w:rPr>
          <w:lang w:val="en-GB"/>
        </w:rPr>
        <w:t xml:space="preserve">the </w:t>
      </w:r>
      <w:r w:rsidR="00FD0349" w:rsidRPr="00C619BB">
        <w:rPr>
          <w:lang w:val="en-GB"/>
        </w:rPr>
        <w:t xml:space="preserve">year </w:t>
      </w:r>
      <w:r w:rsidR="001B1B06" w:rsidRPr="00C619BB">
        <w:rPr>
          <w:lang w:val="en-GB"/>
        </w:rPr>
        <w:t>ended 31</w:t>
      </w:r>
      <w:r w:rsidR="00AA4A38">
        <w:rPr>
          <w:lang w:val="en-GB"/>
        </w:rPr>
        <w:t> </w:t>
      </w:r>
      <w:r w:rsidR="001B1B06" w:rsidRPr="00C619BB">
        <w:rPr>
          <w:lang w:val="en-GB"/>
        </w:rPr>
        <w:t xml:space="preserve">December </w:t>
      </w:r>
      <w:r w:rsidR="009D11DA">
        <w:rPr>
          <w:lang w:val="en-GB"/>
        </w:rPr>
        <w:t>2015</w:t>
      </w:r>
      <w:r w:rsidR="005D4DDD" w:rsidRPr="00C619BB">
        <w:rPr>
          <w:lang w:val="en-GB"/>
        </w:rPr>
        <w:t xml:space="preserve"> </w:t>
      </w:r>
      <w:r w:rsidR="004A3EA0" w:rsidRPr="00C619BB">
        <w:rPr>
          <w:lang w:val="en-GB"/>
        </w:rPr>
        <w:t xml:space="preserve">and efforts are currently in progress to ensure </w:t>
      </w:r>
      <w:r w:rsidR="00335110" w:rsidRPr="00C619BB">
        <w:rPr>
          <w:lang w:val="en-GB"/>
        </w:rPr>
        <w:t xml:space="preserve">that </w:t>
      </w:r>
      <w:r w:rsidR="004A3EA0" w:rsidRPr="00C619BB">
        <w:rPr>
          <w:lang w:val="en-GB"/>
        </w:rPr>
        <w:t>the remaining recommendations are successfully implemented.</w:t>
      </w:r>
      <w:r w:rsidR="001B1B06" w:rsidRPr="00C619BB">
        <w:rPr>
          <w:lang w:val="en-GB"/>
        </w:rPr>
        <w:t xml:space="preserve"> </w:t>
      </w:r>
      <w:r w:rsidR="009C721B" w:rsidRPr="00C619BB">
        <w:rPr>
          <w:lang w:val="en-GB"/>
        </w:rPr>
        <w:t xml:space="preserve">The Executive Board may wish to acknowledge that </w:t>
      </w:r>
      <w:r w:rsidR="00AA4A38">
        <w:rPr>
          <w:lang w:val="en-GB"/>
        </w:rPr>
        <w:t xml:space="preserve">because </w:t>
      </w:r>
      <w:r w:rsidR="00A2228F" w:rsidRPr="00C619BB">
        <w:rPr>
          <w:lang w:val="en-GB"/>
        </w:rPr>
        <w:t>the recommendations w</w:t>
      </w:r>
      <w:r w:rsidR="00E174BC" w:rsidRPr="00C619BB">
        <w:rPr>
          <w:lang w:val="en-GB"/>
        </w:rPr>
        <w:t xml:space="preserve">ere issued to UNOPS </w:t>
      </w:r>
      <w:r w:rsidR="00120D69">
        <w:rPr>
          <w:lang w:val="en-GB"/>
        </w:rPr>
        <w:t>towards the end of July</w:t>
      </w:r>
      <w:r w:rsidR="009D11DA">
        <w:rPr>
          <w:lang w:val="en-GB"/>
        </w:rPr>
        <w:t xml:space="preserve"> 201</w:t>
      </w:r>
      <w:r w:rsidR="00120D69">
        <w:rPr>
          <w:lang w:val="en-GB"/>
        </w:rPr>
        <w:t>6</w:t>
      </w:r>
      <w:r w:rsidR="009D11DA">
        <w:rPr>
          <w:lang w:val="en-GB"/>
        </w:rPr>
        <w:t xml:space="preserve"> </w:t>
      </w:r>
      <w:r w:rsidR="00A2228F" w:rsidRPr="00C619BB">
        <w:rPr>
          <w:lang w:val="en-GB"/>
        </w:rPr>
        <w:t xml:space="preserve">and </w:t>
      </w:r>
      <w:r w:rsidR="00AA4A38">
        <w:rPr>
          <w:lang w:val="en-GB"/>
        </w:rPr>
        <w:t xml:space="preserve">because </w:t>
      </w:r>
      <w:r w:rsidR="00A2228F" w:rsidRPr="00C619BB">
        <w:rPr>
          <w:lang w:val="en-GB"/>
        </w:rPr>
        <w:t xml:space="preserve">many </w:t>
      </w:r>
      <w:r w:rsidR="00AA4A38">
        <w:rPr>
          <w:lang w:val="en-GB"/>
        </w:rPr>
        <w:t xml:space="preserve">of them require </w:t>
      </w:r>
      <w:r w:rsidR="00A2228F" w:rsidRPr="00C619BB">
        <w:rPr>
          <w:lang w:val="en-GB"/>
        </w:rPr>
        <w:t>l</w:t>
      </w:r>
      <w:r w:rsidR="009C721B" w:rsidRPr="00C619BB">
        <w:rPr>
          <w:lang w:val="en-GB"/>
        </w:rPr>
        <w:t>ong-term</w:t>
      </w:r>
      <w:r w:rsidR="00A4500D" w:rsidRPr="00C619BB">
        <w:rPr>
          <w:lang w:val="en-GB"/>
        </w:rPr>
        <w:t xml:space="preserve"> </w:t>
      </w:r>
      <w:r w:rsidR="00AA4A38">
        <w:rPr>
          <w:lang w:val="en-GB"/>
        </w:rPr>
        <w:t>attention</w:t>
      </w:r>
      <w:r w:rsidR="00F77131">
        <w:rPr>
          <w:lang w:val="en-GB"/>
        </w:rPr>
        <w:t>,</w:t>
      </w:r>
      <w:r w:rsidR="00AA4A38">
        <w:rPr>
          <w:lang w:val="en-GB"/>
        </w:rPr>
        <w:t xml:space="preserve"> UNOPS will need to work </w:t>
      </w:r>
      <w:r w:rsidR="009C721B" w:rsidRPr="00C619BB">
        <w:rPr>
          <w:lang w:val="en-GB"/>
        </w:rPr>
        <w:t xml:space="preserve">beyond the </w:t>
      </w:r>
      <w:r w:rsidR="00A4500D" w:rsidRPr="00C619BB">
        <w:rPr>
          <w:lang w:val="en-GB"/>
        </w:rPr>
        <w:t xml:space="preserve">financial </w:t>
      </w:r>
      <w:r w:rsidR="009C721B" w:rsidRPr="00C619BB">
        <w:rPr>
          <w:lang w:val="en-GB"/>
        </w:rPr>
        <w:t xml:space="preserve">year </w:t>
      </w:r>
      <w:r w:rsidR="009D11DA">
        <w:rPr>
          <w:lang w:val="en-GB"/>
        </w:rPr>
        <w:t>2016</w:t>
      </w:r>
      <w:r w:rsidR="00C36597">
        <w:rPr>
          <w:lang w:val="en-GB"/>
        </w:rPr>
        <w:t xml:space="preserve"> </w:t>
      </w:r>
      <w:r w:rsidR="00AA4A38">
        <w:rPr>
          <w:lang w:val="en-GB"/>
        </w:rPr>
        <w:t>to implement them</w:t>
      </w:r>
      <w:r w:rsidR="00F77131" w:rsidRPr="00F77131">
        <w:rPr>
          <w:lang w:val="en-GB"/>
        </w:rPr>
        <w:t xml:space="preserve"> </w:t>
      </w:r>
      <w:r w:rsidR="00F77131">
        <w:rPr>
          <w:lang w:val="en-GB"/>
        </w:rPr>
        <w:t>successfully</w:t>
      </w:r>
      <w:r w:rsidR="00A2228F" w:rsidRPr="00C619BB">
        <w:rPr>
          <w:lang w:val="en-GB"/>
        </w:rPr>
        <w:t>.</w:t>
      </w:r>
    </w:p>
    <w:p w:rsidR="00B33537" w:rsidRPr="00C619BB" w:rsidRDefault="00B33537" w:rsidP="009D7210">
      <w:pPr>
        <w:rPr>
          <w:lang w:val="en-GB"/>
        </w:rPr>
        <w:sectPr w:rsidR="00B33537" w:rsidRPr="00C619BB" w:rsidSect="00834CBF">
          <w:headerReference w:type="even" r:id="rId8"/>
          <w:headerReference w:type="default" r:id="rId9"/>
          <w:footerReference w:type="even" r:id="rId10"/>
          <w:footerReference w:type="default" r:id="rId11"/>
          <w:headerReference w:type="first" r:id="rId12"/>
          <w:pgSz w:w="12240" w:h="15840" w:code="1"/>
          <w:pgMar w:top="1620" w:right="3685" w:bottom="1627" w:left="1195" w:header="576" w:footer="1037" w:gutter="0"/>
          <w:cols w:space="720"/>
          <w:noEndnote/>
          <w:titlePg/>
          <w:docGrid w:linePitch="326"/>
        </w:sectPr>
      </w:pPr>
    </w:p>
    <w:p w:rsidR="009D7210" w:rsidRPr="00C619BB" w:rsidRDefault="009D7210" w:rsidP="00FB3853">
      <w:pPr>
        <w:ind w:right="69"/>
        <w:rPr>
          <w:lang w:val="en-GB"/>
        </w:rPr>
      </w:pPr>
    </w:p>
    <w:p w:rsidR="00CD039E" w:rsidRPr="00C619BB" w:rsidRDefault="00CD039E" w:rsidP="00FB3853">
      <w:pPr>
        <w:pStyle w:val="HCh"/>
        <w:spacing w:after="120"/>
        <w:ind w:right="69"/>
        <w:rPr>
          <w:b w:val="0"/>
        </w:rPr>
      </w:pPr>
      <w:r w:rsidRPr="00C619BB">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91F28" w:rsidRPr="00C619BB" w:rsidTr="008A38CB">
        <w:tc>
          <w:tcPr>
            <w:tcW w:w="1060" w:type="dxa"/>
            <w:shd w:val="clear" w:color="auto" w:fill="auto"/>
          </w:tcPr>
          <w:p w:rsidR="00A91F28" w:rsidRPr="00C619BB" w:rsidRDefault="00A91F28" w:rsidP="00FB3853">
            <w:pPr>
              <w:spacing w:after="120"/>
              <w:ind w:right="69"/>
              <w:jc w:val="right"/>
              <w:rPr>
                <w:i/>
                <w:sz w:val="14"/>
                <w:lang w:val="en-GB"/>
              </w:rPr>
            </w:pPr>
          </w:p>
        </w:tc>
        <w:tc>
          <w:tcPr>
            <w:tcW w:w="7315" w:type="dxa"/>
            <w:shd w:val="clear" w:color="auto" w:fill="auto"/>
          </w:tcPr>
          <w:p w:rsidR="00A91F28" w:rsidRPr="00C619BB" w:rsidRDefault="00A91F28" w:rsidP="00FB3853">
            <w:pPr>
              <w:spacing w:after="120"/>
              <w:ind w:right="69"/>
              <w:rPr>
                <w:i/>
                <w:sz w:val="14"/>
                <w:lang w:val="en-GB"/>
              </w:rPr>
            </w:pPr>
          </w:p>
        </w:tc>
        <w:tc>
          <w:tcPr>
            <w:tcW w:w="994" w:type="dxa"/>
            <w:shd w:val="clear" w:color="auto" w:fill="auto"/>
          </w:tcPr>
          <w:p w:rsidR="00A91F28" w:rsidRPr="00C619BB" w:rsidRDefault="00A91F28" w:rsidP="00FB3853">
            <w:pPr>
              <w:spacing w:after="120"/>
              <w:ind w:right="69"/>
              <w:jc w:val="right"/>
              <w:rPr>
                <w:i/>
                <w:sz w:val="14"/>
                <w:lang w:val="en-GB"/>
              </w:rPr>
            </w:pPr>
          </w:p>
        </w:tc>
        <w:tc>
          <w:tcPr>
            <w:tcW w:w="533" w:type="dxa"/>
            <w:shd w:val="clear" w:color="auto" w:fill="auto"/>
          </w:tcPr>
          <w:p w:rsidR="00A91F28" w:rsidRPr="00C619BB" w:rsidRDefault="00A91F28" w:rsidP="00FB3853">
            <w:pPr>
              <w:spacing w:after="120"/>
              <w:ind w:right="69"/>
              <w:jc w:val="center"/>
              <w:rPr>
                <w:i/>
                <w:sz w:val="14"/>
                <w:lang w:val="en-GB"/>
              </w:rPr>
            </w:pPr>
            <w:r w:rsidRPr="00C619BB">
              <w:rPr>
                <w:i/>
                <w:sz w:val="14"/>
                <w:lang w:val="en-GB"/>
              </w:rPr>
              <w:t>Page</w:t>
            </w:r>
          </w:p>
        </w:tc>
      </w:tr>
      <w:tr w:rsidR="00A91F28" w:rsidRPr="00C619BB" w:rsidTr="004918DC">
        <w:tc>
          <w:tcPr>
            <w:tcW w:w="9369" w:type="dxa"/>
            <w:gridSpan w:val="3"/>
            <w:shd w:val="clear" w:color="auto" w:fill="auto"/>
          </w:tcPr>
          <w:p w:rsidR="00A91F28" w:rsidRPr="00C619BB" w:rsidRDefault="00A91F28" w:rsidP="00FB3853">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uppressAutoHyphens/>
              <w:spacing w:after="120" w:line="240" w:lineRule="exact"/>
              <w:ind w:right="69"/>
              <w:rPr>
                <w:sz w:val="20"/>
                <w:szCs w:val="20"/>
                <w:lang w:val="en-GB"/>
              </w:rPr>
            </w:pPr>
            <w:r w:rsidRPr="00C619BB">
              <w:rPr>
                <w:sz w:val="20"/>
                <w:szCs w:val="20"/>
                <w:lang w:val="en-GB"/>
              </w:rPr>
              <w:tab/>
              <w:t xml:space="preserve">UNOPS summary response to the United Nations Board of Auditors </w:t>
            </w:r>
            <w:r w:rsidRPr="00C619BB">
              <w:rPr>
                <w:spacing w:val="60"/>
                <w:sz w:val="20"/>
                <w:szCs w:val="20"/>
                <w:lang w:val="en-GB"/>
              </w:rPr>
              <w:tab/>
            </w:r>
          </w:p>
        </w:tc>
        <w:tc>
          <w:tcPr>
            <w:tcW w:w="533" w:type="dxa"/>
            <w:shd w:val="clear" w:color="auto" w:fill="auto"/>
            <w:vAlign w:val="bottom"/>
          </w:tcPr>
          <w:p w:rsidR="00A91F28" w:rsidRPr="00F11F78" w:rsidRDefault="00A91F28" w:rsidP="00FB3853">
            <w:pPr>
              <w:spacing w:after="120"/>
              <w:ind w:right="69"/>
              <w:jc w:val="center"/>
              <w:rPr>
                <w:sz w:val="20"/>
                <w:szCs w:val="20"/>
                <w:lang w:val="en-GB"/>
              </w:rPr>
            </w:pPr>
            <w:r w:rsidRPr="00F11F78">
              <w:rPr>
                <w:sz w:val="20"/>
                <w:szCs w:val="20"/>
                <w:lang w:val="en-GB"/>
              </w:rPr>
              <w:t>3</w:t>
            </w:r>
          </w:p>
        </w:tc>
      </w:tr>
      <w:tr w:rsidR="00A91F28" w:rsidRPr="00C619BB" w:rsidTr="004918DC">
        <w:tc>
          <w:tcPr>
            <w:tcW w:w="9369" w:type="dxa"/>
            <w:gridSpan w:val="3"/>
            <w:shd w:val="clear" w:color="auto" w:fill="auto"/>
          </w:tcPr>
          <w:p w:rsidR="00A91F28" w:rsidRPr="00C619BB" w:rsidRDefault="00A91F28" w:rsidP="00FB3853">
            <w:pPr>
              <w:numPr>
                <w:ilvl w:val="0"/>
                <w:numId w:val="2"/>
              </w:numPr>
              <w:tabs>
                <w:tab w:val="right" w:pos="1080"/>
                <w:tab w:val="left" w:pos="1728"/>
                <w:tab w:val="left" w:pos="2160"/>
                <w:tab w:val="left" w:pos="2592"/>
              </w:tabs>
              <w:suppressAutoHyphens/>
              <w:spacing w:after="120" w:line="240" w:lineRule="exact"/>
              <w:ind w:right="69"/>
              <w:rPr>
                <w:sz w:val="20"/>
                <w:szCs w:val="20"/>
                <w:lang w:val="en-GB"/>
              </w:rPr>
            </w:pPr>
            <w:r w:rsidRPr="00C619BB">
              <w:rPr>
                <w:sz w:val="20"/>
                <w:szCs w:val="20"/>
                <w:lang w:val="en-GB"/>
              </w:rPr>
              <w:t xml:space="preserve">Background </w:t>
            </w:r>
            <w:r w:rsidRPr="00C619BB">
              <w:rPr>
                <w:spacing w:val="60"/>
                <w:sz w:val="20"/>
                <w:szCs w:val="20"/>
                <w:lang w:val="en-GB"/>
              </w:rPr>
              <w:tab/>
            </w:r>
          </w:p>
        </w:tc>
        <w:tc>
          <w:tcPr>
            <w:tcW w:w="533" w:type="dxa"/>
            <w:shd w:val="clear" w:color="auto" w:fill="auto"/>
            <w:vAlign w:val="bottom"/>
          </w:tcPr>
          <w:p w:rsidR="00A91F28" w:rsidRPr="00F11F78" w:rsidRDefault="00A91F28" w:rsidP="00FB3853">
            <w:pPr>
              <w:spacing w:after="120"/>
              <w:ind w:right="69"/>
              <w:jc w:val="center"/>
              <w:rPr>
                <w:sz w:val="20"/>
                <w:szCs w:val="20"/>
                <w:lang w:val="en-GB"/>
              </w:rPr>
            </w:pPr>
            <w:r w:rsidRPr="00F11F78">
              <w:rPr>
                <w:sz w:val="20"/>
                <w:szCs w:val="20"/>
                <w:lang w:val="en-GB"/>
              </w:rPr>
              <w:t>3</w:t>
            </w:r>
          </w:p>
        </w:tc>
      </w:tr>
      <w:tr w:rsidR="00A91F28" w:rsidRPr="00C619BB" w:rsidTr="004918DC">
        <w:tc>
          <w:tcPr>
            <w:tcW w:w="9369" w:type="dxa"/>
            <w:gridSpan w:val="3"/>
            <w:shd w:val="clear" w:color="auto" w:fill="auto"/>
          </w:tcPr>
          <w:p w:rsidR="00A91F28" w:rsidRPr="00C619BB" w:rsidRDefault="00594E8F" w:rsidP="00FB3853">
            <w:pPr>
              <w:numPr>
                <w:ilvl w:val="0"/>
                <w:numId w:val="2"/>
              </w:numPr>
              <w:tabs>
                <w:tab w:val="right" w:pos="1080"/>
                <w:tab w:val="left" w:pos="1728"/>
                <w:tab w:val="left" w:pos="2160"/>
                <w:tab w:val="left" w:pos="2592"/>
                <w:tab w:val="left" w:pos="3024"/>
                <w:tab w:val="left" w:pos="3456"/>
                <w:tab w:val="left" w:pos="3888"/>
                <w:tab w:val="left" w:pos="4320"/>
              </w:tabs>
              <w:suppressAutoHyphens/>
              <w:spacing w:after="120" w:line="240" w:lineRule="exact"/>
              <w:ind w:right="69"/>
              <w:rPr>
                <w:sz w:val="20"/>
                <w:szCs w:val="20"/>
                <w:lang w:val="en-GB"/>
              </w:rPr>
            </w:pPr>
            <w:r w:rsidRPr="00C619BB">
              <w:rPr>
                <w:sz w:val="20"/>
                <w:szCs w:val="20"/>
                <w:lang w:val="en-GB"/>
              </w:rPr>
              <w:t xml:space="preserve">Present </w:t>
            </w:r>
            <w:r w:rsidR="00A91F28" w:rsidRPr="00C619BB">
              <w:rPr>
                <w:sz w:val="20"/>
                <w:szCs w:val="20"/>
                <w:lang w:val="en-GB"/>
              </w:rPr>
              <w:t>challenges and measures t</w:t>
            </w:r>
            <w:r w:rsidR="003E50E6">
              <w:rPr>
                <w:sz w:val="20"/>
                <w:szCs w:val="20"/>
                <w:lang w:val="en-GB"/>
              </w:rPr>
              <w:t>o</w:t>
            </w:r>
            <w:r w:rsidR="00C36597">
              <w:rPr>
                <w:sz w:val="20"/>
                <w:szCs w:val="20"/>
                <w:lang w:val="en-GB"/>
              </w:rPr>
              <w:t xml:space="preserve"> </w:t>
            </w:r>
            <w:r w:rsidR="00A91F28" w:rsidRPr="00C619BB">
              <w:rPr>
                <w:sz w:val="20"/>
                <w:szCs w:val="20"/>
                <w:lang w:val="en-GB"/>
              </w:rPr>
              <w:t>address them</w:t>
            </w:r>
            <w:r w:rsidR="00A91F28" w:rsidRPr="00C619BB">
              <w:rPr>
                <w:spacing w:val="60"/>
                <w:sz w:val="20"/>
                <w:szCs w:val="20"/>
                <w:lang w:val="en-GB"/>
              </w:rPr>
              <w:tab/>
            </w:r>
          </w:p>
        </w:tc>
        <w:tc>
          <w:tcPr>
            <w:tcW w:w="533" w:type="dxa"/>
            <w:shd w:val="clear" w:color="auto" w:fill="auto"/>
            <w:vAlign w:val="bottom"/>
          </w:tcPr>
          <w:p w:rsidR="00A91F28" w:rsidRPr="00F11F78" w:rsidRDefault="00834CBF" w:rsidP="00FB3853">
            <w:pPr>
              <w:spacing w:after="120"/>
              <w:ind w:right="69"/>
              <w:jc w:val="center"/>
              <w:rPr>
                <w:sz w:val="20"/>
                <w:szCs w:val="20"/>
                <w:lang w:val="en-GB"/>
              </w:rPr>
            </w:pPr>
            <w:r w:rsidRPr="00F11F78">
              <w:rPr>
                <w:sz w:val="20"/>
                <w:szCs w:val="20"/>
                <w:lang w:val="en-GB"/>
              </w:rPr>
              <w:t>4</w:t>
            </w:r>
          </w:p>
        </w:tc>
      </w:tr>
      <w:tr w:rsidR="00A91F28" w:rsidRPr="00C619BB" w:rsidTr="004918DC">
        <w:tc>
          <w:tcPr>
            <w:tcW w:w="9369" w:type="dxa"/>
            <w:gridSpan w:val="3"/>
            <w:shd w:val="clear" w:color="auto" w:fill="auto"/>
          </w:tcPr>
          <w:p w:rsidR="00A91F28" w:rsidRPr="00C619BB" w:rsidRDefault="00A91F28" w:rsidP="00FB3853">
            <w:pPr>
              <w:numPr>
                <w:ilvl w:val="0"/>
                <w:numId w:val="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after="120" w:line="240" w:lineRule="exact"/>
              <w:ind w:right="69"/>
              <w:rPr>
                <w:sz w:val="20"/>
                <w:szCs w:val="20"/>
                <w:lang w:val="en-GB"/>
              </w:rPr>
            </w:pPr>
            <w:r w:rsidRPr="00C619BB">
              <w:rPr>
                <w:sz w:val="20"/>
                <w:szCs w:val="20"/>
                <w:lang w:val="en-GB"/>
              </w:rPr>
              <w:tab/>
              <w:t>UNOPS responses to the United Nations Board of Auditors</w:t>
            </w:r>
            <w:r w:rsidR="00594E8F" w:rsidRPr="00C619BB">
              <w:rPr>
                <w:sz w:val="20"/>
                <w:szCs w:val="20"/>
                <w:lang w:val="en-GB"/>
              </w:rPr>
              <w:t xml:space="preserve"> recommendations</w:t>
            </w:r>
            <w:r w:rsidRPr="00C619BB">
              <w:rPr>
                <w:spacing w:val="60"/>
                <w:sz w:val="20"/>
                <w:szCs w:val="20"/>
                <w:lang w:val="en-GB"/>
              </w:rPr>
              <w:tab/>
            </w:r>
          </w:p>
        </w:tc>
        <w:tc>
          <w:tcPr>
            <w:tcW w:w="533" w:type="dxa"/>
            <w:shd w:val="clear" w:color="auto" w:fill="auto"/>
            <w:vAlign w:val="bottom"/>
          </w:tcPr>
          <w:p w:rsidR="00A91F28" w:rsidRPr="00F11F78" w:rsidRDefault="00F11F78" w:rsidP="00FB3853">
            <w:pPr>
              <w:spacing w:after="120"/>
              <w:ind w:right="69"/>
              <w:jc w:val="center"/>
              <w:rPr>
                <w:sz w:val="20"/>
                <w:szCs w:val="20"/>
                <w:lang w:val="en-GB"/>
              </w:rPr>
            </w:pPr>
            <w:r w:rsidRPr="00F11F78">
              <w:rPr>
                <w:sz w:val="20"/>
                <w:szCs w:val="20"/>
                <w:lang w:val="en-GB"/>
              </w:rPr>
              <w:t>5</w:t>
            </w:r>
          </w:p>
        </w:tc>
      </w:tr>
      <w:tr w:rsidR="00A91F28" w:rsidRPr="00C619BB" w:rsidTr="004918DC">
        <w:tc>
          <w:tcPr>
            <w:tcW w:w="9369" w:type="dxa"/>
            <w:gridSpan w:val="3"/>
            <w:shd w:val="clear" w:color="auto" w:fill="auto"/>
          </w:tcPr>
          <w:p w:rsidR="00A91F28" w:rsidRPr="00C619BB" w:rsidRDefault="00A91F28" w:rsidP="00FB3853">
            <w:pPr>
              <w:numPr>
                <w:ilvl w:val="0"/>
                <w:numId w:val="1"/>
              </w:numPr>
              <w:tabs>
                <w:tab w:val="right" w:pos="1080"/>
                <w:tab w:val="left" w:pos="1296"/>
                <w:tab w:val="left" w:pos="1728"/>
                <w:tab w:val="left" w:pos="2160"/>
              </w:tabs>
              <w:suppressAutoHyphens/>
              <w:spacing w:after="120" w:line="240" w:lineRule="exact"/>
              <w:ind w:right="69"/>
              <w:rPr>
                <w:sz w:val="20"/>
                <w:szCs w:val="20"/>
                <w:lang w:val="en-GB"/>
              </w:rPr>
            </w:pPr>
            <w:r w:rsidRPr="00C619BB">
              <w:rPr>
                <w:sz w:val="20"/>
                <w:szCs w:val="20"/>
                <w:lang w:val="en-GB"/>
              </w:rPr>
              <w:tab/>
              <w:t xml:space="preserve">Conclusion </w:t>
            </w:r>
            <w:r w:rsidRPr="00C619BB">
              <w:rPr>
                <w:spacing w:val="60"/>
                <w:sz w:val="20"/>
                <w:szCs w:val="20"/>
                <w:lang w:val="en-GB"/>
              </w:rPr>
              <w:tab/>
            </w:r>
          </w:p>
        </w:tc>
        <w:tc>
          <w:tcPr>
            <w:tcW w:w="533" w:type="dxa"/>
            <w:shd w:val="clear" w:color="auto" w:fill="auto"/>
            <w:vAlign w:val="bottom"/>
          </w:tcPr>
          <w:p w:rsidR="00A91F28" w:rsidRPr="00F11F78" w:rsidRDefault="00F11F78" w:rsidP="00FB3853">
            <w:pPr>
              <w:spacing w:after="120"/>
              <w:ind w:right="69"/>
              <w:jc w:val="center"/>
              <w:rPr>
                <w:sz w:val="20"/>
                <w:szCs w:val="20"/>
                <w:lang w:val="en-GB"/>
              </w:rPr>
            </w:pPr>
            <w:r w:rsidRPr="00F11F78">
              <w:rPr>
                <w:sz w:val="20"/>
                <w:szCs w:val="20"/>
                <w:lang w:val="en-GB"/>
              </w:rPr>
              <w:t>5</w:t>
            </w:r>
          </w:p>
        </w:tc>
      </w:tr>
      <w:tr w:rsidR="00A91F28" w:rsidRPr="00C619BB" w:rsidTr="004918DC">
        <w:tc>
          <w:tcPr>
            <w:tcW w:w="9369" w:type="dxa"/>
            <w:gridSpan w:val="3"/>
            <w:shd w:val="clear" w:color="auto" w:fill="auto"/>
          </w:tcPr>
          <w:p w:rsidR="00A91F28" w:rsidRPr="00C619BB" w:rsidRDefault="00A91F28" w:rsidP="00C83CEC">
            <w:pPr>
              <w:tabs>
                <w:tab w:val="right" w:pos="1080"/>
                <w:tab w:val="left" w:pos="1728"/>
                <w:tab w:val="left" w:pos="2160"/>
              </w:tabs>
              <w:spacing w:after="120"/>
              <w:ind w:left="1296" w:right="69"/>
              <w:rPr>
                <w:sz w:val="20"/>
                <w:szCs w:val="20"/>
                <w:lang w:val="en-GB"/>
              </w:rPr>
            </w:pPr>
            <w:r w:rsidRPr="00C619BB">
              <w:rPr>
                <w:sz w:val="20"/>
                <w:szCs w:val="20"/>
                <w:lang w:val="en-GB"/>
              </w:rPr>
              <w:t xml:space="preserve">Annex 1. </w:t>
            </w:r>
            <w:r w:rsidRPr="00C619BB">
              <w:rPr>
                <w:bCs/>
                <w:sz w:val="20"/>
                <w:szCs w:val="20"/>
                <w:lang w:val="en-GB"/>
              </w:rPr>
              <w:t xml:space="preserve">Analysis </w:t>
            </w:r>
            <w:r w:rsidR="004918DC" w:rsidRPr="00C619BB">
              <w:rPr>
                <w:bCs/>
                <w:sz w:val="20"/>
                <w:szCs w:val="20"/>
                <w:lang w:val="en-GB"/>
              </w:rPr>
              <w:t xml:space="preserve">followed by comments </w:t>
            </w:r>
            <w:r w:rsidRPr="00C619BB">
              <w:rPr>
                <w:bCs/>
                <w:sz w:val="20"/>
                <w:szCs w:val="20"/>
                <w:lang w:val="en-GB"/>
              </w:rPr>
              <w:t>o</w:t>
            </w:r>
            <w:r w:rsidR="004918DC" w:rsidRPr="00C619BB">
              <w:rPr>
                <w:bCs/>
                <w:sz w:val="20"/>
                <w:szCs w:val="20"/>
                <w:lang w:val="en-GB"/>
              </w:rPr>
              <w:t>n</w:t>
            </w:r>
            <w:r w:rsidRPr="00C619BB">
              <w:rPr>
                <w:bCs/>
                <w:sz w:val="20"/>
                <w:szCs w:val="20"/>
                <w:lang w:val="en-GB"/>
              </w:rPr>
              <w:t xml:space="preserve"> the status of implementation of the </w:t>
            </w:r>
            <w:r w:rsidR="004918DC" w:rsidRPr="00C619BB">
              <w:rPr>
                <w:bCs/>
                <w:sz w:val="20"/>
                <w:szCs w:val="20"/>
                <w:lang w:val="en-GB"/>
              </w:rPr>
              <w:t xml:space="preserve">Board of Auditors </w:t>
            </w:r>
            <w:r w:rsidRPr="00C619BB">
              <w:rPr>
                <w:bCs/>
                <w:sz w:val="20"/>
                <w:szCs w:val="20"/>
                <w:lang w:val="en-GB"/>
              </w:rPr>
              <w:t>recommendations for the</w:t>
            </w:r>
            <w:r w:rsidR="00FB4235" w:rsidRPr="00C619BB">
              <w:rPr>
                <w:bCs/>
                <w:sz w:val="20"/>
                <w:szCs w:val="20"/>
                <w:lang w:val="en-GB"/>
              </w:rPr>
              <w:t xml:space="preserve"> </w:t>
            </w:r>
            <w:r w:rsidR="00087840" w:rsidRPr="00C619BB">
              <w:rPr>
                <w:bCs/>
                <w:sz w:val="20"/>
                <w:szCs w:val="20"/>
                <w:lang w:val="en-GB"/>
              </w:rPr>
              <w:t xml:space="preserve">financial period </w:t>
            </w:r>
            <w:r w:rsidR="00FB4235" w:rsidRPr="00C619BB">
              <w:rPr>
                <w:bCs/>
                <w:sz w:val="20"/>
                <w:szCs w:val="20"/>
                <w:lang w:val="en-GB"/>
              </w:rPr>
              <w:t>ended 31 December</w:t>
            </w:r>
            <w:r w:rsidR="005956E8">
              <w:rPr>
                <w:bCs/>
                <w:sz w:val="20"/>
                <w:szCs w:val="20"/>
                <w:lang w:val="en-GB"/>
              </w:rPr>
              <w:t xml:space="preserve"> </w:t>
            </w:r>
            <w:r w:rsidR="00C83CEC">
              <w:rPr>
                <w:bCs/>
                <w:sz w:val="20"/>
                <w:szCs w:val="20"/>
                <w:lang w:val="en-GB"/>
              </w:rPr>
              <w:t>2015</w:t>
            </w:r>
            <w:r w:rsidR="008451EA">
              <w:rPr>
                <w:bCs/>
                <w:sz w:val="20"/>
                <w:szCs w:val="20"/>
                <w:lang w:val="en-GB"/>
              </w:rPr>
              <w:t xml:space="preserve"> </w:t>
            </w:r>
            <w:r w:rsidR="008451EA" w:rsidRPr="008451EA">
              <w:rPr>
                <w:bCs/>
                <w:sz w:val="20"/>
                <w:szCs w:val="20"/>
                <w:lang w:val="en-GB"/>
              </w:rPr>
              <w:t>(A/71/5/Add.11)</w:t>
            </w:r>
            <w:r w:rsidRPr="00C619BB">
              <w:rPr>
                <w:spacing w:val="60"/>
                <w:sz w:val="20"/>
                <w:szCs w:val="20"/>
                <w:lang w:val="en-GB"/>
              </w:rPr>
              <w:tab/>
            </w:r>
          </w:p>
        </w:tc>
        <w:tc>
          <w:tcPr>
            <w:tcW w:w="533" w:type="dxa"/>
            <w:shd w:val="clear" w:color="auto" w:fill="auto"/>
            <w:vAlign w:val="bottom"/>
          </w:tcPr>
          <w:p w:rsidR="00A91F28" w:rsidRPr="00120D69" w:rsidRDefault="00875F3D" w:rsidP="00FB3853">
            <w:pPr>
              <w:spacing w:after="120"/>
              <w:ind w:right="69"/>
              <w:jc w:val="center"/>
              <w:rPr>
                <w:sz w:val="20"/>
                <w:szCs w:val="20"/>
                <w:highlight w:val="yellow"/>
                <w:lang w:val="en-GB"/>
              </w:rPr>
            </w:pPr>
            <w:r w:rsidRPr="00875F3D">
              <w:rPr>
                <w:sz w:val="20"/>
                <w:szCs w:val="20"/>
                <w:lang w:val="en-GB"/>
              </w:rPr>
              <w:t>6</w:t>
            </w:r>
          </w:p>
        </w:tc>
      </w:tr>
      <w:tr w:rsidR="00A91F28" w:rsidRPr="00C619BB" w:rsidTr="004918DC">
        <w:tc>
          <w:tcPr>
            <w:tcW w:w="9369" w:type="dxa"/>
            <w:gridSpan w:val="3"/>
            <w:shd w:val="clear" w:color="auto" w:fill="auto"/>
          </w:tcPr>
          <w:p w:rsidR="00A91F28" w:rsidRPr="00C619BB" w:rsidRDefault="00A91F28" w:rsidP="00FB3853">
            <w:pPr>
              <w:pStyle w:val="SingleTxt"/>
              <w:tabs>
                <w:tab w:val="clear" w:pos="1267"/>
                <w:tab w:val="left" w:pos="209"/>
                <w:tab w:val="left" w:pos="836"/>
              </w:tabs>
              <w:spacing w:after="0" w:line="240" w:lineRule="auto"/>
              <w:ind w:left="1296" w:right="69"/>
              <w:rPr>
                <w:lang w:val="en-GB"/>
              </w:rPr>
            </w:pPr>
            <w:r w:rsidRPr="00C619BB">
              <w:rPr>
                <w:lang w:val="en-GB"/>
              </w:rPr>
              <w:t xml:space="preserve">Annex 2. </w:t>
            </w:r>
            <w:r w:rsidR="00C52E86" w:rsidRPr="00C619BB">
              <w:rPr>
                <w:spacing w:val="-2"/>
                <w:lang w:val="en-GB"/>
              </w:rPr>
              <w:t>Comments on the status of implementation of the recommendations of the Board of Auditors for prior years</w:t>
            </w:r>
            <w:r w:rsidRPr="00C619BB">
              <w:rPr>
                <w:spacing w:val="60"/>
                <w:lang w:val="en-GB"/>
              </w:rPr>
              <w:tab/>
            </w:r>
          </w:p>
        </w:tc>
        <w:tc>
          <w:tcPr>
            <w:tcW w:w="533" w:type="dxa"/>
            <w:shd w:val="clear" w:color="auto" w:fill="auto"/>
            <w:vAlign w:val="bottom"/>
          </w:tcPr>
          <w:p w:rsidR="00A91F28" w:rsidRPr="00120D69" w:rsidRDefault="00771B60" w:rsidP="00D613B1">
            <w:pPr>
              <w:spacing w:after="120"/>
              <w:ind w:right="69"/>
              <w:jc w:val="center"/>
              <w:rPr>
                <w:sz w:val="20"/>
                <w:szCs w:val="20"/>
                <w:highlight w:val="yellow"/>
                <w:lang w:val="en-GB"/>
              </w:rPr>
            </w:pPr>
            <w:r w:rsidRPr="00D613B1">
              <w:rPr>
                <w:sz w:val="20"/>
                <w:szCs w:val="20"/>
                <w:lang w:val="en-GB"/>
              </w:rPr>
              <w:t>1</w:t>
            </w:r>
            <w:r w:rsidR="00D613B1" w:rsidRPr="00D613B1">
              <w:rPr>
                <w:sz w:val="20"/>
                <w:szCs w:val="20"/>
                <w:lang w:val="en-GB"/>
              </w:rPr>
              <w:t>2</w:t>
            </w:r>
          </w:p>
        </w:tc>
      </w:tr>
    </w:tbl>
    <w:p w:rsidR="00A91F28" w:rsidRPr="00C619BB" w:rsidRDefault="00CD039E" w:rsidP="005A41D4">
      <w:pPr>
        <w:pStyle w:val="HCh"/>
        <w:numPr>
          <w:ilvl w:val="0"/>
          <w:numId w:val="4"/>
        </w:numPr>
        <w:ind w:left="1260" w:right="45" w:hanging="360"/>
      </w:pPr>
      <w:r w:rsidRPr="00C619BB">
        <w:br w:type="page"/>
      </w:r>
      <w:r w:rsidR="00A91F28" w:rsidRPr="00C619BB">
        <w:lastRenderedPageBreak/>
        <w:t>UNOPS summary response to the United Nations Board of Auditors</w:t>
      </w:r>
    </w:p>
    <w:p w:rsidR="00A91F28" w:rsidRPr="005A41D4" w:rsidRDefault="00A91F28" w:rsidP="00FB3853">
      <w:pPr>
        <w:pStyle w:val="H1"/>
        <w:ind w:left="2520" w:right="45"/>
        <w:rPr>
          <w:b w:val="0"/>
          <w:sz w:val="20"/>
        </w:rPr>
      </w:pPr>
    </w:p>
    <w:p w:rsidR="00740BA9" w:rsidRPr="00C619BB" w:rsidRDefault="00740BA9" w:rsidP="00644423">
      <w:pPr>
        <w:pStyle w:val="H1"/>
        <w:numPr>
          <w:ilvl w:val="0"/>
          <w:numId w:val="8"/>
        </w:numPr>
        <w:ind w:left="1260" w:right="45" w:hanging="450"/>
      </w:pPr>
      <w:r w:rsidRPr="00C619BB">
        <w:t>Background</w:t>
      </w:r>
    </w:p>
    <w:p w:rsidR="00A91F28" w:rsidRPr="00C619BB" w:rsidRDefault="00A91F28" w:rsidP="00FB3853">
      <w:pPr>
        <w:pStyle w:val="SingleTxt"/>
        <w:spacing w:after="0" w:line="120" w:lineRule="exact"/>
        <w:ind w:left="0" w:right="45"/>
        <w:rPr>
          <w:sz w:val="10"/>
          <w:lang w:val="en-GB"/>
        </w:rPr>
      </w:pPr>
    </w:p>
    <w:p w:rsidR="00A91F28" w:rsidRPr="00C619BB" w:rsidRDefault="00A91F28" w:rsidP="00046938">
      <w:pPr>
        <w:pStyle w:val="SingleTxt"/>
        <w:tabs>
          <w:tab w:val="left" w:pos="1530"/>
        </w:tabs>
        <w:spacing w:after="0" w:line="120" w:lineRule="exact"/>
        <w:ind w:right="45"/>
        <w:rPr>
          <w:sz w:val="10"/>
          <w:lang w:val="en-GB"/>
        </w:rPr>
      </w:pPr>
    </w:p>
    <w:p w:rsidR="00322174" w:rsidRPr="001F2637" w:rsidRDefault="00A91F28"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710"/>
        </w:tabs>
        <w:ind w:left="1253" w:right="-475" w:firstLine="0"/>
        <w:rPr>
          <w:lang w:val="en-GB"/>
        </w:rPr>
      </w:pPr>
      <w:r w:rsidRPr="001F2637">
        <w:rPr>
          <w:lang w:val="en-GB"/>
        </w:rPr>
        <w:t xml:space="preserve">UNOPS </w:t>
      </w:r>
      <w:r w:rsidR="003A1FB3" w:rsidRPr="001F2637">
        <w:rPr>
          <w:lang w:val="en-GB"/>
        </w:rPr>
        <w:t xml:space="preserve">is a self-financing entity of the United Nations system, delivering </w:t>
      </w:r>
      <w:r w:rsidR="0033662C" w:rsidRPr="001F2637">
        <w:rPr>
          <w:lang w:val="en-GB"/>
        </w:rPr>
        <w:t xml:space="preserve">sustainable infrastructure, procurement and project management </w:t>
      </w:r>
      <w:r w:rsidR="008728CD" w:rsidRPr="001F2637">
        <w:rPr>
          <w:lang w:val="en-GB"/>
        </w:rPr>
        <w:t>ser</w:t>
      </w:r>
      <w:r w:rsidR="009C721B" w:rsidRPr="001F2637">
        <w:rPr>
          <w:lang w:val="en-GB"/>
        </w:rPr>
        <w:t>vices to a wide range of partners</w:t>
      </w:r>
      <w:r w:rsidR="003A1FB3" w:rsidRPr="001F2637">
        <w:rPr>
          <w:lang w:val="en-GB"/>
        </w:rPr>
        <w:t xml:space="preserve">. </w:t>
      </w:r>
      <w:r w:rsidR="00F1229A" w:rsidRPr="001F2637">
        <w:rPr>
          <w:lang w:val="en-GB"/>
        </w:rPr>
        <w:t>During</w:t>
      </w:r>
      <w:r w:rsidR="005956E8">
        <w:rPr>
          <w:lang w:val="en-GB"/>
        </w:rPr>
        <w:t xml:space="preserve"> </w:t>
      </w:r>
      <w:r w:rsidR="0069224F" w:rsidRPr="001F2637">
        <w:rPr>
          <w:lang w:val="en-GB"/>
        </w:rPr>
        <w:t>2016</w:t>
      </w:r>
      <w:r w:rsidR="00107920" w:rsidRPr="001F2637">
        <w:rPr>
          <w:lang w:val="en-GB"/>
        </w:rPr>
        <w:t xml:space="preserve">, </w:t>
      </w:r>
      <w:r w:rsidR="001F2637" w:rsidRPr="001F2637">
        <w:rPr>
          <w:lang w:val="en-GB"/>
        </w:rPr>
        <w:t xml:space="preserve">UNOPS launched a </w:t>
      </w:r>
      <w:r w:rsidR="00F77131">
        <w:rPr>
          <w:lang w:val="en-GB"/>
        </w:rPr>
        <w:t>g</w:t>
      </w:r>
      <w:r w:rsidR="00F77131" w:rsidRPr="001F2637">
        <w:rPr>
          <w:lang w:val="en-GB"/>
        </w:rPr>
        <w:t>overnance</w:t>
      </w:r>
      <w:r w:rsidR="001F2637" w:rsidRPr="001F2637">
        <w:rPr>
          <w:lang w:val="en-GB"/>
        </w:rPr>
        <w:t xml:space="preserve">, </w:t>
      </w:r>
      <w:r w:rsidR="00F77131">
        <w:rPr>
          <w:lang w:val="en-GB"/>
        </w:rPr>
        <w:t>r</w:t>
      </w:r>
      <w:r w:rsidR="00F77131" w:rsidRPr="001F2637">
        <w:rPr>
          <w:lang w:val="en-GB"/>
        </w:rPr>
        <w:t xml:space="preserve">isk </w:t>
      </w:r>
      <w:r w:rsidR="001F2637" w:rsidRPr="001F2637">
        <w:rPr>
          <w:lang w:val="en-GB"/>
        </w:rPr>
        <w:t xml:space="preserve">and </w:t>
      </w:r>
      <w:r w:rsidR="00F77131">
        <w:rPr>
          <w:lang w:val="en-GB"/>
        </w:rPr>
        <w:t>c</w:t>
      </w:r>
      <w:r w:rsidR="00F77131" w:rsidRPr="001F2637">
        <w:rPr>
          <w:lang w:val="en-GB"/>
        </w:rPr>
        <w:t xml:space="preserve">ompliance </w:t>
      </w:r>
      <w:r w:rsidR="001F2637" w:rsidRPr="001F2637">
        <w:rPr>
          <w:lang w:val="en-GB"/>
        </w:rPr>
        <w:t xml:space="preserve">framework with the aim of simplifying its governance </w:t>
      </w:r>
      <w:r w:rsidR="001F2637">
        <w:rPr>
          <w:lang w:val="en-GB"/>
        </w:rPr>
        <w:t>structure and to further empower UNOPS</w:t>
      </w:r>
      <w:r w:rsidR="001F2637" w:rsidRPr="001F2637">
        <w:rPr>
          <w:lang w:val="en-GB"/>
        </w:rPr>
        <w:t xml:space="preserve"> managers. </w:t>
      </w:r>
      <w:r w:rsidR="00F77131">
        <w:rPr>
          <w:lang w:val="en-GB"/>
        </w:rPr>
        <w:t>Also d</w:t>
      </w:r>
      <w:r w:rsidR="00F77131" w:rsidRPr="001F2637">
        <w:rPr>
          <w:lang w:val="en-GB"/>
        </w:rPr>
        <w:t xml:space="preserve">uring </w:t>
      </w:r>
      <w:r w:rsidR="001F2637">
        <w:rPr>
          <w:lang w:val="en-GB"/>
        </w:rPr>
        <w:t xml:space="preserve">the year, a </w:t>
      </w:r>
      <w:r w:rsidR="001F2637" w:rsidRPr="001F2637">
        <w:rPr>
          <w:lang w:val="en-GB"/>
        </w:rPr>
        <w:t xml:space="preserve">revised legislative framework and </w:t>
      </w:r>
      <w:r w:rsidR="001F2637">
        <w:rPr>
          <w:lang w:val="en-GB"/>
        </w:rPr>
        <w:t xml:space="preserve">a </w:t>
      </w:r>
      <w:r w:rsidR="001F2637" w:rsidRPr="001F2637">
        <w:rPr>
          <w:lang w:val="en-GB"/>
        </w:rPr>
        <w:t>governance model were promulgated</w:t>
      </w:r>
      <w:r w:rsidR="001F2637">
        <w:rPr>
          <w:lang w:val="en-GB"/>
        </w:rPr>
        <w:t>.</w:t>
      </w:r>
      <w:r w:rsidR="001F2637" w:rsidRPr="001F2637">
        <w:rPr>
          <w:lang w:val="en-GB"/>
        </w:rPr>
        <w:t xml:space="preserve"> </w:t>
      </w:r>
      <w:r w:rsidR="001F2637">
        <w:rPr>
          <w:lang w:val="en-GB"/>
        </w:rPr>
        <w:t>Moreover,</w:t>
      </w:r>
      <w:r w:rsidR="001F2637" w:rsidRPr="001F2637">
        <w:rPr>
          <w:lang w:val="en-GB"/>
        </w:rPr>
        <w:t xml:space="preserve"> a Legislative Framework Committee </w:t>
      </w:r>
      <w:r w:rsidR="00F77131">
        <w:rPr>
          <w:lang w:val="en-GB"/>
        </w:rPr>
        <w:t>was established, comprising members of</w:t>
      </w:r>
      <w:r w:rsidR="001F2637" w:rsidRPr="001F2637">
        <w:rPr>
          <w:lang w:val="en-GB"/>
        </w:rPr>
        <w:t xml:space="preserve"> senior management representing the key components</w:t>
      </w:r>
      <w:r w:rsidR="00443E9E">
        <w:rPr>
          <w:lang w:val="en-GB"/>
        </w:rPr>
        <w:t xml:space="preserve"> of g</w:t>
      </w:r>
      <w:r w:rsidR="00443E9E" w:rsidRPr="001F2637">
        <w:rPr>
          <w:lang w:val="en-GB"/>
        </w:rPr>
        <w:t xml:space="preserve">overnance, </w:t>
      </w:r>
      <w:r w:rsidR="00443E9E">
        <w:rPr>
          <w:lang w:val="en-GB"/>
        </w:rPr>
        <w:t>r</w:t>
      </w:r>
      <w:r w:rsidR="00443E9E" w:rsidRPr="001F2637">
        <w:rPr>
          <w:lang w:val="en-GB"/>
        </w:rPr>
        <w:t xml:space="preserve">isk and </w:t>
      </w:r>
      <w:r w:rsidR="00443E9E">
        <w:rPr>
          <w:lang w:val="en-GB"/>
        </w:rPr>
        <w:t>c</w:t>
      </w:r>
      <w:r w:rsidR="00443E9E" w:rsidRPr="001F2637">
        <w:rPr>
          <w:lang w:val="en-GB"/>
        </w:rPr>
        <w:t>ompliance</w:t>
      </w:r>
      <w:r w:rsidR="001F2637" w:rsidRPr="001F2637">
        <w:rPr>
          <w:lang w:val="en-GB"/>
        </w:rPr>
        <w:t xml:space="preserve">. The </w:t>
      </w:r>
      <w:r w:rsidR="00543012">
        <w:rPr>
          <w:lang w:val="en-GB"/>
        </w:rPr>
        <w:t>Committee</w:t>
      </w:r>
      <w:r w:rsidR="00543012" w:rsidRPr="001F2637">
        <w:rPr>
          <w:lang w:val="en-GB"/>
        </w:rPr>
        <w:t xml:space="preserve"> </w:t>
      </w:r>
      <w:r w:rsidR="001F2637" w:rsidRPr="001F2637">
        <w:rPr>
          <w:lang w:val="en-GB"/>
        </w:rPr>
        <w:t>will guide the revision of UNOPS policies and procedures</w:t>
      </w:r>
      <w:r w:rsidR="001F2637">
        <w:rPr>
          <w:lang w:val="en-GB"/>
        </w:rPr>
        <w:t>. Further, t</w:t>
      </w:r>
      <w:r w:rsidR="001F2637" w:rsidRPr="001F2637">
        <w:rPr>
          <w:lang w:val="en-GB"/>
        </w:rPr>
        <w:t xml:space="preserve">he opportunity and engagement acceptance process was strengthened and integrated into UNOPS’ new </w:t>
      </w:r>
      <w:r w:rsidR="001F2637">
        <w:rPr>
          <w:lang w:val="en-GB"/>
        </w:rPr>
        <w:t xml:space="preserve">enterprise resource planning </w:t>
      </w:r>
      <w:r w:rsidR="00F77131">
        <w:rPr>
          <w:lang w:val="en-GB"/>
        </w:rPr>
        <w:t xml:space="preserve">(ERP) </w:t>
      </w:r>
      <w:r w:rsidR="001F2637">
        <w:rPr>
          <w:lang w:val="en-GB"/>
        </w:rPr>
        <w:t xml:space="preserve">system, </w:t>
      </w:r>
      <w:r w:rsidR="00F77131">
        <w:rPr>
          <w:lang w:val="en-GB"/>
        </w:rPr>
        <w:t>'</w:t>
      </w:r>
      <w:r w:rsidR="001F2637" w:rsidRPr="001F2637">
        <w:rPr>
          <w:lang w:val="en-GB"/>
        </w:rPr>
        <w:t>oneUNOPS</w:t>
      </w:r>
      <w:r w:rsidR="00F77131">
        <w:rPr>
          <w:lang w:val="en-GB"/>
        </w:rPr>
        <w:t>'</w:t>
      </w:r>
      <w:r w:rsidR="001F2637" w:rsidRPr="001F2637">
        <w:rPr>
          <w:lang w:val="en-GB"/>
        </w:rPr>
        <w:t xml:space="preserve">. The </w:t>
      </w:r>
      <w:r w:rsidR="00F77131" w:rsidRPr="001F2637">
        <w:rPr>
          <w:lang w:val="en-GB"/>
        </w:rPr>
        <w:t>roll</w:t>
      </w:r>
      <w:r w:rsidR="00F77131">
        <w:rPr>
          <w:lang w:val="en-GB"/>
        </w:rPr>
        <w:t>-</w:t>
      </w:r>
      <w:r w:rsidR="001F2637" w:rsidRPr="001F2637">
        <w:rPr>
          <w:lang w:val="en-GB"/>
        </w:rPr>
        <w:t xml:space="preserve">out of the </w:t>
      </w:r>
      <w:r w:rsidR="00F77131">
        <w:rPr>
          <w:lang w:val="en-GB"/>
        </w:rPr>
        <w:t>enterprise risk management (</w:t>
      </w:r>
      <w:r w:rsidR="001F2637" w:rsidRPr="001F2637">
        <w:rPr>
          <w:lang w:val="en-GB"/>
        </w:rPr>
        <w:t>ERM</w:t>
      </w:r>
      <w:r w:rsidR="00F77131">
        <w:rPr>
          <w:lang w:val="en-GB"/>
        </w:rPr>
        <w:t>)</w:t>
      </w:r>
      <w:r w:rsidR="001F2637" w:rsidRPr="001F2637">
        <w:rPr>
          <w:lang w:val="en-GB"/>
        </w:rPr>
        <w:t xml:space="preserve"> </w:t>
      </w:r>
      <w:r w:rsidR="00F77131">
        <w:rPr>
          <w:lang w:val="en-GB"/>
        </w:rPr>
        <w:t>system</w:t>
      </w:r>
      <w:r w:rsidR="008160E1">
        <w:rPr>
          <w:lang w:val="en-GB"/>
        </w:rPr>
        <w:t xml:space="preserve"> </w:t>
      </w:r>
      <w:r w:rsidR="001F2637" w:rsidRPr="001F2637">
        <w:rPr>
          <w:lang w:val="en-GB"/>
        </w:rPr>
        <w:t>at the country, regional and corporate levels, including a UNOPS risk profile, and the integration into oneUNOPS will continue in 2017</w:t>
      </w:r>
      <w:r w:rsidR="005956E8">
        <w:rPr>
          <w:lang w:val="en-GB"/>
        </w:rPr>
        <w:t>.</w:t>
      </w:r>
    </w:p>
    <w:p w:rsidR="00F239DA" w:rsidRPr="002B5677" w:rsidRDefault="00135EB8"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710"/>
        </w:tabs>
        <w:ind w:left="1253" w:right="-475" w:firstLine="0"/>
        <w:rPr>
          <w:lang w:val="en-GB"/>
        </w:rPr>
      </w:pPr>
      <w:r w:rsidRPr="00F02375">
        <w:rPr>
          <w:lang w:val="en-GB"/>
        </w:rPr>
        <w:t xml:space="preserve">UNOPS understands and shares the importance that its partners place on sustainability. </w:t>
      </w:r>
      <w:r w:rsidR="00741AB0" w:rsidRPr="002B5677">
        <w:rPr>
          <w:lang w:val="en-GB"/>
        </w:rPr>
        <w:t xml:space="preserve">UNOPS </w:t>
      </w:r>
      <w:r w:rsidRPr="002B5677">
        <w:rPr>
          <w:lang w:val="en-GB"/>
        </w:rPr>
        <w:t>ha</w:t>
      </w:r>
      <w:r w:rsidR="00741AB0" w:rsidRPr="002B5677">
        <w:rPr>
          <w:lang w:val="en-GB"/>
        </w:rPr>
        <w:t>s</w:t>
      </w:r>
      <w:r w:rsidRPr="002B5677">
        <w:rPr>
          <w:lang w:val="en-GB"/>
        </w:rPr>
        <w:t xml:space="preserve"> made a firm commitment to integrate social, environmental, economic and national capacity considerations in every project </w:t>
      </w:r>
      <w:r w:rsidR="003E50E6" w:rsidRPr="007A6C81">
        <w:rPr>
          <w:lang w:val="en-GB"/>
        </w:rPr>
        <w:t xml:space="preserve">that </w:t>
      </w:r>
      <w:r w:rsidR="00741AB0" w:rsidRPr="007A6C81">
        <w:rPr>
          <w:lang w:val="en-GB"/>
        </w:rPr>
        <w:t>it</w:t>
      </w:r>
      <w:r w:rsidRPr="007A6C81">
        <w:rPr>
          <w:lang w:val="en-GB"/>
        </w:rPr>
        <w:t xml:space="preserve"> deliver</w:t>
      </w:r>
      <w:r w:rsidR="00741AB0" w:rsidRPr="00F1381A">
        <w:rPr>
          <w:lang w:val="en-GB"/>
        </w:rPr>
        <w:t>s</w:t>
      </w:r>
      <w:r w:rsidRPr="00F1381A">
        <w:rPr>
          <w:lang w:val="en-GB"/>
        </w:rPr>
        <w:t>.</w:t>
      </w:r>
      <w:r w:rsidR="00F02375" w:rsidRPr="00F1381A">
        <w:rPr>
          <w:lang w:val="en-GB"/>
        </w:rPr>
        <w:t xml:space="preserve"> In this regard</w:t>
      </w:r>
      <w:r w:rsidR="00F77131">
        <w:rPr>
          <w:lang w:val="en-GB"/>
        </w:rPr>
        <w:t>,</w:t>
      </w:r>
      <w:r w:rsidR="00F02375" w:rsidRPr="00F1381A">
        <w:rPr>
          <w:lang w:val="en-GB"/>
        </w:rPr>
        <w:t xml:space="preserve"> </w:t>
      </w:r>
      <w:r w:rsidR="00F02375" w:rsidRPr="000233F6">
        <w:rPr>
          <w:lang w:val="en-GB"/>
        </w:rPr>
        <w:t xml:space="preserve">UNOPS </w:t>
      </w:r>
      <w:r w:rsidR="00162385" w:rsidRPr="00162385">
        <w:rPr>
          <w:lang w:val="en-GB"/>
        </w:rPr>
        <w:t xml:space="preserve">published and launched its </w:t>
      </w:r>
      <w:r w:rsidR="008451EA" w:rsidRPr="00162385">
        <w:rPr>
          <w:lang w:val="en-GB"/>
        </w:rPr>
        <w:t>first</w:t>
      </w:r>
      <w:r w:rsidR="008451EA">
        <w:rPr>
          <w:lang w:val="en-GB"/>
        </w:rPr>
        <w:t>-</w:t>
      </w:r>
      <w:r w:rsidR="00162385" w:rsidRPr="00162385">
        <w:rPr>
          <w:lang w:val="en-GB"/>
        </w:rPr>
        <w:t xml:space="preserve">ever sustainability report based on 2015 results titled </w:t>
      </w:r>
      <w:r w:rsidR="00F77131">
        <w:rPr>
          <w:lang w:val="en-GB"/>
        </w:rPr>
        <w:t>'</w:t>
      </w:r>
      <w:r w:rsidR="00162385" w:rsidRPr="00162385">
        <w:rPr>
          <w:lang w:val="en-GB"/>
        </w:rPr>
        <w:t>Our Common World</w:t>
      </w:r>
      <w:r w:rsidR="00F77131">
        <w:rPr>
          <w:lang w:val="en-GB"/>
        </w:rPr>
        <w:t xml:space="preserve">', </w:t>
      </w:r>
      <w:r w:rsidR="00162385">
        <w:rPr>
          <w:lang w:val="en-GB"/>
        </w:rPr>
        <w:t>in August 2016 in four</w:t>
      </w:r>
      <w:r w:rsidR="00162385" w:rsidRPr="00162385">
        <w:rPr>
          <w:lang w:val="en-GB"/>
        </w:rPr>
        <w:t xml:space="preserve"> </w:t>
      </w:r>
      <w:r w:rsidR="00F77131">
        <w:rPr>
          <w:lang w:val="en-GB"/>
        </w:rPr>
        <w:t>official</w:t>
      </w:r>
      <w:r w:rsidR="00162385" w:rsidRPr="00162385">
        <w:rPr>
          <w:lang w:val="en-GB"/>
        </w:rPr>
        <w:t xml:space="preserve"> </w:t>
      </w:r>
      <w:r w:rsidR="008451EA">
        <w:rPr>
          <w:lang w:val="en-GB"/>
        </w:rPr>
        <w:t xml:space="preserve">United Nations </w:t>
      </w:r>
      <w:r w:rsidR="00162385" w:rsidRPr="00162385">
        <w:rPr>
          <w:lang w:val="en-GB"/>
        </w:rPr>
        <w:t>languages – English, Spanish, French and Arabic</w:t>
      </w:r>
      <w:r w:rsidR="008451EA" w:rsidRPr="00162385">
        <w:rPr>
          <w:lang w:val="en-GB"/>
        </w:rPr>
        <w:t xml:space="preserve"> – </w:t>
      </w:r>
      <w:r w:rsidR="00162385">
        <w:rPr>
          <w:lang w:val="en-GB"/>
        </w:rPr>
        <w:t xml:space="preserve"> w</w:t>
      </w:r>
      <w:r w:rsidR="00162385" w:rsidRPr="00162385">
        <w:rPr>
          <w:lang w:val="en-GB"/>
        </w:rPr>
        <w:t xml:space="preserve">ith more than 10,000 copies </w:t>
      </w:r>
      <w:r w:rsidR="008160E1">
        <w:rPr>
          <w:lang w:val="en-GB"/>
        </w:rPr>
        <w:t>in</w:t>
      </w:r>
      <w:r w:rsidR="00162385" w:rsidRPr="00162385">
        <w:rPr>
          <w:lang w:val="en-GB"/>
        </w:rPr>
        <w:t xml:space="preserve"> circulation</w:t>
      </w:r>
      <w:r w:rsidR="00162385">
        <w:rPr>
          <w:lang w:val="en-GB"/>
        </w:rPr>
        <w:t>.</w:t>
      </w:r>
      <w:r w:rsidR="00162385" w:rsidRPr="00162385">
        <w:rPr>
          <w:lang w:val="en-GB"/>
        </w:rPr>
        <w:t xml:space="preserve"> It is the culmination of a reporting process that started in 2015 based on the Global Reporting Initiative (GRI) principles. The report, combined with </w:t>
      </w:r>
      <w:r w:rsidR="00443E9E">
        <w:rPr>
          <w:lang w:val="en-GB"/>
        </w:rPr>
        <w:t xml:space="preserve">the </w:t>
      </w:r>
      <w:r w:rsidR="00162385" w:rsidRPr="00162385">
        <w:rPr>
          <w:lang w:val="en-GB"/>
        </w:rPr>
        <w:t xml:space="preserve">annual </w:t>
      </w:r>
      <w:r w:rsidR="00443E9E">
        <w:rPr>
          <w:lang w:val="en-GB"/>
        </w:rPr>
        <w:t xml:space="preserve">UNOPS </w:t>
      </w:r>
      <w:r w:rsidR="00162385" w:rsidRPr="00162385">
        <w:rPr>
          <w:lang w:val="en-GB"/>
        </w:rPr>
        <w:t>brochure that includes annual financial results, is also the first in the U</w:t>
      </w:r>
      <w:r w:rsidR="00190E5A">
        <w:rPr>
          <w:lang w:val="en-GB"/>
        </w:rPr>
        <w:t xml:space="preserve">nited </w:t>
      </w:r>
      <w:r w:rsidR="00162385" w:rsidRPr="00162385">
        <w:rPr>
          <w:lang w:val="en-GB"/>
        </w:rPr>
        <w:t>N</w:t>
      </w:r>
      <w:r w:rsidR="00190E5A">
        <w:rPr>
          <w:lang w:val="en-GB"/>
        </w:rPr>
        <w:t>ations</w:t>
      </w:r>
      <w:r w:rsidR="00162385" w:rsidRPr="00162385">
        <w:rPr>
          <w:lang w:val="en-GB"/>
        </w:rPr>
        <w:t xml:space="preserve"> </w:t>
      </w:r>
      <w:r w:rsidR="00190E5A">
        <w:rPr>
          <w:lang w:val="en-GB"/>
        </w:rPr>
        <w:t>system</w:t>
      </w:r>
      <w:r w:rsidR="00190E5A" w:rsidRPr="00162385">
        <w:rPr>
          <w:lang w:val="en-GB"/>
        </w:rPr>
        <w:t xml:space="preserve"> </w:t>
      </w:r>
      <w:r w:rsidR="00162385" w:rsidRPr="00162385">
        <w:rPr>
          <w:lang w:val="en-GB"/>
        </w:rPr>
        <w:t xml:space="preserve">to adapt to an international sustainability reporting standard being used by </w:t>
      </w:r>
      <w:r w:rsidR="00162385">
        <w:rPr>
          <w:lang w:val="en-GB"/>
        </w:rPr>
        <w:t>many</w:t>
      </w:r>
      <w:r w:rsidR="00162385" w:rsidRPr="00162385">
        <w:rPr>
          <w:lang w:val="en-GB"/>
        </w:rPr>
        <w:t xml:space="preserve"> organizations in the private sector. </w:t>
      </w:r>
    </w:p>
    <w:p w:rsidR="00EF7B27" w:rsidRPr="00C619BB" w:rsidRDefault="001941FC"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710"/>
        </w:tabs>
        <w:ind w:left="1253" w:right="-475" w:firstLine="0"/>
        <w:rPr>
          <w:lang w:val="en-GB"/>
        </w:rPr>
      </w:pPr>
      <w:r w:rsidRPr="00C619BB">
        <w:rPr>
          <w:lang w:val="en-GB"/>
        </w:rPr>
        <w:t xml:space="preserve">UNOPS launched </w:t>
      </w:r>
      <w:r w:rsidR="00120D69">
        <w:rPr>
          <w:lang w:val="en-GB"/>
        </w:rPr>
        <w:t xml:space="preserve">its </w:t>
      </w:r>
      <w:r w:rsidRPr="00C619BB">
        <w:rPr>
          <w:lang w:val="en-GB"/>
        </w:rPr>
        <w:t xml:space="preserve">new </w:t>
      </w:r>
      <w:r w:rsidR="00190E5A">
        <w:rPr>
          <w:lang w:val="en-GB"/>
        </w:rPr>
        <w:t>ERP</w:t>
      </w:r>
      <w:r w:rsidRPr="00C619BB">
        <w:rPr>
          <w:lang w:val="en-GB"/>
        </w:rPr>
        <w:t xml:space="preserve"> system </w:t>
      </w:r>
      <w:r w:rsidR="005956E8">
        <w:rPr>
          <w:lang w:val="en-GB"/>
        </w:rPr>
        <w:t xml:space="preserve">on </w:t>
      </w:r>
      <w:r w:rsidR="00120D69">
        <w:rPr>
          <w:lang w:val="en-GB"/>
        </w:rPr>
        <w:t>1 January 2016</w:t>
      </w:r>
      <w:r w:rsidRPr="00C619BB">
        <w:rPr>
          <w:lang w:val="en-GB"/>
        </w:rPr>
        <w:t xml:space="preserve"> with the aim of transforming its operations into a smarter, better integrated set of processes and systems</w:t>
      </w:r>
      <w:r w:rsidR="006C76CA">
        <w:rPr>
          <w:lang w:val="en-GB"/>
        </w:rPr>
        <w:t>,</w:t>
      </w:r>
      <w:r w:rsidRPr="00C619BB">
        <w:rPr>
          <w:lang w:val="en-GB"/>
        </w:rPr>
        <w:t xml:space="preserve"> enhancing its ability to provide efficient operational support to partners</w:t>
      </w:r>
      <w:r w:rsidR="006C76CA">
        <w:rPr>
          <w:lang w:val="en-GB"/>
        </w:rPr>
        <w:t>,</w:t>
      </w:r>
      <w:r w:rsidRPr="00C619BB">
        <w:rPr>
          <w:lang w:val="en-GB"/>
        </w:rPr>
        <w:t xml:space="preserve"> </w:t>
      </w:r>
      <w:r w:rsidR="006C76CA">
        <w:rPr>
          <w:lang w:val="en-GB"/>
        </w:rPr>
        <w:t xml:space="preserve">and </w:t>
      </w:r>
      <w:r w:rsidRPr="00C619BB">
        <w:rPr>
          <w:lang w:val="en-GB"/>
        </w:rPr>
        <w:t xml:space="preserve">providing a more fitting </w:t>
      </w:r>
      <w:r w:rsidR="00D61AED" w:rsidRPr="00C619BB">
        <w:rPr>
          <w:lang w:val="en-GB"/>
        </w:rPr>
        <w:t>system</w:t>
      </w:r>
      <w:r w:rsidRPr="00C619BB">
        <w:rPr>
          <w:lang w:val="en-GB"/>
        </w:rPr>
        <w:t xml:space="preserve"> for the International Public Sector Accounting Standards</w:t>
      </w:r>
      <w:r w:rsidR="00D61AED" w:rsidRPr="00C619BB">
        <w:rPr>
          <w:lang w:val="en-GB"/>
        </w:rPr>
        <w:t xml:space="preserve"> (IPSAS)</w:t>
      </w:r>
      <w:r w:rsidRPr="00C619BB">
        <w:rPr>
          <w:lang w:val="en-GB"/>
        </w:rPr>
        <w:t xml:space="preserve"> it adopted in 2012. The </w:t>
      </w:r>
      <w:r w:rsidR="00190E5A">
        <w:rPr>
          <w:lang w:val="en-GB"/>
        </w:rPr>
        <w:t>ERP</w:t>
      </w:r>
      <w:r w:rsidR="006C76CA" w:rsidRPr="00C619BB">
        <w:rPr>
          <w:lang w:val="en-GB"/>
        </w:rPr>
        <w:t xml:space="preserve"> </w:t>
      </w:r>
      <w:r w:rsidRPr="00C619BB">
        <w:rPr>
          <w:lang w:val="en-GB"/>
        </w:rPr>
        <w:t xml:space="preserve">system </w:t>
      </w:r>
      <w:r w:rsidR="006C76CA">
        <w:rPr>
          <w:lang w:val="en-GB"/>
        </w:rPr>
        <w:t>wi</w:t>
      </w:r>
      <w:r w:rsidRPr="00C619BB">
        <w:rPr>
          <w:lang w:val="en-GB"/>
        </w:rPr>
        <w:t>ll also improve UNOPS</w:t>
      </w:r>
      <w:r w:rsidR="008160E1">
        <w:rPr>
          <w:lang w:val="en-GB"/>
        </w:rPr>
        <w:t>’</w:t>
      </w:r>
      <w:r w:rsidRPr="00C619BB">
        <w:rPr>
          <w:lang w:val="en-GB"/>
        </w:rPr>
        <w:t xml:space="preserve"> agility </w:t>
      </w:r>
      <w:r w:rsidR="006C76CA">
        <w:rPr>
          <w:lang w:val="en-GB"/>
        </w:rPr>
        <w:t xml:space="preserve">and allow it </w:t>
      </w:r>
      <w:r w:rsidRPr="00C619BB">
        <w:rPr>
          <w:lang w:val="en-GB"/>
        </w:rPr>
        <w:t xml:space="preserve">to further expand the provision of streamlined, </w:t>
      </w:r>
      <w:r w:rsidR="00190E5A" w:rsidRPr="00C619BB">
        <w:rPr>
          <w:lang w:val="en-GB"/>
        </w:rPr>
        <w:t>high</w:t>
      </w:r>
      <w:r w:rsidR="00190E5A">
        <w:rPr>
          <w:lang w:val="en-GB"/>
        </w:rPr>
        <w:t>-</w:t>
      </w:r>
      <w:r w:rsidRPr="00C619BB">
        <w:rPr>
          <w:lang w:val="en-GB"/>
        </w:rPr>
        <w:t>quality and cost</w:t>
      </w:r>
      <w:r w:rsidR="00190E5A">
        <w:rPr>
          <w:lang w:val="en-GB"/>
        </w:rPr>
        <w:t>-</w:t>
      </w:r>
      <w:r w:rsidRPr="00C619BB">
        <w:rPr>
          <w:lang w:val="en-GB"/>
        </w:rPr>
        <w:t xml:space="preserve">effective transactional services in response to </w:t>
      </w:r>
      <w:r w:rsidR="00190E5A">
        <w:rPr>
          <w:lang w:val="en-GB"/>
        </w:rPr>
        <w:t xml:space="preserve">the operational needs of </w:t>
      </w:r>
      <w:r w:rsidRPr="00C619BB">
        <w:rPr>
          <w:lang w:val="en-GB"/>
        </w:rPr>
        <w:t>U</w:t>
      </w:r>
      <w:r w:rsidR="006C76CA">
        <w:rPr>
          <w:lang w:val="en-GB"/>
        </w:rPr>
        <w:t xml:space="preserve">nited </w:t>
      </w:r>
      <w:r w:rsidRPr="00C619BB">
        <w:rPr>
          <w:lang w:val="en-GB"/>
        </w:rPr>
        <w:t>N</w:t>
      </w:r>
      <w:r w:rsidR="006C76CA">
        <w:rPr>
          <w:lang w:val="en-GB"/>
        </w:rPr>
        <w:t>ations</w:t>
      </w:r>
      <w:r w:rsidRPr="00C619BB">
        <w:rPr>
          <w:lang w:val="en-GB"/>
        </w:rPr>
        <w:t xml:space="preserve"> </w:t>
      </w:r>
      <w:r w:rsidR="00190E5A">
        <w:rPr>
          <w:lang w:val="en-GB"/>
        </w:rPr>
        <w:t xml:space="preserve">agencies </w:t>
      </w:r>
      <w:r w:rsidRPr="00C619BB">
        <w:rPr>
          <w:lang w:val="en-GB"/>
        </w:rPr>
        <w:t>and Member States.</w:t>
      </w:r>
      <w:r w:rsidR="00EF7B27" w:rsidRPr="00C619BB">
        <w:rPr>
          <w:lang w:val="en-GB"/>
        </w:rPr>
        <w:t xml:space="preserve"> </w:t>
      </w:r>
      <w:r w:rsidR="00E838A4" w:rsidRPr="00E838A4">
        <w:rPr>
          <w:lang w:val="en-GB"/>
        </w:rPr>
        <w:t xml:space="preserve"> </w:t>
      </w:r>
    </w:p>
    <w:p w:rsidR="00124FD6" w:rsidRPr="00A62EB0" w:rsidRDefault="007A6C81"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710"/>
        </w:tabs>
        <w:ind w:left="1253" w:right="-475" w:firstLine="0"/>
        <w:rPr>
          <w:lang w:val="en-GB"/>
        </w:rPr>
      </w:pPr>
      <w:r w:rsidRPr="007A6C81">
        <w:rPr>
          <w:lang w:val="en-GB"/>
        </w:rPr>
        <w:t xml:space="preserve">UNOPS maintained its global International Organization for Standardization (ISO) 9001 Quality Management System certification and </w:t>
      </w:r>
      <w:r w:rsidR="00A62EB0" w:rsidRPr="00A62EB0">
        <w:rPr>
          <w:lang w:val="en-GB"/>
        </w:rPr>
        <w:t xml:space="preserve">ISO 14001 Environmental Management System certification in </w:t>
      </w:r>
      <w:r w:rsidR="005956E8">
        <w:rPr>
          <w:lang w:val="en-GB"/>
        </w:rPr>
        <w:t>Copenhagen</w:t>
      </w:r>
      <w:r w:rsidR="00A62EB0" w:rsidRPr="00A62EB0">
        <w:rPr>
          <w:lang w:val="en-GB"/>
        </w:rPr>
        <w:t>, Kosovo,</w:t>
      </w:r>
      <w:r w:rsidR="00190E5A" w:rsidRPr="00230021">
        <w:rPr>
          <w:rStyle w:val="FootnoteReference"/>
          <w:vertAlign w:val="superscript"/>
          <w:lang w:val="en-GB"/>
        </w:rPr>
        <w:footnoteReference w:id="1"/>
      </w:r>
      <w:r w:rsidR="00A62EB0" w:rsidRPr="00A62EB0">
        <w:rPr>
          <w:lang w:val="en-GB"/>
        </w:rPr>
        <w:t xml:space="preserve"> State of Palestine, Afghanistan and Ski Lanka</w:t>
      </w:r>
      <w:r w:rsidR="00230021">
        <w:rPr>
          <w:lang w:val="en-GB"/>
        </w:rPr>
        <w:t>,</w:t>
      </w:r>
      <w:r w:rsidR="00230021" w:rsidRPr="00A62EB0">
        <w:rPr>
          <w:lang w:val="en-GB"/>
        </w:rPr>
        <w:t xml:space="preserve"> </w:t>
      </w:r>
      <w:r w:rsidR="00A62EB0" w:rsidRPr="00A62EB0">
        <w:rPr>
          <w:lang w:val="en-GB"/>
        </w:rPr>
        <w:t>and added two new countries, Myanmar and Ghana</w:t>
      </w:r>
      <w:r w:rsidR="00A62EB0">
        <w:rPr>
          <w:lang w:val="en-GB"/>
        </w:rPr>
        <w:t>.</w:t>
      </w:r>
    </w:p>
    <w:p w:rsidR="00A62EB0" w:rsidRPr="00A62EB0" w:rsidRDefault="007A6C81"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710"/>
        </w:tabs>
        <w:ind w:left="1253" w:right="-475" w:firstLine="0"/>
        <w:rPr>
          <w:lang w:val="en-GB"/>
        </w:rPr>
      </w:pPr>
      <w:r w:rsidRPr="005956E8">
        <w:rPr>
          <w:lang w:val="en-GB"/>
        </w:rPr>
        <w:lastRenderedPageBreak/>
        <w:t xml:space="preserve">In </w:t>
      </w:r>
      <w:r w:rsidR="00162385" w:rsidRPr="005956E8">
        <w:rPr>
          <w:lang w:val="en-GB"/>
        </w:rPr>
        <w:t xml:space="preserve">2016 </w:t>
      </w:r>
      <w:r w:rsidRPr="005956E8">
        <w:rPr>
          <w:lang w:val="en-GB"/>
        </w:rPr>
        <w:t xml:space="preserve">UNOPS also maintained its certification to the Occupational Health and Safety Advisory Services (OHSAS) 18001, the internationally applied standard for occupational health and safety management systems. UNOPS operations in </w:t>
      </w:r>
      <w:r w:rsidR="005956E8">
        <w:rPr>
          <w:lang w:val="en-GB"/>
        </w:rPr>
        <w:t>D</w:t>
      </w:r>
      <w:r w:rsidR="00443E9E">
        <w:rPr>
          <w:lang w:val="en-GB"/>
        </w:rPr>
        <w:t>enmark</w:t>
      </w:r>
      <w:r w:rsidR="00A62EB0" w:rsidRPr="005956E8">
        <w:rPr>
          <w:lang w:val="en-GB"/>
        </w:rPr>
        <w:t xml:space="preserve">, Kosovo and </w:t>
      </w:r>
      <w:r w:rsidRPr="005956E8">
        <w:rPr>
          <w:lang w:val="en-GB"/>
        </w:rPr>
        <w:t>the State of Palestine continue to meet the OHSAS 18001 standard</w:t>
      </w:r>
      <w:r w:rsidR="00A62EB0" w:rsidRPr="005956E8">
        <w:rPr>
          <w:lang w:val="en-GB"/>
        </w:rPr>
        <w:t xml:space="preserve"> and coverage </w:t>
      </w:r>
      <w:r w:rsidR="00443E9E">
        <w:rPr>
          <w:lang w:val="en-GB"/>
        </w:rPr>
        <w:t>was</w:t>
      </w:r>
      <w:r w:rsidR="00A62EB0" w:rsidRPr="005956E8">
        <w:rPr>
          <w:lang w:val="en-GB"/>
        </w:rPr>
        <w:t xml:space="preserve"> extended to include Myanmar in 2016</w:t>
      </w:r>
      <w:r w:rsidRPr="005956E8">
        <w:rPr>
          <w:lang w:val="en-GB"/>
        </w:rPr>
        <w:t xml:space="preserve">. UNOPS is committed to reducing the health and safety risks that </w:t>
      </w:r>
      <w:r w:rsidR="00443E9E">
        <w:rPr>
          <w:lang w:val="en-GB"/>
        </w:rPr>
        <w:t>its</w:t>
      </w:r>
      <w:r w:rsidR="00443E9E" w:rsidRPr="005956E8">
        <w:rPr>
          <w:lang w:val="en-GB"/>
        </w:rPr>
        <w:t xml:space="preserve"> </w:t>
      </w:r>
      <w:r w:rsidRPr="005956E8">
        <w:rPr>
          <w:lang w:val="en-GB"/>
        </w:rPr>
        <w:t>personnel and contractors face when working on infrastructure projects, some of its most potentially hazardous activities.</w:t>
      </w:r>
    </w:p>
    <w:p w:rsidR="00A91F28" w:rsidRPr="00C619BB" w:rsidRDefault="00A91F28" w:rsidP="000902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 w:val="left" w:pos="1985"/>
        </w:tabs>
        <w:spacing w:before="120" w:after="0"/>
        <w:ind w:left="1259" w:right="-475" w:hanging="449"/>
        <w:rPr>
          <w:b/>
          <w:sz w:val="24"/>
          <w:lang w:val="en-GB"/>
        </w:rPr>
      </w:pPr>
      <w:r w:rsidRPr="00C619BB">
        <w:rPr>
          <w:b/>
          <w:sz w:val="24"/>
          <w:szCs w:val="24"/>
          <w:lang w:val="en-GB"/>
        </w:rPr>
        <w:t>B</w:t>
      </w:r>
      <w:r w:rsidRPr="00C619BB">
        <w:rPr>
          <w:lang w:val="en-GB"/>
        </w:rPr>
        <w:t>.</w:t>
      </w:r>
      <w:r w:rsidRPr="00C619BB">
        <w:rPr>
          <w:lang w:val="en-GB"/>
        </w:rPr>
        <w:tab/>
      </w:r>
      <w:r w:rsidR="00594E8F" w:rsidRPr="00C619BB">
        <w:rPr>
          <w:b/>
          <w:sz w:val="24"/>
          <w:lang w:val="en-GB"/>
        </w:rPr>
        <w:t xml:space="preserve">Present </w:t>
      </w:r>
      <w:r w:rsidRPr="00C619BB">
        <w:rPr>
          <w:b/>
          <w:sz w:val="24"/>
          <w:lang w:val="en-GB"/>
        </w:rPr>
        <w:t>challenges and measures t</w:t>
      </w:r>
      <w:r w:rsidR="002A3A8C">
        <w:rPr>
          <w:b/>
          <w:sz w:val="24"/>
          <w:lang w:val="en-GB"/>
        </w:rPr>
        <w:t xml:space="preserve">o </w:t>
      </w:r>
      <w:r w:rsidRPr="00C619BB">
        <w:rPr>
          <w:b/>
          <w:sz w:val="24"/>
          <w:lang w:val="en-GB"/>
        </w:rPr>
        <w:t>address them</w:t>
      </w:r>
    </w:p>
    <w:p w:rsidR="00A91F28" w:rsidRPr="00C619BB" w:rsidRDefault="00A91F28" w:rsidP="0009028D">
      <w:pPr>
        <w:pStyle w:val="SingleTxt"/>
        <w:spacing w:after="0" w:line="120" w:lineRule="exact"/>
        <w:ind w:right="-475"/>
        <w:rPr>
          <w:lang w:val="en-GB"/>
        </w:rPr>
      </w:pPr>
    </w:p>
    <w:p w:rsidR="00054953" w:rsidRDefault="00166F1C"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620"/>
        </w:tabs>
        <w:ind w:left="1253" w:right="-475" w:firstLine="0"/>
        <w:rPr>
          <w:lang w:val="en-GB"/>
        </w:rPr>
      </w:pPr>
      <w:r w:rsidRPr="00054953">
        <w:rPr>
          <w:lang w:val="en-GB"/>
        </w:rPr>
        <w:t>UNOPS managed to exceed the operational</w:t>
      </w:r>
      <w:r w:rsidR="00635C05" w:rsidRPr="00054953">
        <w:rPr>
          <w:lang w:val="en-GB"/>
        </w:rPr>
        <w:t xml:space="preserve"> reserves </w:t>
      </w:r>
      <w:r w:rsidRPr="00054953">
        <w:rPr>
          <w:lang w:val="en-GB"/>
        </w:rPr>
        <w:t>target</w:t>
      </w:r>
      <w:r w:rsidR="009D41D2" w:rsidRPr="00054953">
        <w:rPr>
          <w:lang w:val="en-GB"/>
        </w:rPr>
        <w:t xml:space="preserve"> at the end of the financial year </w:t>
      </w:r>
      <w:r w:rsidR="00162385" w:rsidRPr="00054953">
        <w:rPr>
          <w:lang w:val="en-GB"/>
        </w:rPr>
        <w:t>2015</w:t>
      </w:r>
      <w:r w:rsidR="006D3A4B" w:rsidRPr="00054953">
        <w:rPr>
          <w:lang w:val="en-GB"/>
        </w:rPr>
        <w:t>.</w:t>
      </w:r>
      <w:r w:rsidRPr="00054953">
        <w:rPr>
          <w:lang w:val="en-GB"/>
        </w:rPr>
        <w:t xml:space="preserve"> </w:t>
      </w:r>
      <w:r w:rsidR="008E1B10" w:rsidRPr="00054953">
        <w:rPr>
          <w:lang w:val="en-GB"/>
        </w:rPr>
        <w:t xml:space="preserve">The </w:t>
      </w:r>
      <w:r w:rsidR="009F7C04" w:rsidRPr="00054953">
        <w:rPr>
          <w:lang w:val="en-GB"/>
        </w:rPr>
        <w:t>formula for calculating the operational reserve requirements</w:t>
      </w:r>
      <w:r w:rsidR="00354AA3" w:rsidRPr="00054953">
        <w:rPr>
          <w:lang w:val="en-GB"/>
        </w:rPr>
        <w:t>,</w:t>
      </w:r>
      <w:r w:rsidR="009F7C04" w:rsidRPr="00054953">
        <w:rPr>
          <w:lang w:val="en-GB"/>
        </w:rPr>
        <w:t xml:space="preserve"> approved by the Executive Board in </w:t>
      </w:r>
      <w:r w:rsidR="008E1B10" w:rsidRPr="00054953">
        <w:rPr>
          <w:lang w:val="en-GB"/>
        </w:rPr>
        <w:t>2013</w:t>
      </w:r>
      <w:r w:rsidR="00354AA3" w:rsidRPr="00054953">
        <w:rPr>
          <w:lang w:val="en-GB"/>
        </w:rPr>
        <w:t>,</w:t>
      </w:r>
      <w:r w:rsidR="009F7C04" w:rsidRPr="00054953">
        <w:rPr>
          <w:lang w:val="en-GB"/>
        </w:rPr>
        <w:t xml:space="preserve"> stipulated that the operational reserve should be equivalent to </w:t>
      </w:r>
      <w:r w:rsidR="008E1B10" w:rsidRPr="00054953">
        <w:rPr>
          <w:lang w:val="en-GB"/>
        </w:rPr>
        <w:t>four months</w:t>
      </w:r>
      <w:r w:rsidR="009F7C04" w:rsidRPr="00054953">
        <w:rPr>
          <w:lang w:val="en-GB"/>
        </w:rPr>
        <w:t xml:space="preserve"> </w:t>
      </w:r>
      <w:r w:rsidR="008E1B10" w:rsidRPr="00054953">
        <w:rPr>
          <w:lang w:val="en-GB"/>
        </w:rPr>
        <w:t>average of the administrative expenditure for the last three years of operation.</w:t>
      </w:r>
      <w:r w:rsidR="009F7C04" w:rsidRPr="00054953">
        <w:rPr>
          <w:lang w:val="en-GB"/>
        </w:rPr>
        <w:t xml:space="preserve"> </w:t>
      </w:r>
      <w:r w:rsidR="00DF3A92" w:rsidRPr="00054953">
        <w:rPr>
          <w:lang w:val="en-GB"/>
        </w:rPr>
        <w:t xml:space="preserve">The operational reserves requirement as of 31 December </w:t>
      </w:r>
      <w:r w:rsidR="0029656A" w:rsidRPr="00054953">
        <w:rPr>
          <w:lang w:val="en-GB"/>
        </w:rPr>
        <w:t xml:space="preserve">2015 </w:t>
      </w:r>
      <w:r w:rsidR="00DF3A92" w:rsidRPr="00054953">
        <w:rPr>
          <w:lang w:val="en-GB"/>
        </w:rPr>
        <w:t>was $</w:t>
      </w:r>
      <w:r w:rsidR="0029656A" w:rsidRPr="00054953">
        <w:rPr>
          <w:lang w:val="en-GB"/>
        </w:rPr>
        <w:t>20.1</w:t>
      </w:r>
      <w:r w:rsidR="00DF3A92" w:rsidRPr="00054953">
        <w:rPr>
          <w:lang w:val="en-GB"/>
        </w:rPr>
        <w:t xml:space="preserve"> million</w:t>
      </w:r>
      <w:r w:rsidRPr="00054953">
        <w:rPr>
          <w:lang w:val="en-GB"/>
        </w:rPr>
        <w:t xml:space="preserve">. </w:t>
      </w:r>
      <w:r w:rsidR="00DF3A92" w:rsidRPr="00054953">
        <w:rPr>
          <w:lang w:val="en-GB"/>
        </w:rPr>
        <w:t xml:space="preserve">For the </w:t>
      </w:r>
      <w:r w:rsidR="00FD0349" w:rsidRPr="00054953">
        <w:rPr>
          <w:lang w:val="en-GB"/>
        </w:rPr>
        <w:t xml:space="preserve">year </w:t>
      </w:r>
      <w:r w:rsidR="00DF3A92" w:rsidRPr="00054953">
        <w:rPr>
          <w:lang w:val="en-GB"/>
        </w:rPr>
        <w:t xml:space="preserve">ended 31 December </w:t>
      </w:r>
      <w:r w:rsidR="0029656A" w:rsidRPr="00054953">
        <w:rPr>
          <w:lang w:val="en-GB"/>
        </w:rPr>
        <w:t>2015</w:t>
      </w:r>
      <w:r w:rsidR="00DF3A92" w:rsidRPr="00054953">
        <w:rPr>
          <w:lang w:val="en-GB"/>
        </w:rPr>
        <w:t xml:space="preserve">, the </w:t>
      </w:r>
      <w:r w:rsidR="00425BC4" w:rsidRPr="00054953">
        <w:rPr>
          <w:lang w:val="en-GB"/>
        </w:rPr>
        <w:t xml:space="preserve">actual </w:t>
      </w:r>
      <w:r w:rsidR="00DF3A92" w:rsidRPr="00054953">
        <w:rPr>
          <w:lang w:val="en-GB"/>
        </w:rPr>
        <w:t xml:space="preserve">operational reserves </w:t>
      </w:r>
      <w:r w:rsidR="00425BC4" w:rsidRPr="00054953">
        <w:rPr>
          <w:lang w:val="en-GB"/>
        </w:rPr>
        <w:t xml:space="preserve">balance </w:t>
      </w:r>
      <w:r w:rsidR="00DF3A92" w:rsidRPr="00054953">
        <w:rPr>
          <w:lang w:val="en-GB"/>
        </w:rPr>
        <w:t>w</w:t>
      </w:r>
      <w:r w:rsidR="00425BC4" w:rsidRPr="00054953">
        <w:rPr>
          <w:lang w:val="en-GB"/>
        </w:rPr>
        <w:t>as</w:t>
      </w:r>
      <w:r w:rsidR="00DF3A92" w:rsidRPr="00054953">
        <w:rPr>
          <w:lang w:val="en-GB"/>
        </w:rPr>
        <w:t xml:space="preserve"> $</w:t>
      </w:r>
      <w:r w:rsidR="0029656A" w:rsidRPr="00054953">
        <w:rPr>
          <w:lang w:val="en-GB"/>
        </w:rPr>
        <w:t>99.2</w:t>
      </w:r>
      <w:r w:rsidR="00DF3A92" w:rsidRPr="00054953">
        <w:rPr>
          <w:lang w:val="en-GB"/>
        </w:rPr>
        <w:t xml:space="preserve"> million</w:t>
      </w:r>
      <w:r w:rsidR="00354AA3" w:rsidRPr="00054953">
        <w:rPr>
          <w:lang w:val="en-GB"/>
        </w:rPr>
        <w:t>,</w:t>
      </w:r>
      <w:r w:rsidR="00DF3A92" w:rsidRPr="00054953">
        <w:rPr>
          <w:lang w:val="en-GB"/>
        </w:rPr>
        <w:t xml:space="preserve"> which</w:t>
      </w:r>
      <w:r w:rsidR="008E1B10" w:rsidRPr="00054953">
        <w:rPr>
          <w:lang w:val="en-GB"/>
        </w:rPr>
        <w:t xml:space="preserve"> </w:t>
      </w:r>
      <w:r w:rsidR="00DF3A92" w:rsidRPr="00054953">
        <w:rPr>
          <w:lang w:val="en-GB"/>
        </w:rPr>
        <w:t xml:space="preserve">exceeded the </w:t>
      </w:r>
      <w:r w:rsidR="00FB373C" w:rsidRPr="00054953">
        <w:rPr>
          <w:lang w:val="en-GB"/>
        </w:rPr>
        <w:t xml:space="preserve">minimum </w:t>
      </w:r>
      <w:r w:rsidR="00DF3A92" w:rsidRPr="00054953">
        <w:rPr>
          <w:lang w:val="en-GB"/>
        </w:rPr>
        <w:t>required level</w:t>
      </w:r>
      <w:r w:rsidR="008E1B10" w:rsidRPr="00054953">
        <w:rPr>
          <w:lang w:val="en-GB"/>
        </w:rPr>
        <w:t>.</w:t>
      </w:r>
      <w:r w:rsidR="00DF3A92" w:rsidRPr="00054953">
        <w:rPr>
          <w:lang w:val="en-GB"/>
        </w:rPr>
        <w:t xml:space="preserve"> </w:t>
      </w:r>
      <w:r w:rsidR="00B44CF7" w:rsidRPr="00054953">
        <w:rPr>
          <w:lang w:val="en-GB"/>
        </w:rPr>
        <w:t xml:space="preserve">Investment projects that are in line with the organization’s goals are being identified </w:t>
      </w:r>
      <w:r w:rsidR="008451EA">
        <w:rPr>
          <w:lang w:val="en-GB"/>
        </w:rPr>
        <w:t>for which</w:t>
      </w:r>
      <w:r w:rsidR="008451EA" w:rsidRPr="00054953">
        <w:rPr>
          <w:lang w:val="en-GB"/>
        </w:rPr>
        <w:t xml:space="preserve"> </w:t>
      </w:r>
      <w:r w:rsidR="00B44CF7" w:rsidRPr="00054953">
        <w:rPr>
          <w:lang w:val="en-GB"/>
        </w:rPr>
        <w:t xml:space="preserve">a portion of this reserve will be utilized. </w:t>
      </w:r>
    </w:p>
    <w:p w:rsidR="00FD1E6B" w:rsidRPr="00054953" w:rsidRDefault="00C90CED"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620"/>
        </w:tabs>
        <w:ind w:left="1253" w:right="-475" w:firstLine="0"/>
        <w:rPr>
          <w:lang w:val="en-GB"/>
        </w:rPr>
      </w:pPr>
      <w:r w:rsidRPr="00054953">
        <w:rPr>
          <w:lang w:val="en-GB"/>
        </w:rPr>
        <w:t>E</w:t>
      </w:r>
      <w:r w:rsidR="00454EB6" w:rsidRPr="00054953">
        <w:rPr>
          <w:lang w:val="en-GB"/>
        </w:rPr>
        <w:t>nd-of-</w:t>
      </w:r>
      <w:r w:rsidR="00DF3A92" w:rsidRPr="00054953">
        <w:rPr>
          <w:lang w:val="en-GB"/>
        </w:rPr>
        <w:t xml:space="preserve">service and post-retirement benefits for </w:t>
      </w:r>
      <w:r w:rsidR="00166F1C" w:rsidRPr="00054953">
        <w:rPr>
          <w:lang w:val="en-GB"/>
        </w:rPr>
        <w:t>both management</w:t>
      </w:r>
      <w:r w:rsidR="00F110D3" w:rsidRPr="00054953">
        <w:rPr>
          <w:lang w:val="en-GB"/>
        </w:rPr>
        <w:t>-</w:t>
      </w:r>
      <w:r w:rsidR="00166F1C" w:rsidRPr="00054953">
        <w:rPr>
          <w:lang w:val="en-GB"/>
        </w:rPr>
        <w:t xml:space="preserve">funded and </w:t>
      </w:r>
      <w:r w:rsidR="00F110D3" w:rsidRPr="00054953">
        <w:rPr>
          <w:lang w:val="en-GB"/>
        </w:rPr>
        <w:t>project-</w:t>
      </w:r>
      <w:r w:rsidR="00DF3A92" w:rsidRPr="00054953">
        <w:rPr>
          <w:lang w:val="en-GB"/>
        </w:rPr>
        <w:t xml:space="preserve">funded staff as at </w:t>
      </w:r>
      <w:r w:rsidR="00914B63" w:rsidRPr="00054953">
        <w:rPr>
          <w:lang w:val="en-GB"/>
        </w:rPr>
        <w:t>3</w:t>
      </w:r>
      <w:r w:rsidR="00DF3A92" w:rsidRPr="00054953">
        <w:rPr>
          <w:lang w:val="en-GB"/>
        </w:rPr>
        <w:t xml:space="preserve">1 </w:t>
      </w:r>
      <w:r w:rsidR="00914B63" w:rsidRPr="00054953">
        <w:rPr>
          <w:lang w:val="en-GB"/>
        </w:rPr>
        <w:t xml:space="preserve">December </w:t>
      </w:r>
      <w:r w:rsidR="00120D69" w:rsidRPr="00054953">
        <w:rPr>
          <w:lang w:val="en-GB"/>
        </w:rPr>
        <w:t xml:space="preserve">2015 </w:t>
      </w:r>
      <w:r w:rsidR="00DF3A92" w:rsidRPr="00054953">
        <w:rPr>
          <w:lang w:val="en-GB"/>
        </w:rPr>
        <w:t>amount</w:t>
      </w:r>
      <w:r w:rsidR="00454EB6" w:rsidRPr="00054953">
        <w:rPr>
          <w:lang w:val="en-GB"/>
        </w:rPr>
        <w:t>ed</w:t>
      </w:r>
      <w:r w:rsidR="00DF3A92" w:rsidRPr="00054953">
        <w:rPr>
          <w:lang w:val="en-GB"/>
        </w:rPr>
        <w:t xml:space="preserve"> to $</w:t>
      </w:r>
      <w:r w:rsidR="0029656A" w:rsidRPr="00054953">
        <w:rPr>
          <w:lang w:val="en-GB"/>
        </w:rPr>
        <w:t>70.85</w:t>
      </w:r>
      <w:r w:rsidR="00454EB6" w:rsidRPr="00054953">
        <w:rPr>
          <w:lang w:val="en-GB"/>
        </w:rPr>
        <w:t xml:space="preserve"> </w:t>
      </w:r>
      <w:r w:rsidR="00DF3A92" w:rsidRPr="00054953">
        <w:rPr>
          <w:lang w:val="en-GB"/>
        </w:rPr>
        <w:t>million</w:t>
      </w:r>
      <w:r w:rsidR="00F110D3" w:rsidRPr="00054953">
        <w:rPr>
          <w:lang w:val="en-GB"/>
        </w:rPr>
        <w:t xml:space="preserve"> (</w:t>
      </w:r>
      <w:r w:rsidR="00DF3A92" w:rsidRPr="00054953">
        <w:rPr>
          <w:lang w:val="en-GB"/>
        </w:rPr>
        <w:t>$</w:t>
      </w:r>
      <w:r w:rsidR="0029656A" w:rsidRPr="00054953">
        <w:rPr>
          <w:lang w:val="en-GB"/>
        </w:rPr>
        <w:t>54.43</w:t>
      </w:r>
      <w:r w:rsidRPr="00054953">
        <w:rPr>
          <w:lang w:val="en-GB"/>
        </w:rPr>
        <w:t> </w:t>
      </w:r>
      <w:r w:rsidR="00DF3A92" w:rsidRPr="00054953">
        <w:rPr>
          <w:lang w:val="en-GB"/>
        </w:rPr>
        <w:t>million for</w:t>
      </w:r>
      <w:r w:rsidR="00677E6A">
        <w:rPr>
          <w:lang w:val="en-GB"/>
        </w:rPr>
        <w:t xml:space="preserve"> </w:t>
      </w:r>
      <w:r w:rsidR="00396F25" w:rsidRPr="00054953">
        <w:rPr>
          <w:lang w:val="en-GB"/>
        </w:rPr>
        <w:t>after</w:t>
      </w:r>
      <w:r w:rsidR="00677E6A">
        <w:rPr>
          <w:lang w:val="en-GB"/>
        </w:rPr>
        <w:t>-</w:t>
      </w:r>
      <w:r w:rsidR="00396F25" w:rsidRPr="00054953">
        <w:rPr>
          <w:lang w:val="en-GB"/>
        </w:rPr>
        <w:t>service</w:t>
      </w:r>
      <w:r w:rsidR="00677E6A">
        <w:rPr>
          <w:lang w:val="en-GB"/>
        </w:rPr>
        <w:t xml:space="preserve"> </w:t>
      </w:r>
      <w:r w:rsidR="00396F25" w:rsidRPr="00054953">
        <w:rPr>
          <w:lang w:val="en-GB"/>
        </w:rPr>
        <w:t>health insurance</w:t>
      </w:r>
      <w:r w:rsidR="009D41BF" w:rsidRPr="00054953">
        <w:rPr>
          <w:lang w:val="en-GB"/>
        </w:rPr>
        <w:t xml:space="preserve"> and </w:t>
      </w:r>
      <w:r w:rsidR="00DF3A92" w:rsidRPr="00054953">
        <w:rPr>
          <w:lang w:val="en-GB"/>
        </w:rPr>
        <w:t>$</w:t>
      </w:r>
      <w:r w:rsidR="0029656A" w:rsidRPr="00054953">
        <w:rPr>
          <w:lang w:val="en-GB"/>
        </w:rPr>
        <w:t>16.42</w:t>
      </w:r>
      <w:r w:rsidR="009D41BF" w:rsidRPr="00054953">
        <w:rPr>
          <w:lang w:val="en-GB"/>
        </w:rPr>
        <w:t xml:space="preserve"> </w:t>
      </w:r>
      <w:r w:rsidR="00DF3A92" w:rsidRPr="00054953">
        <w:rPr>
          <w:lang w:val="en-GB"/>
        </w:rPr>
        <w:t>million for repatriation grants</w:t>
      </w:r>
      <w:r w:rsidR="00F110D3" w:rsidRPr="00054953">
        <w:rPr>
          <w:lang w:val="en-GB"/>
        </w:rPr>
        <w:t>)</w:t>
      </w:r>
      <w:r w:rsidR="009D41BF" w:rsidRPr="00054953">
        <w:rPr>
          <w:lang w:val="en-GB"/>
        </w:rPr>
        <w:t>.</w:t>
      </w:r>
      <w:r w:rsidR="00DF3A92" w:rsidRPr="00054953">
        <w:rPr>
          <w:lang w:val="en-GB"/>
        </w:rPr>
        <w:t xml:space="preserve"> </w:t>
      </w:r>
      <w:r w:rsidR="009C721B" w:rsidRPr="00054953">
        <w:rPr>
          <w:lang w:val="en-GB"/>
        </w:rPr>
        <w:t>The Executive Board may wish to acknowledge that a</w:t>
      </w:r>
      <w:r w:rsidR="00293EB5" w:rsidRPr="00054953">
        <w:rPr>
          <w:lang w:val="en-GB"/>
        </w:rPr>
        <w:t>ll UNOPS end-of-service and post-retirement benefit</w:t>
      </w:r>
      <w:r w:rsidR="009C721B" w:rsidRPr="00054953">
        <w:rPr>
          <w:lang w:val="en-GB"/>
        </w:rPr>
        <w:t xml:space="preserve"> liabilities are fully funded as at 31 December </w:t>
      </w:r>
      <w:r w:rsidR="0029656A" w:rsidRPr="00054953">
        <w:rPr>
          <w:lang w:val="en-GB"/>
        </w:rPr>
        <w:t>2015</w:t>
      </w:r>
      <w:r w:rsidR="009C721B" w:rsidRPr="00054953">
        <w:rPr>
          <w:lang w:val="en-GB"/>
        </w:rPr>
        <w:t>.</w:t>
      </w:r>
      <w:r w:rsidR="00DF3A92" w:rsidRPr="00054953">
        <w:rPr>
          <w:lang w:val="en-GB"/>
        </w:rPr>
        <w:t xml:space="preserve">  </w:t>
      </w:r>
    </w:p>
    <w:p w:rsidR="00A91F28" w:rsidRPr="00C619BB" w:rsidRDefault="00A91F28" w:rsidP="00046938">
      <w:pPr>
        <w:tabs>
          <w:tab w:val="left" w:pos="1530"/>
          <w:tab w:val="left" w:pos="1620"/>
        </w:tabs>
        <w:spacing w:after="120"/>
        <w:ind w:left="1254" w:right="-475"/>
        <w:jc w:val="both"/>
        <w:rPr>
          <w:i/>
          <w:sz w:val="20"/>
          <w:szCs w:val="20"/>
          <w:lang w:val="en-GB"/>
        </w:rPr>
      </w:pPr>
      <w:r w:rsidRPr="00C619BB">
        <w:rPr>
          <w:i/>
          <w:sz w:val="20"/>
          <w:szCs w:val="20"/>
          <w:lang w:val="en-GB"/>
        </w:rPr>
        <w:t>Issues to watch and risks to mitigate</w:t>
      </w:r>
    </w:p>
    <w:p w:rsidR="00636057" w:rsidRDefault="00A91F28"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620"/>
        </w:tabs>
        <w:ind w:left="1253" w:right="-475" w:firstLine="0"/>
        <w:rPr>
          <w:lang w:val="en-GB"/>
        </w:rPr>
      </w:pPr>
      <w:r w:rsidRPr="001946C3">
        <w:rPr>
          <w:lang w:val="en-GB"/>
        </w:rPr>
        <w:t xml:space="preserve">UNOPS </w:t>
      </w:r>
      <w:r w:rsidR="008958CD" w:rsidRPr="001946C3">
        <w:rPr>
          <w:lang w:val="en-GB"/>
        </w:rPr>
        <w:t xml:space="preserve">continues to maintain narrow </w:t>
      </w:r>
      <w:r w:rsidRPr="001946C3">
        <w:rPr>
          <w:lang w:val="en-GB"/>
        </w:rPr>
        <w:t>operational margins</w:t>
      </w:r>
      <w:r w:rsidR="008958CD" w:rsidRPr="001946C3">
        <w:rPr>
          <w:lang w:val="en-GB"/>
        </w:rPr>
        <w:t xml:space="preserve">, keeping its </w:t>
      </w:r>
      <w:r w:rsidRPr="001946C3">
        <w:rPr>
          <w:lang w:val="en-GB"/>
        </w:rPr>
        <w:t xml:space="preserve">fees low </w:t>
      </w:r>
      <w:r w:rsidR="008958CD" w:rsidRPr="001946C3">
        <w:rPr>
          <w:lang w:val="en-GB"/>
        </w:rPr>
        <w:t xml:space="preserve">so as </w:t>
      </w:r>
      <w:r w:rsidRPr="001946C3">
        <w:rPr>
          <w:lang w:val="en-GB"/>
        </w:rPr>
        <w:t xml:space="preserve">to </w:t>
      </w:r>
      <w:r w:rsidR="008958CD" w:rsidRPr="001946C3">
        <w:rPr>
          <w:lang w:val="en-GB"/>
        </w:rPr>
        <w:t xml:space="preserve">pass on </w:t>
      </w:r>
      <w:r w:rsidR="00EE50C9" w:rsidRPr="001946C3">
        <w:rPr>
          <w:lang w:val="en-GB"/>
        </w:rPr>
        <w:t xml:space="preserve">the </w:t>
      </w:r>
      <w:r w:rsidRPr="001946C3">
        <w:rPr>
          <w:lang w:val="en-GB"/>
        </w:rPr>
        <w:t xml:space="preserve">maximum value </w:t>
      </w:r>
      <w:r w:rsidR="008958CD" w:rsidRPr="001946C3">
        <w:rPr>
          <w:lang w:val="en-GB"/>
        </w:rPr>
        <w:t xml:space="preserve">and benefit </w:t>
      </w:r>
      <w:r w:rsidRPr="001946C3">
        <w:rPr>
          <w:lang w:val="en-GB"/>
        </w:rPr>
        <w:t xml:space="preserve">to </w:t>
      </w:r>
      <w:r w:rsidR="008958CD" w:rsidRPr="001946C3">
        <w:rPr>
          <w:lang w:val="en-GB"/>
        </w:rPr>
        <w:t xml:space="preserve">its </w:t>
      </w:r>
      <w:r w:rsidRPr="001946C3">
        <w:rPr>
          <w:lang w:val="en-GB"/>
        </w:rPr>
        <w:t xml:space="preserve">partners and beneficiaries. UNOPS </w:t>
      </w:r>
      <w:r w:rsidR="00EE50C9" w:rsidRPr="001946C3">
        <w:rPr>
          <w:lang w:val="en-GB"/>
        </w:rPr>
        <w:t xml:space="preserve">actively seeks to further improve </w:t>
      </w:r>
      <w:r w:rsidRPr="001946C3">
        <w:rPr>
          <w:lang w:val="en-GB"/>
        </w:rPr>
        <w:t>efficiency</w:t>
      </w:r>
      <w:r w:rsidR="007C5914" w:rsidRPr="001946C3">
        <w:rPr>
          <w:lang w:val="en-GB"/>
        </w:rPr>
        <w:t>.</w:t>
      </w:r>
      <w:r w:rsidR="00F1229A" w:rsidRPr="001946C3">
        <w:rPr>
          <w:lang w:val="en-GB"/>
        </w:rPr>
        <w:t xml:space="preserve"> </w:t>
      </w:r>
      <w:r w:rsidR="00636057" w:rsidRPr="001946C3">
        <w:rPr>
          <w:lang w:val="en-GB"/>
        </w:rPr>
        <w:t xml:space="preserve">The </w:t>
      </w:r>
      <w:r w:rsidR="00EE50C9" w:rsidRPr="001946C3">
        <w:rPr>
          <w:lang w:val="en-GB"/>
        </w:rPr>
        <w:t xml:space="preserve">average </w:t>
      </w:r>
      <w:r w:rsidRPr="001946C3">
        <w:rPr>
          <w:lang w:val="en-GB"/>
        </w:rPr>
        <w:t xml:space="preserve">global </w:t>
      </w:r>
      <w:r w:rsidR="00876858" w:rsidRPr="001946C3">
        <w:rPr>
          <w:lang w:val="en-GB"/>
        </w:rPr>
        <w:t xml:space="preserve">management fee </w:t>
      </w:r>
      <w:r w:rsidR="00EE50C9" w:rsidRPr="001946C3">
        <w:rPr>
          <w:lang w:val="en-GB"/>
        </w:rPr>
        <w:t xml:space="preserve">for </w:t>
      </w:r>
      <w:r w:rsidR="00D8228A" w:rsidRPr="001946C3">
        <w:rPr>
          <w:lang w:val="en-GB"/>
        </w:rPr>
        <w:t>201</w:t>
      </w:r>
      <w:r w:rsidR="00D8228A">
        <w:rPr>
          <w:lang w:val="en-GB"/>
        </w:rPr>
        <w:t>5</w:t>
      </w:r>
      <w:r w:rsidR="00D8228A" w:rsidRPr="001946C3">
        <w:rPr>
          <w:lang w:val="en-GB"/>
        </w:rPr>
        <w:t xml:space="preserve"> </w:t>
      </w:r>
      <w:r w:rsidRPr="001946C3">
        <w:rPr>
          <w:lang w:val="en-GB"/>
        </w:rPr>
        <w:t xml:space="preserve">was approximately </w:t>
      </w:r>
      <w:r w:rsidR="0029656A">
        <w:rPr>
          <w:lang w:val="en-GB"/>
        </w:rPr>
        <w:t xml:space="preserve">5.2 </w:t>
      </w:r>
      <w:r w:rsidR="00FE5BAC">
        <w:rPr>
          <w:lang w:val="en-GB"/>
        </w:rPr>
        <w:t>p</w:t>
      </w:r>
      <w:r w:rsidR="00636057" w:rsidRPr="001946C3">
        <w:rPr>
          <w:lang w:val="en-GB"/>
        </w:rPr>
        <w:t>er cent</w:t>
      </w:r>
      <w:r w:rsidRPr="001946C3">
        <w:rPr>
          <w:lang w:val="en-GB"/>
        </w:rPr>
        <w:t xml:space="preserve">. </w:t>
      </w:r>
    </w:p>
    <w:p w:rsidR="00636057" w:rsidRPr="00EF4953" w:rsidRDefault="00636057" w:rsidP="00046938">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0"/>
          <w:tab w:val="left" w:pos="1620"/>
        </w:tabs>
        <w:ind w:left="1253" w:right="-475" w:firstLine="0"/>
        <w:rPr>
          <w:lang w:val="en-GB"/>
        </w:rPr>
      </w:pPr>
      <w:r w:rsidRPr="00C619BB">
        <w:rPr>
          <w:lang w:val="en-GB"/>
        </w:rPr>
        <w:t>While</w:t>
      </w:r>
      <w:r w:rsidR="00A91F28" w:rsidRPr="00C619BB">
        <w:rPr>
          <w:lang w:val="en-GB"/>
        </w:rPr>
        <w:t xml:space="preserve"> the</w:t>
      </w:r>
      <w:r w:rsidR="00EE50C9" w:rsidRPr="00C619BB">
        <w:rPr>
          <w:lang w:val="en-GB"/>
        </w:rPr>
        <w:t xml:space="preserve"> organization’s </w:t>
      </w:r>
      <w:r w:rsidR="00A91F28" w:rsidRPr="00C619BB">
        <w:rPr>
          <w:lang w:val="en-GB"/>
        </w:rPr>
        <w:t xml:space="preserve">operational reserves </w:t>
      </w:r>
      <w:r w:rsidR="00EE50C9" w:rsidRPr="00C619BB">
        <w:rPr>
          <w:lang w:val="en-GB"/>
        </w:rPr>
        <w:t xml:space="preserve">exist as a </w:t>
      </w:r>
      <w:r w:rsidR="00BF0160" w:rsidRPr="00C619BB">
        <w:rPr>
          <w:lang w:val="en-GB"/>
        </w:rPr>
        <w:t>risk-</w:t>
      </w:r>
      <w:r w:rsidR="00EE50C9" w:rsidRPr="00C619BB">
        <w:rPr>
          <w:lang w:val="en-GB"/>
        </w:rPr>
        <w:t>mitigating measure</w:t>
      </w:r>
      <w:r w:rsidR="00A91F28" w:rsidRPr="00C619BB">
        <w:rPr>
          <w:lang w:val="en-GB"/>
        </w:rPr>
        <w:t xml:space="preserve">, it should be noted that unforeseen catastrophic events, such as </w:t>
      </w:r>
      <w:r w:rsidR="00EE50C9" w:rsidRPr="00C619BB">
        <w:rPr>
          <w:lang w:val="en-GB"/>
        </w:rPr>
        <w:t xml:space="preserve">punitive legal damages being awarded </w:t>
      </w:r>
      <w:r w:rsidR="00A91F28" w:rsidRPr="00C619BB">
        <w:rPr>
          <w:lang w:val="en-GB"/>
        </w:rPr>
        <w:t xml:space="preserve">or </w:t>
      </w:r>
      <w:r w:rsidR="00EE50C9" w:rsidRPr="00C619BB">
        <w:rPr>
          <w:lang w:val="en-GB"/>
        </w:rPr>
        <w:t xml:space="preserve">significant </w:t>
      </w:r>
      <w:r w:rsidR="00A91F28" w:rsidRPr="00C619BB">
        <w:rPr>
          <w:lang w:val="en-GB"/>
        </w:rPr>
        <w:t xml:space="preserve">fraud, could reverse </w:t>
      </w:r>
      <w:r w:rsidR="00EE50C9" w:rsidRPr="00C619BB">
        <w:rPr>
          <w:lang w:val="en-GB"/>
        </w:rPr>
        <w:t xml:space="preserve">much of the </w:t>
      </w:r>
      <w:r w:rsidR="00A91F28" w:rsidRPr="00C619BB">
        <w:rPr>
          <w:lang w:val="en-GB"/>
        </w:rPr>
        <w:t xml:space="preserve">gains </w:t>
      </w:r>
      <w:r w:rsidR="00EE50C9" w:rsidRPr="00C619BB">
        <w:rPr>
          <w:lang w:val="en-GB"/>
        </w:rPr>
        <w:t xml:space="preserve">established during </w:t>
      </w:r>
      <w:r w:rsidR="00A91F28" w:rsidRPr="00C619BB">
        <w:rPr>
          <w:lang w:val="en-GB"/>
        </w:rPr>
        <w:t xml:space="preserve">the </w:t>
      </w:r>
      <w:r w:rsidR="00EE50C9" w:rsidRPr="00C619BB">
        <w:rPr>
          <w:lang w:val="en-GB"/>
        </w:rPr>
        <w:t xml:space="preserve">past </w:t>
      </w:r>
      <w:r w:rsidR="0029656A">
        <w:rPr>
          <w:lang w:val="en-GB"/>
        </w:rPr>
        <w:t>nine</w:t>
      </w:r>
      <w:r w:rsidR="0029656A" w:rsidRPr="00C619BB">
        <w:rPr>
          <w:lang w:val="en-GB"/>
        </w:rPr>
        <w:t xml:space="preserve"> </w:t>
      </w:r>
      <w:r w:rsidR="00EE50C9" w:rsidRPr="00C619BB">
        <w:rPr>
          <w:lang w:val="en-GB"/>
        </w:rPr>
        <w:t>years. In particular,</w:t>
      </w:r>
      <w:r w:rsidR="00BF0160" w:rsidRPr="00C619BB">
        <w:rPr>
          <w:lang w:val="en-GB"/>
        </w:rPr>
        <w:t xml:space="preserve"> the </w:t>
      </w:r>
      <w:r w:rsidR="00A91F28" w:rsidRPr="00C619BB">
        <w:rPr>
          <w:lang w:val="en-GB"/>
        </w:rPr>
        <w:t xml:space="preserve">UNOPS business model makes </w:t>
      </w:r>
      <w:r w:rsidR="00EE50C9" w:rsidRPr="00C619BB">
        <w:rPr>
          <w:lang w:val="en-GB"/>
        </w:rPr>
        <w:t xml:space="preserve">it </w:t>
      </w:r>
      <w:r w:rsidR="00A91F28" w:rsidRPr="00C619BB">
        <w:rPr>
          <w:lang w:val="en-GB"/>
        </w:rPr>
        <w:t xml:space="preserve">vulnerable to certain </w:t>
      </w:r>
      <w:r w:rsidR="00EE50C9" w:rsidRPr="00C619BB">
        <w:rPr>
          <w:lang w:val="en-GB"/>
        </w:rPr>
        <w:t xml:space="preserve">operational </w:t>
      </w:r>
      <w:r w:rsidR="00A91F28" w:rsidRPr="00C619BB">
        <w:rPr>
          <w:lang w:val="en-GB"/>
        </w:rPr>
        <w:t xml:space="preserve">risks. </w:t>
      </w:r>
      <w:r w:rsidR="00A91F28" w:rsidRPr="009F3C2D">
        <w:rPr>
          <w:lang w:val="en-GB"/>
        </w:rPr>
        <w:t xml:space="preserve">To </w:t>
      </w:r>
      <w:r w:rsidR="003321AA" w:rsidRPr="009F3C2D">
        <w:rPr>
          <w:lang w:val="en-GB"/>
        </w:rPr>
        <w:t>reduce its exposure</w:t>
      </w:r>
      <w:r w:rsidR="0011470D" w:rsidRPr="009F3C2D">
        <w:rPr>
          <w:lang w:val="en-GB"/>
        </w:rPr>
        <w:t xml:space="preserve"> further</w:t>
      </w:r>
      <w:r w:rsidR="007F61ED" w:rsidRPr="009F3C2D">
        <w:rPr>
          <w:lang w:val="en-GB"/>
        </w:rPr>
        <w:t xml:space="preserve">, </w:t>
      </w:r>
      <w:r w:rsidR="00AE4CBB" w:rsidRPr="009F3C2D">
        <w:rPr>
          <w:lang w:val="en-GB"/>
        </w:rPr>
        <w:t xml:space="preserve">in </w:t>
      </w:r>
      <w:r w:rsidR="009F3C2D" w:rsidRPr="009F3C2D">
        <w:rPr>
          <w:lang w:val="en-GB"/>
        </w:rPr>
        <w:t>201</w:t>
      </w:r>
      <w:r w:rsidR="009F3C2D">
        <w:rPr>
          <w:lang w:val="en-GB"/>
        </w:rPr>
        <w:t>6</w:t>
      </w:r>
      <w:r w:rsidR="009F3C2D" w:rsidRPr="009F3C2D">
        <w:rPr>
          <w:lang w:val="en-GB"/>
        </w:rPr>
        <w:t xml:space="preserve"> </w:t>
      </w:r>
      <w:r w:rsidR="009F3C2D">
        <w:rPr>
          <w:lang w:val="en-GB"/>
        </w:rPr>
        <w:t>a</w:t>
      </w:r>
      <w:r w:rsidR="009F3C2D" w:rsidRPr="009F3C2D">
        <w:rPr>
          <w:lang w:val="en-GB"/>
        </w:rPr>
        <w:t xml:space="preserve">s part of the </w:t>
      </w:r>
      <w:r w:rsidR="00443E9E">
        <w:rPr>
          <w:lang w:val="en-GB"/>
        </w:rPr>
        <w:t>g</w:t>
      </w:r>
      <w:r w:rsidR="00443E9E" w:rsidRPr="001F2637">
        <w:rPr>
          <w:lang w:val="en-GB"/>
        </w:rPr>
        <w:t xml:space="preserve">overnance, </w:t>
      </w:r>
      <w:r w:rsidR="00443E9E">
        <w:rPr>
          <w:lang w:val="en-GB"/>
        </w:rPr>
        <w:t>r</w:t>
      </w:r>
      <w:r w:rsidR="00443E9E" w:rsidRPr="001F2637">
        <w:rPr>
          <w:lang w:val="en-GB"/>
        </w:rPr>
        <w:t xml:space="preserve">isk and </w:t>
      </w:r>
      <w:r w:rsidR="00443E9E">
        <w:rPr>
          <w:lang w:val="en-GB"/>
        </w:rPr>
        <w:t>c</w:t>
      </w:r>
      <w:r w:rsidR="00443E9E" w:rsidRPr="001F2637">
        <w:rPr>
          <w:lang w:val="en-GB"/>
        </w:rPr>
        <w:t>ompliance</w:t>
      </w:r>
      <w:r w:rsidR="00443E9E">
        <w:rPr>
          <w:lang w:val="en-GB"/>
        </w:rPr>
        <w:t xml:space="preserve"> fram</w:t>
      </w:r>
      <w:r w:rsidR="00807A66">
        <w:rPr>
          <w:lang w:val="en-GB"/>
        </w:rPr>
        <w:t>e</w:t>
      </w:r>
      <w:r w:rsidR="008451EA">
        <w:rPr>
          <w:lang w:val="en-GB"/>
        </w:rPr>
        <w:t>w</w:t>
      </w:r>
      <w:r w:rsidR="00443E9E">
        <w:rPr>
          <w:lang w:val="en-GB"/>
        </w:rPr>
        <w:t>ork</w:t>
      </w:r>
      <w:r w:rsidR="009F3C2D" w:rsidRPr="009F3C2D">
        <w:rPr>
          <w:lang w:val="en-GB"/>
        </w:rPr>
        <w:t xml:space="preserve">, </w:t>
      </w:r>
      <w:r w:rsidR="008451EA" w:rsidRPr="009F3C2D">
        <w:rPr>
          <w:lang w:val="en-GB"/>
        </w:rPr>
        <w:t xml:space="preserve">UNOPS </w:t>
      </w:r>
      <w:r w:rsidR="009F3C2D" w:rsidRPr="009F3C2D">
        <w:rPr>
          <w:lang w:val="en-GB"/>
        </w:rPr>
        <w:t xml:space="preserve">launched a new ERM system with the overall aim to facilitate </w:t>
      </w:r>
      <w:r w:rsidR="00230021" w:rsidRPr="009F3C2D">
        <w:rPr>
          <w:lang w:val="en-GB"/>
        </w:rPr>
        <w:t>risk</w:t>
      </w:r>
      <w:r w:rsidR="00230021">
        <w:rPr>
          <w:lang w:val="en-GB"/>
        </w:rPr>
        <w:t>-</w:t>
      </w:r>
      <w:r w:rsidR="009F3C2D" w:rsidRPr="009F3C2D">
        <w:rPr>
          <w:lang w:val="en-GB"/>
        </w:rPr>
        <w:t xml:space="preserve">informed </w:t>
      </w:r>
      <w:r w:rsidR="00230021" w:rsidRPr="009F3C2D">
        <w:rPr>
          <w:lang w:val="en-GB"/>
        </w:rPr>
        <w:t>decision</w:t>
      </w:r>
      <w:r w:rsidR="00230021">
        <w:rPr>
          <w:lang w:val="en-GB"/>
        </w:rPr>
        <w:t>-</w:t>
      </w:r>
      <w:r w:rsidR="009F3C2D" w:rsidRPr="009F3C2D">
        <w:rPr>
          <w:lang w:val="en-GB"/>
        </w:rPr>
        <w:t xml:space="preserve">making across all levels of the </w:t>
      </w:r>
      <w:r w:rsidR="00230021" w:rsidRPr="009F3C2D">
        <w:rPr>
          <w:lang w:val="en-GB"/>
        </w:rPr>
        <w:t>organi</w:t>
      </w:r>
      <w:r w:rsidR="00230021">
        <w:rPr>
          <w:lang w:val="en-GB"/>
        </w:rPr>
        <w:t>z</w:t>
      </w:r>
      <w:r w:rsidR="00230021" w:rsidRPr="009F3C2D">
        <w:rPr>
          <w:lang w:val="en-GB"/>
        </w:rPr>
        <w:t>ation</w:t>
      </w:r>
      <w:r w:rsidR="009F3C2D" w:rsidRPr="009F3C2D">
        <w:rPr>
          <w:lang w:val="en-GB"/>
        </w:rPr>
        <w:t xml:space="preserve">.  The opportunity and engagement acceptance process </w:t>
      </w:r>
      <w:r w:rsidR="00F11F78">
        <w:rPr>
          <w:lang w:val="en-GB"/>
        </w:rPr>
        <w:t>has been</w:t>
      </w:r>
      <w:r w:rsidR="009F3C2D" w:rsidRPr="009F3C2D">
        <w:rPr>
          <w:lang w:val="en-GB"/>
        </w:rPr>
        <w:t xml:space="preserve"> strengthened and integrated in</w:t>
      </w:r>
      <w:r w:rsidR="009F3C2D">
        <w:rPr>
          <w:lang w:val="en-GB"/>
        </w:rPr>
        <w:t xml:space="preserve">to </w:t>
      </w:r>
      <w:r w:rsidR="00230021">
        <w:rPr>
          <w:lang w:val="en-GB"/>
        </w:rPr>
        <w:t>the</w:t>
      </w:r>
      <w:r w:rsidR="009F3C2D">
        <w:rPr>
          <w:lang w:val="en-GB"/>
        </w:rPr>
        <w:t xml:space="preserve"> new oneUNOPS system. </w:t>
      </w:r>
    </w:p>
    <w:p w:rsidR="00F11F78" w:rsidRPr="00875F3D" w:rsidRDefault="005F208C" w:rsidP="0009028D">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s>
        <w:spacing w:after="0"/>
        <w:ind w:left="1253" w:right="-475" w:firstLine="0"/>
        <w:rPr>
          <w:lang w:val="en-GB"/>
        </w:rPr>
      </w:pPr>
      <w:r w:rsidRPr="00875F3D">
        <w:rPr>
          <w:lang w:val="en-GB"/>
        </w:rPr>
        <w:t>More than 250 licences for the</w:t>
      </w:r>
      <w:r w:rsidR="004818D8">
        <w:rPr>
          <w:lang w:val="en-GB"/>
        </w:rPr>
        <w:t xml:space="preserve"> </w:t>
      </w:r>
      <w:r w:rsidR="004818D8" w:rsidRPr="004818D8">
        <w:rPr>
          <w:lang w:val="en-GB"/>
        </w:rPr>
        <w:t>Institution of Occupational Safety and Health</w:t>
      </w:r>
      <w:r w:rsidRPr="00875F3D">
        <w:rPr>
          <w:lang w:val="en-GB"/>
        </w:rPr>
        <w:t xml:space="preserve"> </w:t>
      </w:r>
      <w:r w:rsidR="004818D8">
        <w:rPr>
          <w:lang w:val="en-GB"/>
        </w:rPr>
        <w:t>(</w:t>
      </w:r>
      <w:r w:rsidRPr="00875F3D">
        <w:rPr>
          <w:lang w:val="en-GB"/>
        </w:rPr>
        <w:t>IOSH</w:t>
      </w:r>
      <w:r w:rsidR="004818D8">
        <w:rPr>
          <w:lang w:val="en-GB"/>
        </w:rPr>
        <w:t xml:space="preserve">) </w:t>
      </w:r>
      <w:r w:rsidR="00677E6A">
        <w:rPr>
          <w:lang w:val="en-GB"/>
        </w:rPr>
        <w:t>certification online training were</w:t>
      </w:r>
      <w:r w:rsidRPr="00875F3D">
        <w:rPr>
          <w:lang w:val="en-GB"/>
        </w:rPr>
        <w:t xml:space="preserve"> issued in 2016 to UNOPS personnel and contractors, as part of the </w:t>
      </w:r>
      <w:r w:rsidR="00194B86" w:rsidRPr="00875F3D">
        <w:rPr>
          <w:lang w:val="en-GB"/>
        </w:rPr>
        <w:t>organi</w:t>
      </w:r>
      <w:r w:rsidR="00194B86">
        <w:rPr>
          <w:lang w:val="en-GB"/>
        </w:rPr>
        <w:t>z</w:t>
      </w:r>
      <w:r w:rsidR="00194B86" w:rsidRPr="00875F3D">
        <w:rPr>
          <w:lang w:val="en-GB"/>
        </w:rPr>
        <w:t>ational capacity</w:t>
      </w:r>
      <w:r w:rsidR="00194B86">
        <w:rPr>
          <w:lang w:val="en-GB"/>
        </w:rPr>
        <w:t>-</w:t>
      </w:r>
      <w:r w:rsidRPr="00875F3D">
        <w:rPr>
          <w:lang w:val="en-GB"/>
        </w:rPr>
        <w:t xml:space="preserve">building effort. In addition, more than 70 UNOPS personnel and contractors participated in face-to-face training </w:t>
      </w:r>
      <w:r w:rsidR="00677E6A">
        <w:rPr>
          <w:lang w:val="en-GB"/>
        </w:rPr>
        <w:t>on</w:t>
      </w:r>
      <w:r w:rsidRPr="00875F3D">
        <w:rPr>
          <w:lang w:val="en-GB"/>
        </w:rPr>
        <w:t xml:space="preserve"> </w:t>
      </w:r>
      <w:r w:rsidR="00194B86">
        <w:rPr>
          <w:lang w:val="en-GB"/>
        </w:rPr>
        <w:t>h</w:t>
      </w:r>
      <w:r w:rsidR="00194B86" w:rsidRPr="00875F3D">
        <w:rPr>
          <w:lang w:val="en-GB"/>
        </w:rPr>
        <w:t>ealth</w:t>
      </w:r>
      <w:r w:rsidRPr="00875F3D">
        <w:rPr>
          <w:lang w:val="en-GB"/>
        </w:rPr>
        <w:t xml:space="preserve">, </w:t>
      </w:r>
      <w:r w:rsidR="00194B86">
        <w:rPr>
          <w:lang w:val="en-GB"/>
        </w:rPr>
        <w:t>s</w:t>
      </w:r>
      <w:r w:rsidR="00194B86" w:rsidRPr="00875F3D">
        <w:rPr>
          <w:lang w:val="en-GB"/>
        </w:rPr>
        <w:t xml:space="preserve">afety </w:t>
      </w:r>
      <w:r w:rsidRPr="00875F3D">
        <w:rPr>
          <w:lang w:val="en-GB"/>
        </w:rPr>
        <w:t xml:space="preserve">and </w:t>
      </w:r>
      <w:r w:rsidR="00194B86">
        <w:rPr>
          <w:lang w:val="en-GB"/>
        </w:rPr>
        <w:t>e</w:t>
      </w:r>
      <w:r w:rsidR="00194B86" w:rsidRPr="00875F3D">
        <w:rPr>
          <w:lang w:val="en-GB"/>
        </w:rPr>
        <w:t xml:space="preserve">nvironment </w:t>
      </w:r>
      <w:r w:rsidRPr="00875F3D">
        <w:rPr>
          <w:lang w:val="en-GB"/>
        </w:rPr>
        <w:t xml:space="preserve">in </w:t>
      </w:r>
      <w:r w:rsidR="00194B86" w:rsidRPr="00875F3D">
        <w:rPr>
          <w:lang w:val="en-GB"/>
        </w:rPr>
        <w:t xml:space="preserve">Afghanistan, </w:t>
      </w:r>
      <w:r w:rsidR="00194B86">
        <w:rPr>
          <w:lang w:val="en-GB"/>
        </w:rPr>
        <w:t xml:space="preserve">Democratic Republic of the Congo, Denmark, Ethiopia, </w:t>
      </w:r>
      <w:r w:rsidRPr="00875F3D">
        <w:rPr>
          <w:lang w:val="en-GB"/>
        </w:rPr>
        <w:t>Ghana</w:t>
      </w:r>
      <w:r w:rsidR="00194B86">
        <w:rPr>
          <w:lang w:val="en-GB"/>
        </w:rPr>
        <w:t xml:space="preserve"> and</w:t>
      </w:r>
      <w:r w:rsidR="00194B86" w:rsidRPr="00875F3D">
        <w:rPr>
          <w:lang w:val="en-GB"/>
        </w:rPr>
        <w:t xml:space="preserve"> </w:t>
      </w:r>
      <w:r w:rsidRPr="00875F3D">
        <w:rPr>
          <w:lang w:val="en-GB"/>
        </w:rPr>
        <w:t xml:space="preserve">Tunisia. These workshops empower participants to implement safety and environmentally sound measures in their </w:t>
      </w:r>
      <w:r w:rsidRPr="00875F3D">
        <w:rPr>
          <w:lang w:val="en-GB"/>
        </w:rPr>
        <w:lastRenderedPageBreak/>
        <w:t xml:space="preserve">projects and offices. Moreover, awareness of </w:t>
      </w:r>
      <w:r w:rsidR="00194B86">
        <w:rPr>
          <w:lang w:val="en-GB"/>
        </w:rPr>
        <w:t>o</w:t>
      </w:r>
      <w:r w:rsidR="00194B86" w:rsidRPr="00875F3D">
        <w:rPr>
          <w:lang w:val="en-GB"/>
        </w:rPr>
        <w:t xml:space="preserve">ccupational </w:t>
      </w:r>
      <w:r w:rsidR="00194B86">
        <w:rPr>
          <w:lang w:val="en-GB"/>
        </w:rPr>
        <w:t>h</w:t>
      </w:r>
      <w:r w:rsidR="00194B86" w:rsidRPr="00875F3D">
        <w:rPr>
          <w:lang w:val="en-GB"/>
        </w:rPr>
        <w:t xml:space="preserve">ealth </w:t>
      </w:r>
      <w:r w:rsidRPr="00875F3D">
        <w:rPr>
          <w:lang w:val="en-GB"/>
        </w:rPr>
        <w:t xml:space="preserve">and </w:t>
      </w:r>
      <w:r w:rsidR="00194B86">
        <w:rPr>
          <w:lang w:val="en-GB"/>
        </w:rPr>
        <w:t>s</w:t>
      </w:r>
      <w:r w:rsidR="00194B86" w:rsidRPr="00875F3D">
        <w:rPr>
          <w:lang w:val="en-GB"/>
        </w:rPr>
        <w:t xml:space="preserve">afety </w:t>
      </w:r>
      <w:r w:rsidRPr="00875F3D">
        <w:rPr>
          <w:lang w:val="en-GB"/>
        </w:rPr>
        <w:t xml:space="preserve">among UNOPS personnel was addressed through a global </w:t>
      </w:r>
      <w:r w:rsidR="00194B86" w:rsidRPr="00875F3D">
        <w:rPr>
          <w:lang w:val="en-GB"/>
        </w:rPr>
        <w:t>10</w:t>
      </w:r>
      <w:r w:rsidR="00194B86">
        <w:rPr>
          <w:lang w:val="en-GB"/>
        </w:rPr>
        <w:t>-</w:t>
      </w:r>
      <w:r w:rsidRPr="00875F3D">
        <w:rPr>
          <w:lang w:val="en-GB"/>
        </w:rPr>
        <w:t xml:space="preserve">week </w:t>
      </w:r>
      <w:r w:rsidR="00194B86">
        <w:rPr>
          <w:lang w:val="en-GB"/>
        </w:rPr>
        <w:t>c</w:t>
      </w:r>
      <w:r w:rsidR="00194B86" w:rsidRPr="00875F3D">
        <w:rPr>
          <w:lang w:val="en-GB"/>
        </w:rPr>
        <w:t>ampaign</w:t>
      </w:r>
      <w:r w:rsidRPr="00875F3D">
        <w:rPr>
          <w:lang w:val="en-GB"/>
        </w:rPr>
        <w:t>.</w:t>
      </w:r>
    </w:p>
    <w:p w:rsidR="00A91F28" w:rsidRPr="00C619BB" w:rsidRDefault="00A91F28" w:rsidP="0009028D">
      <w:pPr>
        <w:tabs>
          <w:tab w:val="left" w:pos="1710"/>
        </w:tabs>
        <w:ind w:left="1253" w:right="-475"/>
        <w:jc w:val="both"/>
        <w:rPr>
          <w:sz w:val="20"/>
          <w:szCs w:val="20"/>
          <w:lang w:val="en-GB"/>
        </w:rPr>
      </w:pPr>
    </w:p>
    <w:p w:rsidR="00A91F28" w:rsidRPr="00C619BB" w:rsidRDefault="00A91F28" w:rsidP="0009028D">
      <w:pPr>
        <w:pStyle w:val="HCh"/>
        <w:numPr>
          <w:ilvl w:val="0"/>
          <w:numId w:val="4"/>
        </w:numPr>
        <w:ind w:left="1260" w:right="-475" w:hanging="450"/>
      </w:pPr>
      <w:r w:rsidRPr="00C619BB">
        <w:t>UNOPS responses to the United Nations Board of Auditors</w:t>
      </w:r>
      <w:r w:rsidR="00594E8F" w:rsidRPr="00C619BB">
        <w:t xml:space="preserve"> recommendations</w:t>
      </w:r>
    </w:p>
    <w:p w:rsidR="00A91F28" w:rsidRPr="00054953" w:rsidRDefault="00A91F28" w:rsidP="0009028D">
      <w:pPr>
        <w:pStyle w:val="H1"/>
        <w:ind w:left="2520" w:right="-475"/>
        <w:rPr>
          <w:b w:val="0"/>
          <w:sz w:val="20"/>
        </w:rPr>
      </w:pPr>
    </w:p>
    <w:p w:rsidR="00A91F28" w:rsidRPr="00C619BB" w:rsidRDefault="00194B86" w:rsidP="0009028D">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s>
        <w:spacing w:after="0"/>
        <w:ind w:left="1253" w:right="-475" w:firstLine="0"/>
        <w:rPr>
          <w:lang w:val="en-GB"/>
        </w:rPr>
      </w:pPr>
      <w:r>
        <w:rPr>
          <w:lang w:val="en-GB"/>
        </w:rPr>
        <w:t>In its report</w:t>
      </w:r>
      <w:r w:rsidR="008451EA">
        <w:rPr>
          <w:lang w:val="en-GB"/>
        </w:rPr>
        <w:t xml:space="preserve"> for the year ended 31 December 2015</w:t>
      </w:r>
      <w:r>
        <w:rPr>
          <w:lang w:val="en-GB"/>
        </w:rPr>
        <w:t xml:space="preserve"> (A/71/5/Add.11), t</w:t>
      </w:r>
      <w:r w:rsidR="00A91F28" w:rsidRPr="00C619BB">
        <w:rPr>
          <w:lang w:val="en-GB"/>
        </w:rPr>
        <w:t>he</w:t>
      </w:r>
      <w:r w:rsidR="007D17EE" w:rsidRPr="00C619BB">
        <w:rPr>
          <w:lang w:val="en-GB"/>
        </w:rPr>
        <w:t xml:space="preserve"> Board of Auditors issued </w:t>
      </w:r>
      <w:r w:rsidR="008451EA">
        <w:rPr>
          <w:lang w:val="en-GB"/>
        </w:rPr>
        <w:t>six</w:t>
      </w:r>
      <w:r w:rsidR="008451EA" w:rsidRPr="00C619BB">
        <w:rPr>
          <w:lang w:val="en-GB"/>
        </w:rPr>
        <w:t xml:space="preserve"> </w:t>
      </w:r>
      <w:r w:rsidR="00A91F28" w:rsidRPr="00C619BB">
        <w:rPr>
          <w:lang w:val="en-GB"/>
        </w:rPr>
        <w:t xml:space="preserve">main recommendations classified as </w:t>
      </w:r>
      <w:r w:rsidRPr="00C619BB">
        <w:rPr>
          <w:lang w:val="en-GB"/>
        </w:rPr>
        <w:t>high</w:t>
      </w:r>
      <w:r>
        <w:rPr>
          <w:lang w:val="en-GB"/>
        </w:rPr>
        <w:t>-</w:t>
      </w:r>
      <w:r w:rsidR="00A91F28" w:rsidRPr="00C619BB">
        <w:rPr>
          <w:lang w:val="en-GB"/>
        </w:rPr>
        <w:t xml:space="preserve">priority and </w:t>
      </w:r>
      <w:r w:rsidR="008451EA">
        <w:rPr>
          <w:lang w:val="en-GB"/>
        </w:rPr>
        <w:t xml:space="preserve">nine </w:t>
      </w:r>
      <w:r w:rsidR="00A91F28" w:rsidRPr="00C619BB">
        <w:rPr>
          <w:lang w:val="en-GB"/>
        </w:rPr>
        <w:t xml:space="preserve">recommendations classified as </w:t>
      </w:r>
      <w:r w:rsidRPr="00C619BB">
        <w:rPr>
          <w:lang w:val="en-GB"/>
        </w:rPr>
        <w:t>medium</w:t>
      </w:r>
      <w:r>
        <w:rPr>
          <w:lang w:val="en-GB"/>
        </w:rPr>
        <w:t>-</w:t>
      </w:r>
      <w:r w:rsidR="00A91F28" w:rsidRPr="00C619BB">
        <w:rPr>
          <w:lang w:val="en-GB"/>
        </w:rPr>
        <w:t>priority.</w:t>
      </w:r>
      <w:r w:rsidR="009443C9" w:rsidRPr="00C619BB">
        <w:rPr>
          <w:lang w:val="en-GB"/>
        </w:rPr>
        <w:t xml:space="preserve"> </w:t>
      </w:r>
      <w:r w:rsidR="00030BD2" w:rsidRPr="00C619BB">
        <w:rPr>
          <w:lang w:val="en-GB"/>
        </w:rPr>
        <w:t xml:space="preserve">UNOPS management has made </w:t>
      </w:r>
      <w:r w:rsidR="00FB4235" w:rsidRPr="00C619BB">
        <w:rPr>
          <w:lang w:val="en-GB"/>
        </w:rPr>
        <w:t xml:space="preserve">some progress </w:t>
      </w:r>
      <w:r w:rsidR="00030BD2" w:rsidRPr="00C619BB">
        <w:rPr>
          <w:lang w:val="en-GB"/>
        </w:rPr>
        <w:t>in implement</w:t>
      </w:r>
      <w:r w:rsidR="006B7275" w:rsidRPr="00C619BB">
        <w:rPr>
          <w:lang w:val="en-GB"/>
        </w:rPr>
        <w:t>ing</w:t>
      </w:r>
      <w:r w:rsidR="00030BD2" w:rsidRPr="00C619BB">
        <w:rPr>
          <w:lang w:val="en-GB"/>
        </w:rPr>
        <w:t xml:space="preserve"> these recommendations</w:t>
      </w:r>
      <w:r w:rsidR="006B7275" w:rsidRPr="00C619BB">
        <w:rPr>
          <w:lang w:val="en-GB"/>
        </w:rPr>
        <w:t>,</w:t>
      </w:r>
      <w:r w:rsidR="00030BD2" w:rsidRPr="00C619BB">
        <w:rPr>
          <w:lang w:val="en-GB"/>
        </w:rPr>
        <w:t xml:space="preserve"> and the implementation of all recommendation</w:t>
      </w:r>
      <w:r w:rsidR="000C3B50" w:rsidRPr="00C619BB">
        <w:rPr>
          <w:lang w:val="en-GB"/>
        </w:rPr>
        <w:t>s</w:t>
      </w:r>
      <w:r w:rsidR="00030BD2" w:rsidRPr="00C619BB">
        <w:rPr>
          <w:lang w:val="en-GB"/>
        </w:rPr>
        <w:t xml:space="preserve"> is on tra</w:t>
      </w:r>
      <w:r w:rsidR="009443C9" w:rsidRPr="00C619BB">
        <w:rPr>
          <w:lang w:val="en-GB"/>
        </w:rPr>
        <w:t xml:space="preserve">ck </w:t>
      </w:r>
      <w:r w:rsidR="006B7275" w:rsidRPr="00C619BB">
        <w:rPr>
          <w:lang w:val="en-GB"/>
        </w:rPr>
        <w:t>for</w:t>
      </w:r>
      <w:r w:rsidR="009443C9" w:rsidRPr="00C619BB">
        <w:rPr>
          <w:lang w:val="en-GB"/>
        </w:rPr>
        <w:t xml:space="preserve"> </w:t>
      </w:r>
      <w:r w:rsidR="006B7275" w:rsidRPr="00C619BB">
        <w:rPr>
          <w:lang w:val="en-GB"/>
        </w:rPr>
        <w:t xml:space="preserve">completion </w:t>
      </w:r>
      <w:r w:rsidR="00A42FBC">
        <w:rPr>
          <w:lang w:val="en-GB"/>
        </w:rPr>
        <w:t xml:space="preserve">as </w:t>
      </w:r>
      <w:r w:rsidR="009443C9" w:rsidRPr="00C619BB">
        <w:rPr>
          <w:lang w:val="en-GB"/>
        </w:rPr>
        <w:t xml:space="preserve">per the </w:t>
      </w:r>
      <w:r w:rsidR="006B7275" w:rsidRPr="00C619BB">
        <w:rPr>
          <w:lang w:val="en-GB"/>
        </w:rPr>
        <w:t xml:space="preserve">set </w:t>
      </w:r>
      <w:r w:rsidR="009443C9" w:rsidRPr="00C619BB">
        <w:rPr>
          <w:lang w:val="en-GB"/>
        </w:rPr>
        <w:t>time</w:t>
      </w:r>
      <w:r w:rsidR="00030BD2" w:rsidRPr="00C619BB">
        <w:rPr>
          <w:lang w:val="en-GB"/>
        </w:rPr>
        <w:t>line</w:t>
      </w:r>
      <w:r w:rsidR="009443C9" w:rsidRPr="00C619BB">
        <w:rPr>
          <w:lang w:val="en-GB"/>
        </w:rPr>
        <w:t>s</w:t>
      </w:r>
      <w:r w:rsidR="00FB4235" w:rsidRPr="00C619BB">
        <w:rPr>
          <w:lang w:val="en-GB"/>
        </w:rPr>
        <w:t>.</w:t>
      </w:r>
      <w:r w:rsidR="00030BD2" w:rsidRPr="00C619BB">
        <w:rPr>
          <w:lang w:val="en-GB"/>
        </w:rPr>
        <w:t xml:space="preserve"> </w:t>
      </w:r>
      <w:r w:rsidR="00A42FBC" w:rsidRPr="00C619BB">
        <w:rPr>
          <w:lang w:val="en-GB"/>
        </w:rPr>
        <w:t xml:space="preserve">The Executive Board may wish to acknowledge that </w:t>
      </w:r>
      <w:r w:rsidR="00A42FBC">
        <w:rPr>
          <w:lang w:val="en-GB"/>
        </w:rPr>
        <w:t xml:space="preserve">because </w:t>
      </w:r>
      <w:r w:rsidR="00A42FBC" w:rsidRPr="00C619BB">
        <w:rPr>
          <w:lang w:val="en-GB"/>
        </w:rPr>
        <w:t xml:space="preserve">the recommendations were issued to UNOPS in July </w:t>
      </w:r>
      <w:r w:rsidR="006123BA">
        <w:rPr>
          <w:lang w:val="en-GB"/>
        </w:rPr>
        <w:t>2016</w:t>
      </w:r>
      <w:r w:rsidR="00206F95" w:rsidRPr="00C619BB">
        <w:rPr>
          <w:lang w:val="en-GB"/>
        </w:rPr>
        <w:t xml:space="preserve"> </w:t>
      </w:r>
      <w:r w:rsidR="00A42FBC" w:rsidRPr="00C619BB">
        <w:rPr>
          <w:lang w:val="en-GB"/>
        </w:rPr>
        <w:t xml:space="preserve">and </w:t>
      </w:r>
      <w:r w:rsidR="00A42FBC">
        <w:rPr>
          <w:lang w:val="en-GB"/>
        </w:rPr>
        <w:t xml:space="preserve">because </w:t>
      </w:r>
      <w:r w:rsidR="00A42FBC" w:rsidRPr="00C619BB">
        <w:rPr>
          <w:lang w:val="en-GB"/>
        </w:rPr>
        <w:t xml:space="preserve">many </w:t>
      </w:r>
      <w:r w:rsidR="00A42FBC">
        <w:rPr>
          <w:lang w:val="en-GB"/>
        </w:rPr>
        <w:t xml:space="preserve">of them require </w:t>
      </w:r>
      <w:r w:rsidR="00A42FBC" w:rsidRPr="00C619BB">
        <w:rPr>
          <w:lang w:val="en-GB"/>
        </w:rPr>
        <w:t xml:space="preserve">long-term </w:t>
      </w:r>
      <w:r w:rsidR="00A42FBC">
        <w:rPr>
          <w:lang w:val="en-GB"/>
        </w:rPr>
        <w:t>attention</w:t>
      </w:r>
      <w:r>
        <w:rPr>
          <w:lang w:val="en-GB"/>
        </w:rPr>
        <w:t>,</w:t>
      </w:r>
      <w:r w:rsidR="00A42FBC">
        <w:rPr>
          <w:lang w:val="en-GB"/>
        </w:rPr>
        <w:t xml:space="preserve"> UNOPS will need to work </w:t>
      </w:r>
      <w:r w:rsidR="00A42FBC" w:rsidRPr="00C619BB">
        <w:rPr>
          <w:lang w:val="en-GB"/>
        </w:rPr>
        <w:t xml:space="preserve">beyond the financial year </w:t>
      </w:r>
      <w:r w:rsidR="006123BA">
        <w:rPr>
          <w:lang w:val="en-GB"/>
        </w:rPr>
        <w:t>2016</w:t>
      </w:r>
      <w:r w:rsidR="00206F95">
        <w:rPr>
          <w:lang w:val="en-GB"/>
        </w:rPr>
        <w:t xml:space="preserve"> </w:t>
      </w:r>
      <w:r w:rsidR="00A42FBC">
        <w:rPr>
          <w:lang w:val="en-GB"/>
        </w:rPr>
        <w:t xml:space="preserve">to </w:t>
      </w:r>
      <w:r>
        <w:rPr>
          <w:lang w:val="en-GB"/>
        </w:rPr>
        <w:t xml:space="preserve">implement them </w:t>
      </w:r>
      <w:r w:rsidR="00A42FBC">
        <w:rPr>
          <w:lang w:val="en-GB"/>
        </w:rPr>
        <w:t>successfully</w:t>
      </w:r>
      <w:r w:rsidR="009443C9" w:rsidRPr="00C619BB">
        <w:rPr>
          <w:lang w:val="en-GB"/>
        </w:rPr>
        <w:t xml:space="preserve">. </w:t>
      </w:r>
      <w:r w:rsidR="00E808C8" w:rsidRPr="00C619BB">
        <w:rPr>
          <w:lang w:val="en-GB"/>
        </w:rPr>
        <w:t>UNOPS</w:t>
      </w:r>
      <w:r w:rsidR="00A91F28" w:rsidRPr="00C619BB">
        <w:rPr>
          <w:lang w:val="en-GB"/>
        </w:rPr>
        <w:t xml:space="preserve"> is presenting </w:t>
      </w:r>
      <w:r w:rsidR="00E808C8" w:rsidRPr="00C619BB">
        <w:rPr>
          <w:lang w:val="en-GB"/>
        </w:rPr>
        <w:t xml:space="preserve">the </w:t>
      </w:r>
      <w:r w:rsidR="00A91F28" w:rsidRPr="00C619BB">
        <w:rPr>
          <w:lang w:val="en-GB"/>
        </w:rPr>
        <w:t xml:space="preserve">specific responses </w:t>
      </w:r>
      <w:r w:rsidR="00E808C8" w:rsidRPr="00C619BB">
        <w:rPr>
          <w:lang w:val="en-GB"/>
        </w:rPr>
        <w:t xml:space="preserve">to these recommendations </w:t>
      </w:r>
      <w:r w:rsidR="00A32CD0" w:rsidRPr="00C619BB">
        <w:rPr>
          <w:lang w:val="en-GB"/>
        </w:rPr>
        <w:t>in annexes 1 and 2</w:t>
      </w:r>
      <w:r w:rsidR="00A91F28" w:rsidRPr="00C619BB">
        <w:rPr>
          <w:lang w:val="en-GB"/>
        </w:rPr>
        <w:t>.</w:t>
      </w:r>
    </w:p>
    <w:p w:rsidR="00696233" w:rsidRPr="00C619BB" w:rsidRDefault="00A91F28" w:rsidP="0009028D">
      <w:pPr>
        <w:pStyle w:val="HCh"/>
        <w:tabs>
          <w:tab w:val="left" w:pos="1710"/>
        </w:tabs>
        <w:spacing w:line="240" w:lineRule="auto"/>
        <w:ind w:left="1267" w:right="-475" w:hanging="1267"/>
        <w:rPr>
          <w:sz w:val="20"/>
        </w:rPr>
      </w:pPr>
      <w:r w:rsidRPr="00C619BB">
        <w:rPr>
          <w:sz w:val="20"/>
        </w:rPr>
        <w:tab/>
      </w:r>
    </w:p>
    <w:p w:rsidR="00A91F28" w:rsidRPr="00C619BB" w:rsidRDefault="00A91F28" w:rsidP="0009028D">
      <w:pPr>
        <w:pStyle w:val="HCh"/>
        <w:tabs>
          <w:tab w:val="left" w:pos="1985"/>
        </w:tabs>
        <w:spacing w:line="240" w:lineRule="auto"/>
        <w:ind w:left="1267" w:right="-475" w:hanging="637"/>
      </w:pPr>
      <w:r w:rsidRPr="00C619BB">
        <w:t>III.</w:t>
      </w:r>
      <w:r w:rsidRPr="00C619BB">
        <w:tab/>
        <w:t>Conclusion</w:t>
      </w:r>
    </w:p>
    <w:p w:rsidR="00A91F28" w:rsidRPr="000866B4" w:rsidRDefault="00A91F28" w:rsidP="0009028D">
      <w:pPr>
        <w:pStyle w:val="H1"/>
        <w:ind w:left="2520" w:right="-475"/>
        <w:rPr>
          <w:b w:val="0"/>
          <w:sz w:val="20"/>
        </w:rPr>
      </w:pPr>
    </w:p>
    <w:p w:rsidR="00253CF1" w:rsidRPr="00C619BB" w:rsidRDefault="00A91F28" w:rsidP="0009028D">
      <w:pPr>
        <w:pStyle w:val="SingleTxt"/>
        <w:numPr>
          <w:ilvl w:val="1"/>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10"/>
        </w:tabs>
        <w:spacing w:after="0"/>
        <w:ind w:left="1253" w:right="-475" w:firstLine="0"/>
        <w:rPr>
          <w:lang w:val="en-GB"/>
        </w:rPr>
      </w:pPr>
      <w:r w:rsidRPr="00C619BB">
        <w:rPr>
          <w:lang w:val="en-GB"/>
        </w:rPr>
        <w:t xml:space="preserve">UNOPS is pleased to </w:t>
      </w:r>
      <w:r w:rsidR="00167FF4" w:rsidRPr="00C619BB">
        <w:rPr>
          <w:lang w:val="en-GB"/>
        </w:rPr>
        <w:t>re</w:t>
      </w:r>
      <w:r w:rsidR="00E01144" w:rsidRPr="00C619BB">
        <w:rPr>
          <w:lang w:val="en-GB"/>
        </w:rPr>
        <w:t>spond</w:t>
      </w:r>
      <w:r w:rsidR="00167FF4" w:rsidRPr="00C619BB">
        <w:rPr>
          <w:lang w:val="en-GB"/>
        </w:rPr>
        <w:t xml:space="preserve"> </w:t>
      </w:r>
      <w:r w:rsidRPr="00C619BB">
        <w:rPr>
          <w:lang w:val="en-GB"/>
        </w:rPr>
        <w:t xml:space="preserve">to the </w:t>
      </w:r>
      <w:r w:rsidR="00A32CD0" w:rsidRPr="00C619BB">
        <w:rPr>
          <w:lang w:val="en-GB"/>
        </w:rPr>
        <w:t xml:space="preserve">report of the </w:t>
      </w:r>
      <w:r w:rsidRPr="00C619BB">
        <w:rPr>
          <w:lang w:val="en-GB"/>
        </w:rPr>
        <w:t>Board of Auditors for th</w:t>
      </w:r>
      <w:r w:rsidR="00850F1E" w:rsidRPr="00C619BB">
        <w:rPr>
          <w:lang w:val="en-GB"/>
        </w:rPr>
        <w:t xml:space="preserve">e </w:t>
      </w:r>
      <w:r w:rsidR="0039458B" w:rsidRPr="00C619BB">
        <w:rPr>
          <w:lang w:val="en-GB"/>
        </w:rPr>
        <w:t xml:space="preserve">year </w:t>
      </w:r>
      <w:r w:rsidR="00850F1E" w:rsidRPr="00C619BB">
        <w:rPr>
          <w:lang w:val="en-GB"/>
        </w:rPr>
        <w:t>ended 31 December</w:t>
      </w:r>
      <w:r w:rsidR="00875F3D">
        <w:rPr>
          <w:lang w:val="en-GB"/>
        </w:rPr>
        <w:t xml:space="preserve"> </w:t>
      </w:r>
      <w:r w:rsidR="006123BA">
        <w:rPr>
          <w:lang w:val="en-GB"/>
        </w:rPr>
        <w:t>2015</w:t>
      </w:r>
      <w:r w:rsidRPr="00C619BB">
        <w:rPr>
          <w:lang w:val="en-GB"/>
        </w:rPr>
        <w:t xml:space="preserve">. Based on the developments and improvements made </w:t>
      </w:r>
      <w:r w:rsidR="00AB1B7A" w:rsidRPr="00C619BB">
        <w:rPr>
          <w:lang w:val="en-GB"/>
        </w:rPr>
        <w:t>since</w:t>
      </w:r>
      <w:r w:rsidRPr="00C619BB">
        <w:rPr>
          <w:lang w:val="en-GB"/>
        </w:rPr>
        <w:t xml:space="preserve"> the </w:t>
      </w:r>
      <w:r w:rsidR="00087840" w:rsidRPr="00C619BB">
        <w:rPr>
          <w:lang w:val="en-GB"/>
        </w:rPr>
        <w:t xml:space="preserve">end of </w:t>
      </w:r>
      <w:r w:rsidR="006123BA">
        <w:rPr>
          <w:lang w:val="en-GB"/>
        </w:rPr>
        <w:t>2015</w:t>
      </w:r>
      <w:r w:rsidR="0042459A" w:rsidRPr="00C619BB">
        <w:rPr>
          <w:lang w:val="en-GB"/>
        </w:rPr>
        <w:t xml:space="preserve"> </w:t>
      </w:r>
      <w:r w:rsidRPr="00C619BB">
        <w:rPr>
          <w:lang w:val="en-GB"/>
        </w:rPr>
        <w:t xml:space="preserve">and bearing in mind the high degree of dedication and commitment </w:t>
      </w:r>
      <w:r w:rsidR="00A42FBC">
        <w:rPr>
          <w:lang w:val="en-GB"/>
        </w:rPr>
        <w:t xml:space="preserve">of </w:t>
      </w:r>
      <w:r w:rsidRPr="00C619BB">
        <w:rPr>
          <w:lang w:val="en-GB"/>
        </w:rPr>
        <w:t xml:space="preserve">all personnel, UNOPS is confident that </w:t>
      </w:r>
      <w:r w:rsidR="004219B9" w:rsidRPr="00C619BB">
        <w:rPr>
          <w:lang w:val="en-GB"/>
        </w:rPr>
        <w:t>all</w:t>
      </w:r>
      <w:r w:rsidRPr="00C619BB">
        <w:rPr>
          <w:lang w:val="en-GB"/>
        </w:rPr>
        <w:t xml:space="preserve"> issues highlighted in the report of the Board of Auditors will be addressed in a satisfactory manner</w:t>
      </w:r>
      <w:r w:rsidR="00600887" w:rsidRPr="00C619BB">
        <w:rPr>
          <w:lang w:val="en-GB"/>
        </w:rPr>
        <w:t>.</w:t>
      </w:r>
    </w:p>
    <w:p w:rsidR="008A38CB" w:rsidRPr="00644423" w:rsidRDefault="008979BB" w:rsidP="0009028D">
      <w:pPr>
        <w:pStyle w:val="HCh"/>
        <w:tabs>
          <w:tab w:val="left" w:pos="836"/>
        </w:tabs>
        <w:spacing w:line="240" w:lineRule="auto"/>
        <w:ind w:right="-475"/>
        <w:rPr>
          <w:szCs w:val="28"/>
        </w:rPr>
      </w:pPr>
      <w:r>
        <w:rPr>
          <w:sz w:val="20"/>
        </w:rPr>
        <w:br w:type="page"/>
      </w:r>
      <w:r w:rsidR="008A38CB" w:rsidRPr="00644423">
        <w:rPr>
          <w:szCs w:val="28"/>
        </w:rPr>
        <w:lastRenderedPageBreak/>
        <w:t>Annex 1</w:t>
      </w:r>
    </w:p>
    <w:p w:rsidR="008A38CB" w:rsidRPr="00C619BB" w:rsidRDefault="008A38CB" w:rsidP="00F809C2">
      <w:pPr>
        <w:pStyle w:val="HCh"/>
        <w:tabs>
          <w:tab w:val="left" w:pos="836"/>
        </w:tabs>
        <w:spacing w:line="240" w:lineRule="auto"/>
        <w:ind w:right="-2421"/>
        <w:rPr>
          <w:sz w:val="20"/>
        </w:rPr>
      </w:pPr>
    </w:p>
    <w:p w:rsidR="008A38CB" w:rsidRPr="00644423" w:rsidRDefault="008A38CB" w:rsidP="00F809C2">
      <w:pPr>
        <w:pStyle w:val="HCh"/>
        <w:tabs>
          <w:tab w:val="left" w:pos="836"/>
        </w:tabs>
        <w:spacing w:line="240" w:lineRule="auto"/>
        <w:ind w:right="-2421"/>
        <w:rPr>
          <w:sz w:val="24"/>
          <w:szCs w:val="24"/>
        </w:rPr>
      </w:pPr>
      <w:r w:rsidRPr="00644423">
        <w:rPr>
          <w:sz w:val="24"/>
          <w:szCs w:val="24"/>
        </w:rPr>
        <w:t>Implementation of the recommendations contained in the report of the Board of A</w:t>
      </w:r>
      <w:r w:rsidR="009443C9" w:rsidRPr="00644423">
        <w:rPr>
          <w:sz w:val="24"/>
          <w:szCs w:val="24"/>
        </w:rPr>
        <w:t>uditors for the financial period</w:t>
      </w:r>
      <w:r w:rsidRPr="00644423">
        <w:rPr>
          <w:sz w:val="24"/>
          <w:szCs w:val="24"/>
        </w:rPr>
        <w:t xml:space="preserve"> ended 31 December </w:t>
      </w:r>
      <w:r w:rsidR="006123BA">
        <w:rPr>
          <w:sz w:val="24"/>
          <w:szCs w:val="24"/>
        </w:rPr>
        <w:t>2015</w:t>
      </w:r>
      <w:r w:rsidR="00194B86">
        <w:rPr>
          <w:sz w:val="24"/>
          <w:szCs w:val="24"/>
        </w:rPr>
        <w:t xml:space="preserve"> </w:t>
      </w:r>
      <w:r w:rsidR="00194B86" w:rsidRPr="00CF38DC">
        <w:rPr>
          <w:sz w:val="24"/>
          <w:szCs w:val="24"/>
        </w:rPr>
        <w:t>(A/71/5/Add.11)</w:t>
      </w:r>
    </w:p>
    <w:p w:rsidR="008A38CB" w:rsidRPr="00C619BB" w:rsidRDefault="008A38CB" w:rsidP="00D43948">
      <w:pPr>
        <w:pStyle w:val="HCh"/>
        <w:spacing w:line="240" w:lineRule="auto"/>
        <w:ind w:right="-2421"/>
        <w:jc w:val="center"/>
        <w:rPr>
          <w:sz w:val="20"/>
        </w:rPr>
      </w:pPr>
    </w:p>
    <w:p w:rsidR="00B827C5" w:rsidRPr="00C619BB" w:rsidRDefault="008A38CB" w:rsidP="00F809C2">
      <w:pPr>
        <w:pStyle w:val="SingleTxt"/>
        <w:tabs>
          <w:tab w:val="clear" w:pos="1267"/>
          <w:tab w:val="left" w:pos="209"/>
          <w:tab w:val="left" w:pos="836"/>
        </w:tabs>
        <w:spacing w:after="0" w:line="240" w:lineRule="auto"/>
        <w:ind w:left="0" w:right="-2421"/>
        <w:jc w:val="left"/>
        <w:rPr>
          <w:b/>
          <w:lang w:val="en-GB"/>
        </w:rPr>
      </w:pPr>
      <w:r w:rsidRPr="00C619BB">
        <w:rPr>
          <w:b/>
          <w:lang w:val="en-GB"/>
        </w:rPr>
        <w:t>Table 1</w:t>
      </w:r>
      <w:r w:rsidR="00D768BA">
        <w:rPr>
          <w:b/>
          <w:lang w:val="en-GB"/>
        </w:rPr>
        <w:t>.</w:t>
      </w:r>
      <w:r w:rsidR="008979BB">
        <w:rPr>
          <w:b/>
          <w:lang w:val="en-GB"/>
        </w:rPr>
        <w:t xml:space="preserve"> </w:t>
      </w:r>
      <w:r w:rsidRPr="00C619BB">
        <w:rPr>
          <w:b/>
          <w:lang w:val="en-GB"/>
        </w:rPr>
        <w:t>Status of implementation of main recommendations</w:t>
      </w:r>
    </w:p>
    <w:tbl>
      <w:tblPr>
        <w:tblW w:w="6645" w:type="pct"/>
        <w:tblLayout w:type="fixed"/>
        <w:tblCellMar>
          <w:left w:w="0" w:type="dxa"/>
          <w:right w:w="0" w:type="dxa"/>
        </w:tblCellMar>
        <w:tblLook w:val="0000" w:firstRow="0" w:lastRow="0" w:firstColumn="0" w:lastColumn="0" w:noHBand="0" w:noVBand="0"/>
      </w:tblPr>
      <w:tblGrid>
        <w:gridCol w:w="3459"/>
        <w:gridCol w:w="1504"/>
        <w:gridCol w:w="1353"/>
        <w:gridCol w:w="1353"/>
        <w:gridCol w:w="1353"/>
        <w:gridCol w:w="1351"/>
      </w:tblGrid>
      <w:tr w:rsidR="003F4AE7" w:rsidRPr="00C619BB" w:rsidTr="001F061D">
        <w:trPr>
          <w:tblHeader/>
        </w:trPr>
        <w:tc>
          <w:tcPr>
            <w:tcW w:w="1668"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rPr>
                <w:i/>
                <w:spacing w:val="4"/>
                <w:w w:val="103"/>
                <w:kern w:val="14"/>
                <w:sz w:val="18"/>
                <w:szCs w:val="18"/>
                <w:lang w:val="en-GB"/>
              </w:rPr>
            </w:pPr>
            <w:r w:rsidRPr="00C619BB">
              <w:rPr>
                <w:i/>
                <w:spacing w:val="4"/>
                <w:w w:val="103"/>
                <w:kern w:val="14"/>
                <w:sz w:val="18"/>
                <w:szCs w:val="18"/>
                <w:lang w:val="en-GB"/>
              </w:rPr>
              <w:t>Department responsible</w:t>
            </w:r>
          </w:p>
        </w:tc>
        <w:tc>
          <w:tcPr>
            <w:tcW w:w="725"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jc w:val="right"/>
              <w:rPr>
                <w:i/>
                <w:spacing w:val="4"/>
                <w:w w:val="103"/>
                <w:kern w:val="14"/>
                <w:sz w:val="18"/>
                <w:szCs w:val="18"/>
                <w:lang w:val="en-GB"/>
              </w:rPr>
            </w:pPr>
            <w:r w:rsidRPr="00C619BB">
              <w:rPr>
                <w:i/>
                <w:spacing w:val="4"/>
                <w:w w:val="103"/>
                <w:kern w:val="14"/>
                <w:sz w:val="18"/>
                <w:szCs w:val="18"/>
                <w:lang w:val="en-GB"/>
              </w:rPr>
              <w:t xml:space="preserve">Number of </w:t>
            </w:r>
            <w:r w:rsidRPr="00C619BB">
              <w:rPr>
                <w:i/>
                <w:spacing w:val="4"/>
                <w:w w:val="103"/>
                <w:kern w:val="14"/>
                <w:sz w:val="18"/>
                <w:szCs w:val="18"/>
                <w:lang w:val="en-GB"/>
              </w:rPr>
              <w:br/>
              <w:t>recommendations</w:t>
            </w:r>
          </w:p>
        </w:tc>
        <w:tc>
          <w:tcPr>
            <w:tcW w:w="652"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jc w:val="right"/>
              <w:rPr>
                <w:i/>
                <w:spacing w:val="4"/>
                <w:w w:val="103"/>
                <w:kern w:val="14"/>
                <w:sz w:val="18"/>
                <w:szCs w:val="18"/>
                <w:lang w:val="en-GB"/>
              </w:rPr>
            </w:pPr>
            <w:r w:rsidRPr="00C619BB">
              <w:rPr>
                <w:i/>
                <w:spacing w:val="4"/>
                <w:w w:val="103"/>
                <w:kern w:val="14"/>
                <w:sz w:val="18"/>
                <w:szCs w:val="18"/>
                <w:lang w:val="en-GB"/>
              </w:rPr>
              <w:t>Im</w:t>
            </w:r>
            <w:r w:rsidRPr="00C619BB">
              <w:rPr>
                <w:i/>
                <w:sz w:val="18"/>
                <w:szCs w:val="18"/>
                <w:lang w:val="en-GB"/>
              </w:rPr>
              <w:t>plemente</w:t>
            </w:r>
            <w:r w:rsidRPr="00C619BB">
              <w:rPr>
                <w:i/>
                <w:spacing w:val="4"/>
                <w:w w:val="103"/>
                <w:kern w:val="14"/>
                <w:sz w:val="18"/>
                <w:szCs w:val="18"/>
                <w:lang w:val="en-GB"/>
              </w:rPr>
              <w:t>d</w:t>
            </w:r>
          </w:p>
        </w:tc>
        <w:tc>
          <w:tcPr>
            <w:tcW w:w="652"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jc w:val="right"/>
              <w:rPr>
                <w:i/>
                <w:spacing w:val="4"/>
                <w:w w:val="103"/>
                <w:kern w:val="14"/>
                <w:sz w:val="18"/>
                <w:szCs w:val="18"/>
                <w:lang w:val="en-GB"/>
              </w:rPr>
            </w:pPr>
            <w:r w:rsidRPr="00C619BB">
              <w:rPr>
                <w:i/>
                <w:spacing w:val="4"/>
                <w:w w:val="103"/>
                <w:kern w:val="14"/>
                <w:sz w:val="18"/>
                <w:szCs w:val="18"/>
                <w:lang w:val="en-GB"/>
              </w:rPr>
              <w:t>In progress</w:t>
            </w:r>
          </w:p>
        </w:tc>
        <w:tc>
          <w:tcPr>
            <w:tcW w:w="652"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jc w:val="right"/>
              <w:rPr>
                <w:i/>
                <w:spacing w:val="4"/>
                <w:w w:val="103"/>
                <w:kern w:val="14"/>
                <w:sz w:val="18"/>
                <w:szCs w:val="18"/>
                <w:lang w:val="en-GB"/>
              </w:rPr>
            </w:pPr>
            <w:r w:rsidRPr="00C619BB">
              <w:rPr>
                <w:i/>
                <w:spacing w:val="4"/>
                <w:w w:val="103"/>
                <w:kern w:val="14"/>
                <w:sz w:val="18"/>
                <w:szCs w:val="18"/>
                <w:lang w:val="en-GB"/>
              </w:rPr>
              <w:t>Target</w:t>
            </w:r>
            <w:r w:rsidRPr="00C619BB">
              <w:rPr>
                <w:i/>
                <w:spacing w:val="4"/>
                <w:w w:val="103"/>
                <w:kern w:val="14"/>
                <w:sz w:val="18"/>
                <w:szCs w:val="18"/>
                <w:lang w:val="en-GB"/>
              </w:rPr>
              <w:br/>
              <w:t xml:space="preserve"> date set</w:t>
            </w:r>
          </w:p>
        </w:tc>
        <w:tc>
          <w:tcPr>
            <w:tcW w:w="652" w:type="pct"/>
            <w:tcBorders>
              <w:top w:val="single" w:sz="4" w:space="0" w:color="auto"/>
              <w:bottom w:val="single" w:sz="12" w:space="0" w:color="auto"/>
            </w:tcBorders>
            <w:shd w:val="clear" w:color="auto" w:fill="auto"/>
            <w:vAlign w:val="bottom"/>
          </w:tcPr>
          <w:p w:rsidR="00B827C5" w:rsidRPr="00C619BB" w:rsidRDefault="00B827C5" w:rsidP="00FB3853">
            <w:pPr>
              <w:suppressAutoHyphens/>
              <w:spacing w:before="81" w:after="81" w:line="160" w:lineRule="exact"/>
              <w:ind w:right="45"/>
              <w:jc w:val="right"/>
              <w:rPr>
                <w:i/>
                <w:spacing w:val="4"/>
                <w:w w:val="103"/>
                <w:kern w:val="14"/>
                <w:sz w:val="18"/>
                <w:szCs w:val="18"/>
                <w:lang w:val="en-GB"/>
              </w:rPr>
            </w:pPr>
            <w:r w:rsidRPr="00C619BB">
              <w:rPr>
                <w:i/>
                <w:spacing w:val="4"/>
                <w:w w:val="103"/>
                <w:kern w:val="14"/>
                <w:sz w:val="18"/>
                <w:szCs w:val="18"/>
                <w:lang w:val="en-GB"/>
              </w:rPr>
              <w:t xml:space="preserve">No target </w:t>
            </w:r>
            <w:r w:rsidRPr="00C619BB">
              <w:rPr>
                <w:i/>
                <w:spacing w:val="4"/>
                <w:w w:val="103"/>
                <w:kern w:val="14"/>
                <w:sz w:val="18"/>
                <w:szCs w:val="18"/>
                <w:lang w:val="en-GB"/>
              </w:rPr>
              <w:br/>
              <w:t>date</w:t>
            </w:r>
          </w:p>
        </w:tc>
      </w:tr>
      <w:tr w:rsidR="003F4AE7" w:rsidRPr="00C619BB" w:rsidTr="001F061D">
        <w:trPr>
          <w:trHeight w:hRule="exact" w:val="115"/>
          <w:tblHeader/>
        </w:trPr>
        <w:tc>
          <w:tcPr>
            <w:tcW w:w="1668"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rPr>
                <w:spacing w:val="4"/>
                <w:w w:val="103"/>
                <w:kern w:val="14"/>
                <w:sz w:val="18"/>
                <w:szCs w:val="18"/>
                <w:lang w:val="en-GB"/>
              </w:rPr>
            </w:pPr>
          </w:p>
        </w:tc>
        <w:tc>
          <w:tcPr>
            <w:tcW w:w="725"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jc w:val="right"/>
              <w:rPr>
                <w:spacing w:val="4"/>
                <w:w w:val="103"/>
                <w:kern w:val="14"/>
                <w:sz w:val="18"/>
                <w:szCs w:val="18"/>
                <w:lang w:val="en-GB"/>
              </w:rPr>
            </w:pPr>
          </w:p>
        </w:tc>
        <w:tc>
          <w:tcPr>
            <w:tcW w:w="652"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jc w:val="right"/>
              <w:rPr>
                <w:spacing w:val="4"/>
                <w:w w:val="103"/>
                <w:kern w:val="14"/>
                <w:sz w:val="18"/>
                <w:szCs w:val="18"/>
                <w:lang w:val="en-GB"/>
              </w:rPr>
            </w:pPr>
          </w:p>
        </w:tc>
        <w:tc>
          <w:tcPr>
            <w:tcW w:w="652"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jc w:val="right"/>
              <w:rPr>
                <w:spacing w:val="4"/>
                <w:w w:val="103"/>
                <w:kern w:val="14"/>
                <w:sz w:val="18"/>
                <w:szCs w:val="18"/>
                <w:lang w:val="en-GB"/>
              </w:rPr>
            </w:pPr>
          </w:p>
        </w:tc>
        <w:tc>
          <w:tcPr>
            <w:tcW w:w="652"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jc w:val="right"/>
              <w:rPr>
                <w:spacing w:val="4"/>
                <w:w w:val="103"/>
                <w:kern w:val="14"/>
                <w:sz w:val="18"/>
                <w:szCs w:val="18"/>
                <w:lang w:val="en-GB"/>
              </w:rPr>
            </w:pPr>
          </w:p>
        </w:tc>
        <w:tc>
          <w:tcPr>
            <w:tcW w:w="652" w:type="pct"/>
            <w:tcBorders>
              <w:top w:val="single" w:sz="12" w:space="0" w:color="auto"/>
            </w:tcBorders>
            <w:shd w:val="clear" w:color="auto" w:fill="auto"/>
            <w:vAlign w:val="bottom"/>
          </w:tcPr>
          <w:p w:rsidR="00B827C5" w:rsidRPr="00C619BB" w:rsidRDefault="00B827C5" w:rsidP="00FB3853">
            <w:pPr>
              <w:suppressAutoHyphens/>
              <w:spacing w:before="40" w:after="40" w:line="210" w:lineRule="exact"/>
              <w:ind w:right="45"/>
              <w:jc w:val="right"/>
              <w:rPr>
                <w:spacing w:val="4"/>
                <w:w w:val="103"/>
                <w:kern w:val="14"/>
                <w:sz w:val="18"/>
                <w:szCs w:val="18"/>
                <w:lang w:val="en-GB"/>
              </w:rPr>
            </w:pPr>
          </w:p>
        </w:tc>
      </w:tr>
      <w:tr w:rsidR="003F4AE7" w:rsidRPr="00C619BB" w:rsidTr="001F061D">
        <w:tc>
          <w:tcPr>
            <w:tcW w:w="1668" w:type="pct"/>
            <w:shd w:val="clear" w:color="auto" w:fill="auto"/>
          </w:tcPr>
          <w:p w:rsidR="003F4AE7" w:rsidRPr="00C619BB" w:rsidRDefault="001F061D" w:rsidP="00194B86">
            <w:pPr>
              <w:tabs>
                <w:tab w:val="left" w:pos="288"/>
                <w:tab w:val="left" w:pos="576"/>
                <w:tab w:val="left" w:pos="864"/>
                <w:tab w:val="left" w:pos="1152"/>
              </w:tabs>
              <w:suppressAutoHyphens/>
              <w:spacing w:before="40" w:after="40" w:line="210" w:lineRule="exact"/>
              <w:ind w:right="45"/>
              <w:jc w:val="both"/>
              <w:rPr>
                <w:spacing w:val="4"/>
                <w:w w:val="103"/>
                <w:kern w:val="14"/>
                <w:sz w:val="18"/>
                <w:szCs w:val="18"/>
                <w:lang w:val="en-GB"/>
              </w:rPr>
            </w:pPr>
            <w:r>
              <w:rPr>
                <w:spacing w:val="4"/>
                <w:w w:val="103"/>
                <w:kern w:val="14"/>
                <w:sz w:val="18"/>
                <w:szCs w:val="18"/>
                <w:lang w:val="en-GB"/>
              </w:rPr>
              <w:t>Communications and Partnership Group</w:t>
            </w:r>
          </w:p>
        </w:tc>
        <w:tc>
          <w:tcPr>
            <w:tcW w:w="725" w:type="pct"/>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1</w:t>
            </w:r>
          </w:p>
        </w:tc>
        <w:tc>
          <w:tcPr>
            <w:tcW w:w="652" w:type="pct"/>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w:t>
            </w:r>
          </w:p>
        </w:tc>
        <w:tc>
          <w:tcPr>
            <w:tcW w:w="652" w:type="pct"/>
            <w:shd w:val="clear" w:color="auto" w:fill="auto"/>
          </w:tcPr>
          <w:p w:rsidR="003F4AE7" w:rsidRPr="00360BE5"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360BE5">
              <w:rPr>
                <w:spacing w:val="4"/>
                <w:w w:val="103"/>
                <w:kern w:val="14"/>
                <w:sz w:val="18"/>
                <w:szCs w:val="18"/>
                <w:lang w:val="en-GB"/>
              </w:rPr>
              <w:t>1</w:t>
            </w:r>
          </w:p>
        </w:tc>
        <w:tc>
          <w:tcPr>
            <w:tcW w:w="652" w:type="pct"/>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1</w:t>
            </w:r>
          </w:p>
        </w:tc>
        <w:tc>
          <w:tcPr>
            <w:tcW w:w="652" w:type="pct"/>
            <w:shd w:val="clear" w:color="auto" w:fill="auto"/>
          </w:tcPr>
          <w:p w:rsidR="003F4AE7" w:rsidRPr="00875F3D" w:rsidRDefault="003F4AE7" w:rsidP="00C00D2F">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w:t>
            </w:r>
          </w:p>
        </w:tc>
      </w:tr>
      <w:tr w:rsidR="003F4AE7" w:rsidRPr="00C619BB" w:rsidTr="001F061D">
        <w:tc>
          <w:tcPr>
            <w:tcW w:w="1668" w:type="pct"/>
            <w:shd w:val="clear" w:color="auto" w:fill="auto"/>
          </w:tcPr>
          <w:p w:rsidR="003F4AE7" w:rsidRPr="00C619BB" w:rsidRDefault="003F4AE7" w:rsidP="00194B86">
            <w:pPr>
              <w:tabs>
                <w:tab w:val="left" w:pos="288"/>
                <w:tab w:val="left" w:pos="576"/>
                <w:tab w:val="left" w:pos="864"/>
                <w:tab w:val="left" w:pos="1152"/>
              </w:tabs>
              <w:suppressAutoHyphens/>
              <w:spacing w:before="40" w:after="40" w:line="210" w:lineRule="exact"/>
              <w:ind w:right="45"/>
              <w:jc w:val="both"/>
              <w:rPr>
                <w:spacing w:val="4"/>
                <w:w w:val="103"/>
                <w:kern w:val="14"/>
                <w:sz w:val="18"/>
                <w:szCs w:val="18"/>
                <w:lang w:val="en-GB"/>
              </w:rPr>
            </w:pPr>
            <w:r>
              <w:rPr>
                <w:spacing w:val="4"/>
                <w:w w:val="103"/>
                <w:kern w:val="14"/>
                <w:sz w:val="18"/>
                <w:szCs w:val="18"/>
                <w:lang w:val="en-GB"/>
              </w:rPr>
              <w:t>Executive Office</w:t>
            </w:r>
          </w:p>
        </w:tc>
        <w:tc>
          <w:tcPr>
            <w:tcW w:w="725" w:type="pct"/>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1</w:t>
            </w:r>
          </w:p>
        </w:tc>
        <w:tc>
          <w:tcPr>
            <w:tcW w:w="652" w:type="pct"/>
            <w:shd w:val="clear" w:color="auto" w:fill="auto"/>
          </w:tcPr>
          <w:p w:rsidR="003F4AE7" w:rsidRPr="00875F3D" w:rsidRDefault="003F4AE7"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w:t>
            </w:r>
          </w:p>
        </w:tc>
        <w:tc>
          <w:tcPr>
            <w:tcW w:w="652" w:type="pct"/>
            <w:shd w:val="clear" w:color="auto" w:fill="auto"/>
          </w:tcPr>
          <w:p w:rsidR="003F4AE7" w:rsidRPr="00360BE5"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360BE5">
              <w:rPr>
                <w:spacing w:val="4"/>
                <w:w w:val="103"/>
                <w:kern w:val="14"/>
                <w:sz w:val="18"/>
                <w:szCs w:val="18"/>
                <w:lang w:val="en-GB"/>
              </w:rPr>
              <w:t>1</w:t>
            </w:r>
          </w:p>
        </w:tc>
        <w:tc>
          <w:tcPr>
            <w:tcW w:w="652" w:type="pct"/>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1</w:t>
            </w:r>
          </w:p>
        </w:tc>
        <w:tc>
          <w:tcPr>
            <w:tcW w:w="652" w:type="pct"/>
            <w:shd w:val="clear" w:color="auto" w:fill="auto"/>
          </w:tcPr>
          <w:p w:rsidR="003F4AE7" w:rsidRPr="00875F3D" w:rsidRDefault="003F4AE7"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w:t>
            </w:r>
          </w:p>
        </w:tc>
      </w:tr>
      <w:tr w:rsidR="003F4AE7" w:rsidRPr="00C619BB" w:rsidTr="001F061D">
        <w:tc>
          <w:tcPr>
            <w:tcW w:w="1668" w:type="pct"/>
            <w:tcBorders>
              <w:bottom w:val="single" w:sz="12" w:space="0" w:color="auto"/>
            </w:tcBorders>
            <w:shd w:val="clear" w:color="auto" w:fill="auto"/>
          </w:tcPr>
          <w:p w:rsidR="003F4AE7" w:rsidRPr="00C619BB" w:rsidRDefault="001F061D" w:rsidP="00194B86">
            <w:pPr>
              <w:tabs>
                <w:tab w:val="left" w:pos="288"/>
                <w:tab w:val="left" w:pos="576"/>
                <w:tab w:val="left" w:pos="864"/>
                <w:tab w:val="left" w:pos="1152"/>
              </w:tabs>
              <w:suppressAutoHyphens/>
              <w:spacing w:before="40" w:after="40" w:line="210" w:lineRule="exact"/>
              <w:ind w:right="45"/>
              <w:jc w:val="both"/>
              <w:rPr>
                <w:spacing w:val="4"/>
                <w:w w:val="103"/>
                <w:kern w:val="14"/>
                <w:sz w:val="18"/>
                <w:szCs w:val="18"/>
                <w:lang w:val="en-GB"/>
              </w:rPr>
            </w:pPr>
            <w:r>
              <w:rPr>
                <w:spacing w:val="4"/>
                <w:w w:val="103"/>
                <w:kern w:val="14"/>
                <w:sz w:val="18"/>
                <w:szCs w:val="18"/>
                <w:lang w:val="en-GB"/>
              </w:rPr>
              <w:t>Risk and Quality Group</w:t>
            </w:r>
          </w:p>
        </w:tc>
        <w:tc>
          <w:tcPr>
            <w:tcW w:w="725" w:type="pct"/>
            <w:tcBorders>
              <w:bottom w:val="single" w:sz="12" w:space="0" w:color="auto"/>
            </w:tcBorders>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4</w:t>
            </w:r>
          </w:p>
        </w:tc>
        <w:tc>
          <w:tcPr>
            <w:tcW w:w="652" w:type="pct"/>
            <w:tcBorders>
              <w:bottom w:val="single" w:sz="12" w:space="0" w:color="auto"/>
            </w:tcBorders>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1</w:t>
            </w:r>
          </w:p>
        </w:tc>
        <w:tc>
          <w:tcPr>
            <w:tcW w:w="652" w:type="pct"/>
            <w:tcBorders>
              <w:bottom w:val="single" w:sz="12" w:space="0" w:color="auto"/>
            </w:tcBorders>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3</w:t>
            </w:r>
          </w:p>
        </w:tc>
        <w:tc>
          <w:tcPr>
            <w:tcW w:w="652" w:type="pct"/>
            <w:tcBorders>
              <w:bottom w:val="single" w:sz="12" w:space="0" w:color="auto"/>
            </w:tcBorders>
            <w:shd w:val="clear" w:color="auto" w:fill="auto"/>
          </w:tcPr>
          <w:p w:rsidR="003F4AE7" w:rsidRPr="00875F3D" w:rsidRDefault="001F061D"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3</w:t>
            </w:r>
          </w:p>
        </w:tc>
        <w:tc>
          <w:tcPr>
            <w:tcW w:w="652" w:type="pct"/>
            <w:tcBorders>
              <w:bottom w:val="single" w:sz="12" w:space="0" w:color="auto"/>
            </w:tcBorders>
            <w:shd w:val="clear" w:color="auto" w:fill="auto"/>
          </w:tcPr>
          <w:p w:rsidR="003F4AE7" w:rsidRPr="00875F3D" w:rsidRDefault="003F4AE7" w:rsidP="00FB3853">
            <w:pPr>
              <w:tabs>
                <w:tab w:val="left" w:pos="288"/>
                <w:tab w:val="left" w:pos="576"/>
                <w:tab w:val="left" w:pos="864"/>
                <w:tab w:val="left" w:pos="1152"/>
              </w:tabs>
              <w:suppressAutoHyphen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w:t>
            </w:r>
          </w:p>
        </w:tc>
      </w:tr>
      <w:tr w:rsidR="003F4AE7" w:rsidRPr="00E63EA9" w:rsidTr="001F061D">
        <w:tc>
          <w:tcPr>
            <w:tcW w:w="1668" w:type="pct"/>
            <w:tcBorders>
              <w:top w:val="single" w:sz="12" w:space="0" w:color="auto"/>
              <w:bottom w:val="single" w:sz="4" w:space="0" w:color="auto"/>
            </w:tcBorders>
            <w:shd w:val="clear" w:color="auto" w:fill="auto"/>
            <w:vAlign w:val="bottom"/>
          </w:tcPr>
          <w:p w:rsidR="003F4AE7" w:rsidRPr="00C619BB" w:rsidRDefault="003F4AE7" w:rsidP="00FB3853">
            <w:pPr>
              <w:tabs>
                <w:tab w:val="left" w:pos="288"/>
                <w:tab w:val="left" w:pos="576"/>
                <w:tab w:val="left" w:pos="864"/>
                <w:tab w:val="left" w:pos="1152"/>
              </w:tabs>
              <w:suppressAutoHyphens/>
              <w:spacing w:before="81" w:after="81"/>
              <w:ind w:right="45"/>
              <w:jc w:val="both"/>
              <w:rPr>
                <w:b/>
                <w:spacing w:val="4"/>
                <w:w w:val="103"/>
                <w:kern w:val="14"/>
                <w:sz w:val="18"/>
                <w:szCs w:val="18"/>
                <w:lang w:val="en-GB"/>
              </w:rPr>
            </w:pPr>
            <w:r w:rsidRPr="00C619BB">
              <w:rPr>
                <w:b/>
                <w:spacing w:val="4"/>
                <w:w w:val="103"/>
                <w:kern w:val="14"/>
                <w:sz w:val="18"/>
                <w:szCs w:val="18"/>
                <w:lang w:val="en-GB"/>
              </w:rPr>
              <w:t>Total</w:t>
            </w:r>
          </w:p>
        </w:tc>
        <w:tc>
          <w:tcPr>
            <w:tcW w:w="725" w:type="pct"/>
            <w:tcBorders>
              <w:top w:val="single" w:sz="12" w:space="0" w:color="auto"/>
              <w:bottom w:val="single" w:sz="4" w:space="0" w:color="auto"/>
            </w:tcBorders>
            <w:shd w:val="clear" w:color="auto" w:fill="auto"/>
            <w:vAlign w:val="center"/>
          </w:tcPr>
          <w:p w:rsidR="003F4AE7" w:rsidRPr="00875F3D" w:rsidRDefault="001F061D" w:rsidP="00FB3853">
            <w:pPr>
              <w:tabs>
                <w:tab w:val="left" w:pos="288"/>
                <w:tab w:val="left" w:pos="576"/>
                <w:tab w:val="left" w:pos="864"/>
                <w:tab w:val="left" w:pos="1152"/>
              </w:tabs>
              <w:suppressAutoHyphens/>
              <w:spacing w:before="81" w:after="81"/>
              <w:ind w:right="45"/>
              <w:jc w:val="right"/>
              <w:rPr>
                <w:b/>
                <w:spacing w:val="4"/>
                <w:w w:val="103"/>
                <w:kern w:val="14"/>
                <w:sz w:val="18"/>
                <w:szCs w:val="18"/>
                <w:lang w:val="en-GB"/>
              </w:rPr>
            </w:pPr>
            <w:r w:rsidRPr="00875F3D">
              <w:rPr>
                <w:b/>
                <w:spacing w:val="4"/>
                <w:w w:val="103"/>
                <w:kern w:val="14"/>
                <w:sz w:val="18"/>
                <w:szCs w:val="18"/>
                <w:lang w:val="en-GB"/>
              </w:rPr>
              <w:t>6</w:t>
            </w:r>
          </w:p>
        </w:tc>
        <w:tc>
          <w:tcPr>
            <w:tcW w:w="652" w:type="pct"/>
            <w:tcBorders>
              <w:top w:val="single" w:sz="12" w:space="0" w:color="auto"/>
              <w:bottom w:val="single" w:sz="4" w:space="0" w:color="auto"/>
            </w:tcBorders>
            <w:shd w:val="clear" w:color="auto" w:fill="auto"/>
            <w:vAlign w:val="center"/>
          </w:tcPr>
          <w:p w:rsidR="003F4AE7" w:rsidRPr="00875F3D" w:rsidRDefault="003F4AE7" w:rsidP="00FB3853">
            <w:pPr>
              <w:tabs>
                <w:tab w:val="left" w:pos="288"/>
                <w:tab w:val="left" w:pos="576"/>
                <w:tab w:val="left" w:pos="864"/>
                <w:tab w:val="left" w:pos="1152"/>
              </w:tabs>
              <w:suppressAutoHyphens/>
              <w:spacing w:before="81" w:after="81"/>
              <w:ind w:right="45"/>
              <w:jc w:val="right"/>
              <w:rPr>
                <w:b/>
                <w:spacing w:val="4"/>
                <w:w w:val="103"/>
                <w:kern w:val="14"/>
                <w:sz w:val="18"/>
                <w:szCs w:val="18"/>
                <w:lang w:val="en-GB"/>
              </w:rPr>
            </w:pPr>
            <w:r w:rsidRPr="00875F3D">
              <w:rPr>
                <w:b/>
                <w:spacing w:val="4"/>
                <w:w w:val="103"/>
                <w:kern w:val="14"/>
                <w:sz w:val="18"/>
                <w:szCs w:val="18"/>
                <w:lang w:val="en-GB"/>
              </w:rPr>
              <w:t>1</w:t>
            </w:r>
          </w:p>
        </w:tc>
        <w:tc>
          <w:tcPr>
            <w:tcW w:w="652" w:type="pct"/>
            <w:tcBorders>
              <w:top w:val="single" w:sz="12" w:space="0" w:color="auto"/>
              <w:bottom w:val="single" w:sz="4" w:space="0" w:color="auto"/>
            </w:tcBorders>
            <w:shd w:val="clear" w:color="auto" w:fill="auto"/>
            <w:vAlign w:val="center"/>
          </w:tcPr>
          <w:p w:rsidR="003F4AE7" w:rsidRPr="00875F3D" w:rsidRDefault="001F061D" w:rsidP="00FB3853">
            <w:pPr>
              <w:tabs>
                <w:tab w:val="left" w:pos="288"/>
                <w:tab w:val="left" w:pos="576"/>
                <w:tab w:val="left" w:pos="864"/>
                <w:tab w:val="left" w:pos="1152"/>
              </w:tabs>
              <w:suppressAutoHyphens/>
              <w:spacing w:before="81" w:after="81"/>
              <w:ind w:right="45"/>
              <w:jc w:val="right"/>
              <w:rPr>
                <w:b/>
                <w:spacing w:val="4"/>
                <w:w w:val="103"/>
                <w:kern w:val="14"/>
                <w:sz w:val="18"/>
                <w:szCs w:val="18"/>
                <w:lang w:val="en-GB"/>
              </w:rPr>
            </w:pPr>
            <w:r w:rsidRPr="00875F3D">
              <w:rPr>
                <w:b/>
                <w:spacing w:val="4"/>
                <w:w w:val="103"/>
                <w:kern w:val="14"/>
                <w:sz w:val="18"/>
                <w:szCs w:val="18"/>
                <w:lang w:val="en-GB"/>
              </w:rPr>
              <w:t>5</w:t>
            </w:r>
          </w:p>
        </w:tc>
        <w:tc>
          <w:tcPr>
            <w:tcW w:w="652" w:type="pct"/>
            <w:tcBorders>
              <w:top w:val="single" w:sz="12" w:space="0" w:color="auto"/>
              <w:bottom w:val="single" w:sz="4" w:space="0" w:color="auto"/>
            </w:tcBorders>
            <w:shd w:val="clear" w:color="auto" w:fill="auto"/>
            <w:vAlign w:val="center"/>
          </w:tcPr>
          <w:p w:rsidR="003F4AE7" w:rsidRPr="00875F3D" w:rsidRDefault="001F061D" w:rsidP="00FB3853">
            <w:pPr>
              <w:tabs>
                <w:tab w:val="left" w:pos="288"/>
                <w:tab w:val="left" w:pos="576"/>
                <w:tab w:val="left" w:pos="864"/>
                <w:tab w:val="left" w:pos="1152"/>
              </w:tabs>
              <w:suppressAutoHyphens/>
              <w:spacing w:before="81" w:after="81"/>
              <w:ind w:right="45"/>
              <w:jc w:val="right"/>
              <w:rPr>
                <w:b/>
                <w:spacing w:val="4"/>
                <w:w w:val="103"/>
                <w:kern w:val="14"/>
                <w:sz w:val="18"/>
                <w:szCs w:val="18"/>
                <w:lang w:val="en-GB"/>
              </w:rPr>
            </w:pPr>
            <w:r w:rsidRPr="00875F3D">
              <w:rPr>
                <w:b/>
                <w:spacing w:val="4"/>
                <w:w w:val="103"/>
                <w:kern w:val="14"/>
                <w:sz w:val="18"/>
                <w:szCs w:val="18"/>
                <w:lang w:val="en-GB"/>
              </w:rPr>
              <w:t>5</w:t>
            </w:r>
          </w:p>
        </w:tc>
        <w:tc>
          <w:tcPr>
            <w:tcW w:w="652" w:type="pct"/>
            <w:tcBorders>
              <w:top w:val="single" w:sz="12" w:space="0" w:color="auto"/>
              <w:bottom w:val="single" w:sz="4" w:space="0" w:color="auto"/>
            </w:tcBorders>
            <w:shd w:val="clear" w:color="auto" w:fill="auto"/>
            <w:vAlign w:val="center"/>
          </w:tcPr>
          <w:p w:rsidR="003F4AE7" w:rsidRPr="00875F3D" w:rsidRDefault="003F4AE7" w:rsidP="00FB3853">
            <w:pPr>
              <w:tabs>
                <w:tab w:val="left" w:pos="288"/>
                <w:tab w:val="left" w:pos="576"/>
                <w:tab w:val="left" w:pos="864"/>
                <w:tab w:val="left" w:pos="1152"/>
              </w:tabs>
              <w:suppressAutoHyphens/>
              <w:spacing w:before="81" w:after="81"/>
              <w:ind w:right="45"/>
              <w:jc w:val="right"/>
              <w:rPr>
                <w:b/>
                <w:spacing w:val="4"/>
                <w:w w:val="103"/>
                <w:kern w:val="14"/>
                <w:sz w:val="18"/>
                <w:szCs w:val="18"/>
                <w:lang w:val="en-GB"/>
              </w:rPr>
            </w:pPr>
            <w:r w:rsidRPr="00875F3D">
              <w:rPr>
                <w:b/>
                <w:spacing w:val="4"/>
                <w:w w:val="103"/>
                <w:kern w:val="14"/>
                <w:sz w:val="18"/>
                <w:szCs w:val="18"/>
                <w:lang w:val="en-GB"/>
              </w:rPr>
              <w:t>–</w:t>
            </w:r>
          </w:p>
        </w:tc>
      </w:tr>
    </w:tbl>
    <w:p w:rsidR="0032782C" w:rsidRPr="00C619BB" w:rsidRDefault="0032782C" w:rsidP="00FB3853">
      <w:pPr>
        <w:pStyle w:val="SingleTxt"/>
        <w:tabs>
          <w:tab w:val="clear" w:pos="1267"/>
          <w:tab w:val="left" w:pos="209"/>
          <w:tab w:val="left" w:pos="836"/>
        </w:tabs>
        <w:spacing w:after="0" w:line="240" w:lineRule="auto"/>
        <w:ind w:left="0" w:right="45"/>
        <w:jc w:val="left"/>
        <w:rPr>
          <w:b/>
          <w:lang w:val="en-GB"/>
        </w:rPr>
      </w:pPr>
    </w:p>
    <w:p w:rsidR="003151D5" w:rsidRPr="00C619BB" w:rsidRDefault="0032782C" w:rsidP="00FB3853">
      <w:pPr>
        <w:pStyle w:val="SingleTxt"/>
        <w:tabs>
          <w:tab w:val="clear" w:pos="1267"/>
          <w:tab w:val="left" w:pos="209"/>
          <w:tab w:val="left" w:pos="836"/>
        </w:tabs>
        <w:spacing w:after="0" w:line="240" w:lineRule="auto"/>
        <w:ind w:left="0" w:right="45"/>
        <w:jc w:val="left"/>
        <w:rPr>
          <w:b/>
          <w:sz w:val="22"/>
          <w:szCs w:val="22"/>
          <w:lang w:val="en-GB"/>
        </w:rPr>
      </w:pPr>
      <w:r w:rsidRPr="00C619BB">
        <w:rPr>
          <w:b/>
          <w:lang w:val="en-GB"/>
        </w:rPr>
        <w:t>Table 2</w:t>
      </w:r>
      <w:r w:rsidR="00D768BA">
        <w:rPr>
          <w:b/>
          <w:lang w:val="en-GB"/>
        </w:rPr>
        <w:t>.</w:t>
      </w:r>
      <w:r w:rsidR="008979BB">
        <w:rPr>
          <w:b/>
          <w:lang w:val="en-GB"/>
        </w:rPr>
        <w:t xml:space="preserve"> </w:t>
      </w:r>
      <w:r w:rsidR="003151D5" w:rsidRPr="00C619BB">
        <w:rPr>
          <w:b/>
          <w:lang w:val="en-GB"/>
        </w:rPr>
        <w:t>Status of implementation of all recommendations</w:t>
      </w:r>
      <w:r w:rsidR="009443C9" w:rsidRPr="00C619BB">
        <w:rPr>
          <w:b/>
          <w:sz w:val="22"/>
          <w:szCs w:val="22"/>
          <w:lang w:val="en-GB"/>
        </w:rPr>
        <w:t xml:space="preserve"> </w:t>
      </w:r>
    </w:p>
    <w:tbl>
      <w:tblPr>
        <w:tblW w:w="6645" w:type="pct"/>
        <w:tblCellMar>
          <w:left w:w="0" w:type="dxa"/>
          <w:right w:w="0" w:type="dxa"/>
        </w:tblCellMar>
        <w:tblLook w:val="0000" w:firstRow="0" w:lastRow="0" w:firstColumn="0" w:lastColumn="0" w:noHBand="0" w:noVBand="0"/>
      </w:tblPr>
      <w:tblGrid>
        <w:gridCol w:w="3307"/>
        <w:gridCol w:w="1653"/>
        <w:gridCol w:w="1353"/>
        <w:gridCol w:w="1355"/>
        <w:gridCol w:w="1292"/>
        <w:gridCol w:w="1413"/>
      </w:tblGrid>
      <w:tr w:rsidR="00E63EA9" w:rsidRPr="00C619BB" w:rsidTr="00E63EA9">
        <w:trPr>
          <w:tblHeader/>
        </w:trPr>
        <w:tc>
          <w:tcPr>
            <w:tcW w:w="1594"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rPr>
                <w:i/>
                <w:sz w:val="18"/>
                <w:szCs w:val="18"/>
                <w:lang w:val="en-GB"/>
              </w:rPr>
            </w:pPr>
            <w:r w:rsidRPr="00C619BB">
              <w:rPr>
                <w:i/>
                <w:sz w:val="18"/>
                <w:szCs w:val="18"/>
                <w:lang w:val="en-GB"/>
              </w:rPr>
              <w:t>Department responsible</w:t>
            </w:r>
          </w:p>
        </w:tc>
        <w:tc>
          <w:tcPr>
            <w:tcW w:w="797"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jc w:val="right"/>
              <w:rPr>
                <w:i/>
                <w:sz w:val="18"/>
                <w:szCs w:val="18"/>
                <w:lang w:val="en-GB"/>
              </w:rPr>
            </w:pPr>
            <w:r w:rsidRPr="00C619BB">
              <w:rPr>
                <w:i/>
                <w:sz w:val="18"/>
                <w:szCs w:val="18"/>
                <w:lang w:val="en-GB"/>
              </w:rPr>
              <w:t xml:space="preserve">Number of </w:t>
            </w:r>
            <w:r w:rsidRPr="00C619BB">
              <w:rPr>
                <w:i/>
                <w:sz w:val="18"/>
                <w:szCs w:val="18"/>
                <w:lang w:val="en-GB"/>
              </w:rPr>
              <w:br/>
              <w:t>recommendations</w:t>
            </w:r>
          </w:p>
        </w:tc>
        <w:tc>
          <w:tcPr>
            <w:tcW w:w="652"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jc w:val="right"/>
              <w:rPr>
                <w:i/>
                <w:sz w:val="18"/>
                <w:szCs w:val="18"/>
                <w:lang w:val="en-GB"/>
              </w:rPr>
            </w:pPr>
            <w:r w:rsidRPr="00C619BB">
              <w:rPr>
                <w:i/>
                <w:sz w:val="18"/>
                <w:szCs w:val="18"/>
                <w:lang w:val="en-GB"/>
              </w:rPr>
              <w:t>Implemented</w:t>
            </w:r>
          </w:p>
        </w:tc>
        <w:tc>
          <w:tcPr>
            <w:tcW w:w="653"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jc w:val="right"/>
              <w:rPr>
                <w:i/>
                <w:sz w:val="18"/>
                <w:szCs w:val="18"/>
                <w:lang w:val="en-GB"/>
              </w:rPr>
            </w:pPr>
            <w:r w:rsidRPr="00C619BB">
              <w:rPr>
                <w:i/>
                <w:sz w:val="18"/>
                <w:szCs w:val="18"/>
                <w:lang w:val="en-GB"/>
              </w:rPr>
              <w:t>In progress</w:t>
            </w:r>
          </w:p>
        </w:tc>
        <w:tc>
          <w:tcPr>
            <w:tcW w:w="623"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jc w:val="right"/>
              <w:rPr>
                <w:i/>
                <w:sz w:val="18"/>
                <w:szCs w:val="18"/>
                <w:lang w:val="en-GB"/>
              </w:rPr>
            </w:pPr>
            <w:r w:rsidRPr="00C619BB">
              <w:rPr>
                <w:i/>
                <w:sz w:val="18"/>
                <w:szCs w:val="18"/>
                <w:lang w:val="en-GB"/>
              </w:rPr>
              <w:t>Target</w:t>
            </w:r>
            <w:r w:rsidRPr="00C619BB">
              <w:rPr>
                <w:i/>
                <w:sz w:val="18"/>
                <w:szCs w:val="18"/>
                <w:lang w:val="en-GB"/>
              </w:rPr>
              <w:br/>
              <w:t xml:space="preserve"> date set</w:t>
            </w:r>
          </w:p>
        </w:tc>
        <w:tc>
          <w:tcPr>
            <w:tcW w:w="681" w:type="pct"/>
            <w:tcBorders>
              <w:top w:val="single" w:sz="4" w:space="0" w:color="auto"/>
              <w:bottom w:val="single" w:sz="12" w:space="0" w:color="auto"/>
            </w:tcBorders>
            <w:shd w:val="clear" w:color="auto" w:fill="auto"/>
            <w:vAlign w:val="bottom"/>
          </w:tcPr>
          <w:p w:rsidR="00B827C5" w:rsidRPr="00C619BB" w:rsidRDefault="00B827C5" w:rsidP="00FB3853">
            <w:pPr>
              <w:spacing w:before="81" w:after="81" w:line="160" w:lineRule="exact"/>
              <w:ind w:right="45"/>
              <w:jc w:val="right"/>
              <w:rPr>
                <w:i/>
                <w:sz w:val="18"/>
                <w:szCs w:val="18"/>
                <w:lang w:val="en-GB"/>
              </w:rPr>
            </w:pPr>
            <w:r w:rsidRPr="00C619BB">
              <w:rPr>
                <w:i/>
                <w:sz w:val="18"/>
                <w:szCs w:val="18"/>
                <w:lang w:val="en-GB"/>
              </w:rPr>
              <w:t xml:space="preserve">No target </w:t>
            </w:r>
            <w:r w:rsidRPr="00C619BB">
              <w:rPr>
                <w:i/>
                <w:sz w:val="18"/>
                <w:szCs w:val="18"/>
                <w:lang w:val="en-GB"/>
              </w:rPr>
              <w:br/>
              <w:t>date</w:t>
            </w:r>
          </w:p>
        </w:tc>
      </w:tr>
      <w:tr w:rsidR="00E63EA9" w:rsidRPr="00C619BB" w:rsidTr="00E63EA9">
        <w:trPr>
          <w:trHeight w:hRule="exact" w:val="115"/>
          <w:tblHeader/>
        </w:trPr>
        <w:tc>
          <w:tcPr>
            <w:tcW w:w="1594" w:type="pct"/>
            <w:tcBorders>
              <w:top w:val="single" w:sz="12" w:space="0" w:color="auto"/>
            </w:tcBorders>
            <w:shd w:val="clear" w:color="auto" w:fill="auto"/>
            <w:vAlign w:val="bottom"/>
          </w:tcPr>
          <w:p w:rsidR="00B827C5" w:rsidRPr="00C619BB" w:rsidRDefault="00B827C5" w:rsidP="00FB3853">
            <w:pPr>
              <w:spacing w:before="40" w:after="40" w:line="210" w:lineRule="exact"/>
              <w:ind w:right="45"/>
              <w:rPr>
                <w:sz w:val="18"/>
                <w:szCs w:val="18"/>
                <w:lang w:val="en-GB"/>
              </w:rPr>
            </w:pPr>
          </w:p>
        </w:tc>
        <w:tc>
          <w:tcPr>
            <w:tcW w:w="797" w:type="pct"/>
            <w:tcBorders>
              <w:top w:val="single" w:sz="12" w:space="0" w:color="auto"/>
            </w:tcBorders>
            <w:shd w:val="clear" w:color="auto" w:fill="auto"/>
            <w:vAlign w:val="bottom"/>
          </w:tcPr>
          <w:p w:rsidR="00B827C5" w:rsidRPr="00C619BB" w:rsidRDefault="00B827C5" w:rsidP="00FB3853">
            <w:pPr>
              <w:spacing w:before="40" w:after="40" w:line="210" w:lineRule="exact"/>
              <w:ind w:right="45"/>
              <w:jc w:val="right"/>
              <w:rPr>
                <w:sz w:val="18"/>
                <w:szCs w:val="18"/>
                <w:lang w:val="en-GB"/>
              </w:rPr>
            </w:pPr>
          </w:p>
        </w:tc>
        <w:tc>
          <w:tcPr>
            <w:tcW w:w="652" w:type="pct"/>
            <w:tcBorders>
              <w:top w:val="single" w:sz="12" w:space="0" w:color="auto"/>
            </w:tcBorders>
            <w:shd w:val="clear" w:color="auto" w:fill="auto"/>
            <w:vAlign w:val="bottom"/>
          </w:tcPr>
          <w:p w:rsidR="00B827C5" w:rsidRPr="00C619BB" w:rsidRDefault="00B827C5" w:rsidP="00FB3853">
            <w:pPr>
              <w:spacing w:before="40" w:after="40" w:line="210" w:lineRule="exact"/>
              <w:ind w:right="45"/>
              <w:jc w:val="right"/>
              <w:rPr>
                <w:sz w:val="18"/>
                <w:szCs w:val="18"/>
                <w:lang w:val="en-GB"/>
              </w:rPr>
            </w:pPr>
          </w:p>
        </w:tc>
        <w:tc>
          <w:tcPr>
            <w:tcW w:w="653" w:type="pct"/>
            <w:tcBorders>
              <w:top w:val="single" w:sz="12" w:space="0" w:color="auto"/>
            </w:tcBorders>
            <w:shd w:val="clear" w:color="auto" w:fill="auto"/>
            <w:vAlign w:val="bottom"/>
          </w:tcPr>
          <w:p w:rsidR="00B827C5" w:rsidRPr="00C619BB" w:rsidRDefault="00B827C5" w:rsidP="00FB3853">
            <w:pPr>
              <w:spacing w:before="40" w:after="40" w:line="210" w:lineRule="exact"/>
              <w:ind w:right="45"/>
              <w:jc w:val="right"/>
              <w:rPr>
                <w:sz w:val="18"/>
                <w:szCs w:val="18"/>
                <w:lang w:val="en-GB"/>
              </w:rPr>
            </w:pPr>
          </w:p>
        </w:tc>
        <w:tc>
          <w:tcPr>
            <w:tcW w:w="623" w:type="pct"/>
            <w:tcBorders>
              <w:top w:val="single" w:sz="12" w:space="0" w:color="auto"/>
            </w:tcBorders>
            <w:shd w:val="clear" w:color="auto" w:fill="auto"/>
            <w:vAlign w:val="bottom"/>
          </w:tcPr>
          <w:p w:rsidR="00B827C5" w:rsidRPr="00C619BB" w:rsidRDefault="00B827C5" w:rsidP="00FB3853">
            <w:pPr>
              <w:spacing w:before="40" w:after="40" w:line="210" w:lineRule="exact"/>
              <w:ind w:right="45"/>
              <w:jc w:val="right"/>
              <w:rPr>
                <w:sz w:val="18"/>
                <w:szCs w:val="18"/>
                <w:lang w:val="en-GB"/>
              </w:rPr>
            </w:pPr>
          </w:p>
        </w:tc>
        <w:tc>
          <w:tcPr>
            <w:tcW w:w="681" w:type="pct"/>
            <w:tcBorders>
              <w:top w:val="single" w:sz="12" w:space="0" w:color="auto"/>
            </w:tcBorders>
            <w:shd w:val="clear" w:color="auto" w:fill="auto"/>
            <w:vAlign w:val="bottom"/>
          </w:tcPr>
          <w:p w:rsidR="00B827C5" w:rsidRPr="00C619BB" w:rsidRDefault="00B827C5" w:rsidP="00FB3853">
            <w:pPr>
              <w:spacing w:before="40" w:after="40" w:line="210" w:lineRule="exact"/>
              <w:ind w:right="45"/>
              <w:jc w:val="right"/>
              <w:rPr>
                <w:sz w:val="18"/>
                <w:szCs w:val="18"/>
                <w:lang w:val="en-GB"/>
              </w:rPr>
            </w:pPr>
          </w:p>
        </w:tc>
      </w:tr>
      <w:tr w:rsidR="008D338C" w:rsidRPr="00C619BB" w:rsidTr="00E63EA9">
        <w:tc>
          <w:tcPr>
            <w:tcW w:w="1594" w:type="pct"/>
            <w:shd w:val="clear" w:color="auto" w:fill="auto"/>
          </w:tcPr>
          <w:p w:rsidR="008D338C" w:rsidRPr="003F4AE7" w:rsidRDefault="008D338C" w:rsidP="00FB3853">
            <w:pPr>
              <w:tabs>
                <w:tab w:val="left" w:pos="288"/>
                <w:tab w:val="left" w:pos="576"/>
                <w:tab w:val="left" w:pos="864"/>
                <w:tab w:val="left" w:pos="1152"/>
              </w:tabs>
              <w:spacing w:before="40" w:after="40" w:line="210" w:lineRule="exact"/>
              <w:ind w:right="45"/>
              <w:rPr>
                <w:spacing w:val="4"/>
                <w:w w:val="103"/>
                <w:kern w:val="14"/>
                <w:sz w:val="18"/>
                <w:szCs w:val="18"/>
                <w:lang w:val="en-GB"/>
              </w:rPr>
            </w:pPr>
            <w:r>
              <w:rPr>
                <w:spacing w:val="4"/>
                <w:w w:val="103"/>
                <w:kern w:val="14"/>
                <w:sz w:val="18"/>
                <w:szCs w:val="18"/>
                <w:lang w:val="en-GB"/>
              </w:rPr>
              <w:t>Communications and Partnership Group</w:t>
            </w:r>
          </w:p>
        </w:tc>
        <w:tc>
          <w:tcPr>
            <w:tcW w:w="797" w:type="pct"/>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1</w:t>
            </w:r>
          </w:p>
        </w:tc>
        <w:tc>
          <w:tcPr>
            <w:tcW w:w="652" w:type="pct"/>
            <w:shd w:val="clear" w:color="auto" w:fill="auto"/>
          </w:tcPr>
          <w:p w:rsidR="008D338C" w:rsidRPr="00B653AE" w:rsidRDefault="008D338C" w:rsidP="00FB3853">
            <w:pPr>
              <w:tabs>
                <w:tab w:val="left" w:pos="288"/>
                <w:tab w:val="left" w:pos="576"/>
                <w:tab w:val="left" w:pos="864"/>
                <w:tab w:val="left" w:pos="1152"/>
              </w:tabs>
              <w:spacing w:before="40" w:after="40" w:line="210" w:lineRule="exact"/>
              <w:ind w:right="45"/>
              <w:jc w:val="right"/>
              <w:rPr>
                <w:spacing w:val="4"/>
                <w:w w:val="103"/>
                <w:kern w:val="14"/>
                <w:sz w:val="18"/>
                <w:szCs w:val="18"/>
                <w:lang w:val="en-GB"/>
              </w:rPr>
            </w:pPr>
            <w:r w:rsidRPr="00B653AE">
              <w:rPr>
                <w:spacing w:val="4"/>
                <w:w w:val="103"/>
                <w:kern w:val="14"/>
                <w:sz w:val="18"/>
                <w:szCs w:val="18"/>
                <w:lang w:val="en-GB"/>
              </w:rPr>
              <w:t>_</w:t>
            </w:r>
          </w:p>
        </w:tc>
        <w:tc>
          <w:tcPr>
            <w:tcW w:w="653" w:type="pct"/>
            <w:shd w:val="clear" w:color="auto" w:fill="auto"/>
          </w:tcPr>
          <w:p w:rsidR="008D338C" w:rsidRPr="00B653AE"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B653AE">
              <w:rPr>
                <w:sz w:val="18"/>
                <w:szCs w:val="18"/>
                <w:lang w:val="en-GB"/>
              </w:rPr>
              <w:t>1</w:t>
            </w:r>
          </w:p>
        </w:tc>
        <w:tc>
          <w:tcPr>
            <w:tcW w:w="623" w:type="pct"/>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1</w:t>
            </w:r>
          </w:p>
        </w:tc>
        <w:tc>
          <w:tcPr>
            <w:tcW w:w="681" w:type="pct"/>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pacing w:val="4"/>
                <w:w w:val="103"/>
                <w:kern w:val="14"/>
                <w:sz w:val="18"/>
                <w:szCs w:val="18"/>
                <w:lang w:val="en-GB"/>
              </w:rPr>
            </w:pPr>
            <w:r w:rsidRPr="00875F3D">
              <w:rPr>
                <w:spacing w:val="4"/>
                <w:w w:val="103"/>
                <w:kern w:val="14"/>
                <w:sz w:val="18"/>
                <w:szCs w:val="18"/>
                <w:lang w:val="en-GB"/>
              </w:rPr>
              <w:t>_</w:t>
            </w:r>
          </w:p>
        </w:tc>
      </w:tr>
      <w:tr w:rsidR="00E63EA9" w:rsidRPr="00C619BB" w:rsidTr="00E63EA9">
        <w:tc>
          <w:tcPr>
            <w:tcW w:w="1594" w:type="pct"/>
            <w:shd w:val="clear" w:color="auto" w:fill="auto"/>
          </w:tcPr>
          <w:p w:rsidR="00B827C5" w:rsidRPr="00C619BB" w:rsidRDefault="00E63EA9" w:rsidP="00FB3853">
            <w:pPr>
              <w:tabs>
                <w:tab w:val="left" w:pos="288"/>
                <w:tab w:val="left" w:pos="576"/>
                <w:tab w:val="left" w:pos="864"/>
                <w:tab w:val="left" w:pos="1152"/>
              </w:tabs>
              <w:spacing w:before="40" w:after="40" w:line="210" w:lineRule="exact"/>
              <w:ind w:right="45"/>
              <w:rPr>
                <w:sz w:val="18"/>
                <w:szCs w:val="18"/>
                <w:lang w:val="en-GB"/>
              </w:rPr>
            </w:pPr>
            <w:r w:rsidRPr="003F4AE7">
              <w:rPr>
                <w:spacing w:val="4"/>
                <w:w w:val="103"/>
                <w:kern w:val="14"/>
                <w:sz w:val="18"/>
                <w:szCs w:val="18"/>
                <w:lang w:val="en-GB"/>
              </w:rPr>
              <w:t>Business Improvement and Innovation Programme</w:t>
            </w:r>
          </w:p>
        </w:tc>
        <w:tc>
          <w:tcPr>
            <w:tcW w:w="797" w:type="pct"/>
            <w:shd w:val="clear" w:color="auto" w:fill="auto"/>
          </w:tcPr>
          <w:p w:rsidR="00B827C5" w:rsidRPr="00875F3D" w:rsidRDefault="00E63EA9"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3</w:t>
            </w:r>
          </w:p>
        </w:tc>
        <w:tc>
          <w:tcPr>
            <w:tcW w:w="652" w:type="pct"/>
            <w:shd w:val="clear" w:color="auto" w:fill="auto"/>
          </w:tcPr>
          <w:p w:rsidR="00B827C5" w:rsidRPr="00B653AE" w:rsidRDefault="00B653AE" w:rsidP="00FB3853">
            <w:pPr>
              <w:tabs>
                <w:tab w:val="left" w:pos="288"/>
                <w:tab w:val="left" w:pos="576"/>
                <w:tab w:val="left" w:pos="864"/>
                <w:tab w:val="left" w:pos="1152"/>
              </w:tabs>
              <w:spacing w:before="40" w:after="40" w:line="210" w:lineRule="exact"/>
              <w:ind w:right="45"/>
              <w:jc w:val="right"/>
              <w:rPr>
                <w:sz w:val="18"/>
                <w:szCs w:val="18"/>
                <w:lang w:val="en-GB"/>
              </w:rPr>
            </w:pPr>
            <w:r w:rsidRPr="00B653AE">
              <w:rPr>
                <w:spacing w:val="4"/>
                <w:w w:val="103"/>
                <w:kern w:val="14"/>
                <w:sz w:val="18"/>
                <w:szCs w:val="18"/>
                <w:lang w:val="en-GB"/>
              </w:rPr>
              <w:t>2</w:t>
            </w:r>
          </w:p>
        </w:tc>
        <w:tc>
          <w:tcPr>
            <w:tcW w:w="653" w:type="pct"/>
            <w:shd w:val="clear" w:color="auto" w:fill="auto"/>
          </w:tcPr>
          <w:p w:rsidR="00B827C5" w:rsidRPr="00B653AE"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B653AE">
              <w:rPr>
                <w:sz w:val="18"/>
                <w:szCs w:val="18"/>
                <w:lang w:val="en-GB"/>
              </w:rPr>
              <w:t>1</w:t>
            </w:r>
          </w:p>
        </w:tc>
        <w:tc>
          <w:tcPr>
            <w:tcW w:w="623" w:type="pct"/>
            <w:shd w:val="clear" w:color="auto" w:fill="auto"/>
          </w:tcPr>
          <w:p w:rsidR="00B827C5"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1</w:t>
            </w:r>
          </w:p>
        </w:tc>
        <w:tc>
          <w:tcPr>
            <w:tcW w:w="681" w:type="pct"/>
            <w:shd w:val="clear" w:color="auto" w:fill="auto"/>
          </w:tcPr>
          <w:p w:rsidR="00B827C5" w:rsidRPr="00875F3D" w:rsidRDefault="00E63EA9"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pacing w:val="4"/>
                <w:w w:val="103"/>
                <w:kern w:val="14"/>
                <w:sz w:val="18"/>
                <w:szCs w:val="18"/>
                <w:lang w:val="en-GB"/>
              </w:rPr>
              <w:t>–</w:t>
            </w:r>
          </w:p>
        </w:tc>
      </w:tr>
      <w:tr w:rsidR="00E63EA9" w:rsidRPr="00C619BB" w:rsidTr="00E63EA9">
        <w:tc>
          <w:tcPr>
            <w:tcW w:w="1594" w:type="pct"/>
            <w:shd w:val="clear" w:color="auto" w:fill="auto"/>
          </w:tcPr>
          <w:p w:rsidR="00B827C5" w:rsidRPr="00C619BB" w:rsidRDefault="00E63EA9" w:rsidP="00E63EA9">
            <w:pPr>
              <w:tabs>
                <w:tab w:val="left" w:pos="288"/>
                <w:tab w:val="left" w:pos="576"/>
                <w:tab w:val="left" w:pos="864"/>
                <w:tab w:val="left" w:pos="1152"/>
              </w:tabs>
              <w:spacing w:before="40" w:after="81" w:line="210" w:lineRule="exact"/>
              <w:ind w:right="45"/>
              <w:rPr>
                <w:sz w:val="18"/>
                <w:szCs w:val="18"/>
                <w:lang w:val="en-GB"/>
              </w:rPr>
            </w:pPr>
            <w:r w:rsidRPr="00C619BB">
              <w:rPr>
                <w:spacing w:val="4"/>
                <w:w w:val="103"/>
                <w:kern w:val="14"/>
                <w:sz w:val="18"/>
                <w:szCs w:val="18"/>
                <w:lang w:val="en-GB"/>
              </w:rPr>
              <w:t xml:space="preserve">Finance Group </w:t>
            </w:r>
            <w:r>
              <w:rPr>
                <w:spacing w:val="4"/>
                <w:w w:val="103"/>
                <w:kern w:val="14"/>
                <w:sz w:val="18"/>
                <w:szCs w:val="18"/>
                <w:lang w:val="en-GB"/>
              </w:rPr>
              <w:t>and Executive Office</w:t>
            </w:r>
          </w:p>
        </w:tc>
        <w:tc>
          <w:tcPr>
            <w:tcW w:w="797" w:type="pct"/>
            <w:shd w:val="clear" w:color="auto" w:fill="auto"/>
          </w:tcPr>
          <w:p w:rsidR="00B827C5" w:rsidRPr="00875F3D" w:rsidRDefault="008D338C" w:rsidP="00FB3853">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4</w:t>
            </w:r>
          </w:p>
        </w:tc>
        <w:tc>
          <w:tcPr>
            <w:tcW w:w="652" w:type="pct"/>
            <w:shd w:val="clear" w:color="auto" w:fill="auto"/>
          </w:tcPr>
          <w:p w:rsidR="00B827C5" w:rsidRPr="00B653AE" w:rsidRDefault="008D338C" w:rsidP="00FB3853">
            <w:pPr>
              <w:tabs>
                <w:tab w:val="left" w:pos="288"/>
                <w:tab w:val="left" w:pos="576"/>
                <w:tab w:val="left" w:pos="864"/>
                <w:tab w:val="left" w:pos="1152"/>
              </w:tabs>
              <w:spacing w:before="40" w:after="81" w:line="210" w:lineRule="exact"/>
              <w:ind w:right="45"/>
              <w:jc w:val="right"/>
              <w:rPr>
                <w:sz w:val="18"/>
                <w:szCs w:val="18"/>
                <w:lang w:val="en-GB"/>
              </w:rPr>
            </w:pPr>
            <w:r w:rsidRPr="00B653AE">
              <w:rPr>
                <w:sz w:val="18"/>
                <w:szCs w:val="18"/>
                <w:lang w:val="en-GB"/>
              </w:rPr>
              <w:t>1</w:t>
            </w:r>
          </w:p>
        </w:tc>
        <w:tc>
          <w:tcPr>
            <w:tcW w:w="653" w:type="pct"/>
            <w:shd w:val="clear" w:color="auto" w:fill="auto"/>
          </w:tcPr>
          <w:p w:rsidR="00B827C5" w:rsidRPr="00B653AE" w:rsidRDefault="008D338C" w:rsidP="00FB3853">
            <w:pPr>
              <w:tabs>
                <w:tab w:val="left" w:pos="288"/>
                <w:tab w:val="left" w:pos="576"/>
                <w:tab w:val="left" w:pos="864"/>
                <w:tab w:val="left" w:pos="1152"/>
              </w:tabs>
              <w:spacing w:before="40" w:after="81" w:line="210" w:lineRule="exact"/>
              <w:ind w:right="45"/>
              <w:jc w:val="right"/>
              <w:rPr>
                <w:sz w:val="18"/>
                <w:szCs w:val="18"/>
                <w:lang w:val="en-GB"/>
              </w:rPr>
            </w:pPr>
            <w:r w:rsidRPr="00B653AE">
              <w:rPr>
                <w:sz w:val="18"/>
                <w:szCs w:val="18"/>
                <w:lang w:val="en-GB"/>
              </w:rPr>
              <w:t>3</w:t>
            </w:r>
          </w:p>
        </w:tc>
        <w:tc>
          <w:tcPr>
            <w:tcW w:w="623" w:type="pct"/>
            <w:shd w:val="clear" w:color="auto" w:fill="auto"/>
          </w:tcPr>
          <w:p w:rsidR="00B827C5" w:rsidRPr="00875F3D" w:rsidRDefault="008D338C" w:rsidP="00FB3853">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3</w:t>
            </w:r>
          </w:p>
        </w:tc>
        <w:tc>
          <w:tcPr>
            <w:tcW w:w="681" w:type="pct"/>
            <w:shd w:val="clear" w:color="auto" w:fill="auto"/>
          </w:tcPr>
          <w:p w:rsidR="00B827C5" w:rsidRPr="00875F3D" w:rsidRDefault="00B827C5" w:rsidP="00FB3853">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w:t>
            </w:r>
          </w:p>
        </w:tc>
      </w:tr>
      <w:tr w:rsidR="008D338C" w:rsidRPr="00C619BB" w:rsidTr="00E63EA9">
        <w:tc>
          <w:tcPr>
            <w:tcW w:w="1594" w:type="pct"/>
            <w:shd w:val="clear" w:color="auto" w:fill="auto"/>
          </w:tcPr>
          <w:p w:rsidR="008D338C" w:rsidRPr="00C619BB" w:rsidRDefault="008D338C" w:rsidP="00E63EA9">
            <w:pPr>
              <w:tabs>
                <w:tab w:val="left" w:pos="288"/>
                <w:tab w:val="left" w:pos="576"/>
                <w:tab w:val="left" w:pos="864"/>
                <w:tab w:val="left" w:pos="1152"/>
              </w:tabs>
              <w:spacing w:before="40" w:after="81" w:line="210" w:lineRule="exact"/>
              <w:ind w:right="45"/>
              <w:rPr>
                <w:spacing w:val="4"/>
                <w:w w:val="103"/>
                <w:kern w:val="14"/>
                <w:sz w:val="18"/>
                <w:szCs w:val="18"/>
                <w:lang w:val="en-GB"/>
              </w:rPr>
            </w:pPr>
            <w:r>
              <w:rPr>
                <w:spacing w:val="4"/>
                <w:w w:val="103"/>
                <w:kern w:val="14"/>
                <w:sz w:val="18"/>
                <w:szCs w:val="18"/>
                <w:lang w:val="en-GB"/>
              </w:rPr>
              <w:t>Risk and Quality Group</w:t>
            </w:r>
          </w:p>
        </w:tc>
        <w:tc>
          <w:tcPr>
            <w:tcW w:w="797" w:type="pct"/>
            <w:shd w:val="clear" w:color="auto" w:fill="auto"/>
          </w:tcPr>
          <w:p w:rsidR="008D338C" w:rsidRPr="00875F3D" w:rsidRDefault="008D338C" w:rsidP="009E7EA6">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6</w:t>
            </w:r>
          </w:p>
        </w:tc>
        <w:tc>
          <w:tcPr>
            <w:tcW w:w="652" w:type="pct"/>
            <w:shd w:val="clear" w:color="auto" w:fill="auto"/>
          </w:tcPr>
          <w:p w:rsidR="008D338C" w:rsidRPr="00B653AE" w:rsidRDefault="008D338C" w:rsidP="009E7EA6">
            <w:pPr>
              <w:tabs>
                <w:tab w:val="left" w:pos="288"/>
                <w:tab w:val="left" w:pos="576"/>
                <w:tab w:val="left" w:pos="864"/>
                <w:tab w:val="left" w:pos="1152"/>
              </w:tabs>
              <w:spacing w:before="40" w:after="81" w:line="210" w:lineRule="exact"/>
              <w:ind w:right="45"/>
              <w:jc w:val="right"/>
              <w:rPr>
                <w:sz w:val="18"/>
                <w:szCs w:val="18"/>
                <w:lang w:val="en-GB"/>
              </w:rPr>
            </w:pPr>
            <w:r w:rsidRPr="00B653AE">
              <w:rPr>
                <w:sz w:val="18"/>
                <w:szCs w:val="18"/>
                <w:lang w:val="en-GB"/>
              </w:rPr>
              <w:t>2</w:t>
            </w:r>
          </w:p>
        </w:tc>
        <w:tc>
          <w:tcPr>
            <w:tcW w:w="653" w:type="pct"/>
            <w:shd w:val="clear" w:color="auto" w:fill="auto"/>
          </w:tcPr>
          <w:p w:rsidR="008D338C" w:rsidRPr="00B653AE" w:rsidRDefault="008D338C" w:rsidP="009E7EA6">
            <w:pPr>
              <w:tabs>
                <w:tab w:val="left" w:pos="288"/>
                <w:tab w:val="left" w:pos="576"/>
                <w:tab w:val="left" w:pos="864"/>
                <w:tab w:val="left" w:pos="1152"/>
              </w:tabs>
              <w:spacing w:before="40" w:after="81" w:line="210" w:lineRule="exact"/>
              <w:ind w:right="45"/>
              <w:jc w:val="right"/>
              <w:rPr>
                <w:sz w:val="18"/>
                <w:szCs w:val="18"/>
                <w:lang w:val="en-GB"/>
              </w:rPr>
            </w:pPr>
            <w:r w:rsidRPr="00B653AE">
              <w:rPr>
                <w:sz w:val="18"/>
                <w:szCs w:val="18"/>
                <w:lang w:val="en-GB"/>
              </w:rPr>
              <w:t>4</w:t>
            </w:r>
          </w:p>
        </w:tc>
        <w:tc>
          <w:tcPr>
            <w:tcW w:w="623" w:type="pct"/>
            <w:shd w:val="clear" w:color="auto" w:fill="auto"/>
          </w:tcPr>
          <w:p w:rsidR="008D338C" w:rsidRPr="00875F3D" w:rsidRDefault="008D338C" w:rsidP="009E7EA6">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4</w:t>
            </w:r>
          </w:p>
        </w:tc>
        <w:tc>
          <w:tcPr>
            <w:tcW w:w="681" w:type="pct"/>
            <w:shd w:val="clear" w:color="auto" w:fill="auto"/>
          </w:tcPr>
          <w:p w:rsidR="008D338C" w:rsidRPr="00875F3D" w:rsidRDefault="008D338C" w:rsidP="009E7EA6">
            <w:pPr>
              <w:tabs>
                <w:tab w:val="left" w:pos="288"/>
                <w:tab w:val="left" w:pos="576"/>
                <w:tab w:val="left" w:pos="864"/>
                <w:tab w:val="left" w:pos="1152"/>
              </w:tabs>
              <w:spacing w:before="40" w:after="81" w:line="210" w:lineRule="exact"/>
              <w:ind w:right="45"/>
              <w:jc w:val="right"/>
              <w:rPr>
                <w:sz w:val="18"/>
                <w:szCs w:val="18"/>
                <w:lang w:val="en-GB"/>
              </w:rPr>
            </w:pPr>
            <w:r w:rsidRPr="00875F3D">
              <w:rPr>
                <w:sz w:val="18"/>
                <w:szCs w:val="18"/>
                <w:lang w:val="en-GB"/>
              </w:rPr>
              <w:t>–</w:t>
            </w:r>
          </w:p>
        </w:tc>
      </w:tr>
      <w:tr w:rsidR="008D338C" w:rsidRPr="00C619BB" w:rsidTr="00E63EA9">
        <w:tc>
          <w:tcPr>
            <w:tcW w:w="1594" w:type="pct"/>
            <w:tcBorders>
              <w:bottom w:val="single" w:sz="12" w:space="0" w:color="auto"/>
            </w:tcBorders>
            <w:shd w:val="clear" w:color="auto" w:fill="auto"/>
          </w:tcPr>
          <w:p w:rsidR="008D338C" w:rsidRPr="00C619BB" w:rsidRDefault="008D338C" w:rsidP="003B64D7">
            <w:pPr>
              <w:tabs>
                <w:tab w:val="left" w:pos="288"/>
                <w:tab w:val="left" w:pos="576"/>
                <w:tab w:val="left" w:pos="864"/>
                <w:tab w:val="left" w:pos="1152"/>
              </w:tabs>
              <w:spacing w:before="40" w:after="40" w:line="210" w:lineRule="exact"/>
              <w:ind w:right="45"/>
              <w:rPr>
                <w:sz w:val="18"/>
                <w:szCs w:val="18"/>
                <w:lang w:val="en-GB"/>
              </w:rPr>
            </w:pPr>
            <w:r>
              <w:rPr>
                <w:sz w:val="18"/>
                <w:szCs w:val="18"/>
                <w:lang w:val="en-GB"/>
              </w:rPr>
              <w:t>Infrastructure and Project Management Group</w:t>
            </w:r>
          </w:p>
        </w:tc>
        <w:tc>
          <w:tcPr>
            <w:tcW w:w="797" w:type="pct"/>
            <w:tcBorders>
              <w:bottom w:val="single" w:sz="12" w:space="0" w:color="auto"/>
            </w:tcBorders>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1</w:t>
            </w:r>
          </w:p>
        </w:tc>
        <w:tc>
          <w:tcPr>
            <w:tcW w:w="652" w:type="pct"/>
            <w:tcBorders>
              <w:bottom w:val="single" w:sz="12" w:space="0" w:color="auto"/>
            </w:tcBorders>
            <w:shd w:val="clear" w:color="auto" w:fill="auto"/>
          </w:tcPr>
          <w:p w:rsidR="008D338C" w:rsidRPr="00B653AE" w:rsidRDefault="008D338C" w:rsidP="00E63EA9">
            <w:pPr>
              <w:tabs>
                <w:tab w:val="left" w:pos="288"/>
                <w:tab w:val="left" w:pos="576"/>
                <w:tab w:val="left" w:pos="864"/>
                <w:tab w:val="left" w:pos="1152"/>
                <w:tab w:val="right" w:pos="1230"/>
              </w:tabs>
              <w:spacing w:before="40" w:after="40" w:line="210" w:lineRule="exact"/>
              <w:ind w:right="45"/>
              <w:rPr>
                <w:sz w:val="18"/>
                <w:szCs w:val="18"/>
                <w:lang w:val="en-GB"/>
              </w:rPr>
            </w:pPr>
            <w:r w:rsidRPr="00B653AE">
              <w:rPr>
                <w:sz w:val="18"/>
                <w:szCs w:val="18"/>
                <w:lang w:val="en-GB"/>
              </w:rPr>
              <w:tab/>
            </w:r>
            <w:r w:rsidRPr="00B653AE">
              <w:rPr>
                <w:sz w:val="18"/>
                <w:szCs w:val="18"/>
                <w:lang w:val="en-GB"/>
              </w:rPr>
              <w:tab/>
            </w:r>
            <w:r w:rsidRPr="00B653AE">
              <w:rPr>
                <w:sz w:val="18"/>
                <w:szCs w:val="18"/>
                <w:lang w:val="en-GB"/>
              </w:rPr>
              <w:tab/>
            </w:r>
            <w:r w:rsidRPr="00B653AE">
              <w:rPr>
                <w:sz w:val="18"/>
                <w:szCs w:val="18"/>
                <w:lang w:val="en-GB"/>
              </w:rPr>
              <w:tab/>
            </w:r>
            <w:r w:rsidRPr="00B653AE">
              <w:rPr>
                <w:sz w:val="18"/>
                <w:szCs w:val="18"/>
                <w:lang w:val="en-GB"/>
              </w:rPr>
              <w:tab/>
              <w:t>–</w:t>
            </w:r>
            <w:r w:rsidRPr="00B653AE">
              <w:rPr>
                <w:sz w:val="18"/>
                <w:szCs w:val="18"/>
                <w:lang w:val="en-GB"/>
              </w:rPr>
              <w:tab/>
              <w:t>-</w:t>
            </w:r>
          </w:p>
        </w:tc>
        <w:tc>
          <w:tcPr>
            <w:tcW w:w="653" w:type="pct"/>
            <w:tcBorders>
              <w:bottom w:val="single" w:sz="12" w:space="0" w:color="auto"/>
            </w:tcBorders>
            <w:shd w:val="clear" w:color="auto" w:fill="auto"/>
          </w:tcPr>
          <w:p w:rsidR="008D338C" w:rsidRPr="00B653AE"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B653AE">
              <w:rPr>
                <w:sz w:val="18"/>
                <w:szCs w:val="18"/>
                <w:lang w:val="en-GB"/>
              </w:rPr>
              <w:t>1</w:t>
            </w:r>
          </w:p>
        </w:tc>
        <w:tc>
          <w:tcPr>
            <w:tcW w:w="623" w:type="pct"/>
            <w:tcBorders>
              <w:bottom w:val="single" w:sz="12" w:space="0" w:color="auto"/>
            </w:tcBorders>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1</w:t>
            </w:r>
          </w:p>
        </w:tc>
        <w:tc>
          <w:tcPr>
            <w:tcW w:w="681" w:type="pct"/>
            <w:tcBorders>
              <w:bottom w:val="single" w:sz="12" w:space="0" w:color="auto"/>
            </w:tcBorders>
            <w:shd w:val="clear" w:color="auto" w:fill="auto"/>
          </w:tcPr>
          <w:p w:rsidR="008D338C" w:rsidRPr="00875F3D" w:rsidRDefault="008D338C" w:rsidP="00FB3853">
            <w:pPr>
              <w:tabs>
                <w:tab w:val="left" w:pos="288"/>
                <w:tab w:val="left" w:pos="576"/>
                <w:tab w:val="left" w:pos="864"/>
                <w:tab w:val="left" w:pos="1152"/>
              </w:tabs>
              <w:spacing w:before="40" w:after="40" w:line="210" w:lineRule="exact"/>
              <w:ind w:right="45"/>
              <w:jc w:val="right"/>
              <w:rPr>
                <w:sz w:val="18"/>
                <w:szCs w:val="18"/>
                <w:lang w:val="en-GB"/>
              </w:rPr>
            </w:pPr>
            <w:r w:rsidRPr="00875F3D">
              <w:rPr>
                <w:sz w:val="18"/>
                <w:szCs w:val="18"/>
                <w:lang w:val="en-GB"/>
              </w:rPr>
              <w:t>–</w:t>
            </w:r>
          </w:p>
        </w:tc>
      </w:tr>
      <w:tr w:rsidR="008D338C" w:rsidRPr="00C619BB" w:rsidTr="00E63EA9">
        <w:tc>
          <w:tcPr>
            <w:tcW w:w="1594" w:type="pct"/>
            <w:tcBorders>
              <w:top w:val="single" w:sz="12" w:space="0" w:color="auto"/>
              <w:bottom w:val="single" w:sz="4" w:space="0" w:color="auto"/>
            </w:tcBorders>
            <w:shd w:val="clear" w:color="auto" w:fill="auto"/>
            <w:vAlign w:val="bottom"/>
          </w:tcPr>
          <w:p w:rsidR="008D338C" w:rsidRPr="00C619BB" w:rsidRDefault="008D338C" w:rsidP="00FB3853">
            <w:pPr>
              <w:tabs>
                <w:tab w:val="left" w:pos="288"/>
                <w:tab w:val="left" w:pos="576"/>
                <w:tab w:val="left" w:pos="864"/>
                <w:tab w:val="left" w:pos="1152"/>
              </w:tabs>
              <w:spacing w:before="81" w:after="81" w:line="210" w:lineRule="exact"/>
              <w:ind w:right="45"/>
              <w:rPr>
                <w:b/>
                <w:sz w:val="18"/>
                <w:szCs w:val="18"/>
                <w:lang w:val="en-GB"/>
              </w:rPr>
            </w:pPr>
            <w:r w:rsidRPr="00C619BB">
              <w:rPr>
                <w:b/>
                <w:sz w:val="18"/>
                <w:szCs w:val="18"/>
                <w:lang w:val="en-GB"/>
              </w:rPr>
              <w:t>Total</w:t>
            </w:r>
          </w:p>
        </w:tc>
        <w:tc>
          <w:tcPr>
            <w:tcW w:w="797" w:type="pct"/>
            <w:tcBorders>
              <w:top w:val="single" w:sz="12" w:space="0" w:color="auto"/>
              <w:bottom w:val="single" w:sz="4" w:space="0" w:color="auto"/>
            </w:tcBorders>
            <w:shd w:val="clear" w:color="auto" w:fill="auto"/>
            <w:vAlign w:val="bottom"/>
          </w:tcPr>
          <w:p w:rsidR="008D338C" w:rsidRPr="00875F3D" w:rsidRDefault="008D338C" w:rsidP="00FB3853">
            <w:pPr>
              <w:tabs>
                <w:tab w:val="left" w:pos="288"/>
                <w:tab w:val="left" w:pos="576"/>
                <w:tab w:val="left" w:pos="864"/>
                <w:tab w:val="left" w:pos="1152"/>
              </w:tabs>
              <w:spacing w:before="81" w:after="81" w:line="210" w:lineRule="exact"/>
              <w:ind w:right="45"/>
              <w:jc w:val="right"/>
              <w:rPr>
                <w:b/>
                <w:sz w:val="18"/>
                <w:szCs w:val="18"/>
                <w:lang w:val="en-GB"/>
              </w:rPr>
            </w:pPr>
            <w:r w:rsidRPr="00875F3D">
              <w:rPr>
                <w:b/>
                <w:sz w:val="18"/>
                <w:szCs w:val="18"/>
                <w:lang w:val="en-GB"/>
              </w:rPr>
              <w:t>15</w:t>
            </w:r>
          </w:p>
        </w:tc>
        <w:tc>
          <w:tcPr>
            <w:tcW w:w="652" w:type="pct"/>
            <w:tcBorders>
              <w:top w:val="single" w:sz="12" w:space="0" w:color="auto"/>
              <w:bottom w:val="single" w:sz="4" w:space="0" w:color="auto"/>
            </w:tcBorders>
            <w:shd w:val="clear" w:color="auto" w:fill="auto"/>
            <w:vAlign w:val="bottom"/>
          </w:tcPr>
          <w:p w:rsidR="008D338C" w:rsidRPr="00B653AE" w:rsidRDefault="008D338C" w:rsidP="00FB3853">
            <w:pPr>
              <w:tabs>
                <w:tab w:val="left" w:pos="288"/>
                <w:tab w:val="left" w:pos="576"/>
                <w:tab w:val="left" w:pos="864"/>
                <w:tab w:val="left" w:pos="1152"/>
              </w:tabs>
              <w:spacing w:before="81" w:after="81" w:line="210" w:lineRule="exact"/>
              <w:ind w:right="45"/>
              <w:jc w:val="right"/>
              <w:rPr>
                <w:b/>
                <w:sz w:val="18"/>
                <w:szCs w:val="18"/>
                <w:lang w:val="en-GB"/>
              </w:rPr>
            </w:pPr>
            <w:r w:rsidRPr="00B653AE">
              <w:rPr>
                <w:b/>
                <w:sz w:val="18"/>
                <w:szCs w:val="18"/>
                <w:lang w:val="en-GB"/>
              </w:rPr>
              <w:t>5</w:t>
            </w:r>
          </w:p>
        </w:tc>
        <w:tc>
          <w:tcPr>
            <w:tcW w:w="653" w:type="pct"/>
            <w:tcBorders>
              <w:top w:val="single" w:sz="12" w:space="0" w:color="auto"/>
              <w:bottom w:val="single" w:sz="4" w:space="0" w:color="auto"/>
            </w:tcBorders>
            <w:shd w:val="clear" w:color="auto" w:fill="auto"/>
            <w:vAlign w:val="bottom"/>
          </w:tcPr>
          <w:p w:rsidR="008D338C" w:rsidRPr="00B653AE" w:rsidRDefault="008D338C" w:rsidP="00FB3853">
            <w:pPr>
              <w:tabs>
                <w:tab w:val="left" w:pos="288"/>
                <w:tab w:val="left" w:pos="576"/>
                <w:tab w:val="left" w:pos="864"/>
                <w:tab w:val="left" w:pos="1152"/>
              </w:tabs>
              <w:spacing w:before="81" w:after="81" w:line="210" w:lineRule="exact"/>
              <w:ind w:right="45"/>
              <w:jc w:val="right"/>
              <w:rPr>
                <w:b/>
                <w:sz w:val="18"/>
                <w:szCs w:val="18"/>
                <w:lang w:val="en-GB"/>
              </w:rPr>
            </w:pPr>
            <w:r w:rsidRPr="00B653AE">
              <w:rPr>
                <w:b/>
                <w:sz w:val="18"/>
                <w:szCs w:val="18"/>
                <w:lang w:val="en-GB"/>
              </w:rPr>
              <w:t>10</w:t>
            </w:r>
          </w:p>
        </w:tc>
        <w:tc>
          <w:tcPr>
            <w:tcW w:w="623" w:type="pct"/>
            <w:tcBorders>
              <w:top w:val="single" w:sz="12" w:space="0" w:color="auto"/>
              <w:bottom w:val="single" w:sz="4" w:space="0" w:color="auto"/>
            </w:tcBorders>
            <w:shd w:val="clear" w:color="auto" w:fill="auto"/>
            <w:vAlign w:val="bottom"/>
          </w:tcPr>
          <w:p w:rsidR="008D338C" w:rsidRPr="00875F3D" w:rsidRDefault="008D338C" w:rsidP="00FB3853">
            <w:pPr>
              <w:tabs>
                <w:tab w:val="left" w:pos="288"/>
                <w:tab w:val="left" w:pos="576"/>
                <w:tab w:val="left" w:pos="864"/>
                <w:tab w:val="left" w:pos="1152"/>
              </w:tabs>
              <w:spacing w:before="81" w:after="81" w:line="210" w:lineRule="exact"/>
              <w:ind w:right="45"/>
              <w:jc w:val="right"/>
              <w:rPr>
                <w:b/>
                <w:sz w:val="18"/>
                <w:szCs w:val="18"/>
                <w:lang w:val="en-GB"/>
              </w:rPr>
            </w:pPr>
            <w:r w:rsidRPr="00875F3D">
              <w:rPr>
                <w:b/>
                <w:sz w:val="18"/>
                <w:szCs w:val="18"/>
                <w:lang w:val="en-GB"/>
              </w:rPr>
              <w:t>10</w:t>
            </w:r>
          </w:p>
        </w:tc>
        <w:tc>
          <w:tcPr>
            <w:tcW w:w="681" w:type="pct"/>
            <w:tcBorders>
              <w:top w:val="single" w:sz="12" w:space="0" w:color="auto"/>
              <w:bottom w:val="single" w:sz="4" w:space="0" w:color="auto"/>
            </w:tcBorders>
            <w:shd w:val="clear" w:color="auto" w:fill="auto"/>
            <w:vAlign w:val="bottom"/>
          </w:tcPr>
          <w:p w:rsidR="008D338C" w:rsidRPr="00875F3D" w:rsidRDefault="008D338C" w:rsidP="00FB3853">
            <w:pPr>
              <w:tabs>
                <w:tab w:val="left" w:pos="288"/>
                <w:tab w:val="left" w:pos="576"/>
                <w:tab w:val="left" w:pos="864"/>
                <w:tab w:val="left" w:pos="1152"/>
              </w:tabs>
              <w:spacing w:before="81" w:after="81" w:line="210" w:lineRule="exact"/>
              <w:ind w:right="45"/>
              <w:jc w:val="right"/>
              <w:rPr>
                <w:b/>
                <w:sz w:val="18"/>
                <w:szCs w:val="18"/>
                <w:lang w:val="en-GB"/>
              </w:rPr>
            </w:pPr>
            <w:r w:rsidRPr="00875F3D">
              <w:rPr>
                <w:b/>
                <w:sz w:val="18"/>
                <w:szCs w:val="18"/>
                <w:lang w:val="en-GB"/>
              </w:rPr>
              <w:t>–</w:t>
            </w:r>
          </w:p>
        </w:tc>
      </w:tr>
    </w:tbl>
    <w:p w:rsidR="0041161C" w:rsidRPr="00C619BB" w:rsidRDefault="0041161C" w:rsidP="00FB3853">
      <w:pPr>
        <w:suppressAutoHyphens/>
        <w:spacing w:line="240" w:lineRule="exact"/>
        <w:ind w:right="45"/>
        <w:jc w:val="both"/>
        <w:rPr>
          <w:b/>
          <w:spacing w:val="4"/>
          <w:w w:val="103"/>
          <w:kern w:val="14"/>
          <w:sz w:val="20"/>
          <w:szCs w:val="20"/>
          <w:lang w:val="en-GB"/>
        </w:rPr>
      </w:pPr>
    </w:p>
    <w:p w:rsidR="00011C6E" w:rsidRDefault="008614B3"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15, t</w:t>
      </w:r>
      <w:r w:rsidR="00011C6E" w:rsidRPr="00011C6E">
        <w:rPr>
          <w:b/>
          <w:spacing w:val="4"/>
          <w:w w:val="103"/>
          <w:kern w:val="14"/>
          <w:sz w:val="20"/>
          <w:szCs w:val="20"/>
          <w:lang w:val="en-GB"/>
        </w:rPr>
        <w:t xml:space="preserve">he Board </w:t>
      </w:r>
      <w:r>
        <w:rPr>
          <w:b/>
          <w:spacing w:val="4"/>
          <w:w w:val="103"/>
          <w:kern w:val="14"/>
          <w:sz w:val="20"/>
          <w:szCs w:val="20"/>
          <w:lang w:val="en-GB"/>
        </w:rPr>
        <w:t>recommended</w:t>
      </w:r>
      <w:r w:rsidR="00011C6E" w:rsidRPr="00011C6E">
        <w:rPr>
          <w:b/>
          <w:spacing w:val="4"/>
          <w:w w:val="103"/>
          <w:kern w:val="14"/>
          <w:sz w:val="20"/>
          <w:szCs w:val="20"/>
          <w:lang w:val="en-GB"/>
        </w:rPr>
        <w:t xml:space="preserve"> that UNOPS reassess the approved minimum level of operational reserves to take into account actuarial gains and losses previously incurred and the inclusion of Property, Plant </w:t>
      </w:r>
      <w:r w:rsidR="008451EA">
        <w:rPr>
          <w:b/>
          <w:spacing w:val="4"/>
          <w:w w:val="103"/>
          <w:kern w:val="14"/>
          <w:sz w:val="20"/>
          <w:szCs w:val="20"/>
          <w:lang w:val="en-GB"/>
        </w:rPr>
        <w:t>and</w:t>
      </w:r>
      <w:r w:rsidR="008451EA" w:rsidRPr="00011C6E">
        <w:rPr>
          <w:b/>
          <w:spacing w:val="4"/>
          <w:w w:val="103"/>
          <w:kern w:val="14"/>
          <w:sz w:val="20"/>
          <w:szCs w:val="20"/>
          <w:lang w:val="en-GB"/>
        </w:rPr>
        <w:t xml:space="preserve"> </w:t>
      </w:r>
      <w:r w:rsidR="00011C6E" w:rsidRPr="00011C6E">
        <w:rPr>
          <w:b/>
          <w:spacing w:val="4"/>
          <w:w w:val="103"/>
          <w:kern w:val="14"/>
          <w:sz w:val="20"/>
          <w:szCs w:val="20"/>
          <w:lang w:val="en-GB"/>
        </w:rPr>
        <w:t>Equipmen</w:t>
      </w:r>
      <w:r>
        <w:rPr>
          <w:b/>
          <w:spacing w:val="4"/>
          <w:w w:val="103"/>
          <w:kern w:val="14"/>
          <w:sz w:val="20"/>
          <w:szCs w:val="20"/>
          <w:lang w:val="en-GB"/>
        </w:rPr>
        <w:t>t.</w:t>
      </w:r>
    </w:p>
    <w:p w:rsidR="008614B3" w:rsidRPr="00011C6E" w:rsidRDefault="008614B3" w:rsidP="00471E44">
      <w:p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4B3921" w:rsidRDefault="008614B3"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16, the Board further recommended</w:t>
      </w:r>
      <w:r w:rsidR="00011C6E" w:rsidRPr="00011C6E">
        <w:rPr>
          <w:b/>
          <w:spacing w:val="4"/>
          <w:w w:val="103"/>
          <w:kern w:val="14"/>
          <w:sz w:val="20"/>
          <w:szCs w:val="20"/>
          <w:lang w:val="en-GB"/>
        </w:rPr>
        <w:t xml:space="preserve"> that UNOPS consider how the reserve surplus might be </w:t>
      </w:r>
      <w:r w:rsidR="008451EA" w:rsidRPr="00011C6E">
        <w:rPr>
          <w:b/>
          <w:spacing w:val="4"/>
          <w:w w:val="103"/>
          <w:kern w:val="14"/>
          <w:sz w:val="20"/>
          <w:szCs w:val="20"/>
          <w:lang w:val="en-GB"/>
        </w:rPr>
        <w:t>utili</w:t>
      </w:r>
      <w:r w:rsidR="008451EA">
        <w:rPr>
          <w:b/>
          <w:spacing w:val="4"/>
          <w:w w:val="103"/>
          <w:kern w:val="14"/>
          <w:sz w:val="20"/>
          <w:szCs w:val="20"/>
          <w:lang w:val="en-GB"/>
        </w:rPr>
        <w:t>z</w:t>
      </w:r>
      <w:r w:rsidR="008451EA" w:rsidRPr="00011C6E">
        <w:rPr>
          <w:b/>
          <w:spacing w:val="4"/>
          <w:w w:val="103"/>
          <w:kern w:val="14"/>
          <w:sz w:val="20"/>
          <w:szCs w:val="20"/>
          <w:lang w:val="en-GB"/>
        </w:rPr>
        <w:t xml:space="preserve">ed </w:t>
      </w:r>
      <w:r w:rsidR="00011C6E" w:rsidRPr="00011C6E">
        <w:rPr>
          <w:b/>
          <w:spacing w:val="4"/>
          <w:w w:val="103"/>
          <w:kern w:val="14"/>
          <w:sz w:val="20"/>
          <w:szCs w:val="20"/>
          <w:lang w:val="en-GB"/>
        </w:rPr>
        <w:t>in the context of a strategic review of UNOPS operational resourcing needs.</w:t>
      </w:r>
    </w:p>
    <w:p w:rsidR="00011C6E" w:rsidRPr="00CE7496" w:rsidRDefault="00011C6E" w:rsidP="00471E44">
      <w:p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011C6E" w:rsidRDefault="005F208C"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5F208C">
        <w:rPr>
          <w:spacing w:val="4"/>
          <w:w w:val="103"/>
          <w:kern w:val="14"/>
          <w:sz w:val="20"/>
          <w:szCs w:val="20"/>
          <w:lang w:val="en-GB"/>
        </w:rPr>
        <w:t xml:space="preserve">The current operational reserve balance includes </w:t>
      </w:r>
      <w:r w:rsidR="00BD6692">
        <w:rPr>
          <w:spacing w:val="4"/>
          <w:w w:val="103"/>
          <w:kern w:val="14"/>
          <w:sz w:val="20"/>
          <w:szCs w:val="20"/>
          <w:lang w:val="en-GB"/>
        </w:rPr>
        <w:t>$</w:t>
      </w:r>
      <w:r w:rsidRPr="005F208C">
        <w:rPr>
          <w:spacing w:val="4"/>
          <w:w w:val="103"/>
          <w:kern w:val="14"/>
          <w:sz w:val="20"/>
          <w:szCs w:val="20"/>
          <w:lang w:val="en-GB"/>
        </w:rPr>
        <w:t xml:space="preserve">14.2 million </w:t>
      </w:r>
      <w:r w:rsidR="008451EA">
        <w:rPr>
          <w:spacing w:val="4"/>
          <w:w w:val="103"/>
          <w:kern w:val="14"/>
          <w:sz w:val="20"/>
          <w:szCs w:val="20"/>
          <w:lang w:val="en-GB"/>
        </w:rPr>
        <w:t xml:space="preserve">in </w:t>
      </w:r>
      <w:r w:rsidRPr="005F208C">
        <w:rPr>
          <w:spacing w:val="4"/>
          <w:w w:val="103"/>
          <w:kern w:val="14"/>
          <w:sz w:val="20"/>
          <w:szCs w:val="20"/>
          <w:lang w:val="en-GB"/>
        </w:rPr>
        <w:t xml:space="preserve">actuarial gains which are earmarked as a reserve for any future actuarial losses and another </w:t>
      </w:r>
      <w:r w:rsidR="00BD6692">
        <w:rPr>
          <w:spacing w:val="4"/>
          <w:w w:val="103"/>
          <w:kern w:val="14"/>
          <w:sz w:val="20"/>
          <w:szCs w:val="20"/>
          <w:lang w:val="en-GB"/>
        </w:rPr>
        <w:t>$</w:t>
      </w:r>
      <w:r w:rsidRPr="005F208C">
        <w:rPr>
          <w:spacing w:val="4"/>
          <w:w w:val="103"/>
          <w:kern w:val="14"/>
          <w:sz w:val="20"/>
          <w:szCs w:val="20"/>
          <w:lang w:val="en-GB"/>
        </w:rPr>
        <w:t xml:space="preserve">4.5 million related to the unwinding </w:t>
      </w:r>
      <w:r w:rsidR="00BD6692">
        <w:rPr>
          <w:spacing w:val="4"/>
          <w:w w:val="103"/>
          <w:kern w:val="14"/>
          <w:sz w:val="20"/>
          <w:szCs w:val="20"/>
          <w:lang w:val="en-GB"/>
        </w:rPr>
        <w:t xml:space="preserve">of </w:t>
      </w:r>
      <w:r w:rsidRPr="005F208C">
        <w:rPr>
          <w:spacing w:val="4"/>
          <w:w w:val="103"/>
          <w:kern w:val="14"/>
          <w:sz w:val="20"/>
          <w:szCs w:val="20"/>
          <w:lang w:val="en-GB"/>
        </w:rPr>
        <w:t>the transitional provisions of IPSAS</w:t>
      </w:r>
      <w:r w:rsidR="00677E6A">
        <w:rPr>
          <w:spacing w:val="4"/>
          <w:w w:val="103"/>
          <w:kern w:val="14"/>
          <w:sz w:val="20"/>
          <w:szCs w:val="20"/>
          <w:lang w:val="en-GB"/>
        </w:rPr>
        <w:t xml:space="preserve"> </w:t>
      </w:r>
      <w:r w:rsidRPr="005F208C">
        <w:rPr>
          <w:spacing w:val="4"/>
          <w:w w:val="103"/>
          <w:kern w:val="14"/>
          <w:sz w:val="20"/>
          <w:szCs w:val="20"/>
          <w:lang w:val="en-GB"/>
        </w:rPr>
        <w:t>17: Property Plant and Equipment. After removing the impact of these two elements</w:t>
      </w:r>
      <w:r w:rsidR="00BD6692">
        <w:rPr>
          <w:spacing w:val="4"/>
          <w:w w:val="103"/>
          <w:kern w:val="14"/>
          <w:sz w:val="20"/>
          <w:szCs w:val="20"/>
          <w:lang w:val="en-GB"/>
        </w:rPr>
        <w:t>,</w:t>
      </w:r>
      <w:r w:rsidRPr="005F208C">
        <w:rPr>
          <w:spacing w:val="4"/>
          <w:w w:val="103"/>
          <w:kern w:val="14"/>
          <w:sz w:val="20"/>
          <w:szCs w:val="20"/>
          <w:lang w:val="en-GB"/>
        </w:rPr>
        <w:t xml:space="preserve"> a balance of </w:t>
      </w:r>
      <w:r w:rsidR="00BD6692">
        <w:rPr>
          <w:spacing w:val="4"/>
          <w:w w:val="103"/>
          <w:kern w:val="14"/>
          <w:sz w:val="20"/>
          <w:szCs w:val="20"/>
          <w:lang w:val="en-GB"/>
        </w:rPr>
        <w:t>$</w:t>
      </w:r>
      <w:r w:rsidRPr="005F208C">
        <w:rPr>
          <w:spacing w:val="4"/>
          <w:w w:val="103"/>
          <w:kern w:val="14"/>
          <w:sz w:val="20"/>
          <w:szCs w:val="20"/>
          <w:lang w:val="en-GB"/>
        </w:rPr>
        <w:t>80.5 million</w:t>
      </w:r>
      <w:r w:rsidR="00BD6692">
        <w:rPr>
          <w:spacing w:val="4"/>
          <w:w w:val="103"/>
          <w:kern w:val="14"/>
          <w:sz w:val="20"/>
          <w:szCs w:val="20"/>
          <w:lang w:val="en-GB"/>
        </w:rPr>
        <w:t xml:space="preserve"> remains</w:t>
      </w:r>
      <w:r w:rsidRPr="005F208C">
        <w:rPr>
          <w:spacing w:val="4"/>
          <w:w w:val="103"/>
          <w:kern w:val="14"/>
          <w:sz w:val="20"/>
          <w:szCs w:val="20"/>
          <w:lang w:val="en-GB"/>
        </w:rPr>
        <w:t>. With the aim of utilizing a portion of this balance</w:t>
      </w:r>
      <w:r w:rsidR="00BD6692">
        <w:rPr>
          <w:spacing w:val="4"/>
          <w:w w:val="103"/>
          <w:kern w:val="14"/>
          <w:sz w:val="20"/>
          <w:szCs w:val="20"/>
          <w:lang w:val="en-GB"/>
        </w:rPr>
        <w:t>,</w:t>
      </w:r>
      <w:r w:rsidRPr="005F208C">
        <w:rPr>
          <w:spacing w:val="4"/>
          <w:w w:val="103"/>
          <w:kern w:val="14"/>
          <w:sz w:val="20"/>
          <w:szCs w:val="20"/>
          <w:lang w:val="en-GB"/>
        </w:rPr>
        <w:t xml:space="preserve"> a concept note has been approved setting out how the application for funding of </w:t>
      </w:r>
      <w:r w:rsidR="00BD6692">
        <w:rPr>
          <w:spacing w:val="4"/>
          <w:w w:val="103"/>
          <w:kern w:val="14"/>
          <w:sz w:val="20"/>
          <w:szCs w:val="20"/>
          <w:lang w:val="en-GB"/>
        </w:rPr>
        <w:t>i</w:t>
      </w:r>
      <w:r w:rsidR="00BD6692" w:rsidRPr="005F208C">
        <w:rPr>
          <w:spacing w:val="4"/>
          <w:w w:val="103"/>
          <w:kern w:val="14"/>
          <w:sz w:val="20"/>
          <w:szCs w:val="20"/>
          <w:lang w:val="en-GB"/>
        </w:rPr>
        <w:t xml:space="preserve">nvestment </w:t>
      </w:r>
      <w:r w:rsidR="00BD6692">
        <w:rPr>
          <w:spacing w:val="4"/>
          <w:w w:val="103"/>
          <w:kern w:val="14"/>
          <w:sz w:val="20"/>
          <w:szCs w:val="20"/>
          <w:lang w:val="en-GB"/>
        </w:rPr>
        <w:t>p</w:t>
      </w:r>
      <w:r w:rsidR="00BD6692" w:rsidRPr="005F208C">
        <w:rPr>
          <w:spacing w:val="4"/>
          <w:w w:val="103"/>
          <w:kern w:val="14"/>
          <w:sz w:val="20"/>
          <w:szCs w:val="20"/>
          <w:lang w:val="en-GB"/>
        </w:rPr>
        <w:t xml:space="preserve">rojects </w:t>
      </w:r>
      <w:r w:rsidRPr="005F208C">
        <w:rPr>
          <w:spacing w:val="4"/>
          <w:w w:val="103"/>
          <w:kern w:val="14"/>
          <w:sz w:val="20"/>
          <w:szCs w:val="20"/>
          <w:lang w:val="en-GB"/>
        </w:rPr>
        <w:t>that will be presented, approved, implemented and monitored. UNOPS is currently in the process of identifying such investment projects and their funding requirements</w:t>
      </w:r>
      <w:r w:rsidR="00CE7496">
        <w:rPr>
          <w:spacing w:val="4"/>
          <w:w w:val="103"/>
          <w:kern w:val="14"/>
          <w:sz w:val="20"/>
          <w:szCs w:val="20"/>
          <w:lang w:val="en-GB"/>
        </w:rPr>
        <w:t>.</w:t>
      </w:r>
    </w:p>
    <w:p w:rsidR="00CE7496" w:rsidRDefault="00CE7496"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p>
    <w:p w:rsidR="004B3921" w:rsidRPr="004B3921" w:rsidRDefault="004B3921"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00B653AE" w:rsidRPr="00B653AE">
        <w:rPr>
          <w:spacing w:val="4"/>
          <w:w w:val="103"/>
          <w:kern w:val="14"/>
          <w:sz w:val="20"/>
          <w:szCs w:val="20"/>
          <w:lang w:val="en-GB"/>
        </w:rPr>
        <w:t>Finance Group and Executive Office</w:t>
      </w:r>
    </w:p>
    <w:p w:rsidR="004B3921" w:rsidRPr="004B3921" w:rsidRDefault="004B3921"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4B3921" w:rsidRPr="004B3921" w:rsidRDefault="004B3921"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High</w:t>
      </w:r>
      <w:r w:rsidRPr="004B3921">
        <w:rPr>
          <w:spacing w:val="4"/>
          <w:w w:val="103"/>
          <w:kern w:val="14"/>
          <w:sz w:val="20"/>
          <w:szCs w:val="20"/>
          <w:lang w:val="en-GB"/>
        </w:rPr>
        <w:tab/>
      </w:r>
      <w:r w:rsidRPr="004B3921">
        <w:rPr>
          <w:spacing w:val="4"/>
          <w:w w:val="103"/>
          <w:kern w:val="14"/>
          <w:sz w:val="20"/>
          <w:szCs w:val="20"/>
          <w:lang w:val="en-GB"/>
        </w:rPr>
        <w:tab/>
      </w:r>
    </w:p>
    <w:p w:rsidR="004B3921" w:rsidRDefault="004B3921"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011C6E">
        <w:rPr>
          <w:spacing w:val="4"/>
          <w:w w:val="103"/>
          <w:kern w:val="14"/>
          <w:sz w:val="20"/>
          <w:szCs w:val="20"/>
          <w:lang w:val="en-GB"/>
        </w:rPr>
        <w:t>30 September 2017</w:t>
      </w:r>
    </w:p>
    <w:p w:rsidR="00BD4C1C" w:rsidRDefault="00BD4C1C"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spacing w:val="4"/>
          <w:w w:val="103"/>
          <w:kern w:val="14"/>
          <w:sz w:val="20"/>
          <w:szCs w:val="20"/>
          <w:lang w:val="en-GB"/>
        </w:rPr>
      </w:pPr>
    </w:p>
    <w:p w:rsidR="00BD4C1C" w:rsidRPr="00BD4C1C" w:rsidRDefault="0056635B"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24, the Board recommended</w:t>
      </w:r>
      <w:r w:rsidR="00BD4C1C" w:rsidRPr="00BD4C1C">
        <w:rPr>
          <w:b/>
          <w:spacing w:val="4"/>
          <w:w w:val="103"/>
          <w:kern w:val="14"/>
          <w:sz w:val="20"/>
          <w:szCs w:val="20"/>
          <w:lang w:val="en-GB"/>
        </w:rPr>
        <w:t xml:space="preserve"> that UNOPS review the adjustments it currently makes for the purposes of producing </w:t>
      </w:r>
      <w:r w:rsidR="00D43948" w:rsidRPr="00BD4C1C">
        <w:rPr>
          <w:b/>
          <w:spacing w:val="4"/>
          <w:w w:val="103"/>
          <w:kern w:val="14"/>
          <w:sz w:val="20"/>
          <w:szCs w:val="20"/>
          <w:lang w:val="en-GB"/>
        </w:rPr>
        <w:t>IPSAS</w:t>
      </w:r>
      <w:r w:rsidR="00D43948">
        <w:rPr>
          <w:b/>
          <w:spacing w:val="4"/>
          <w:w w:val="103"/>
          <w:kern w:val="14"/>
          <w:sz w:val="20"/>
          <w:szCs w:val="20"/>
          <w:lang w:val="en-GB"/>
        </w:rPr>
        <w:t>-</w:t>
      </w:r>
      <w:r w:rsidR="00BD4C1C" w:rsidRPr="00BD4C1C">
        <w:rPr>
          <w:b/>
          <w:spacing w:val="4"/>
          <w:w w:val="103"/>
          <w:kern w:val="14"/>
          <w:sz w:val="20"/>
          <w:szCs w:val="20"/>
          <w:lang w:val="en-GB"/>
        </w:rPr>
        <w:t>compliant statements and considers which, if any, it should conduct more regularly so as to further enhance the financial information provided to management during the year to inform decisions.</w:t>
      </w:r>
    </w:p>
    <w:p w:rsidR="00BD4C1C" w:rsidRPr="00EC1FE1" w:rsidRDefault="00BD4C1C"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C1FE1">
        <w:rPr>
          <w:spacing w:val="4"/>
          <w:w w:val="103"/>
          <w:kern w:val="14"/>
          <w:sz w:val="20"/>
          <w:szCs w:val="20"/>
          <w:lang w:val="en-GB"/>
        </w:rPr>
        <w:lastRenderedPageBreak/>
        <w:t xml:space="preserve">UNOPS has already reviewed the adjustments that it makes for preparation of </w:t>
      </w:r>
      <w:r w:rsidR="00D43948" w:rsidRPr="00EC1FE1">
        <w:rPr>
          <w:spacing w:val="4"/>
          <w:w w:val="103"/>
          <w:kern w:val="14"/>
          <w:sz w:val="20"/>
          <w:szCs w:val="20"/>
          <w:lang w:val="en-GB"/>
        </w:rPr>
        <w:t>IPSAS</w:t>
      </w:r>
      <w:r w:rsidR="00D43948">
        <w:rPr>
          <w:spacing w:val="4"/>
          <w:w w:val="103"/>
          <w:kern w:val="14"/>
          <w:sz w:val="20"/>
          <w:szCs w:val="20"/>
          <w:lang w:val="en-GB"/>
        </w:rPr>
        <w:t>-</w:t>
      </w:r>
      <w:r w:rsidRPr="00EC1FE1">
        <w:rPr>
          <w:spacing w:val="4"/>
          <w:w w:val="103"/>
          <w:kern w:val="14"/>
          <w:sz w:val="20"/>
          <w:szCs w:val="20"/>
          <w:lang w:val="en-GB"/>
        </w:rPr>
        <w:t xml:space="preserve">compliant </w:t>
      </w:r>
      <w:r w:rsidR="00C55F4D" w:rsidRPr="00EC1FE1">
        <w:rPr>
          <w:spacing w:val="4"/>
          <w:w w:val="103"/>
          <w:kern w:val="14"/>
          <w:sz w:val="20"/>
          <w:szCs w:val="20"/>
          <w:lang w:val="en-GB"/>
        </w:rPr>
        <w:t>financial</w:t>
      </w:r>
      <w:r w:rsidRPr="00EC1FE1">
        <w:rPr>
          <w:spacing w:val="4"/>
          <w:w w:val="103"/>
          <w:kern w:val="14"/>
          <w:sz w:val="20"/>
          <w:szCs w:val="20"/>
          <w:lang w:val="en-GB"/>
        </w:rPr>
        <w:t xml:space="preserve"> statements and has confirmed that they are being done on a sufficiently regular basis. The reports that feed into the preparation of IPSAS based financial statements are readily available </w:t>
      </w:r>
      <w:r w:rsidR="00BD6692">
        <w:rPr>
          <w:spacing w:val="4"/>
          <w:w w:val="103"/>
          <w:kern w:val="14"/>
          <w:sz w:val="20"/>
          <w:szCs w:val="20"/>
          <w:lang w:val="en-GB"/>
        </w:rPr>
        <w:t xml:space="preserve">and </w:t>
      </w:r>
      <w:r w:rsidRPr="00EC1FE1">
        <w:rPr>
          <w:spacing w:val="4"/>
          <w:w w:val="103"/>
          <w:kern w:val="14"/>
          <w:sz w:val="20"/>
          <w:szCs w:val="20"/>
          <w:lang w:val="en-GB"/>
        </w:rPr>
        <w:t xml:space="preserve">can be used for management reports that benefit from </w:t>
      </w:r>
      <w:r w:rsidR="00D43948" w:rsidRPr="00EC1FE1">
        <w:rPr>
          <w:spacing w:val="4"/>
          <w:w w:val="103"/>
          <w:kern w:val="14"/>
          <w:sz w:val="20"/>
          <w:szCs w:val="20"/>
          <w:lang w:val="en-GB"/>
        </w:rPr>
        <w:t>IPSAS</w:t>
      </w:r>
      <w:r w:rsidR="00D43948">
        <w:rPr>
          <w:spacing w:val="4"/>
          <w:w w:val="103"/>
          <w:kern w:val="14"/>
          <w:sz w:val="20"/>
          <w:szCs w:val="20"/>
          <w:lang w:val="en-GB"/>
        </w:rPr>
        <w:t>-</w:t>
      </w:r>
      <w:r w:rsidRPr="00EC1FE1">
        <w:rPr>
          <w:spacing w:val="4"/>
          <w:w w:val="103"/>
          <w:kern w:val="14"/>
          <w:sz w:val="20"/>
          <w:szCs w:val="20"/>
          <w:lang w:val="en-GB"/>
        </w:rPr>
        <w:t>based information.</w:t>
      </w:r>
    </w:p>
    <w:p w:rsidR="00BD4C1C" w:rsidRDefault="00BD4C1C" w:rsidP="00471E44">
      <w:pPr>
        <w:pStyle w:val="ListParagraph"/>
        <w:tabs>
          <w:tab w:val="left" w:pos="360"/>
          <w:tab w:val="left" w:pos="450"/>
        </w:tabs>
        <w:rPr>
          <w:spacing w:val="4"/>
          <w:w w:val="103"/>
          <w:kern w:val="14"/>
          <w:sz w:val="20"/>
          <w:szCs w:val="20"/>
          <w:lang w:val="en-GB"/>
        </w:rPr>
      </w:pPr>
    </w:p>
    <w:p w:rsidR="00BD4C1C" w:rsidRPr="004B3921" w:rsidRDefault="00BD4C1C"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4B3921">
        <w:rPr>
          <w:spacing w:val="4"/>
          <w:w w:val="103"/>
          <w:kern w:val="14"/>
          <w:sz w:val="20"/>
          <w:szCs w:val="20"/>
          <w:lang w:val="en-GB"/>
        </w:rPr>
        <w:t>Finance Group</w:t>
      </w:r>
      <w:r>
        <w:rPr>
          <w:spacing w:val="4"/>
          <w:w w:val="103"/>
          <w:kern w:val="14"/>
          <w:sz w:val="20"/>
          <w:szCs w:val="20"/>
          <w:lang w:val="en-GB"/>
        </w:rPr>
        <w:t xml:space="preserve"> </w:t>
      </w:r>
    </w:p>
    <w:p w:rsidR="00BD4C1C" w:rsidRPr="004B3921" w:rsidRDefault="00BD4C1C"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 xml:space="preserve">Implemented/Closure requested  </w:t>
      </w:r>
    </w:p>
    <w:p w:rsidR="00BD4C1C" w:rsidRPr="004B3921" w:rsidRDefault="00BD4C1C"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r w:rsidRPr="004B3921">
        <w:rPr>
          <w:spacing w:val="4"/>
          <w:w w:val="103"/>
          <w:kern w:val="14"/>
          <w:sz w:val="20"/>
          <w:szCs w:val="20"/>
          <w:lang w:val="en-GB"/>
        </w:rPr>
        <w:tab/>
      </w:r>
    </w:p>
    <w:p w:rsidR="00BD4C1C" w:rsidRDefault="00BD4C1C" w:rsidP="00471E44">
      <w:pPr>
        <w:tabs>
          <w:tab w:val="left" w:pos="209"/>
          <w:tab w:val="left"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F73CEC">
        <w:rPr>
          <w:spacing w:val="4"/>
          <w:w w:val="103"/>
          <w:kern w:val="14"/>
          <w:sz w:val="20"/>
          <w:szCs w:val="20"/>
          <w:lang w:val="en-GB"/>
        </w:rPr>
        <w:t>NA</w:t>
      </w:r>
    </w:p>
    <w:p w:rsidR="00BD4C1C" w:rsidRDefault="00BD4C1C" w:rsidP="00471E44">
      <w:p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8614B3" w:rsidRDefault="008614B3"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32, t</w:t>
      </w:r>
      <w:r w:rsidR="00C01CC6" w:rsidRPr="00C01CC6">
        <w:rPr>
          <w:b/>
          <w:spacing w:val="4"/>
          <w:w w:val="103"/>
          <w:kern w:val="14"/>
          <w:sz w:val="20"/>
          <w:szCs w:val="20"/>
          <w:lang w:val="en-GB"/>
        </w:rPr>
        <w:t xml:space="preserve">he Board </w:t>
      </w:r>
      <w:r>
        <w:rPr>
          <w:b/>
          <w:spacing w:val="4"/>
          <w:w w:val="103"/>
          <w:kern w:val="14"/>
          <w:sz w:val="20"/>
          <w:szCs w:val="20"/>
          <w:lang w:val="en-GB"/>
        </w:rPr>
        <w:t>recommended</w:t>
      </w:r>
      <w:r w:rsidR="00C01CC6" w:rsidRPr="00C01CC6">
        <w:rPr>
          <w:b/>
          <w:spacing w:val="4"/>
          <w:w w:val="103"/>
          <w:kern w:val="14"/>
          <w:sz w:val="20"/>
          <w:szCs w:val="20"/>
          <w:lang w:val="en-GB"/>
        </w:rPr>
        <w:t xml:space="preserve"> that, if adopted, the new Governance, Risk and Compliance framework </w:t>
      </w:r>
      <w:r w:rsidR="00D43948">
        <w:rPr>
          <w:b/>
          <w:spacing w:val="4"/>
          <w:w w:val="103"/>
          <w:kern w:val="14"/>
          <w:sz w:val="20"/>
          <w:szCs w:val="20"/>
          <w:lang w:val="en-GB"/>
        </w:rPr>
        <w:t>be</w:t>
      </w:r>
      <w:r w:rsidR="00D43948" w:rsidRPr="00C01CC6">
        <w:rPr>
          <w:b/>
          <w:spacing w:val="4"/>
          <w:w w:val="103"/>
          <w:kern w:val="14"/>
          <w:sz w:val="20"/>
          <w:szCs w:val="20"/>
          <w:lang w:val="en-GB"/>
        </w:rPr>
        <w:t xml:space="preserve"> </w:t>
      </w:r>
      <w:r w:rsidR="00C01CC6" w:rsidRPr="00C01CC6">
        <w:rPr>
          <w:b/>
          <w:spacing w:val="4"/>
          <w:w w:val="103"/>
          <w:kern w:val="14"/>
          <w:sz w:val="20"/>
          <w:szCs w:val="20"/>
          <w:lang w:val="en-GB"/>
        </w:rPr>
        <w:t>used to support the development of a Statement on Internal Control to bring together the structure of the processes and the assurances that underpin them.</w:t>
      </w:r>
    </w:p>
    <w:p w:rsidR="00C01CC6" w:rsidRPr="00C01CC6" w:rsidRDefault="00C01CC6" w:rsidP="00471E44">
      <w:p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r w:rsidRPr="00C01CC6">
        <w:rPr>
          <w:b/>
          <w:spacing w:val="4"/>
          <w:w w:val="103"/>
          <w:kern w:val="14"/>
          <w:sz w:val="20"/>
          <w:szCs w:val="20"/>
          <w:lang w:val="en-GB"/>
        </w:rPr>
        <w:t xml:space="preserve"> </w:t>
      </w:r>
    </w:p>
    <w:p w:rsidR="00C01CC6" w:rsidRDefault="008614B3"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33, the Board further recommended</w:t>
      </w:r>
      <w:r w:rsidR="00C01CC6" w:rsidRPr="00C01CC6">
        <w:rPr>
          <w:b/>
          <w:spacing w:val="4"/>
          <w:w w:val="103"/>
          <w:kern w:val="14"/>
          <w:sz w:val="20"/>
          <w:szCs w:val="20"/>
          <w:lang w:val="en-GB"/>
        </w:rPr>
        <w:t xml:space="preserve"> that UNOPS consider the implementation plan for the new framework, ensuring that it is sufficiently detailed, clear and realistic, incorporating sufficient training and communication plans, clear accountabilities and has clear linkage to other UNOPS initiatives.</w:t>
      </w:r>
    </w:p>
    <w:p w:rsidR="00C01CC6" w:rsidRDefault="00C01CC6" w:rsidP="00471E44">
      <w:pPr>
        <w:tabs>
          <w:tab w:val="left"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EC1FE1" w:rsidRDefault="00EC1FE1"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C1FE1">
        <w:rPr>
          <w:spacing w:val="4"/>
          <w:w w:val="103"/>
          <w:kern w:val="14"/>
          <w:sz w:val="20"/>
          <w:szCs w:val="20"/>
          <w:lang w:val="en-GB"/>
        </w:rPr>
        <w:t xml:space="preserve">The </w:t>
      </w:r>
      <w:r w:rsidR="00BD6692">
        <w:rPr>
          <w:spacing w:val="4"/>
          <w:w w:val="103"/>
          <w:kern w:val="14"/>
          <w:sz w:val="20"/>
          <w:szCs w:val="20"/>
          <w:lang w:val="en-GB"/>
        </w:rPr>
        <w:t>g</w:t>
      </w:r>
      <w:r w:rsidR="00BD6692" w:rsidRPr="00EC1FE1">
        <w:rPr>
          <w:spacing w:val="4"/>
          <w:w w:val="103"/>
          <w:kern w:val="14"/>
          <w:sz w:val="20"/>
          <w:szCs w:val="20"/>
          <w:lang w:val="en-GB"/>
        </w:rPr>
        <w:t>overnance</w:t>
      </w:r>
      <w:r w:rsidRPr="00EC1FE1">
        <w:rPr>
          <w:spacing w:val="4"/>
          <w:w w:val="103"/>
          <w:kern w:val="14"/>
          <w:sz w:val="20"/>
          <w:szCs w:val="20"/>
          <w:lang w:val="en-GB"/>
        </w:rPr>
        <w:t xml:space="preserve">, </w:t>
      </w:r>
      <w:r w:rsidR="00BD6692">
        <w:rPr>
          <w:spacing w:val="4"/>
          <w:w w:val="103"/>
          <w:kern w:val="14"/>
          <w:sz w:val="20"/>
          <w:szCs w:val="20"/>
          <w:lang w:val="en-GB"/>
        </w:rPr>
        <w:t>r</w:t>
      </w:r>
      <w:r w:rsidR="00BD6692" w:rsidRPr="00EC1FE1">
        <w:rPr>
          <w:spacing w:val="4"/>
          <w:w w:val="103"/>
          <w:kern w:val="14"/>
          <w:sz w:val="20"/>
          <w:szCs w:val="20"/>
          <w:lang w:val="en-GB"/>
        </w:rPr>
        <w:t xml:space="preserve">isk </w:t>
      </w:r>
      <w:r w:rsidRPr="00EC1FE1">
        <w:rPr>
          <w:spacing w:val="4"/>
          <w:w w:val="103"/>
          <w:kern w:val="14"/>
          <w:sz w:val="20"/>
          <w:szCs w:val="20"/>
          <w:lang w:val="en-GB"/>
        </w:rPr>
        <w:t xml:space="preserve">and </w:t>
      </w:r>
      <w:r w:rsidR="00BD6692">
        <w:rPr>
          <w:spacing w:val="4"/>
          <w:w w:val="103"/>
          <w:kern w:val="14"/>
          <w:sz w:val="20"/>
          <w:szCs w:val="20"/>
          <w:lang w:val="en-GB"/>
        </w:rPr>
        <w:t>c</w:t>
      </w:r>
      <w:r w:rsidR="00BD6692" w:rsidRPr="00EC1FE1">
        <w:rPr>
          <w:spacing w:val="4"/>
          <w:w w:val="103"/>
          <w:kern w:val="14"/>
          <w:sz w:val="20"/>
          <w:szCs w:val="20"/>
          <w:lang w:val="en-GB"/>
        </w:rPr>
        <w:t xml:space="preserve">ompliance </w:t>
      </w:r>
      <w:r w:rsidRPr="00EC1FE1">
        <w:rPr>
          <w:spacing w:val="4"/>
          <w:w w:val="103"/>
          <w:kern w:val="14"/>
          <w:sz w:val="20"/>
          <w:szCs w:val="20"/>
          <w:lang w:val="en-GB"/>
        </w:rPr>
        <w:t xml:space="preserve">framework is a cross-cutting approach </w:t>
      </w:r>
      <w:r w:rsidR="00D43948">
        <w:rPr>
          <w:spacing w:val="4"/>
          <w:w w:val="103"/>
          <w:kern w:val="14"/>
          <w:sz w:val="20"/>
          <w:szCs w:val="20"/>
          <w:lang w:val="en-GB"/>
        </w:rPr>
        <w:t>that</w:t>
      </w:r>
      <w:r w:rsidRPr="00EC1FE1">
        <w:rPr>
          <w:spacing w:val="4"/>
          <w:w w:val="103"/>
          <w:kern w:val="14"/>
          <w:sz w:val="20"/>
          <w:szCs w:val="20"/>
          <w:lang w:val="en-GB"/>
        </w:rPr>
        <w:t xml:space="preserve"> is used to ensure that UNOPS has an organizational </w:t>
      </w:r>
      <w:r w:rsidR="00BD6692" w:rsidRPr="00EC1FE1">
        <w:rPr>
          <w:spacing w:val="4"/>
          <w:w w:val="103"/>
          <w:kern w:val="14"/>
          <w:sz w:val="20"/>
          <w:szCs w:val="20"/>
          <w:lang w:val="en-GB"/>
        </w:rPr>
        <w:t>set</w:t>
      </w:r>
      <w:r w:rsidR="00BD6692">
        <w:rPr>
          <w:spacing w:val="4"/>
          <w:w w:val="103"/>
          <w:kern w:val="14"/>
          <w:sz w:val="20"/>
          <w:szCs w:val="20"/>
          <w:lang w:val="en-GB"/>
        </w:rPr>
        <w:t>-</w:t>
      </w:r>
      <w:r w:rsidRPr="00EC1FE1">
        <w:rPr>
          <w:spacing w:val="4"/>
          <w:w w:val="103"/>
          <w:kern w:val="14"/>
          <w:sz w:val="20"/>
          <w:szCs w:val="20"/>
          <w:lang w:val="en-GB"/>
        </w:rPr>
        <w:t xml:space="preserve">up that addresses all focus areas. There will be an annual statement on status and effectiveness of the </w:t>
      </w:r>
      <w:r w:rsidR="00443E9E" w:rsidRPr="00443E9E">
        <w:rPr>
          <w:spacing w:val="4"/>
          <w:w w:val="103"/>
          <w:kern w:val="14"/>
          <w:sz w:val="20"/>
          <w:szCs w:val="20"/>
          <w:lang w:val="en-GB"/>
        </w:rPr>
        <w:t>governance, risk and compliance</w:t>
      </w:r>
      <w:r w:rsidRPr="00EC1FE1">
        <w:rPr>
          <w:spacing w:val="4"/>
          <w:w w:val="103"/>
          <w:kern w:val="14"/>
          <w:sz w:val="20"/>
          <w:szCs w:val="20"/>
          <w:lang w:val="en-GB"/>
        </w:rPr>
        <w:t xml:space="preserve"> approach. The approach to </w:t>
      </w:r>
      <w:r w:rsidR="00BD6692">
        <w:rPr>
          <w:spacing w:val="4"/>
          <w:w w:val="103"/>
          <w:kern w:val="14"/>
          <w:sz w:val="20"/>
          <w:szCs w:val="20"/>
          <w:lang w:val="en-GB"/>
        </w:rPr>
        <w:t>i</w:t>
      </w:r>
      <w:r w:rsidR="00BD6692" w:rsidRPr="00EC1FE1">
        <w:rPr>
          <w:spacing w:val="4"/>
          <w:w w:val="103"/>
          <w:kern w:val="14"/>
          <w:sz w:val="20"/>
          <w:szCs w:val="20"/>
          <w:lang w:val="en-GB"/>
        </w:rPr>
        <w:t xml:space="preserve">nternal </w:t>
      </w:r>
      <w:r w:rsidR="00BD6692">
        <w:rPr>
          <w:spacing w:val="4"/>
          <w:w w:val="103"/>
          <w:kern w:val="14"/>
          <w:sz w:val="20"/>
          <w:szCs w:val="20"/>
          <w:lang w:val="en-GB"/>
        </w:rPr>
        <w:t>c</w:t>
      </w:r>
      <w:r w:rsidR="00BD6692" w:rsidRPr="00EC1FE1">
        <w:rPr>
          <w:spacing w:val="4"/>
          <w:w w:val="103"/>
          <w:kern w:val="14"/>
          <w:sz w:val="20"/>
          <w:szCs w:val="20"/>
          <w:lang w:val="en-GB"/>
        </w:rPr>
        <w:t xml:space="preserve">ontrol </w:t>
      </w:r>
      <w:r w:rsidRPr="00EC1FE1">
        <w:rPr>
          <w:spacing w:val="4"/>
          <w:w w:val="103"/>
          <w:kern w:val="14"/>
          <w:sz w:val="20"/>
          <w:szCs w:val="20"/>
          <w:lang w:val="en-GB"/>
        </w:rPr>
        <w:t>follows the same conceptual approach. As a result</w:t>
      </w:r>
      <w:r w:rsidR="00D43948">
        <w:rPr>
          <w:spacing w:val="4"/>
          <w:w w:val="103"/>
          <w:kern w:val="14"/>
          <w:sz w:val="20"/>
          <w:szCs w:val="20"/>
          <w:lang w:val="en-GB"/>
        </w:rPr>
        <w:t>,</w:t>
      </w:r>
      <w:r w:rsidRPr="00EC1FE1">
        <w:rPr>
          <w:spacing w:val="4"/>
          <w:w w:val="103"/>
          <w:kern w:val="14"/>
          <w:sz w:val="20"/>
          <w:szCs w:val="20"/>
          <w:lang w:val="en-GB"/>
        </w:rPr>
        <w:t xml:space="preserve"> there will be an annual statement on status and effectiveness of the internal control approach </w:t>
      </w:r>
      <w:r w:rsidR="008837DF">
        <w:rPr>
          <w:spacing w:val="4"/>
          <w:w w:val="103"/>
          <w:kern w:val="14"/>
          <w:sz w:val="20"/>
          <w:szCs w:val="20"/>
          <w:lang w:val="en-GB"/>
        </w:rPr>
        <w:t>as</w:t>
      </w:r>
      <w:r w:rsidR="00BD6692">
        <w:rPr>
          <w:spacing w:val="4"/>
          <w:w w:val="103"/>
          <w:kern w:val="14"/>
          <w:sz w:val="20"/>
          <w:szCs w:val="20"/>
          <w:lang w:val="en-GB"/>
        </w:rPr>
        <w:t xml:space="preserve"> part of</w:t>
      </w:r>
      <w:r w:rsidR="00BD6692" w:rsidRPr="00EC1FE1">
        <w:rPr>
          <w:spacing w:val="4"/>
          <w:w w:val="103"/>
          <w:kern w:val="14"/>
          <w:sz w:val="20"/>
          <w:szCs w:val="20"/>
          <w:lang w:val="en-GB"/>
        </w:rPr>
        <w:t xml:space="preserve"> </w:t>
      </w:r>
      <w:r w:rsidR="00443E9E" w:rsidRPr="00443E9E">
        <w:rPr>
          <w:sz w:val="20"/>
          <w:szCs w:val="20"/>
          <w:lang w:val="en-GB"/>
        </w:rPr>
        <w:t>governance, risk and compliance</w:t>
      </w:r>
      <w:r w:rsidRPr="00EC1FE1">
        <w:rPr>
          <w:spacing w:val="4"/>
          <w:w w:val="103"/>
          <w:kern w:val="14"/>
          <w:sz w:val="20"/>
          <w:szCs w:val="20"/>
          <w:lang w:val="en-GB"/>
        </w:rPr>
        <w:t xml:space="preserve"> reporting. </w:t>
      </w:r>
    </w:p>
    <w:p w:rsidR="00471E44" w:rsidRDefault="00471E44" w:rsidP="00471E44">
      <w:pPr>
        <w:pStyle w:val="ListParagraph"/>
        <w:tabs>
          <w:tab w:val="left" w:pos="360"/>
        </w:tabs>
        <w:rPr>
          <w:spacing w:val="4"/>
          <w:w w:val="103"/>
          <w:kern w:val="14"/>
          <w:sz w:val="20"/>
          <w:szCs w:val="20"/>
          <w:lang w:val="en-GB"/>
        </w:rPr>
      </w:pPr>
    </w:p>
    <w:p w:rsidR="00C01CC6" w:rsidRDefault="00EC1FE1" w:rsidP="00471E44">
      <w:pPr>
        <w:numPr>
          <w:ilvl w:val="1"/>
          <w:numId w:val="24"/>
        </w:numPr>
        <w:tabs>
          <w:tab w:val="left" w:pos="360"/>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C1FE1">
        <w:rPr>
          <w:spacing w:val="4"/>
          <w:w w:val="103"/>
          <w:kern w:val="14"/>
          <w:sz w:val="20"/>
          <w:szCs w:val="20"/>
          <w:lang w:val="en-GB"/>
        </w:rPr>
        <w:t xml:space="preserve">The Board’s comments on the ambitious timeline for the roll-out of the framework are duly noted. </w:t>
      </w:r>
      <w:r>
        <w:rPr>
          <w:spacing w:val="4"/>
          <w:w w:val="103"/>
          <w:kern w:val="14"/>
          <w:sz w:val="20"/>
          <w:szCs w:val="20"/>
          <w:lang w:val="en-GB"/>
        </w:rPr>
        <w:t>During 2016</w:t>
      </w:r>
      <w:r w:rsidR="00BD6692">
        <w:rPr>
          <w:spacing w:val="4"/>
          <w:w w:val="103"/>
          <w:kern w:val="14"/>
          <w:sz w:val="20"/>
          <w:szCs w:val="20"/>
          <w:lang w:val="en-GB"/>
        </w:rPr>
        <w:t>,</w:t>
      </w:r>
      <w:r>
        <w:rPr>
          <w:spacing w:val="4"/>
          <w:w w:val="103"/>
          <w:kern w:val="14"/>
          <w:sz w:val="20"/>
          <w:szCs w:val="20"/>
          <w:lang w:val="en-GB"/>
        </w:rPr>
        <w:t xml:space="preserve"> t</w:t>
      </w:r>
      <w:r w:rsidR="00C01CC6" w:rsidRPr="00C55F4D">
        <w:rPr>
          <w:spacing w:val="4"/>
          <w:w w:val="103"/>
          <w:kern w:val="14"/>
          <w:sz w:val="20"/>
          <w:szCs w:val="20"/>
          <w:lang w:val="en-GB"/>
        </w:rPr>
        <w:t xml:space="preserve">he </w:t>
      </w:r>
      <w:r w:rsidR="00443E9E" w:rsidRPr="00443E9E">
        <w:rPr>
          <w:sz w:val="20"/>
          <w:szCs w:val="20"/>
          <w:lang w:val="en-GB"/>
        </w:rPr>
        <w:t xml:space="preserve">governance, risk and compliance framework </w:t>
      </w:r>
      <w:r w:rsidR="00443E9E">
        <w:rPr>
          <w:spacing w:val="4"/>
          <w:w w:val="103"/>
          <w:kern w:val="14"/>
          <w:sz w:val="20"/>
          <w:szCs w:val="20"/>
          <w:lang w:val="en-GB"/>
        </w:rPr>
        <w:t>was</w:t>
      </w:r>
      <w:r w:rsidR="00C01CC6" w:rsidRPr="00C55F4D">
        <w:rPr>
          <w:spacing w:val="4"/>
          <w:w w:val="103"/>
          <w:kern w:val="14"/>
          <w:sz w:val="20"/>
          <w:szCs w:val="20"/>
          <w:lang w:val="en-GB"/>
        </w:rPr>
        <w:t xml:space="preserve"> endorsed by the E</w:t>
      </w:r>
      <w:r w:rsidR="00C55F4D" w:rsidRPr="00C55F4D">
        <w:rPr>
          <w:spacing w:val="4"/>
          <w:w w:val="103"/>
          <w:kern w:val="14"/>
          <w:sz w:val="20"/>
          <w:szCs w:val="20"/>
          <w:lang w:val="en-GB"/>
        </w:rPr>
        <w:t xml:space="preserve">xecutive </w:t>
      </w:r>
      <w:r w:rsidR="00C01CC6" w:rsidRPr="00C55F4D">
        <w:rPr>
          <w:spacing w:val="4"/>
          <w:w w:val="103"/>
          <w:kern w:val="14"/>
          <w:sz w:val="20"/>
          <w:szCs w:val="20"/>
          <w:lang w:val="en-GB"/>
        </w:rPr>
        <w:t>O</w:t>
      </w:r>
      <w:r w:rsidR="00C55F4D" w:rsidRPr="00C55F4D">
        <w:rPr>
          <w:spacing w:val="4"/>
          <w:w w:val="103"/>
          <w:kern w:val="14"/>
          <w:sz w:val="20"/>
          <w:szCs w:val="20"/>
          <w:lang w:val="en-GB"/>
        </w:rPr>
        <w:t>ffice</w:t>
      </w:r>
      <w:r w:rsidR="00C01CC6" w:rsidRPr="00C55F4D">
        <w:rPr>
          <w:spacing w:val="4"/>
          <w:w w:val="103"/>
          <w:kern w:val="14"/>
          <w:sz w:val="20"/>
          <w:szCs w:val="20"/>
          <w:lang w:val="en-GB"/>
        </w:rPr>
        <w:t xml:space="preserve">. The Legislative Framework Committee for the </w:t>
      </w:r>
      <w:r w:rsidR="008837DF" w:rsidRPr="00443E9E">
        <w:rPr>
          <w:sz w:val="20"/>
          <w:szCs w:val="20"/>
          <w:lang w:val="en-GB"/>
        </w:rPr>
        <w:t xml:space="preserve">governance, risk and compliance </w:t>
      </w:r>
      <w:r w:rsidR="00D43948">
        <w:rPr>
          <w:sz w:val="20"/>
          <w:szCs w:val="20"/>
          <w:lang w:val="en-GB"/>
        </w:rPr>
        <w:t xml:space="preserve">framework </w:t>
      </w:r>
      <w:r w:rsidR="00C01CC6" w:rsidRPr="00C55F4D">
        <w:rPr>
          <w:spacing w:val="4"/>
          <w:w w:val="103"/>
          <w:kern w:val="14"/>
          <w:sz w:val="20"/>
          <w:szCs w:val="20"/>
          <w:lang w:val="en-GB"/>
        </w:rPr>
        <w:t>has been established and became operational in November 2016. The opportunity and engagement acceptance process</w:t>
      </w:r>
      <w:r w:rsidR="00D43948">
        <w:rPr>
          <w:spacing w:val="4"/>
          <w:w w:val="103"/>
          <w:kern w:val="14"/>
          <w:sz w:val="20"/>
          <w:szCs w:val="20"/>
          <w:lang w:val="en-GB"/>
        </w:rPr>
        <w:t>,</w:t>
      </w:r>
      <w:r w:rsidR="00C01CC6" w:rsidRPr="00C55F4D">
        <w:rPr>
          <w:spacing w:val="4"/>
          <w:w w:val="103"/>
          <w:kern w:val="14"/>
          <w:sz w:val="20"/>
          <w:szCs w:val="20"/>
          <w:lang w:val="en-GB"/>
        </w:rPr>
        <w:t xml:space="preserve"> enhanced with the inclusion of a risk assessment</w:t>
      </w:r>
      <w:r w:rsidR="00D43948">
        <w:rPr>
          <w:spacing w:val="4"/>
          <w:w w:val="103"/>
          <w:kern w:val="14"/>
          <w:sz w:val="20"/>
          <w:szCs w:val="20"/>
          <w:lang w:val="en-GB"/>
        </w:rPr>
        <w:t>,</w:t>
      </w:r>
      <w:r w:rsidR="00C01CC6" w:rsidRPr="00C55F4D">
        <w:rPr>
          <w:spacing w:val="4"/>
          <w:w w:val="103"/>
          <w:kern w:val="14"/>
          <w:sz w:val="20"/>
          <w:szCs w:val="20"/>
          <w:lang w:val="en-GB"/>
        </w:rPr>
        <w:t xml:space="preserve"> was launched </w:t>
      </w:r>
      <w:r>
        <w:rPr>
          <w:spacing w:val="4"/>
          <w:w w:val="103"/>
          <w:kern w:val="14"/>
          <w:sz w:val="20"/>
          <w:szCs w:val="20"/>
          <w:lang w:val="en-GB"/>
        </w:rPr>
        <w:t>in</w:t>
      </w:r>
      <w:r w:rsidR="00C01CC6" w:rsidRPr="00C55F4D">
        <w:rPr>
          <w:spacing w:val="4"/>
          <w:w w:val="103"/>
          <w:kern w:val="14"/>
          <w:sz w:val="20"/>
          <w:szCs w:val="20"/>
          <w:lang w:val="en-GB"/>
        </w:rPr>
        <w:t xml:space="preserve"> Oct</w:t>
      </w:r>
      <w:r w:rsidR="00C55F4D" w:rsidRPr="00C55F4D">
        <w:rPr>
          <w:spacing w:val="4"/>
          <w:w w:val="103"/>
          <w:kern w:val="14"/>
          <w:sz w:val="20"/>
          <w:szCs w:val="20"/>
          <w:lang w:val="en-GB"/>
        </w:rPr>
        <w:t>ober</w:t>
      </w:r>
      <w:r w:rsidR="00C01CC6" w:rsidRPr="00C55F4D">
        <w:rPr>
          <w:spacing w:val="4"/>
          <w:w w:val="103"/>
          <w:kern w:val="14"/>
          <w:sz w:val="20"/>
          <w:szCs w:val="20"/>
          <w:lang w:val="en-GB"/>
        </w:rPr>
        <w:t xml:space="preserve">. The </w:t>
      </w:r>
      <w:r w:rsidR="00BD6692">
        <w:rPr>
          <w:spacing w:val="4"/>
          <w:w w:val="103"/>
          <w:kern w:val="14"/>
          <w:sz w:val="20"/>
          <w:szCs w:val="20"/>
          <w:lang w:val="en-GB"/>
        </w:rPr>
        <w:t>q</w:t>
      </w:r>
      <w:r w:rsidR="00BD6692" w:rsidRPr="00C55F4D">
        <w:rPr>
          <w:spacing w:val="4"/>
          <w:w w:val="103"/>
          <w:kern w:val="14"/>
          <w:sz w:val="20"/>
          <w:szCs w:val="20"/>
          <w:lang w:val="en-GB"/>
        </w:rPr>
        <w:t xml:space="preserve">uarterly </w:t>
      </w:r>
      <w:r w:rsidR="00BD6692">
        <w:rPr>
          <w:spacing w:val="4"/>
          <w:w w:val="103"/>
          <w:kern w:val="14"/>
          <w:sz w:val="20"/>
          <w:szCs w:val="20"/>
          <w:lang w:val="en-GB"/>
        </w:rPr>
        <w:t>a</w:t>
      </w:r>
      <w:r w:rsidR="00BD6692" w:rsidRPr="00C55F4D">
        <w:rPr>
          <w:spacing w:val="4"/>
          <w:w w:val="103"/>
          <w:kern w:val="14"/>
          <w:sz w:val="20"/>
          <w:szCs w:val="20"/>
          <w:lang w:val="en-GB"/>
        </w:rPr>
        <w:t>ssurance</w:t>
      </w:r>
      <w:r w:rsidR="00BD6692">
        <w:rPr>
          <w:spacing w:val="4"/>
          <w:w w:val="103"/>
          <w:kern w:val="14"/>
          <w:sz w:val="20"/>
          <w:szCs w:val="20"/>
          <w:lang w:val="en-GB"/>
        </w:rPr>
        <w:t xml:space="preserve"> </w:t>
      </w:r>
      <w:r w:rsidR="00C01CC6" w:rsidRPr="00C55F4D">
        <w:rPr>
          <w:spacing w:val="4"/>
          <w:w w:val="103"/>
          <w:kern w:val="14"/>
          <w:sz w:val="20"/>
          <w:szCs w:val="20"/>
          <w:lang w:val="en-GB"/>
        </w:rPr>
        <w:t>is slated to follow with a release date of</w:t>
      </w:r>
      <w:r w:rsidR="00C55F4D">
        <w:rPr>
          <w:spacing w:val="4"/>
          <w:w w:val="103"/>
          <w:kern w:val="14"/>
          <w:sz w:val="20"/>
          <w:szCs w:val="20"/>
          <w:lang w:val="en-GB"/>
        </w:rPr>
        <w:t xml:space="preserve"> 1</w:t>
      </w:r>
      <w:r w:rsidR="00C01CC6" w:rsidRPr="00C55F4D">
        <w:rPr>
          <w:spacing w:val="4"/>
          <w:w w:val="103"/>
          <w:kern w:val="14"/>
          <w:sz w:val="20"/>
          <w:szCs w:val="20"/>
          <w:lang w:val="en-GB"/>
        </w:rPr>
        <w:t xml:space="preserve"> Jan</w:t>
      </w:r>
      <w:r w:rsidR="00C55F4D">
        <w:rPr>
          <w:spacing w:val="4"/>
          <w:w w:val="103"/>
          <w:kern w:val="14"/>
          <w:sz w:val="20"/>
          <w:szCs w:val="20"/>
          <w:lang w:val="en-GB"/>
        </w:rPr>
        <w:t>uary</w:t>
      </w:r>
      <w:r w:rsidR="00C01CC6" w:rsidRPr="00C55F4D">
        <w:rPr>
          <w:spacing w:val="4"/>
          <w:w w:val="103"/>
          <w:kern w:val="14"/>
          <w:sz w:val="20"/>
          <w:szCs w:val="20"/>
          <w:lang w:val="en-GB"/>
        </w:rPr>
        <w:t xml:space="preserve"> 2017</w:t>
      </w:r>
      <w:r>
        <w:rPr>
          <w:spacing w:val="4"/>
          <w:w w:val="103"/>
          <w:kern w:val="14"/>
          <w:sz w:val="20"/>
          <w:szCs w:val="20"/>
          <w:lang w:val="en-GB"/>
        </w:rPr>
        <w:t xml:space="preserve"> in order to</w:t>
      </w:r>
      <w:r w:rsidR="00C01CC6" w:rsidRPr="00C55F4D">
        <w:rPr>
          <w:spacing w:val="4"/>
          <w:w w:val="103"/>
          <w:kern w:val="14"/>
          <w:sz w:val="20"/>
          <w:szCs w:val="20"/>
          <w:lang w:val="en-GB"/>
        </w:rPr>
        <w:t xml:space="preserve"> </w:t>
      </w:r>
      <w:r w:rsidR="00954BB4">
        <w:rPr>
          <w:spacing w:val="4"/>
          <w:w w:val="103"/>
          <w:kern w:val="14"/>
          <w:sz w:val="20"/>
          <w:szCs w:val="20"/>
          <w:lang w:val="en-GB"/>
        </w:rPr>
        <w:t xml:space="preserve">maintain </w:t>
      </w:r>
      <w:r w:rsidR="00954BB4" w:rsidRPr="00C55F4D">
        <w:rPr>
          <w:spacing w:val="4"/>
          <w:w w:val="103"/>
          <w:kern w:val="14"/>
          <w:sz w:val="20"/>
          <w:szCs w:val="20"/>
          <w:lang w:val="en-GB"/>
        </w:rPr>
        <w:t>the</w:t>
      </w:r>
      <w:r>
        <w:rPr>
          <w:spacing w:val="4"/>
          <w:w w:val="103"/>
          <w:kern w:val="14"/>
          <w:sz w:val="20"/>
          <w:szCs w:val="20"/>
          <w:lang w:val="en-GB"/>
        </w:rPr>
        <w:t xml:space="preserve"> </w:t>
      </w:r>
      <w:r w:rsidR="00C01CC6" w:rsidRPr="00C55F4D">
        <w:rPr>
          <w:spacing w:val="4"/>
          <w:w w:val="103"/>
          <w:kern w:val="14"/>
          <w:sz w:val="20"/>
          <w:szCs w:val="20"/>
          <w:lang w:val="en-GB"/>
        </w:rPr>
        <w:t xml:space="preserve">sequence </w:t>
      </w:r>
      <w:r>
        <w:rPr>
          <w:spacing w:val="4"/>
          <w:w w:val="103"/>
          <w:kern w:val="14"/>
          <w:sz w:val="20"/>
          <w:szCs w:val="20"/>
          <w:lang w:val="en-GB"/>
        </w:rPr>
        <w:t xml:space="preserve">in </w:t>
      </w:r>
      <w:r w:rsidR="00C01CC6" w:rsidRPr="00C55F4D">
        <w:rPr>
          <w:spacing w:val="4"/>
          <w:w w:val="103"/>
          <w:kern w:val="14"/>
          <w:sz w:val="20"/>
          <w:szCs w:val="20"/>
          <w:lang w:val="en-GB"/>
        </w:rPr>
        <w:t xml:space="preserve">the roll-out with the </w:t>
      </w:r>
      <w:r w:rsidR="00123CE6" w:rsidRPr="00C55F4D">
        <w:rPr>
          <w:spacing w:val="4"/>
          <w:w w:val="103"/>
          <w:kern w:val="14"/>
          <w:sz w:val="20"/>
          <w:szCs w:val="20"/>
          <w:lang w:val="en-GB"/>
        </w:rPr>
        <w:t xml:space="preserve">opportunity and engagement acceptance </w:t>
      </w:r>
      <w:r w:rsidR="00C01CC6" w:rsidRPr="00C55F4D">
        <w:rPr>
          <w:spacing w:val="4"/>
          <w:w w:val="103"/>
          <w:kern w:val="14"/>
          <w:sz w:val="20"/>
          <w:szCs w:val="20"/>
          <w:lang w:val="en-GB"/>
        </w:rPr>
        <w:t xml:space="preserve">process.  </w:t>
      </w:r>
    </w:p>
    <w:p w:rsidR="00471E44" w:rsidRPr="00C55F4D" w:rsidRDefault="00471E44"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C01CC6" w:rsidRPr="00C01CC6" w:rsidRDefault="00C55F4D" w:rsidP="00471E44">
      <w:pPr>
        <w:numPr>
          <w:ilvl w:val="1"/>
          <w:numId w:val="24"/>
        </w:numPr>
        <w:tabs>
          <w:tab w:val="num"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 xml:space="preserve">The </w:t>
      </w:r>
      <w:r w:rsidR="00C01CC6" w:rsidRPr="00C01CC6">
        <w:rPr>
          <w:spacing w:val="4"/>
          <w:w w:val="103"/>
          <w:kern w:val="14"/>
          <w:sz w:val="20"/>
          <w:szCs w:val="20"/>
          <w:lang w:val="en-GB"/>
        </w:rPr>
        <w:t>R</w:t>
      </w:r>
      <w:r>
        <w:rPr>
          <w:spacing w:val="4"/>
          <w:w w:val="103"/>
          <w:kern w:val="14"/>
          <w:sz w:val="20"/>
          <w:szCs w:val="20"/>
          <w:lang w:val="en-GB"/>
        </w:rPr>
        <w:t xml:space="preserve">isk and </w:t>
      </w:r>
      <w:r w:rsidR="00C01CC6" w:rsidRPr="00C01CC6">
        <w:rPr>
          <w:spacing w:val="4"/>
          <w:w w:val="103"/>
          <w:kern w:val="14"/>
          <w:sz w:val="20"/>
          <w:szCs w:val="20"/>
          <w:lang w:val="en-GB"/>
        </w:rPr>
        <w:t>Q</w:t>
      </w:r>
      <w:r>
        <w:rPr>
          <w:spacing w:val="4"/>
          <w:w w:val="103"/>
          <w:kern w:val="14"/>
          <w:sz w:val="20"/>
          <w:szCs w:val="20"/>
          <w:lang w:val="en-GB"/>
        </w:rPr>
        <w:t xml:space="preserve">uality </w:t>
      </w:r>
      <w:r w:rsidR="00C01CC6" w:rsidRPr="00C01CC6">
        <w:rPr>
          <w:spacing w:val="4"/>
          <w:w w:val="103"/>
          <w:kern w:val="14"/>
          <w:sz w:val="20"/>
          <w:szCs w:val="20"/>
          <w:lang w:val="en-GB"/>
        </w:rPr>
        <w:t>G</w:t>
      </w:r>
      <w:r>
        <w:rPr>
          <w:spacing w:val="4"/>
          <w:w w:val="103"/>
          <w:kern w:val="14"/>
          <w:sz w:val="20"/>
          <w:szCs w:val="20"/>
          <w:lang w:val="en-GB"/>
        </w:rPr>
        <w:t xml:space="preserve">roup </w:t>
      </w:r>
      <w:r w:rsidR="00C01CC6" w:rsidRPr="00C01CC6">
        <w:rPr>
          <w:spacing w:val="4"/>
          <w:w w:val="103"/>
          <w:kern w:val="14"/>
          <w:sz w:val="20"/>
          <w:szCs w:val="20"/>
          <w:lang w:val="en-GB"/>
        </w:rPr>
        <w:t>has conducted consul</w:t>
      </w:r>
      <w:r w:rsidR="00471E44">
        <w:rPr>
          <w:spacing w:val="4"/>
          <w:w w:val="103"/>
          <w:kern w:val="14"/>
          <w:sz w:val="20"/>
          <w:szCs w:val="20"/>
          <w:lang w:val="en-GB"/>
        </w:rPr>
        <w:t>tations and provided trainings (</w:t>
      </w:r>
      <w:r w:rsidR="00C01CC6" w:rsidRPr="00C01CC6">
        <w:rPr>
          <w:spacing w:val="4"/>
          <w:w w:val="103"/>
          <w:kern w:val="14"/>
          <w:sz w:val="20"/>
          <w:szCs w:val="20"/>
          <w:lang w:val="en-GB"/>
        </w:rPr>
        <w:t>11</w:t>
      </w:r>
      <w:r w:rsidR="00471E44">
        <w:rPr>
          <w:spacing w:val="4"/>
          <w:w w:val="103"/>
          <w:kern w:val="14"/>
          <w:sz w:val="20"/>
          <w:szCs w:val="20"/>
          <w:lang w:val="en-GB"/>
        </w:rPr>
        <w:t xml:space="preserve"> </w:t>
      </w:r>
      <w:r w:rsidR="00C01CC6" w:rsidRPr="00C01CC6">
        <w:rPr>
          <w:spacing w:val="4"/>
          <w:w w:val="103"/>
          <w:kern w:val="14"/>
          <w:sz w:val="20"/>
          <w:szCs w:val="20"/>
          <w:lang w:val="en-GB"/>
        </w:rPr>
        <w:t xml:space="preserve">locations at the time of reporting) covering all regions. Training is undertaken in collaboration with </w:t>
      </w:r>
      <w:r w:rsidR="00BD6692">
        <w:rPr>
          <w:spacing w:val="4"/>
          <w:w w:val="103"/>
          <w:kern w:val="14"/>
          <w:sz w:val="20"/>
          <w:szCs w:val="20"/>
          <w:lang w:val="en-GB"/>
        </w:rPr>
        <w:t xml:space="preserve">training on </w:t>
      </w:r>
      <w:r w:rsidR="00C01CC6" w:rsidRPr="00C01CC6">
        <w:rPr>
          <w:spacing w:val="4"/>
          <w:w w:val="103"/>
          <w:kern w:val="14"/>
          <w:sz w:val="20"/>
          <w:szCs w:val="20"/>
          <w:lang w:val="en-GB"/>
        </w:rPr>
        <w:t xml:space="preserve">oneUNOPS. In addition, </w:t>
      </w:r>
      <w:r w:rsidR="00AA57D5" w:rsidRPr="00C01CC6">
        <w:rPr>
          <w:spacing w:val="4"/>
          <w:w w:val="103"/>
          <w:kern w:val="14"/>
          <w:sz w:val="20"/>
          <w:szCs w:val="20"/>
          <w:lang w:val="en-GB"/>
        </w:rPr>
        <w:t>WebEx</w:t>
      </w:r>
      <w:r w:rsidR="00AA57D5">
        <w:rPr>
          <w:spacing w:val="4"/>
          <w:w w:val="103"/>
          <w:kern w:val="14"/>
          <w:sz w:val="20"/>
          <w:szCs w:val="20"/>
          <w:lang w:val="en-GB"/>
        </w:rPr>
        <w:t xml:space="preserve"> </w:t>
      </w:r>
      <w:r w:rsidR="008837DF">
        <w:rPr>
          <w:spacing w:val="4"/>
          <w:w w:val="103"/>
          <w:kern w:val="14"/>
          <w:sz w:val="20"/>
          <w:szCs w:val="20"/>
          <w:lang w:val="en-GB"/>
        </w:rPr>
        <w:t xml:space="preserve">sessions </w:t>
      </w:r>
      <w:r w:rsidR="00C01CC6" w:rsidRPr="00C01CC6">
        <w:rPr>
          <w:spacing w:val="4"/>
          <w:w w:val="103"/>
          <w:kern w:val="14"/>
          <w:sz w:val="20"/>
          <w:szCs w:val="20"/>
          <w:lang w:val="en-GB"/>
        </w:rPr>
        <w:t xml:space="preserve">have been </w:t>
      </w:r>
      <w:r w:rsidR="00D43948">
        <w:rPr>
          <w:spacing w:val="4"/>
          <w:w w:val="103"/>
          <w:kern w:val="14"/>
          <w:sz w:val="20"/>
          <w:szCs w:val="20"/>
          <w:lang w:val="en-GB"/>
        </w:rPr>
        <w:t>organized</w:t>
      </w:r>
      <w:r w:rsidR="00D43948" w:rsidRPr="00C01CC6">
        <w:rPr>
          <w:spacing w:val="4"/>
          <w:w w:val="103"/>
          <w:kern w:val="14"/>
          <w:sz w:val="20"/>
          <w:szCs w:val="20"/>
          <w:lang w:val="en-GB"/>
        </w:rPr>
        <w:t xml:space="preserve"> </w:t>
      </w:r>
      <w:r w:rsidR="00C01CC6" w:rsidRPr="00C01CC6">
        <w:rPr>
          <w:spacing w:val="4"/>
          <w:w w:val="103"/>
          <w:kern w:val="14"/>
          <w:sz w:val="20"/>
          <w:szCs w:val="20"/>
          <w:lang w:val="en-GB"/>
        </w:rPr>
        <w:t>and guidance documents/learning materials are available on the intranet.</w:t>
      </w:r>
    </w:p>
    <w:p w:rsidR="004B3921" w:rsidRPr="004B3921" w:rsidRDefault="004B3921"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C01CC6" w:rsidRPr="004B3921" w:rsidRDefault="00C01CC6"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00313FAB">
        <w:rPr>
          <w:spacing w:val="4"/>
          <w:w w:val="103"/>
          <w:kern w:val="14"/>
          <w:sz w:val="20"/>
          <w:szCs w:val="20"/>
          <w:lang w:val="en-GB"/>
        </w:rPr>
        <w:t>Risk and Quality Group</w:t>
      </w:r>
    </w:p>
    <w:p w:rsidR="00C01CC6" w:rsidRPr="00C55F4D" w:rsidRDefault="00C01CC6"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C55F4D">
        <w:rPr>
          <w:spacing w:val="4"/>
          <w:w w:val="103"/>
          <w:kern w:val="14"/>
          <w:sz w:val="20"/>
          <w:szCs w:val="20"/>
          <w:lang w:val="en-GB"/>
        </w:rPr>
        <w:t>In progress</w:t>
      </w:r>
    </w:p>
    <w:p w:rsidR="00C01CC6" w:rsidRPr="00954BB4" w:rsidRDefault="00C01CC6"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954BB4">
        <w:rPr>
          <w:i/>
          <w:spacing w:val="4"/>
          <w:w w:val="103"/>
          <w:kern w:val="14"/>
          <w:sz w:val="20"/>
          <w:szCs w:val="20"/>
          <w:lang w:val="en-GB"/>
        </w:rPr>
        <w:t>Priority</w:t>
      </w:r>
      <w:r w:rsidRPr="00954BB4">
        <w:rPr>
          <w:spacing w:val="4"/>
          <w:w w:val="103"/>
          <w:kern w:val="14"/>
          <w:sz w:val="20"/>
          <w:szCs w:val="20"/>
          <w:lang w:val="en-GB"/>
        </w:rPr>
        <w:t xml:space="preserve">: </w:t>
      </w:r>
      <w:r w:rsidRPr="00954BB4">
        <w:rPr>
          <w:spacing w:val="4"/>
          <w:w w:val="103"/>
          <w:kern w:val="14"/>
          <w:sz w:val="20"/>
          <w:szCs w:val="20"/>
          <w:lang w:val="en-GB"/>
        </w:rPr>
        <w:tab/>
      </w:r>
      <w:r w:rsidRPr="00954BB4">
        <w:rPr>
          <w:spacing w:val="4"/>
          <w:w w:val="103"/>
          <w:kern w:val="14"/>
          <w:sz w:val="20"/>
          <w:szCs w:val="20"/>
          <w:lang w:val="en-GB"/>
        </w:rPr>
        <w:tab/>
      </w:r>
      <w:r w:rsidRPr="00954BB4">
        <w:rPr>
          <w:spacing w:val="4"/>
          <w:w w:val="103"/>
          <w:kern w:val="14"/>
          <w:sz w:val="20"/>
          <w:szCs w:val="20"/>
          <w:lang w:val="en-GB"/>
        </w:rPr>
        <w:tab/>
      </w:r>
      <w:r w:rsidRPr="00954BB4">
        <w:rPr>
          <w:spacing w:val="4"/>
          <w:w w:val="103"/>
          <w:kern w:val="14"/>
          <w:sz w:val="20"/>
          <w:szCs w:val="20"/>
          <w:lang w:val="en-GB"/>
        </w:rPr>
        <w:tab/>
        <w:t>High</w:t>
      </w:r>
      <w:r w:rsidRPr="00954BB4">
        <w:rPr>
          <w:spacing w:val="4"/>
          <w:w w:val="103"/>
          <w:kern w:val="14"/>
          <w:sz w:val="20"/>
          <w:szCs w:val="20"/>
          <w:lang w:val="en-GB"/>
        </w:rPr>
        <w:tab/>
      </w:r>
      <w:r w:rsidRPr="00954BB4">
        <w:rPr>
          <w:spacing w:val="4"/>
          <w:w w:val="103"/>
          <w:kern w:val="14"/>
          <w:sz w:val="20"/>
          <w:szCs w:val="20"/>
          <w:lang w:val="en-GB"/>
        </w:rPr>
        <w:tab/>
      </w:r>
    </w:p>
    <w:p w:rsidR="00C01CC6" w:rsidRDefault="00C01CC6"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954BB4">
        <w:rPr>
          <w:i/>
          <w:spacing w:val="4"/>
          <w:w w:val="103"/>
          <w:kern w:val="14"/>
          <w:sz w:val="20"/>
          <w:szCs w:val="20"/>
          <w:lang w:val="en-GB"/>
        </w:rPr>
        <w:t>Target date</w:t>
      </w:r>
      <w:r w:rsidRPr="00954BB4">
        <w:rPr>
          <w:spacing w:val="4"/>
          <w:w w:val="103"/>
          <w:kern w:val="14"/>
          <w:sz w:val="20"/>
          <w:szCs w:val="20"/>
          <w:lang w:val="en-GB"/>
        </w:rPr>
        <w:t xml:space="preserve">:  </w:t>
      </w:r>
      <w:r w:rsidRPr="00954BB4">
        <w:rPr>
          <w:spacing w:val="4"/>
          <w:w w:val="103"/>
          <w:kern w:val="14"/>
          <w:sz w:val="20"/>
          <w:szCs w:val="20"/>
          <w:lang w:val="en-GB"/>
        </w:rPr>
        <w:tab/>
      </w:r>
      <w:r w:rsidRPr="00954BB4">
        <w:rPr>
          <w:spacing w:val="4"/>
          <w:w w:val="103"/>
          <w:kern w:val="14"/>
          <w:sz w:val="20"/>
          <w:szCs w:val="20"/>
          <w:lang w:val="en-GB"/>
        </w:rPr>
        <w:tab/>
      </w:r>
      <w:r w:rsidRPr="00954BB4">
        <w:rPr>
          <w:spacing w:val="4"/>
          <w:w w:val="103"/>
          <w:kern w:val="14"/>
          <w:sz w:val="20"/>
          <w:szCs w:val="20"/>
          <w:lang w:val="en-GB"/>
        </w:rPr>
        <w:tab/>
      </w:r>
      <w:r w:rsidRPr="00954BB4">
        <w:rPr>
          <w:spacing w:val="4"/>
          <w:w w:val="103"/>
          <w:kern w:val="14"/>
          <w:sz w:val="20"/>
          <w:szCs w:val="20"/>
          <w:lang w:val="en-GB"/>
        </w:rPr>
        <w:tab/>
      </w:r>
      <w:r w:rsidR="00313FAB" w:rsidRPr="00C55F4D">
        <w:rPr>
          <w:spacing w:val="4"/>
          <w:w w:val="103"/>
          <w:kern w:val="14"/>
          <w:sz w:val="20"/>
          <w:szCs w:val="20"/>
          <w:lang w:val="en-GB"/>
        </w:rPr>
        <w:t>31 December</w:t>
      </w:r>
      <w:r w:rsidRPr="00C55F4D">
        <w:rPr>
          <w:spacing w:val="4"/>
          <w:w w:val="103"/>
          <w:kern w:val="14"/>
          <w:sz w:val="20"/>
          <w:szCs w:val="20"/>
          <w:lang w:val="en-GB"/>
        </w:rPr>
        <w:t xml:space="preserve"> 2017</w:t>
      </w:r>
    </w:p>
    <w:p w:rsidR="00BE63FC" w:rsidRPr="004B3921" w:rsidRDefault="00BE63FC" w:rsidP="00471E44">
      <w:pPr>
        <w:tabs>
          <w:tab w:val="left" w:pos="209"/>
          <w:tab w:val="num" w:pos="360"/>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p>
    <w:p w:rsidR="008614B3" w:rsidRDefault="00BE63FC" w:rsidP="00471E44">
      <w:pPr>
        <w:numPr>
          <w:ilvl w:val="1"/>
          <w:numId w:val="24"/>
        </w:numPr>
        <w:tabs>
          <w:tab w:val="num"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 xml:space="preserve">In paragraph 38, the </w:t>
      </w:r>
      <w:r w:rsidR="008614B3" w:rsidRPr="008614B3">
        <w:rPr>
          <w:b/>
          <w:spacing w:val="4"/>
          <w:w w:val="103"/>
          <w:kern w:val="14"/>
          <w:sz w:val="20"/>
          <w:szCs w:val="20"/>
          <w:lang w:val="en-GB"/>
        </w:rPr>
        <w:t>Board recommend</w:t>
      </w:r>
      <w:r>
        <w:rPr>
          <w:b/>
          <w:spacing w:val="4"/>
          <w:w w:val="103"/>
          <w:kern w:val="14"/>
          <w:sz w:val="20"/>
          <w:szCs w:val="20"/>
          <w:lang w:val="en-GB"/>
        </w:rPr>
        <w:t>ed</w:t>
      </w:r>
      <w:r w:rsidR="008614B3" w:rsidRPr="008614B3">
        <w:rPr>
          <w:b/>
          <w:spacing w:val="4"/>
          <w:w w:val="103"/>
          <w:kern w:val="14"/>
          <w:sz w:val="20"/>
          <w:szCs w:val="20"/>
          <w:lang w:val="en-GB"/>
        </w:rPr>
        <w:t xml:space="preserve"> that UNOPS ensure the certification of projects in line with the manuals is incorporated within oneUNOPS workplans to reinforce compliance.</w:t>
      </w:r>
      <w:r w:rsidR="008614B3" w:rsidRPr="00C01CC6">
        <w:rPr>
          <w:b/>
          <w:spacing w:val="4"/>
          <w:w w:val="103"/>
          <w:kern w:val="14"/>
          <w:sz w:val="20"/>
          <w:szCs w:val="20"/>
          <w:lang w:val="en-GB"/>
        </w:rPr>
        <w:t xml:space="preserve"> </w:t>
      </w:r>
    </w:p>
    <w:p w:rsidR="004143B7" w:rsidRDefault="004143B7" w:rsidP="00471E44">
      <w:pPr>
        <w:tabs>
          <w:tab w:val="num"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4143B7" w:rsidRDefault="00954BB4" w:rsidP="00471E44">
      <w:pPr>
        <w:numPr>
          <w:ilvl w:val="1"/>
          <w:numId w:val="24"/>
        </w:numPr>
        <w:tabs>
          <w:tab w:val="num" w:pos="360"/>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954BB4">
        <w:rPr>
          <w:spacing w:val="4"/>
          <w:w w:val="103"/>
          <w:kern w:val="14"/>
          <w:sz w:val="20"/>
          <w:szCs w:val="20"/>
          <w:lang w:val="en-GB"/>
        </w:rPr>
        <w:t xml:space="preserve">The workflow definition for certification of project </w:t>
      </w:r>
      <w:r>
        <w:rPr>
          <w:spacing w:val="4"/>
          <w:w w:val="103"/>
          <w:kern w:val="14"/>
          <w:sz w:val="20"/>
          <w:szCs w:val="20"/>
          <w:lang w:val="en-GB"/>
        </w:rPr>
        <w:t xml:space="preserve">has been completed and is expected to be </w:t>
      </w:r>
      <w:r w:rsidRPr="00954BB4">
        <w:rPr>
          <w:spacing w:val="4"/>
          <w:w w:val="103"/>
          <w:kern w:val="14"/>
          <w:sz w:val="20"/>
          <w:szCs w:val="20"/>
          <w:lang w:val="en-GB"/>
        </w:rPr>
        <w:t>incorporat</w:t>
      </w:r>
      <w:r>
        <w:rPr>
          <w:spacing w:val="4"/>
          <w:w w:val="103"/>
          <w:kern w:val="14"/>
          <w:sz w:val="20"/>
          <w:szCs w:val="20"/>
          <w:lang w:val="en-GB"/>
        </w:rPr>
        <w:t>ed</w:t>
      </w:r>
      <w:r w:rsidRPr="00954BB4">
        <w:rPr>
          <w:spacing w:val="4"/>
          <w:w w:val="103"/>
          <w:kern w:val="14"/>
          <w:sz w:val="20"/>
          <w:szCs w:val="20"/>
          <w:lang w:val="en-GB"/>
        </w:rPr>
        <w:t xml:space="preserve"> in</w:t>
      </w:r>
      <w:r>
        <w:rPr>
          <w:spacing w:val="4"/>
          <w:w w:val="103"/>
          <w:kern w:val="14"/>
          <w:sz w:val="20"/>
          <w:szCs w:val="20"/>
          <w:lang w:val="en-GB"/>
        </w:rPr>
        <w:t xml:space="preserve"> to</w:t>
      </w:r>
      <w:r w:rsidRPr="00954BB4">
        <w:rPr>
          <w:spacing w:val="4"/>
          <w:w w:val="103"/>
          <w:kern w:val="14"/>
          <w:sz w:val="20"/>
          <w:szCs w:val="20"/>
          <w:lang w:val="en-GB"/>
        </w:rPr>
        <w:t xml:space="preserve"> oneUNOPS </w:t>
      </w:r>
      <w:r>
        <w:rPr>
          <w:spacing w:val="4"/>
          <w:w w:val="103"/>
          <w:kern w:val="14"/>
          <w:sz w:val="20"/>
          <w:szCs w:val="20"/>
          <w:lang w:val="en-GB"/>
        </w:rPr>
        <w:t>in the first quarter of 2017.</w:t>
      </w:r>
      <w:r w:rsidR="00BE63FC">
        <w:rPr>
          <w:spacing w:val="4"/>
          <w:w w:val="103"/>
          <w:kern w:val="14"/>
          <w:sz w:val="20"/>
          <w:szCs w:val="20"/>
          <w:lang w:val="en-GB"/>
        </w:rPr>
        <w:t xml:space="preserve"> </w:t>
      </w:r>
    </w:p>
    <w:p w:rsidR="00BE63FC" w:rsidRDefault="00BE63FC" w:rsidP="00471E44">
      <w:pPr>
        <w:pStyle w:val="ListParagraph"/>
        <w:tabs>
          <w:tab w:val="left" w:pos="450"/>
        </w:tabs>
        <w:rPr>
          <w:spacing w:val="4"/>
          <w:w w:val="103"/>
          <w:kern w:val="14"/>
          <w:sz w:val="20"/>
          <w:szCs w:val="20"/>
          <w:lang w:val="en-GB"/>
        </w:rPr>
      </w:pPr>
    </w:p>
    <w:p w:rsidR="00BE63FC" w:rsidRPr="004B3921" w:rsidRDefault="00BE63FC"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Infrastructure and Project Management Group</w:t>
      </w:r>
    </w:p>
    <w:p w:rsidR="00BE63FC" w:rsidRPr="004B3921" w:rsidRDefault="00BE63FC"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BE63FC" w:rsidRPr="004B3921" w:rsidRDefault="00BE63FC"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p>
    <w:p w:rsidR="0054159F" w:rsidRDefault="00BE63FC"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31 March 2017</w:t>
      </w:r>
    </w:p>
    <w:p w:rsidR="0054159F" w:rsidRDefault="0054159F"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spacing w:val="4"/>
          <w:w w:val="103"/>
          <w:kern w:val="14"/>
          <w:sz w:val="20"/>
          <w:szCs w:val="20"/>
          <w:lang w:val="en-GB"/>
        </w:rPr>
      </w:pPr>
    </w:p>
    <w:p w:rsidR="00BE63FC" w:rsidRDefault="008320DE"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lastRenderedPageBreak/>
        <w:t>In paragraph 44, the Board recommended</w:t>
      </w:r>
      <w:r w:rsidR="0054159F" w:rsidRPr="0054159F">
        <w:rPr>
          <w:b/>
          <w:spacing w:val="4"/>
          <w:w w:val="103"/>
          <w:kern w:val="14"/>
          <w:sz w:val="20"/>
          <w:szCs w:val="20"/>
          <w:lang w:val="en-GB"/>
        </w:rPr>
        <w:t xml:space="preserve"> that on receipt of the systems control and configuration report, UNOPS evaluate the recommendations made by the external consultant to consider whether it provides sufficient assurance and, in the event of any weaknesses, undertake a review to consider if and weaknesses have been exploited.</w:t>
      </w:r>
    </w:p>
    <w:p w:rsidR="0054159F" w:rsidRDefault="0054159F"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rPr>
          <w:b/>
          <w:spacing w:val="4"/>
          <w:w w:val="103"/>
          <w:kern w:val="14"/>
          <w:sz w:val="20"/>
          <w:szCs w:val="20"/>
          <w:lang w:val="en-GB"/>
        </w:rPr>
      </w:pPr>
    </w:p>
    <w:p w:rsidR="0054159F" w:rsidRPr="0054159F" w:rsidRDefault="00954BB4"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The</w:t>
      </w:r>
      <w:r w:rsidR="0054159F" w:rsidRPr="0054159F">
        <w:rPr>
          <w:spacing w:val="4"/>
          <w:w w:val="103"/>
          <w:kern w:val="14"/>
          <w:sz w:val="20"/>
          <w:szCs w:val="20"/>
          <w:lang w:val="en-GB"/>
        </w:rPr>
        <w:t xml:space="preserve"> fraud risk assessment </w:t>
      </w:r>
      <w:r>
        <w:rPr>
          <w:spacing w:val="4"/>
          <w:w w:val="103"/>
          <w:kern w:val="14"/>
          <w:sz w:val="20"/>
          <w:szCs w:val="20"/>
          <w:lang w:val="en-GB"/>
        </w:rPr>
        <w:t xml:space="preserve">report </w:t>
      </w:r>
      <w:r w:rsidR="0054159F" w:rsidRPr="0054159F">
        <w:rPr>
          <w:spacing w:val="4"/>
          <w:w w:val="103"/>
          <w:kern w:val="14"/>
          <w:sz w:val="20"/>
          <w:szCs w:val="20"/>
          <w:lang w:val="en-GB"/>
        </w:rPr>
        <w:t xml:space="preserve">was issued </w:t>
      </w:r>
      <w:r>
        <w:rPr>
          <w:spacing w:val="4"/>
          <w:w w:val="103"/>
          <w:kern w:val="14"/>
          <w:sz w:val="20"/>
          <w:szCs w:val="20"/>
          <w:lang w:val="en-GB"/>
        </w:rPr>
        <w:t xml:space="preserve">in </w:t>
      </w:r>
      <w:r w:rsidR="0054159F" w:rsidRPr="0054159F">
        <w:rPr>
          <w:spacing w:val="4"/>
          <w:w w:val="103"/>
          <w:kern w:val="14"/>
          <w:sz w:val="20"/>
          <w:szCs w:val="20"/>
          <w:lang w:val="en-GB"/>
        </w:rPr>
        <w:t xml:space="preserve">October 2016.  Following review of the assessment, several risks have already been addressed and the remaining are planned to be addressed over time based on their associated priority and urgency.  Based on this information, this recommendation is now considered to </w:t>
      </w:r>
      <w:r w:rsidR="00AA57D5">
        <w:rPr>
          <w:spacing w:val="4"/>
          <w:w w:val="103"/>
          <w:kern w:val="14"/>
          <w:sz w:val="20"/>
          <w:szCs w:val="20"/>
          <w:lang w:val="en-GB"/>
        </w:rPr>
        <w:t xml:space="preserve">have </w:t>
      </w:r>
      <w:r w:rsidR="00443E9E" w:rsidRPr="0054159F">
        <w:rPr>
          <w:spacing w:val="4"/>
          <w:w w:val="103"/>
          <w:kern w:val="14"/>
          <w:sz w:val="20"/>
          <w:szCs w:val="20"/>
          <w:lang w:val="en-GB"/>
        </w:rPr>
        <w:t>be</w:t>
      </w:r>
      <w:r w:rsidR="00443E9E">
        <w:rPr>
          <w:spacing w:val="4"/>
          <w:w w:val="103"/>
          <w:kern w:val="14"/>
          <w:sz w:val="20"/>
          <w:szCs w:val="20"/>
          <w:lang w:val="en-GB"/>
        </w:rPr>
        <w:t>en</w:t>
      </w:r>
      <w:r w:rsidR="0054159F" w:rsidRPr="0054159F">
        <w:rPr>
          <w:spacing w:val="4"/>
          <w:w w:val="103"/>
          <w:kern w:val="14"/>
          <w:sz w:val="20"/>
          <w:szCs w:val="20"/>
          <w:lang w:val="en-GB"/>
        </w:rPr>
        <w:t xml:space="preserve"> addressed.</w:t>
      </w:r>
    </w:p>
    <w:p w:rsidR="0054159F" w:rsidRDefault="0054159F"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2"/>
          <w:sz w:val="28"/>
          <w:szCs w:val="28"/>
          <w:lang w:val="en-GB"/>
        </w:rPr>
      </w:pPr>
    </w:p>
    <w:p w:rsidR="0054159F" w:rsidRPr="004B3921" w:rsidRDefault="0054159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00B653AE" w:rsidRPr="00B653AE">
        <w:rPr>
          <w:spacing w:val="4"/>
          <w:w w:val="103"/>
          <w:kern w:val="14"/>
          <w:sz w:val="20"/>
          <w:szCs w:val="20"/>
          <w:lang w:val="en-GB"/>
        </w:rPr>
        <w:t xml:space="preserve">Business Innovation and </w:t>
      </w:r>
      <w:r w:rsidR="00CF38DC">
        <w:rPr>
          <w:spacing w:val="4"/>
          <w:w w:val="103"/>
          <w:kern w:val="14"/>
          <w:sz w:val="20"/>
          <w:szCs w:val="20"/>
          <w:lang w:val="en-GB"/>
        </w:rPr>
        <w:t>I</w:t>
      </w:r>
      <w:r w:rsidR="00B653AE" w:rsidRPr="00B653AE">
        <w:rPr>
          <w:spacing w:val="4"/>
          <w:w w:val="103"/>
          <w:kern w:val="14"/>
          <w:sz w:val="20"/>
          <w:szCs w:val="20"/>
          <w:lang w:val="en-GB"/>
        </w:rPr>
        <w:t xml:space="preserve">mprovement </w:t>
      </w:r>
      <w:r w:rsidR="00CF38DC">
        <w:rPr>
          <w:spacing w:val="4"/>
          <w:w w:val="103"/>
          <w:kern w:val="14"/>
          <w:sz w:val="20"/>
          <w:szCs w:val="20"/>
          <w:lang w:val="en-GB"/>
        </w:rPr>
        <w:t>P</w:t>
      </w:r>
      <w:r w:rsidR="00CF38DC" w:rsidRPr="00B653AE">
        <w:rPr>
          <w:spacing w:val="4"/>
          <w:w w:val="103"/>
          <w:kern w:val="14"/>
          <w:sz w:val="20"/>
          <w:szCs w:val="20"/>
          <w:lang w:val="en-GB"/>
        </w:rPr>
        <w:t>rogramme</w:t>
      </w:r>
    </w:p>
    <w:p w:rsidR="0054159F" w:rsidRPr="004B3921" w:rsidRDefault="0054159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EA085A">
        <w:rPr>
          <w:i/>
          <w:spacing w:val="4"/>
          <w:w w:val="103"/>
          <w:kern w:val="14"/>
          <w:sz w:val="20"/>
          <w:szCs w:val="20"/>
          <w:lang w:val="en-GB"/>
        </w:rPr>
        <w:t>Status</w:t>
      </w:r>
      <w:r w:rsidRPr="00EA085A">
        <w:rPr>
          <w:spacing w:val="4"/>
          <w:w w:val="103"/>
          <w:kern w:val="14"/>
          <w:sz w:val="20"/>
          <w:szCs w:val="20"/>
          <w:lang w:val="en-GB"/>
        </w:rPr>
        <w:t xml:space="preserve">:  </w:t>
      </w:r>
      <w:r w:rsidRPr="00EA085A">
        <w:rPr>
          <w:spacing w:val="4"/>
          <w:w w:val="103"/>
          <w:kern w:val="14"/>
          <w:sz w:val="20"/>
          <w:szCs w:val="20"/>
          <w:lang w:val="en-GB"/>
        </w:rPr>
        <w:tab/>
      </w:r>
      <w:r w:rsidRPr="00EA085A">
        <w:rPr>
          <w:spacing w:val="4"/>
          <w:w w:val="103"/>
          <w:kern w:val="14"/>
          <w:sz w:val="20"/>
          <w:szCs w:val="20"/>
          <w:lang w:val="en-GB"/>
        </w:rPr>
        <w:tab/>
      </w:r>
      <w:r w:rsidRPr="00EA085A">
        <w:rPr>
          <w:spacing w:val="4"/>
          <w:w w:val="103"/>
          <w:kern w:val="14"/>
          <w:sz w:val="20"/>
          <w:szCs w:val="20"/>
          <w:lang w:val="en-GB"/>
        </w:rPr>
        <w:tab/>
      </w:r>
      <w:r w:rsidRPr="00EA085A">
        <w:rPr>
          <w:spacing w:val="4"/>
          <w:w w:val="103"/>
          <w:kern w:val="14"/>
          <w:sz w:val="20"/>
          <w:szCs w:val="20"/>
          <w:lang w:val="en-GB"/>
        </w:rPr>
        <w:tab/>
      </w:r>
      <w:r w:rsidR="00360BE5" w:rsidRPr="00EA085A">
        <w:rPr>
          <w:spacing w:val="4"/>
          <w:w w:val="103"/>
          <w:kern w:val="14"/>
          <w:sz w:val="20"/>
          <w:szCs w:val="20"/>
          <w:lang w:val="en-GB"/>
        </w:rPr>
        <w:t>Implemented/Closure requested</w:t>
      </w:r>
      <w:r w:rsidR="00360BE5" w:rsidRPr="00E53687">
        <w:rPr>
          <w:spacing w:val="4"/>
          <w:w w:val="103"/>
          <w:kern w:val="14"/>
          <w:sz w:val="20"/>
          <w:szCs w:val="20"/>
          <w:lang w:val="en-GB"/>
        </w:rPr>
        <w:t xml:space="preserve">  </w:t>
      </w:r>
    </w:p>
    <w:p w:rsidR="0054159F" w:rsidRPr="004B3921" w:rsidRDefault="0054159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360BE5">
        <w:rPr>
          <w:spacing w:val="4"/>
          <w:w w:val="103"/>
          <w:kern w:val="14"/>
          <w:sz w:val="20"/>
          <w:szCs w:val="20"/>
          <w:lang w:val="en-GB"/>
        </w:rPr>
        <w:t>Medium</w:t>
      </w:r>
      <w:r w:rsidRPr="004B3921">
        <w:rPr>
          <w:spacing w:val="4"/>
          <w:w w:val="103"/>
          <w:kern w:val="14"/>
          <w:sz w:val="20"/>
          <w:szCs w:val="20"/>
          <w:lang w:val="en-GB"/>
        </w:rPr>
        <w:tab/>
      </w:r>
    </w:p>
    <w:p w:rsidR="0054159F" w:rsidRDefault="0054159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E53687">
        <w:rPr>
          <w:spacing w:val="4"/>
          <w:w w:val="103"/>
          <w:kern w:val="14"/>
          <w:sz w:val="20"/>
          <w:szCs w:val="20"/>
          <w:lang w:val="en-GB"/>
        </w:rPr>
        <w:t>NA</w:t>
      </w:r>
    </w:p>
    <w:p w:rsidR="0054159F" w:rsidRDefault="0054159F"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2"/>
          <w:sz w:val="28"/>
          <w:szCs w:val="28"/>
          <w:lang w:val="en-GB"/>
        </w:rPr>
      </w:pPr>
    </w:p>
    <w:p w:rsidR="00246C18" w:rsidRDefault="00246C18"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246C18">
        <w:rPr>
          <w:b/>
          <w:spacing w:val="4"/>
          <w:w w:val="103"/>
          <w:kern w:val="14"/>
          <w:sz w:val="20"/>
          <w:szCs w:val="20"/>
          <w:lang w:val="en-GB"/>
        </w:rPr>
        <w:t>In paragraph 48, the Board reiterated its previous recommendation that UNOPS obtain viable benchmark cost data to inform a review of the benefits arising from process improvements.</w:t>
      </w:r>
    </w:p>
    <w:p w:rsidR="00E53687" w:rsidRPr="00246C18" w:rsidRDefault="00E53687"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246C18" w:rsidRDefault="00246C18"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49, t</w:t>
      </w:r>
      <w:r w:rsidRPr="00246C18">
        <w:rPr>
          <w:b/>
          <w:spacing w:val="4"/>
          <w:w w:val="103"/>
          <w:kern w:val="14"/>
          <w:sz w:val="20"/>
          <w:szCs w:val="20"/>
          <w:lang w:val="en-GB"/>
        </w:rPr>
        <w:t>he Board recommend</w:t>
      </w:r>
      <w:r>
        <w:rPr>
          <w:b/>
          <w:spacing w:val="4"/>
          <w:w w:val="103"/>
          <w:kern w:val="14"/>
          <w:sz w:val="20"/>
          <w:szCs w:val="20"/>
          <w:lang w:val="en-GB"/>
        </w:rPr>
        <w:t>ed</w:t>
      </w:r>
      <w:r w:rsidRPr="00246C18">
        <w:rPr>
          <w:b/>
          <w:spacing w:val="4"/>
          <w:w w:val="103"/>
          <w:kern w:val="14"/>
          <w:sz w:val="20"/>
          <w:szCs w:val="20"/>
          <w:lang w:val="en-GB"/>
        </w:rPr>
        <w:t xml:space="preserve"> that future significant investments have a more robust analysis of process benefits and cost savings, in advance, to better inform the evaluation of a project’s success and t</w:t>
      </w:r>
      <w:r w:rsidR="00C07872">
        <w:rPr>
          <w:b/>
          <w:spacing w:val="4"/>
          <w:w w:val="103"/>
          <w:kern w:val="14"/>
          <w:sz w:val="20"/>
          <w:szCs w:val="20"/>
          <w:lang w:val="en-GB"/>
        </w:rPr>
        <w:t>o inform future implementatio</w:t>
      </w:r>
      <w:r w:rsidRPr="00246C18">
        <w:rPr>
          <w:b/>
          <w:spacing w:val="4"/>
          <w:w w:val="103"/>
          <w:kern w:val="14"/>
          <w:sz w:val="20"/>
          <w:szCs w:val="20"/>
          <w:lang w:val="en-GB"/>
        </w:rPr>
        <w:t xml:space="preserve">ns. </w:t>
      </w:r>
      <w:r>
        <w:rPr>
          <w:b/>
          <w:spacing w:val="4"/>
          <w:w w:val="103"/>
          <w:kern w:val="14"/>
          <w:sz w:val="20"/>
          <w:szCs w:val="20"/>
          <w:lang w:val="en-GB"/>
        </w:rPr>
        <w:t xml:space="preserve"> </w:t>
      </w:r>
    </w:p>
    <w:p w:rsidR="00246C18" w:rsidRDefault="00246C18"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AA57D5" w:rsidRDefault="00246C18"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246C18">
        <w:rPr>
          <w:spacing w:val="4"/>
          <w:w w:val="103"/>
          <w:kern w:val="14"/>
          <w:sz w:val="20"/>
          <w:szCs w:val="20"/>
          <w:lang w:val="en-GB"/>
        </w:rPr>
        <w:t xml:space="preserve"> A preliminary benefits reali</w:t>
      </w:r>
      <w:r w:rsidR="00AA57D5">
        <w:rPr>
          <w:spacing w:val="4"/>
          <w:w w:val="103"/>
          <w:kern w:val="14"/>
          <w:sz w:val="20"/>
          <w:szCs w:val="20"/>
          <w:lang w:val="en-GB"/>
        </w:rPr>
        <w:t>z</w:t>
      </w:r>
      <w:r w:rsidRPr="00246C18">
        <w:rPr>
          <w:spacing w:val="4"/>
          <w:w w:val="103"/>
          <w:kern w:val="14"/>
          <w:sz w:val="20"/>
          <w:szCs w:val="20"/>
          <w:lang w:val="en-GB"/>
        </w:rPr>
        <w:t xml:space="preserve">ation report was issued </w:t>
      </w:r>
      <w:r w:rsidR="00E53687">
        <w:rPr>
          <w:spacing w:val="4"/>
          <w:w w:val="103"/>
          <w:kern w:val="14"/>
          <w:sz w:val="20"/>
          <w:szCs w:val="20"/>
          <w:lang w:val="en-GB"/>
        </w:rPr>
        <w:t>in</w:t>
      </w:r>
      <w:r w:rsidRPr="00246C18">
        <w:rPr>
          <w:spacing w:val="4"/>
          <w:w w:val="103"/>
          <w:kern w:val="14"/>
          <w:sz w:val="20"/>
          <w:szCs w:val="20"/>
          <w:lang w:val="en-GB"/>
        </w:rPr>
        <w:t xml:space="preserve"> June 2016, and a final benefits </w:t>
      </w:r>
      <w:r w:rsidR="00AA57D5" w:rsidRPr="00246C18">
        <w:rPr>
          <w:spacing w:val="4"/>
          <w:w w:val="103"/>
          <w:kern w:val="14"/>
          <w:sz w:val="20"/>
          <w:szCs w:val="20"/>
          <w:lang w:val="en-GB"/>
        </w:rPr>
        <w:t>reali</w:t>
      </w:r>
      <w:r w:rsidR="00AA57D5">
        <w:rPr>
          <w:spacing w:val="4"/>
          <w:w w:val="103"/>
          <w:kern w:val="14"/>
          <w:sz w:val="20"/>
          <w:szCs w:val="20"/>
          <w:lang w:val="en-GB"/>
        </w:rPr>
        <w:t>z</w:t>
      </w:r>
      <w:r w:rsidR="00AA57D5" w:rsidRPr="00246C18">
        <w:rPr>
          <w:spacing w:val="4"/>
          <w:w w:val="103"/>
          <w:kern w:val="14"/>
          <w:sz w:val="20"/>
          <w:szCs w:val="20"/>
          <w:lang w:val="en-GB"/>
        </w:rPr>
        <w:t xml:space="preserve">ation </w:t>
      </w:r>
      <w:r w:rsidRPr="00246C18">
        <w:rPr>
          <w:spacing w:val="4"/>
          <w:w w:val="103"/>
          <w:kern w:val="14"/>
          <w:sz w:val="20"/>
          <w:szCs w:val="20"/>
          <w:lang w:val="en-GB"/>
        </w:rPr>
        <w:t xml:space="preserve">report is expected to be produced following closure of the </w:t>
      </w:r>
      <w:r w:rsidR="00AA57D5">
        <w:rPr>
          <w:spacing w:val="4"/>
          <w:w w:val="103"/>
          <w:kern w:val="14"/>
          <w:sz w:val="20"/>
          <w:szCs w:val="20"/>
          <w:lang w:val="en-GB"/>
        </w:rPr>
        <w:t>Business Innovation and Improvement Programme</w:t>
      </w:r>
      <w:r w:rsidRPr="00246C18">
        <w:rPr>
          <w:spacing w:val="4"/>
          <w:w w:val="103"/>
          <w:kern w:val="14"/>
          <w:sz w:val="20"/>
          <w:szCs w:val="20"/>
          <w:lang w:val="en-GB"/>
        </w:rPr>
        <w:t>. At that time an updated analysis of benefits realized will be produced which will take into account the entire programme duration as well as the</w:t>
      </w:r>
      <w:r w:rsidR="00E53687">
        <w:rPr>
          <w:spacing w:val="4"/>
          <w:w w:val="103"/>
          <w:kern w:val="14"/>
          <w:sz w:val="20"/>
          <w:szCs w:val="20"/>
          <w:lang w:val="en-GB"/>
        </w:rPr>
        <w:t xml:space="preserve"> first year of implementation</w:t>
      </w:r>
      <w:r w:rsidRPr="00246C18">
        <w:rPr>
          <w:spacing w:val="4"/>
          <w:w w:val="103"/>
          <w:kern w:val="14"/>
          <w:sz w:val="20"/>
          <w:szCs w:val="20"/>
          <w:lang w:val="en-GB"/>
        </w:rPr>
        <w:t>.</w:t>
      </w:r>
    </w:p>
    <w:p w:rsidR="00E53687" w:rsidRDefault="00E53687"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r>
        <w:rPr>
          <w:spacing w:val="4"/>
          <w:w w:val="103"/>
          <w:kern w:val="14"/>
          <w:sz w:val="20"/>
          <w:szCs w:val="20"/>
          <w:lang w:val="en-GB"/>
        </w:rPr>
        <w:t xml:space="preserve"> </w:t>
      </w:r>
    </w:p>
    <w:p w:rsidR="00246C18" w:rsidRPr="00E72895" w:rsidRDefault="00E53687"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72895">
        <w:rPr>
          <w:spacing w:val="4"/>
          <w:w w:val="103"/>
          <w:kern w:val="14"/>
          <w:sz w:val="20"/>
          <w:szCs w:val="20"/>
          <w:lang w:val="en-GB"/>
        </w:rPr>
        <w:t xml:space="preserve">Further, UNOPS is committed to undertaking </w:t>
      </w:r>
      <w:r w:rsidR="005602FD" w:rsidRPr="00E72895">
        <w:rPr>
          <w:spacing w:val="4"/>
          <w:w w:val="103"/>
          <w:kern w:val="14"/>
          <w:sz w:val="20"/>
          <w:szCs w:val="20"/>
          <w:lang w:val="en-GB"/>
        </w:rPr>
        <w:t xml:space="preserve">a </w:t>
      </w:r>
      <w:r w:rsidRPr="00E72895">
        <w:rPr>
          <w:spacing w:val="4"/>
          <w:w w:val="103"/>
          <w:kern w:val="14"/>
          <w:sz w:val="20"/>
          <w:szCs w:val="20"/>
          <w:lang w:val="en-GB"/>
        </w:rPr>
        <w:t xml:space="preserve">thorough </w:t>
      </w:r>
      <w:r w:rsidR="00AA57D5" w:rsidRPr="00E72895">
        <w:rPr>
          <w:spacing w:val="4"/>
          <w:w w:val="103"/>
          <w:kern w:val="14"/>
          <w:sz w:val="20"/>
          <w:szCs w:val="20"/>
          <w:lang w:val="en-GB"/>
        </w:rPr>
        <w:t>cost</w:t>
      </w:r>
      <w:r w:rsidR="00AA57D5">
        <w:rPr>
          <w:spacing w:val="4"/>
          <w:w w:val="103"/>
          <w:kern w:val="14"/>
          <w:sz w:val="20"/>
          <w:szCs w:val="20"/>
          <w:lang w:val="en-GB"/>
        </w:rPr>
        <w:t>-</w:t>
      </w:r>
      <w:r w:rsidRPr="00E72895">
        <w:rPr>
          <w:spacing w:val="4"/>
          <w:w w:val="103"/>
          <w:kern w:val="14"/>
          <w:sz w:val="20"/>
          <w:szCs w:val="20"/>
          <w:lang w:val="en-GB"/>
        </w:rPr>
        <w:t>benefit analysis for all future internal projects. In this regard</w:t>
      </w:r>
      <w:r w:rsidR="00AA57D5">
        <w:rPr>
          <w:spacing w:val="4"/>
          <w:w w:val="103"/>
          <w:kern w:val="14"/>
          <w:sz w:val="20"/>
          <w:szCs w:val="20"/>
          <w:lang w:val="en-GB"/>
        </w:rPr>
        <w:t>,</w:t>
      </w:r>
      <w:r w:rsidRPr="00E72895">
        <w:rPr>
          <w:spacing w:val="4"/>
          <w:w w:val="103"/>
          <w:kern w:val="14"/>
          <w:sz w:val="20"/>
          <w:szCs w:val="20"/>
          <w:lang w:val="en-GB"/>
        </w:rPr>
        <w:t xml:space="preserve"> it is working on establishing a new team within the Finance Group dedicated to </w:t>
      </w:r>
      <w:r w:rsidR="00AA57D5" w:rsidRPr="00E72895">
        <w:rPr>
          <w:spacing w:val="4"/>
          <w:w w:val="103"/>
          <w:kern w:val="14"/>
          <w:sz w:val="20"/>
          <w:szCs w:val="20"/>
          <w:lang w:val="en-GB"/>
        </w:rPr>
        <w:t>evaluat</w:t>
      </w:r>
      <w:r w:rsidR="00AA57D5">
        <w:rPr>
          <w:spacing w:val="4"/>
          <w:w w:val="103"/>
          <w:kern w:val="14"/>
          <w:sz w:val="20"/>
          <w:szCs w:val="20"/>
          <w:lang w:val="en-GB"/>
        </w:rPr>
        <w:t>ing</w:t>
      </w:r>
      <w:r w:rsidR="00AA57D5" w:rsidRPr="00E72895">
        <w:rPr>
          <w:spacing w:val="4"/>
          <w:w w:val="103"/>
          <w:kern w:val="14"/>
          <w:sz w:val="20"/>
          <w:szCs w:val="20"/>
          <w:lang w:val="en-GB"/>
        </w:rPr>
        <w:t xml:space="preserve"> </w:t>
      </w:r>
      <w:r w:rsidRPr="00E72895">
        <w:rPr>
          <w:spacing w:val="4"/>
          <w:w w:val="103"/>
          <w:kern w:val="14"/>
          <w:sz w:val="20"/>
          <w:szCs w:val="20"/>
          <w:lang w:val="en-GB"/>
        </w:rPr>
        <w:t>the success of internal investment projects.</w:t>
      </w:r>
    </w:p>
    <w:p w:rsidR="00246C18" w:rsidRDefault="00246C18"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246C18" w:rsidRPr="004B3921" w:rsidRDefault="00246C1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360BE5">
        <w:rPr>
          <w:spacing w:val="4"/>
          <w:w w:val="103"/>
          <w:kern w:val="14"/>
          <w:sz w:val="20"/>
          <w:szCs w:val="20"/>
          <w:lang w:val="en-GB"/>
        </w:rPr>
        <w:t xml:space="preserve">Business Innovation and </w:t>
      </w:r>
      <w:r w:rsidR="00AA57D5">
        <w:rPr>
          <w:spacing w:val="4"/>
          <w:w w:val="103"/>
          <w:kern w:val="14"/>
          <w:sz w:val="20"/>
          <w:szCs w:val="20"/>
          <w:lang w:val="en-GB"/>
        </w:rPr>
        <w:t>I</w:t>
      </w:r>
      <w:r w:rsidR="00AA57D5" w:rsidRPr="00360BE5">
        <w:rPr>
          <w:spacing w:val="4"/>
          <w:w w:val="103"/>
          <w:kern w:val="14"/>
          <w:sz w:val="20"/>
          <w:szCs w:val="20"/>
          <w:lang w:val="en-GB"/>
        </w:rPr>
        <w:t xml:space="preserve">mprovement </w:t>
      </w:r>
      <w:r w:rsidR="00AA57D5">
        <w:rPr>
          <w:spacing w:val="4"/>
          <w:w w:val="103"/>
          <w:kern w:val="14"/>
          <w:sz w:val="20"/>
          <w:szCs w:val="20"/>
          <w:lang w:val="en-GB"/>
        </w:rPr>
        <w:t>P</w:t>
      </w:r>
      <w:r w:rsidR="00AA57D5" w:rsidRPr="00360BE5">
        <w:rPr>
          <w:spacing w:val="4"/>
          <w:w w:val="103"/>
          <w:kern w:val="14"/>
          <w:sz w:val="20"/>
          <w:szCs w:val="20"/>
          <w:lang w:val="en-GB"/>
        </w:rPr>
        <w:t>rogramme</w:t>
      </w:r>
    </w:p>
    <w:p w:rsidR="00246C18" w:rsidRPr="004B3921" w:rsidRDefault="00246C1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246C18" w:rsidRPr="004B3921" w:rsidRDefault="00246C1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p>
    <w:p w:rsidR="00246C18" w:rsidRDefault="00246C1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C07872">
        <w:rPr>
          <w:spacing w:val="4"/>
          <w:w w:val="103"/>
          <w:kern w:val="14"/>
          <w:sz w:val="20"/>
          <w:szCs w:val="20"/>
          <w:lang w:val="en-GB"/>
        </w:rPr>
        <w:t>30 June 2017</w:t>
      </w:r>
    </w:p>
    <w:p w:rsidR="00C07872"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C07872" w:rsidRDefault="00C51B4F"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52, the Board recommended</w:t>
      </w:r>
      <w:r w:rsidR="00C07872" w:rsidRPr="00C07872">
        <w:rPr>
          <w:b/>
          <w:spacing w:val="4"/>
          <w:w w:val="103"/>
          <w:kern w:val="14"/>
          <w:sz w:val="20"/>
          <w:szCs w:val="20"/>
          <w:lang w:val="en-GB"/>
        </w:rPr>
        <w:t xml:space="preserve"> that a suite of key business reports and other critical reporting functions </w:t>
      </w:r>
      <w:r w:rsidR="00D43948">
        <w:rPr>
          <w:b/>
          <w:spacing w:val="4"/>
          <w:w w:val="103"/>
          <w:kern w:val="14"/>
          <w:sz w:val="20"/>
          <w:szCs w:val="20"/>
          <w:lang w:val="en-GB"/>
        </w:rPr>
        <w:t>be</w:t>
      </w:r>
      <w:r w:rsidR="00D43948" w:rsidRPr="00C07872">
        <w:rPr>
          <w:b/>
          <w:spacing w:val="4"/>
          <w:w w:val="103"/>
          <w:kern w:val="14"/>
          <w:sz w:val="20"/>
          <w:szCs w:val="20"/>
          <w:lang w:val="en-GB"/>
        </w:rPr>
        <w:t xml:space="preserve"> </w:t>
      </w:r>
      <w:r w:rsidR="00C07872" w:rsidRPr="00C07872">
        <w:rPr>
          <w:b/>
          <w:spacing w:val="4"/>
          <w:w w:val="103"/>
          <w:kern w:val="14"/>
          <w:sz w:val="20"/>
          <w:szCs w:val="20"/>
          <w:lang w:val="en-GB"/>
        </w:rPr>
        <w:t xml:space="preserve">agreed with users, to ensure </w:t>
      </w:r>
      <w:r w:rsidR="00D43948">
        <w:rPr>
          <w:b/>
          <w:spacing w:val="4"/>
          <w:w w:val="103"/>
          <w:kern w:val="14"/>
          <w:sz w:val="20"/>
          <w:szCs w:val="20"/>
          <w:lang w:val="en-GB"/>
        </w:rPr>
        <w:t xml:space="preserve">that </w:t>
      </w:r>
      <w:r w:rsidR="00C07872" w:rsidRPr="00C07872">
        <w:rPr>
          <w:b/>
          <w:spacing w:val="4"/>
          <w:w w:val="103"/>
          <w:kern w:val="14"/>
          <w:sz w:val="20"/>
          <w:szCs w:val="20"/>
          <w:lang w:val="en-GB"/>
        </w:rPr>
        <w:t>the benefits of oneUNOPS are being fully obtained.</w:t>
      </w:r>
    </w:p>
    <w:p w:rsidR="00C07872" w:rsidRDefault="00C07872"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C07872" w:rsidRDefault="00C07872"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C07872">
        <w:rPr>
          <w:spacing w:val="4"/>
          <w:w w:val="103"/>
          <w:kern w:val="14"/>
          <w:sz w:val="20"/>
          <w:szCs w:val="20"/>
          <w:lang w:val="en-GB"/>
        </w:rPr>
        <w:t xml:space="preserve">Over 100 reports tailored to </w:t>
      </w:r>
      <w:r w:rsidR="00AA57D5">
        <w:rPr>
          <w:spacing w:val="4"/>
          <w:w w:val="103"/>
          <w:kern w:val="14"/>
          <w:sz w:val="20"/>
          <w:szCs w:val="20"/>
          <w:lang w:val="en-GB"/>
        </w:rPr>
        <w:t xml:space="preserve">the needs of </w:t>
      </w:r>
      <w:r w:rsidRPr="00C07872">
        <w:rPr>
          <w:spacing w:val="4"/>
          <w:w w:val="103"/>
          <w:kern w:val="14"/>
          <w:sz w:val="20"/>
          <w:szCs w:val="20"/>
          <w:lang w:val="en-GB"/>
        </w:rPr>
        <w:t>UNOPS have been built and included in oneUNOPS thus far</w:t>
      </w:r>
      <w:r w:rsidR="00DF2797">
        <w:rPr>
          <w:spacing w:val="4"/>
          <w:w w:val="103"/>
          <w:kern w:val="14"/>
          <w:sz w:val="20"/>
          <w:szCs w:val="20"/>
          <w:lang w:val="en-GB"/>
        </w:rPr>
        <w:t xml:space="preserve"> and more will be added and refined on a continuous basis</w:t>
      </w:r>
      <w:r w:rsidR="00AA57D5">
        <w:rPr>
          <w:spacing w:val="4"/>
          <w:w w:val="103"/>
          <w:kern w:val="14"/>
          <w:sz w:val="20"/>
          <w:szCs w:val="20"/>
          <w:lang w:val="en-GB"/>
        </w:rPr>
        <w:t>,</w:t>
      </w:r>
      <w:r w:rsidR="00DF2797">
        <w:rPr>
          <w:spacing w:val="4"/>
          <w:w w:val="103"/>
          <w:kern w:val="14"/>
          <w:sz w:val="20"/>
          <w:szCs w:val="20"/>
          <w:lang w:val="en-GB"/>
        </w:rPr>
        <w:t xml:space="preserve"> taking into consideration </w:t>
      </w:r>
      <w:r w:rsidRPr="00C07872">
        <w:rPr>
          <w:spacing w:val="4"/>
          <w:w w:val="103"/>
          <w:kern w:val="14"/>
          <w:sz w:val="20"/>
          <w:szCs w:val="20"/>
          <w:lang w:val="en-GB"/>
        </w:rPr>
        <w:t>upcoming needs and feedback.</w:t>
      </w:r>
      <w:r w:rsidR="00D256C5">
        <w:rPr>
          <w:spacing w:val="4"/>
          <w:w w:val="103"/>
          <w:kern w:val="14"/>
          <w:sz w:val="20"/>
          <w:szCs w:val="20"/>
          <w:lang w:val="en-GB"/>
        </w:rPr>
        <w:t xml:space="preserve"> </w:t>
      </w:r>
      <w:r w:rsidR="00DF2797">
        <w:rPr>
          <w:spacing w:val="4"/>
          <w:w w:val="103"/>
          <w:kern w:val="14"/>
          <w:sz w:val="20"/>
          <w:szCs w:val="20"/>
          <w:lang w:val="en-GB"/>
        </w:rPr>
        <w:t xml:space="preserve">Considering that </w:t>
      </w:r>
      <w:r w:rsidR="00D43948">
        <w:rPr>
          <w:spacing w:val="4"/>
          <w:w w:val="103"/>
          <w:kern w:val="14"/>
          <w:sz w:val="20"/>
          <w:szCs w:val="20"/>
          <w:lang w:val="en-GB"/>
        </w:rPr>
        <w:t>business-</w:t>
      </w:r>
      <w:r w:rsidR="00DF2797">
        <w:rPr>
          <w:spacing w:val="4"/>
          <w:w w:val="103"/>
          <w:kern w:val="14"/>
          <w:sz w:val="20"/>
          <w:szCs w:val="20"/>
          <w:lang w:val="en-GB"/>
        </w:rPr>
        <w:t xml:space="preserve">critical report requirements have been substantially addressed and </w:t>
      </w:r>
      <w:r w:rsidR="0093642D">
        <w:rPr>
          <w:spacing w:val="4"/>
          <w:w w:val="103"/>
          <w:kern w:val="14"/>
          <w:sz w:val="20"/>
          <w:szCs w:val="20"/>
          <w:lang w:val="en-GB"/>
        </w:rPr>
        <w:t xml:space="preserve">considering </w:t>
      </w:r>
      <w:r w:rsidR="00DF2797">
        <w:rPr>
          <w:spacing w:val="4"/>
          <w:w w:val="103"/>
          <w:kern w:val="14"/>
          <w:sz w:val="20"/>
          <w:szCs w:val="20"/>
          <w:lang w:val="en-GB"/>
        </w:rPr>
        <w:t>the ongoing nature of this need</w:t>
      </w:r>
      <w:r w:rsidRPr="00C07872">
        <w:rPr>
          <w:spacing w:val="4"/>
          <w:w w:val="103"/>
          <w:kern w:val="14"/>
          <w:sz w:val="20"/>
          <w:szCs w:val="20"/>
          <w:lang w:val="en-GB"/>
        </w:rPr>
        <w:t xml:space="preserve">, this recommendation is </w:t>
      </w:r>
      <w:r w:rsidR="00DF2797">
        <w:rPr>
          <w:spacing w:val="4"/>
          <w:w w:val="103"/>
          <w:kern w:val="14"/>
          <w:sz w:val="20"/>
          <w:szCs w:val="20"/>
          <w:lang w:val="en-GB"/>
        </w:rPr>
        <w:t>deemed</w:t>
      </w:r>
      <w:r w:rsidRPr="00C07872">
        <w:rPr>
          <w:spacing w:val="4"/>
          <w:w w:val="103"/>
          <w:kern w:val="14"/>
          <w:sz w:val="20"/>
          <w:szCs w:val="20"/>
          <w:lang w:val="en-GB"/>
        </w:rPr>
        <w:t xml:space="preserve"> </w:t>
      </w:r>
      <w:r w:rsidR="00AA57D5">
        <w:rPr>
          <w:spacing w:val="4"/>
          <w:w w:val="103"/>
          <w:kern w:val="14"/>
          <w:sz w:val="20"/>
          <w:szCs w:val="20"/>
          <w:lang w:val="en-GB"/>
        </w:rPr>
        <w:t xml:space="preserve">to have been </w:t>
      </w:r>
      <w:r w:rsidRPr="00C07872">
        <w:rPr>
          <w:spacing w:val="4"/>
          <w:w w:val="103"/>
          <w:kern w:val="14"/>
          <w:sz w:val="20"/>
          <w:szCs w:val="20"/>
          <w:lang w:val="en-GB"/>
        </w:rPr>
        <w:t>addressed.</w:t>
      </w:r>
    </w:p>
    <w:p w:rsidR="00C07872" w:rsidRDefault="00C07872" w:rsidP="0018180B">
      <w:pPr>
        <w:pStyle w:val="ListParagraph"/>
        <w:tabs>
          <w:tab w:val="left" w:pos="450"/>
        </w:tabs>
        <w:ind w:left="0"/>
        <w:jc w:val="both"/>
        <w:rPr>
          <w:spacing w:val="4"/>
          <w:w w:val="103"/>
          <w:kern w:val="14"/>
          <w:sz w:val="20"/>
          <w:szCs w:val="20"/>
          <w:lang w:val="en-GB"/>
        </w:rPr>
      </w:pP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 xml:space="preserve">Business Innovation and </w:t>
      </w:r>
      <w:r w:rsidR="00AA57D5">
        <w:rPr>
          <w:spacing w:val="4"/>
          <w:w w:val="103"/>
          <w:kern w:val="14"/>
          <w:sz w:val="20"/>
          <w:szCs w:val="20"/>
          <w:lang w:val="en-GB"/>
        </w:rPr>
        <w:t>Improvement Programme</w:t>
      </w: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E72895">
        <w:rPr>
          <w:spacing w:val="4"/>
          <w:w w:val="103"/>
          <w:kern w:val="14"/>
          <w:sz w:val="20"/>
          <w:szCs w:val="20"/>
          <w:lang w:val="en-GB"/>
        </w:rPr>
        <w:t>Implemented</w:t>
      </w:r>
      <w:r w:rsidR="00E30B6B" w:rsidRPr="00E72895">
        <w:rPr>
          <w:spacing w:val="4"/>
          <w:w w:val="103"/>
          <w:kern w:val="14"/>
          <w:sz w:val="20"/>
          <w:szCs w:val="20"/>
          <w:lang w:val="en-GB"/>
        </w:rPr>
        <w:t>/Closure requested</w:t>
      </w:r>
      <w:r w:rsidR="00E30B6B">
        <w:rPr>
          <w:spacing w:val="4"/>
          <w:w w:val="103"/>
          <w:kern w:val="14"/>
          <w:sz w:val="20"/>
          <w:szCs w:val="20"/>
          <w:lang w:val="en-GB"/>
        </w:rPr>
        <w:t xml:space="preserve"> </w:t>
      </w: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p>
    <w:p w:rsidR="00C07872"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NA</w:t>
      </w:r>
    </w:p>
    <w:p w:rsidR="00C07872"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C07872" w:rsidRDefault="00C51B4F"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58, t</w:t>
      </w:r>
      <w:r w:rsidR="00C07872" w:rsidRPr="00C07872">
        <w:rPr>
          <w:b/>
          <w:spacing w:val="4"/>
          <w:w w:val="103"/>
          <w:kern w:val="14"/>
          <w:sz w:val="20"/>
          <w:szCs w:val="20"/>
          <w:lang w:val="en-GB"/>
        </w:rPr>
        <w:t>he Board recommend</w:t>
      </w:r>
      <w:r>
        <w:rPr>
          <w:b/>
          <w:spacing w:val="4"/>
          <w:w w:val="103"/>
          <w:kern w:val="14"/>
          <w:sz w:val="20"/>
          <w:szCs w:val="20"/>
          <w:lang w:val="en-GB"/>
        </w:rPr>
        <w:t>ed</w:t>
      </w:r>
      <w:r w:rsidR="00C07872" w:rsidRPr="00C07872">
        <w:rPr>
          <w:b/>
          <w:spacing w:val="4"/>
          <w:w w:val="103"/>
          <w:kern w:val="14"/>
          <w:sz w:val="20"/>
          <w:szCs w:val="20"/>
          <w:lang w:val="en-GB"/>
        </w:rPr>
        <w:t xml:space="preserve"> that UNOPS use functionality of the oneUNOPS system to enable analysis of the value of its order book and to forecast future delivery and the management fee it will earn.</w:t>
      </w:r>
    </w:p>
    <w:p w:rsidR="00C07872" w:rsidRDefault="00C07872"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C07872" w:rsidRDefault="00DF2797"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lastRenderedPageBreak/>
        <w:t xml:space="preserve"> The data</w:t>
      </w:r>
      <w:r w:rsidR="00C07872" w:rsidRPr="00C07872">
        <w:rPr>
          <w:spacing w:val="4"/>
          <w:w w:val="103"/>
          <w:kern w:val="14"/>
          <w:sz w:val="20"/>
          <w:szCs w:val="20"/>
          <w:lang w:val="en-GB"/>
        </w:rPr>
        <w:t xml:space="preserve">base </w:t>
      </w:r>
      <w:r>
        <w:rPr>
          <w:spacing w:val="4"/>
          <w:w w:val="103"/>
          <w:kern w:val="14"/>
          <w:sz w:val="20"/>
          <w:szCs w:val="20"/>
          <w:lang w:val="en-GB"/>
        </w:rPr>
        <w:t xml:space="preserve">has been </w:t>
      </w:r>
      <w:r w:rsidR="00C07872" w:rsidRPr="00C07872">
        <w:rPr>
          <w:spacing w:val="4"/>
          <w:w w:val="103"/>
          <w:kern w:val="14"/>
          <w:sz w:val="20"/>
          <w:szCs w:val="20"/>
          <w:lang w:val="en-GB"/>
        </w:rPr>
        <w:t>created according to specifications.</w:t>
      </w:r>
      <w:r w:rsidR="00C07872">
        <w:rPr>
          <w:spacing w:val="4"/>
          <w:w w:val="103"/>
          <w:kern w:val="14"/>
          <w:sz w:val="20"/>
          <w:szCs w:val="20"/>
          <w:lang w:val="en-GB"/>
        </w:rPr>
        <w:t xml:space="preserve"> </w:t>
      </w:r>
      <w:r w:rsidR="00C07872" w:rsidRPr="00C07872">
        <w:rPr>
          <w:spacing w:val="4"/>
          <w:w w:val="103"/>
          <w:kern w:val="14"/>
          <w:sz w:val="20"/>
          <w:szCs w:val="20"/>
          <w:lang w:val="en-GB"/>
        </w:rPr>
        <w:t>Quality assurance of the data and development of the or</w:t>
      </w:r>
      <w:r>
        <w:rPr>
          <w:spacing w:val="4"/>
          <w:w w:val="103"/>
          <w:kern w:val="14"/>
          <w:sz w:val="20"/>
          <w:szCs w:val="20"/>
          <w:lang w:val="en-GB"/>
        </w:rPr>
        <w:t xml:space="preserve">der book dashboard are ongoing </w:t>
      </w:r>
      <w:r w:rsidR="007D7D38">
        <w:rPr>
          <w:spacing w:val="4"/>
          <w:w w:val="103"/>
          <w:kern w:val="14"/>
          <w:sz w:val="20"/>
          <w:szCs w:val="20"/>
          <w:lang w:val="en-GB"/>
        </w:rPr>
        <w:t xml:space="preserve">and </w:t>
      </w:r>
      <w:r>
        <w:rPr>
          <w:spacing w:val="4"/>
          <w:w w:val="103"/>
          <w:kern w:val="14"/>
          <w:sz w:val="20"/>
          <w:szCs w:val="20"/>
          <w:lang w:val="en-GB"/>
        </w:rPr>
        <w:t>scheduled to be completed in the fourth quarter of 2016.</w:t>
      </w:r>
    </w:p>
    <w:p w:rsidR="00C07872" w:rsidRPr="00C07872" w:rsidRDefault="00C07872"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Finance Group</w:t>
      </w: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E30B6B">
        <w:rPr>
          <w:spacing w:val="4"/>
          <w:w w:val="103"/>
          <w:kern w:val="14"/>
          <w:sz w:val="20"/>
          <w:szCs w:val="20"/>
          <w:lang w:val="en-GB"/>
        </w:rPr>
        <w:t xml:space="preserve">In progress </w:t>
      </w:r>
    </w:p>
    <w:p w:rsidR="00C07872" w:rsidRPr="004B3921"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p>
    <w:p w:rsidR="00C07872"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31 December 2016</w:t>
      </w:r>
    </w:p>
    <w:p w:rsidR="00C07872" w:rsidRDefault="00C07872"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i/>
          <w:spacing w:val="4"/>
          <w:w w:val="103"/>
          <w:kern w:val="14"/>
          <w:sz w:val="20"/>
          <w:szCs w:val="20"/>
          <w:lang w:val="en-GB"/>
        </w:rPr>
      </w:pPr>
    </w:p>
    <w:p w:rsidR="00C07872" w:rsidRDefault="00C51B4F"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63, the Board recommended</w:t>
      </w:r>
      <w:r w:rsidRPr="00C51B4F">
        <w:rPr>
          <w:b/>
          <w:spacing w:val="4"/>
          <w:w w:val="103"/>
          <w:kern w:val="14"/>
          <w:sz w:val="20"/>
          <w:szCs w:val="20"/>
          <w:lang w:val="en-GB"/>
        </w:rPr>
        <w:t xml:space="preserve"> that UNOPS strengthen its engagement acceptance and risk management processes, so they are sufficiently robust to support the assessment of new or novel lines of business.</w:t>
      </w:r>
    </w:p>
    <w:p w:rsidR="00C51B4F" w:rsidRDefault="00C51B4F"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C51B4F" w:rsidRPr="00C51B4F" w:rsidRDefault="00C51B4F"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C51B4F">
        <w:rPr>
          <w:spacing w:val="4"/>
          <w:w w:val="103"/>
          <w:kern w:val="14"/>
          <w:sz w:val="20"/>
          <w:szCs w:val="20"/>
          <w:lang w:val="en-GB"/>
        </w:rPr>
        <w:t xml:space="preserve">The revised </w:t>
      </w:r>
      <w:r w:rsidR="00123CE6" w:rsidRPr="00C55F4D">
        <w:rPr>
          <w:spacing w:val="4"/>
          <w:w w:val="103"/>
          <w:kern w:val="14"/>
          <w:sz w:val="20"/>
          <w:szCs w:val="20"/>
          <w:lang w:val="en-GB"/>
        </w:rPr>
        <w:t>opportunity and engagement acceptance</w:t>
      </w:r>
      <w:r w:rsidR="00123CE6" w:rsidRPr="00DF2797" w:rsidDel="007D7D38">
        <w:rPr>
          <w:spacing w:val="4"/>
          <w:w w:val="103"/>
          <w:kern w:val="14"/>
          <w:sz w:val="20"/>
          <w:szCs w:val="20"/>
          <w:lang w:val="en-GB"/>
        </w:rPr>
        <w:t xml:space="preserve"> </w:t>
      </w:r>
      <w:r w:rsidRPr="00C51B4F">
        <w:rPr>
          <w:spacing w:val="4"/>
          <w:w w:val="103"/>
          <w:kern w:val="14"/>
          <w:sz w:val="20"/>
          <w:szCs w:val="20"/>
          <w:lang w:val="en-GB"/>
        </w:rPr>
        <w:t xml:space="preserve">process </w:t>
      </w:r>
      <w:r w:rsidR="007D7D38">
        <w:rPr>
          <w:spacing w:val="4"/>
          <w:w w:val="103"/>
          <w:kern w:val="14"/>
          <w:sz w:val="20"/>
          <w:szCs w:val="20"/>
          <w:lang w:val="en-GB"/>
        </w:rPr>
        <w:t>was</w:t>
      </w:r>
      <w:r w:rsidR="00DF2797">
        <w:rPr>
          <w:spacing w:val="4"/>
          <w:w w:val="103"/>
          <w:kern w:val="14"/>
          <w:sz w:val="20"/>
          <w:szCs w:val="20"/>
          <w:lang w:val="en-GB"/>
        </w:rPr>
        <w:t xml:space="preserve"> </w:t>
      </w:r>
      <w:r w:rsidRPr="00C51B4F">
        <w:rPr>
          <w:spacing w:val="4"/>
          <w:w w:val="103"/>
          <w:kern w:val="14"/>
          <w:sz w:val="20"/>
          <w:szCs w:val="20"/>
          <w:lang w:val="en-GB"/>
        </w:rPr>
        <w:t xml:space="preserve">launched </w:t>
      </w:r>
      <w:r w:rsidR="00DF2797">
        <w:rPr>
          <w:spacing w:val="4"/>
          <w:w w:val="103"/>
          <w:kern w:val="14"/>
          <w:sz w:val="20"/>
          <w:szCs w:val="20"/>
          <w:lang w:val="en-GB"/>
        </w:rPr>
        <w:t xml:space="preserve">in </w:t>
      </w:r>
      <w:r w:rsidRPr="00C51B4F">
        <w:rPr>
          <w:spacing w:val="4"/>
          <w:w w:val="103"/>
          <w:kern w:val="14"/>
          <w:sz w:val="20"/>
          <w:szCs w:val="20"/>
          <w:lang w:val="en-GB"/>
        </w:rPr>
        <w:t>Oct</w:t>
      </w:r>
      <w:r w:rsidR="00DF2797">
        <w:rPr>
          <w:spacing w:val="4"/>
          <w:w w:val="103"/>
          <w:kern w:val="14"/>
          <w:sz w:val="20"/>
          <w:szCs w:val="20"/>
          <w:lang w:val="en-GB"/>
        </w:rPr>
        <w:t>ober 2016</w:t>
      </w:r>
      <w:r w:rsidR="0074654B">
        <w:rPr>
          <w:spacing w:val="4"/>
          <w:w w:val="103"/>
          <w:kern w:val="14"/>
          <w:sz w:val="20"/>
          <w:szCs w:val="20"/>
          <w:lang w:val="en-GB"/>
        </w:rPr>
        <w:t>,</w:t>
      </w:r>
      <w:r w:rsidRPr="00C51B4F">
        <w:rPr>
          <w:spacing w:val="4"/>
          <w:w w:val="103"/>
          <w:kern w:val="14"/>
          <w:sz w:val="20"/>
          <w:szCs w:val="20"/>
          <w:lang w:val="en-GB"/>
        </w:rPr>
        <w:t xml:space="preserve"> whilst the </w:t>
      </w:r>
      <w:r w:rsidR="007D7D38">
        <w:rPr>
          <w:spacing w:val="4"/>
          <w:w w:val="103"/>
          <w:kern w:val="14"/>
          <w:sz w:val="20"/>
          <w:szCs w:val="20"/>
          <w:lang w:val="en-GB"/>
        </w:rPr>
        <w:t xml:space="preserve">quarterly assurance </w:t>
      </w:r>
      <w:r w:rsidRPr="00C51B4F">
        <w:rPr>
          <w:spacing w:val="4"/>
          <w:w w:val="103"/>
          <w:kern w:val="14"/>
          <w:sz w:val="20"/>
          <w:szCs w:val="20"/>
          <w:lang w:val="en-GB"/>
        </w:rPr>
        <w:t>process will be updated in Jan</w:t>
      </w:r>
      <w:r w:rsidR="00DF2797">
        <w:rPr>
          <w:spacing w:val="4"/>
          <w:w w:val="103"/>
          <w:kern w:val="14"/>
          <w:sz w:val="20"/>
          <w:szCs w:val="20"/>
          <w:lang w:val="en-GB"/>
        </w:rPr>
        <w:t>uary</w:t>
      </w:r>
      <w:r w:rsidRPr="00C51B4F">
        <w:rPr>
          <w:spacing w:val="4"/>
          <w:w w:val="103"/>
          <w:kern w:val="14"/>
          <w:sz w:val="20"/>
          <w:szCs w:val="20"/>
          <w:lang w:val="en-GB"/>
        </w:rPr>
        <w:t xml:space="preserve"> 2017. The ERM</w:t>
      </w:r>
      <w:r w:rsidR="0074654B">
        <w:rPr>
          <w:spacing w:val="4"/>
          <w:w w:val="103"/>
          <w:kern w:val="14"/>
          <w:sz w:val="20"/>
          <w:szCs w:val="20"/>
          <w:lang w:val="en-GB"/>
        </w:rPr>
        <w:t xml:space="preserve"> framework is currently </w:t>
      </w:r>
      <w:r w:rsidRPr="00C51B4F">
        <w:rPr>
          <w:spacing w:val="4"/>
          <w:w w:val="103"/>
          <w:kern w:val="14"/>
          <w:sz w:val="20"/>
          <w:szCs w:val="20"/>
          <w:lang w:val="en-GB"/>
        </w:rPr>
        <w:t>active, with the country/regional/corporate risk assessments to be rolled out in 2017</w:t>
      </w:r>
      <w:r w:rsidR="007D7D38">
        <w:rPr>
          <w:spacing w:val="4"/>
          <w:w w:val="103"/>
          <w:kern w:val="14"/>
          <w:sz w:val="20"/>
          <w:szCs w:val="20"/>
          <w:lang w:val="en-GB"/>
        </w:rPr>
        <w:t>,</w:t>
      </w:r>
      <w:r w:rsidRPr="00C51B4F">
        <w:rPr>
          <w:spacing w:val="4"/>
          <w:w w:val="103"/>
          <w:kern w:val="14"/>
          <w:sz w:val="20"/>
          <w:szCs w:val="20"/>
          <w:lang w:val="en-GB"/>
        </w:rPr>
        <w:t xml:space="preserve"> and other risk management processes are being aligned with</w:t>
      </w:r>
      <w:r>
        <w:rPr>
          <w:spacing w:val="4"/>
          <w:w w:val="103"/>
          <w:kern w:val="14"/>
          <w:sz w:val="20"/>
          <w:szCs w:val="20"/>
          <w:lang w:val="en-GB"/>
        </w:rPr>
        <w:t xml:space="preserve"> </w:t>
      </w:r>
      <w:r w:rsidRPr="00C51B4F">
        <w:rPr>
          <w:spacing w:val="4"/>
          <w:w w:val="103"/>
          <w:kern w:val="14"/>
          <w:sz w:val="20"/>
          <w:szCs w:val="20"/>
          <w:lang w:val="en-GB"/>
        </w:rPr>
        <w:t xml:space="preserve">the revised approach. </w:t>
      </w:r>
      <w:r w:rsidR="0074654B" w:rsidRPr="00C55F4D">
        <w:rPr>
          <w:spacing w:val="4"/>
          <w:w w:val="103"/>
          <w:kern w:val="14"/>
          <w:sz w:val="20"/>
          <w:szCs w:val="20"/>
          <w:lang w:val="en-GB"/>
        </w:rPr>
        <w:t xml:space="preserve">The opportunity and engagement acceptance process enhanced with the inclusion of a risk assessment </w:t>
      </w:r>
      <w:r w:rsidR="0074654B">
        <w:rPr>
          <w:spacing w:val="4"/>
          <w:w w:val="103"/>
          <w:kern w:val="14"/>
          <w:sz w:val="20"/>
          <w:szCs w:val="20"/>
          <w:lang w:val="en-GB"/>
        </w:rPr>
        <w:t>has been</w:t>
      </w:r>
      <w:r w:rsidR="0074654B" w:rsidRPr="00C55F4D">
        <w:rPr>
          <w:spacing w:val="4"/>
          <w:w w:val="103"/>
          <w:kern w:val="14"/>
          <w:sz w:val="20"/>
          <w:szCs w:val="20"/>
          <w:lang w:val="en-GB"/>
        </w:rPr>
        <w:t xml:space="preserve"> launched </w:t>
      </w:r>
      <w:r w:rsidR="0074654B">
        <w:rPr>
          <w:spacing w:val="4"/>
          <w:w w:val="103"/>
          <w:kern w:val="14"/>
          <w:sz w:val="20"/>
          <w:szCs w:val="20"/>
          <w:lang w:val="en-GB"/>
        </w:rPr>
        <w:t>in</w:t>
      </w:r>
      <w:r w:rsidR="0074654B" w:rsidRPr="00C55F4D">
        <w:rPr>
          <w:spacing w:val="4"/>
          <w:w w:val="103"/>
          <w:kern w:val="14"/>
          <w:sz w:val="20"/>
          <w:szCs w:val="20"/>
          <w:lang w:val="en-GB"/>
        </w:rPr>
        <w:t xml:space="preserve"> October</w:t>
      </w:r>
      <w:r w:rsidR="0074654B">
        <w:rPr>
          <w:spacing w:val="4"/>
          <w:w w:val="103"/>
          <w:kern w:val="14"/>
          <w:sz w:val="20"/>
          <w:szCs w:val="20"/>
          <w:lang w:val="en-GB"/>
        </w:rPr>
        <w:t xml:space="preserve"> 2016</w:t>
      </w:r>
      <w:r w:rsidR="0074654B" w:rsidRPr="00C55F4D">
        <w:rPr>
          <w:spacing w:val="4"/>
          <w:w w:val="103"/>
          <w:kern w:val="14"/>
          <w:sz w:val="20"/>
          <w:szCs w:val="20"/>
          <w:lang w:val="en-GB"/>
        </w:rPr>
        <w:t xml:space="preserve">.  The </w:t>
      </w:r>
      <w:r w:rsidR="007D7D38">
        <w:rPr>
          <w:spacing w:val="4"/>
          <w:w w:val="103"/>
          <w:kern w:val="14"/>
          <w:sz w:val="20"/>
          <w:szCs w:val="20"/>
          <w:lang w:val="en-GB"/>
        </w:rPr>
        <w:t xml:space="preserve">quarterly </w:t>
      </w:r>
      <w:r w:rsidR="00443E9E">
        <w:rPr>
          <w:spacing w:val="4"/>
          <w:w w:val="103"/>
          <w:kern w:val="14"/>
          <w:sz w:val="20"/>
          <w:szCs w:val="20"/>
          <w:lang w:val="en-GB"/>
        </w:rPr>
        <w:t>assurance</w:t>
      </w:r>
      <w:r w:rsidR="007D7D38" w:rsidRPr="00C55F4D">
        <w:rPr>
          <w:spacing w:val="4"/>
          <w:w w:val="103"/>
          <w:kern w:val="14"/>
          <w:sz w:val="20"/>
          <w:szCs w:val="20"/>
          <w:lang w:val="en-GB"/>
        </w:rPr>
        <w:t xml:space="preserve"> </w:t>
      </w:r>
      <w:r w:rsidR="0074654B" w:rsidRPr="00C55F4D">
        <w:rPr>
          <w:spacing w:val="4"/>
          <w:w w:val="103"/>
          <w:kern w:val="14"/>
          <w:sz w:val="20"/>
          <w:szCs w:val="20"/>
          <w:lang w:val="en-GB"/>
        </w:rPr>
        <w:t>is slated to follow with a release date of</w:t>
      </w:r>
      <w:r w:rsidR="0074654B">
        <w:rPr>
          <w:spacing w:val="4"/>
          <w:w w:val="103"/>
          <w:kern w:val="14"/>
          <w:sz w:val="20"/>
          <w:szCs w:val="20"/>
          <w:lang w:val="en-GB"/>
        </w:rPr>
        <w:t xml:space="preserve"> 1</w:t>
      </w:r>
      <w:r w:rsidR="0074654B" w:rsidRPr="00C55F4D">
        <w:rPr>
          <w:spacing w:val="4"/>
          <w:w w:val="103"/>
          <w:kern w:val="14"/>
          <w:sz w:val="20"/>
          <w:szCs w:val="20"/>
          <w:lang w:val="en-GB"/>
        </w:rPr>
        <w:t xml:space="preserve"> Jan</w:t>
      </w:r>
      <w:r w:rsidR="0074654B">
        <w:rPr>
          <w:spacing w:val="4"/>
          <w:w w:val="103"/>
          <w:kern w:val="14"/>
          <w:sz w:val="20"/>
          <w:szCs w:val="20"/>
          <w:lang w:val="en-GB"/>
        </w:rPr>
        <w:t>uary</w:t>
      </w:r>
      <w:r w:rsidR="0074654B" w:rsidRPr="00C55F4D">
        <w:rPr>
          <w:spacing w:val="4"/>
          <w:w w:val="103"/>
          <w:kern w:val="14"/>
          <w:sz w:val="20"/>
          <w:szCs w:val="20"/>
          <w:lang w:val="en-GB"/>
        </w:rPr>
        <w:t xml:space="preserve"> 2017</w:t>
      </w:r>
      <w:r w:rsidR="0074654B">
        <w:rPr>
          <w:spacing w:val="4"/>
          <w:w w:val="103"/>
          <w:kern w:val="14"/>
          <w:sz w:val="20"/>
          <w:szCs w:val="20"/>
          <w:lang w:val="en-GB"/>
        </w:rPr>
        <w:t xml:space="preserve"> in order to</w:t>
      </w:r>
      <w:r w:rsidR="0074654B" w:rsidRPr="00C55F4D">
        <w:rPr>
          <w:spacing w:val="4"/>
          <w:w w:val="103"/>
          <w:kern w:val="14"/>
          <w:sz w:val="20"/>
          <w:szCs w:val="20"/>
          <w:lang w:val="en-GB"/>
        </w:rPr>
        <w:t xml:space="preserve"> </w:t>
      </w:r>
      <w:r w:rsidR="0074654B">
        <w:rPr>
          <w:spacing w:val="4"/>
          <w:w w:val="103"/>
          <w:kern w:val="14"/>
          <w:sz w:val="20"/>
          <w:szCs w:val="20"/>
          <w:lang w:val="en-GB"/>
        </w:rPr>
        <w:t xml:space="preserve">maintain </w:t>
      </w:r>
      <w:r w:rsidR="0074654B" w:rsidRPr="00C55F4D">
        <w:rPr>
          <w:spacing w:val="4"/>
          <w:w w:val="103"/>
          <w:kern w:val="14"/>
          <w:sz w:val="20"/>
          <w:szCs w:val="20"/>
          <w:lang w:val="en-GB"/>
        </w:rPr>
        <w:t>the</w:t>
      </w:r>
      <w:r w:rsidR="0074654B">
        <w:rPr>
          <w:spacing w:val="4"/>
          <w:w w:val="103"/>
          <w:kern w:val="14"/>
          <w:sz w:val="20"/>
          <w:szCs w:val="20"/>
          <w:lang w:val="en-GB"/>
        </w:rPr>
        <w:t xml:space="preserve"> </w:t>
      </w:r>
      <w:r w:rsidR="0074654B" w:rsidRPr="00C55F4D">
        <w:rPr>
          <w:spacing w:val="4"/>
          <w:w w:val="103"/>
          <w:kern w:val="14"/>
          <w:sz w:val="20"/>
          <w:szCs w:val="20"/>
          <w:lang w:val="en-GB"/>
        </w:rPr>
        <w:t xml:space="preserve">sequence </w:t>
      </w:r>
      <w:r w:rsidR="0074654B">
        <w:rPr>
          <w:spacing w:val="4"/>
          <w:w w:val="103"/>
          <w:kern w:val="14"/>
          <w:sz w:val="20"/>
          <w:szCs w:val="20"/>
          <w:lang w:val="en-GB"/>
        </w:rPr>
        <w:t xml:space="preserve">in </w:t>
      </w:r>
      <w:r w:rsidR="0074654B" w:rsidRPr="00C55F4D">
        <w:rPr>
          <w:spacing w:val="4"/>
          <w:w w:val="103"/>
          <w:kern w:val="14"/>
          <w:sz w:val="20"/>
          <w:szCs w:val="20"/>
          <w:lang w:val="en-GB"/>
        </w:rPr>
        <w:t xml:space="preserve">the roll-out </w:t>
      </w:r>
      <w:r w:rsidR="00565978">
        <w:rPr>
          <w:spacing w:val="4"/>
          <w:w w:val="103"/>
          <w:kern w:val="14"/>
          <w:sz w:val="20"/>
          <w:szCs w:val="20"/>
          <w:lang w:val="en-GB"/>
        </w:rPr>
        <w:t>of</w:t>
      </w:r>
      <w:r w:rsidR="00565978" w:rsidRPr="00C55F4D">
        <w:rPr>
          <w:spacing w:val="4"/>
          <w:w w:val="103"/>
          <w:kern w:val="14"/>
          <w:sz w:val="20"/>
          <w:szCs w:val="20"/>
          <w:lang w:val="en-GB"/>
        </w:rPr>
        <w:t xml:space="preserve"> </w:t>
      </w:r>
      <w:r w:rsidR="0074654B" w:rsidRPr="00C55F4D">
        <w:rPr>
          <w:spacing w:val="4"/>
          <w:w w:val="103"/>
          <w:kern w:val="14"/>
          <w:sz w:val="20"/>
          <w:szCs w:val="20"/>
          <w:lang w:val="en-GB"/>
        </w:rPr>
        <w:t xml:space="preserve">the process.  </w:t>
      </w:r>
    </w:p>
    <w:p w:rsidR="00C07872" w:rsidRDefault="00C07872"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Risk and Quality Group</w:t>
      </w: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E30B6B">
        <w:rPr>
          <w:spacing w:val="4"/>
          <w:w w:val="103"/>
          <w:kern w:val="14"/>
          <w:sz w:val="20"/>
          <w:szCs w:val="20"/>
          <w:lang w:val="en-GB"/>
        </w:rPr>
        <w:t>In progress</w:t>
      </w: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Medium</w:t>
      </w:r>
      <w:r w:rsidRPr="004B3921">
        <w:rPr>
          <w:spacing w:val="4"/>
          <w:w w:val="103"/>
          <w:kern w:val="14"/>
          <w:sz w:val="20"/>
          <w:szCs w:val="20"/>
          <w:lang w:val="en-GB"/>
        </w:rPr>
        <w:tab/>
      </w:r>
    </w:p>
    <w:p w:rsidR="00C51B4F"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B653AE">
        <w:rPr>
          <w:spacing w:val="4"/>
          <w:w w:val="103"/>
          <w:kern w:val="14"/>
          <w:sz w:val="20"/>
          <w:szCs w:val="20"/>
          <w:lang w:val="en-GB"/>
        </w:rPr>
        <w:t xml:space="preserve">31 </w:t>
      </w:r>
      <w:r w:rsidR="0074654B" w:rsidRPr="00B653AE">
        <w:rPr>
          <w:spacing w:val="4"/>
          <w:w w:val="103"/>
          <w:kern w:val="14"/>
          <w:sz w:val="20"/>
          <w:szCs w:val="20"/>
          <w:lang w:val="en-GB"/>
        </w:rPr>
        <w:t>January</w:t>
      </w:r>
      <w:r w:rsidRPr="00B653AE">
        <w:rPr>
          <w:spacing w:val="4"/>
          <w:w w:val="103"/>
          <w:kern w:val="14"/>
          <w:sz w:val="20"/>
          <w:szCs w:val="20"/>
          <w:lang w:val="en-GB"/>
        </w:rPr>
        <w:t xml:space="preserve"> 2</w:t>
      </w:r>
      <w:r w:rsidR="0074654B" w:rsidRPr="00B653AE">
        <w:rPr>
          <w:spacing w:val="4"/>
          <w:w w:val="103"/>
          <w:kern w:val="14"/>
          <w:sz w:val="20"/>
          <w:szCs w:val="20"/>
          <w:lang w:val="en-GB"/>
        </w:rPr>
        <w:t>017</w:t>
      </w:r>
    </w:p>
    <w:p w:rsidR="00C51B4F"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C51B4F"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68, the Board recommended</w:t>
      </w:r>
      <w:r w:rsidR="00C51B4F" w:rsidRPr="00C51B4F">
        <w:rPr>
          <w:b/>
          <w:spacing w:val="4"/>
          <w:w w:val="103"/>
          <w:kern w:val="14"/>
          <w:sz w:val="20"/>
          <w:szCs w:val="20"/>
          <w:lang w:val="en-GB"/>
        </w:rPr>
        <w:t xml:space="preserve"> that UNOPS build on recent progress by becoming more structured in its approach to business development strategy across its network of offices, through training and knowledge-sharing and by applying tools and templates developed in </w:t>
      </w:r>
      <w:r w:rsidR="007D7D38">
        <w:rPr>
          <w:b/>
          <w:spacing w:val="4"/>
          <w:w w:val="103"/>
          <w:kern w:val="14"/>
          <w:sz w:val="20"/>
          <w:szCs w:val="20"/>
          <w:lang w:val="en-GB"/>
        </w:rPr>
        <w:t>h</w:t>
      </w:r>
      <w:r w:rsidR="007D7D38" w:rsidRPr="00C51B4F">
        <w:rPr>
          <w:b/>
          <w:spacing w:val="4"/>
          <w:w w:val="103"/>
          <w:kern w:val="14"/>
          <w:sz w:val="20"/>
          <w:szCs w:val="20"/>
          <w:lang w:val="en-GB"/>
        </w:rPr>
        <w:t>eadquarters</w:t>
      </w:r>
      <w:r w:rsidR="00C51B4F" w:rsidRPr="00C51B4F">
        <w:rPr>
          <w:b/>
          <w:spacing w:val="4"/>
          <w:w w:val="103"/>
          <w:kern w:val="14"/>
          <w:sz w:val="20"/>
          <w:szCs w:val="20"/>
          <w:lang w:val="en-GB"/>
        </w:rPr>
        <w:t>.</w:t>
      </w:r>
    </w:p>
    <w:p w:rsidR="00C51B4F" w:rsidRPr="00C51B4F" w:rsidRDefault="00C51B4F"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C51B4F" w:rsidRPr="00C51B4F" w:rsidRDefault="00D06118"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To address the recommendation</w:t>
      </w:r>
      <w:r w:rsidR="0093642D">
        <w:rPr>
          <w:spacing w:val="4"/>
          <w:w w:val="103"/>
          <w:kern w:val="14"/>
          <w:sz w:val="20"/>
          <w:szCs w:val="20"/>
          <w:lang w:val="en-GB"/>
        </w:rPr>
        <w:t>,</w:t>
      </w:r>
      <w:r>
        <w:rPr>
          <w:spacing w:val="4"/>
          <w:w w:val="103"/>
          <w:kern w:val="14"/>
          <w:sz w:val="20"/>
          <w:szCs w:val="20"/>
          <w:lang w:val="en-GB"/>
        </w:rPr>
        <w:t xml:space="preserve"> UNOPS </w:t>
      </w:r>
      <w:r w:rsidRPr="00D06118">
        <w:rPr>
          <w:spacing w:val="4"/>
          <w:w w:val="103"/>
          <w:kern w:val="14"/>
          <w:sz w:val="20"/>
          <w:szCs w:val="20"/>
          <w:lang w:val="en-GB"/>
        </w:rPr>
        <w:t xml:space="preserve">has issued a guidance note defining responsibilities for </w:t>
      </w:r>
      <w:r w:rsidR="007D7D38">
        <w:rPr>
          <w:spacing w:val="4"/>
          <w:w w:val="103"/>
          <w:kern w:val="14"/>
          <w:sz w:val="20"/>
          <w:szCs w:val="20"/>
          <w:lang w:val="en-GB"/>
        </w:rPr>
        <w:t>b</w:t>
      </w:r>
      <w:r w:rsidR="007D7D38" w:rsidRPr="00D06118">
        <w:rPr>
          <w:spacing w:val="4"/>
          <w:w w:val="103"/>
          <w:kern w:val="14"/>
          <w:sz w:val="20"/>
          <w:szCs w:val="20"/>
          <w:lang w:val="en-GB"/>
        </w:rPr>
        <w:t xml:space="preserve">usiness </w:t>
      </w:r>
      <w:r w:rsidR="007D7D38">
        <w:rPr>
          <w:spacing w:val="4"/>
          <w:w w:val="103"/>
          <w:kern w:val="14"/>
          <w:sz w:val="20"/>
          <w:szCs w:val="20"/>
          <w:lang w:val="en-GB"/>
        </w:rPr>
        <w:t>d</w:t>
      </w:r>
      <w:r w:rsidR="007D7D38" w:rsidRPr="00D06118">
        <w:rPr>
          <w:spacing w:val="4"/>
          <w:w w:val="103"/>
          <w:kern w:val="14"/>
          <w:sz w:val="20"/>
          <w:szCs w:val="20"/>
          <w:lang w:val="en-GB"/>
        </w:rPr>
        <w:t xml:space="preserve">evelopment </w:t>
      </w:r>
      <w:r w:rsidRPr="00D06118">
        <w:rPr>
          <w:spacing w:val="4"/>
          <w:w w:val="103"/>
          <w:kern w:val="14"/>
          <w:sz w:val="20"/>
          <w:szCs w:val="20"/>
          <w:lang w:val="en-GB"/>
        </w:rPr>
        <w:t xml:space="preserve">across the organization. A </w:t>
      </w:r>
      <w:r w:rsidR="007D7D38">
        <w:rPr>
          <w:spacing w:val="4"/>
          <w:w w:val="103"/>
          <w:kern w:val="14"/>
          <w:sz w:val="20"/>
          <w:szCs w:val="20"/>
          <w:lang w:val="en-GB"/>
        </w:rPr>
        <w:t>b</w:t>
      </w:r>
      <w:r w:rsidR="007D7D38" w:rsidRPr="00D06118">
        <w:rPr>
          <w:spacing w:val="4"/>
          <w:w w:val="103"/>
          <w:kern w:val="14"/>
          <w:sz w:val="20"/>
          <w:szCs w:val="20"/>
          <w:lang w:val="en-GB"/>
        </w:rPr>
        <w:t xml:space="preserve">usiness </w:t>
      </w:r>
      <w:r w:rsidR="007D7D38">
        <w:rPr>
          <w:spacing w:val="4"/>
          <w:w w:val="103"/>
          <w:kern w:val="14"/>
          <w:sz w:val="20"/>
          <w:szCs w:val="20"/>
          <w:lang w:val="en-GB"/>
        </w:rPr>
        <w:t>d</w:t>
      </w:r>
      <w:r w:rsidR="007D7D38" w:rsidRPr="00D06118">
        <w:rPr>
          <w:spacing w:val="4"/>
          <w:w w:val="103"/>
          <w:kern w:val="14"/>
          <w:sz w:val="20"/>
          <w:szCs w:val="20"/>
          <w:lang w:val="en-GB"/>
        </w:rPr>
        <w:t>evelopment</w:t>
      </w:r>
      <w:r w:rsidRPr="00D06118">
        <w:rPr>
          <w:spacing w:val="4"/>
          <w:w w:val="103"/>
          <w:kern w:val="14"/>
          <w:sz w:val="20"/>
          <w:szCs w:val="20"/>
          <w:lang w:val="en-GB"/>
        </w:rPr>
        <w:t xml:space="preserve"> network has been established to provide coordination, training and information throughout the organization. Renewal of all outreach plans has also been completed. Further, a strategy has been defined for each donor. A system for upgrading of market intelligence has been completed and key donor profiles have been updated. </w:t>
      </w:r>
      <w:r w:rsidR="00581499" w:rsidRPr="00C51B4F">
        <w:rPr>
          <w:spacing w:val="4"/>
          <w:w w:val="103"/>
          <w:kern w:val="14"/>
          <w:sz w:val="20"/>
          <w:szCs w:val="20"/>
          <w:lang w:val="en-GB"/>
        </w:rPr>
        <w:t xml:space="preserve">A draft strategy development template was developed </w:t>
      </w:r>
      <w:r w:rsidR="007D7D38">
        <w:rPr>
          <w:spacing w:val="4"/>
          <w:w w:val="103"/>
          <w:kern w:val="14"/>
          <w:sz w:val="20"/>
          <w:szCs w:val="20"/>
          <w:lang w:val="en-GB"/>
        </w:rPr>
        <w:t xml:space="preserve">together </w:t>
      </w:r>
      <w:r w:rsidR="00581499" w:rsidRPr="00C51B4F">
        <w:rPr>
          <w:spacing w:val="4"/>
          <w:w w:val="103"/>
          <w:kern w:val="14"/>
          <w:sz w:val="20"/>
          <w:szCs w:val="20"/>
          <w:lang w:val="en-GB"/>
        </w:rPr>
        <w:t xml:space="preserve">with </w:t>
      </w:r>
      <w:r w:rsidR="00581499">
        <w:rPr>
          <w:spacing w:val="4"/>
          <w:w w:val="103"/>
          <w:kern w:val="14"/>
          <w:sz w:val="20"/>
          <w:szCs w:val="20"/>
          <w:lang w:val="en-GB"/>
        </w:rPr>
        <w:t xml:space="preserve">colleagues in </w:t>
      </w:r>
      <w:r w:rsidR="00581499" w:rsidRPr="00C51B4F">
        <w:rPr>
          <w:spacing w:val="4"/>
          <w:w w:val="103"/>
          <w:kern w:val="14"/>
          <w:sz w:val="20"/>
          <w:szCs w:val="20"/>
          <w:lang w:val="en-GB"/>
        </w:rPr>
        <w:t xml:space="preserve">field </w:t>
      </w:r>
      <w:r w:rsidR="00581499">
        <w:rPr>
          <w:spacing w:val="4"/>
          <w:w w:val="103"/>
          <w:kern w:val="14"/>
          <w:sz w:val="20"/>
          <w:szCs w:val="20"/>
          <w:lang w:val="en-GB"/>
        </w:rPr>
        <w:t xml:space="preserve">locations </w:t>
      </w:r>
      <w:r w:rsidR="00581499" w:rsidRPr="00C51B4F">
        <w:rPr>
          <w:spacing w:val="4"/>
          <w:w w:val="103"/>
          <w:kern w:val="14"/>
          <w:sz w:val="20"/>
          <w:szCs w:val="20"/>
          <w:lang w:val="en-GB"/>
        </w:rPr>
        <w:t xml:space="preserve">and shared with several </w:t>
      </w:r>
      <w:r w:rsidR="00581499">
        <w:rPr>
          <w:spacing w:val="4"/>
          <w:w w:val="103"/>
          <w:kern w:val="14"/>
          <w:sz w:val="20"/>
          <w:szCs w:val="20"/>
          <w:lang w:val="en-GB"/>
        </w:rPr>
        <w:t xml:space="preserve">regions and hubs. </w:t>
      </w:r>
      <w:r w:rsidRPr="00D06118">
        <w:rPr>
          <w:spacing w:val="4"/>
          <w:w w:val="103"/>
          <w:kern w:val="14"/>
          <w:sz w:val="20"/>
          <w:szCs w:val="20"/>
          <w:lang w:val="en-GB"/>
        </w:rPr>
        <w:t>Discussions with key partners have been elevated to a strategic level.</w:t>
      </w:r>
      <w:r>
        <w:rPr>
          <w:spacing w:val="4"/>
          <w:w w:val="103"/>
          <w:kern w:val="14"/>
          <w:sz w:val="20"/>
          <w:szCs w:val="20"/>
          <w:lang w:val="en-GB"/>
        </w:rPr>
        <w:t xml:space="preserve"> A</w:t>
      </w:r>
      <w:r w:rsidR="00C51B4F" w:rsidRPr="00C51B4F">
        <w:rPr>
          <w:spacing w:val="4"/>
          <w:w w:val="103"/>
          <w:kern w:val="14"/>
          <w:sz w:val="20"/>
          <w:szCs w:val="20"/>
          <w:lang w:val="en-GB"/>
        </w:rPr>
        <w:t xml:space="preserve"> </w:t>
      </w:r>
      <w:r w:rsidR="007D7D38" w:rsidRPr="00C51B4F">
        <w:rPr>
          <w:spacing w:val="4"/>
          <w:w w:val="103"/>
          <w:kern w:val="14"/>
          <w:sz w:val="20"/>
          <w:szCs w:val="20"/>
          <w:lang w:val="en-GB"/>
        </w:rPr>
        <w:t>two</w:t>
      </w:r>
      <w:r w:rsidR="007D7D38">
        <w:rPr>
          <w:spacing w:val="4"/>
          <w:w w:val="103"/>
          <w:kern w:val="14"/>
          <w:sz w:val="20"/>
          <w:szCs w:val="20"/>
          <w:lang w:val="en-GB"/>
        </w:rPr>
        <w:t>-</w:t>
      </w:r>
      <w:r w:rsidR="00C51B4F" w:rsidRPr="00C51B4F">
        <w:rPr>
          <w:spacing w:val="4"/>
          <w:w w:val="103"/>
          <w:kern w:val="14"/>
          <w:sz w:val="20"/>
          <w:szCs w:val="20"/>
          <w:lang w:val="en-GB"/>
        </w:rPr>
        <w:t>day business development meeting</w:t>
      </w:r>
      <w:r w:rsidR="00D256C5">
        <w:rPr>
          <w:spacing w:val="4"/>
          <w:w w:val="103"/>
          <w:kern w:val="14"/>
          <w:sz w:val="20"/>
          <w:szCs w:val="20"/>
          <w:lang w:val="en-GB"/>
        </w:rPr>
        <w:t xml:space="preserve"> </w:t>
      </w:r>
      <w:r w:rsidR="007B16F1">
        <w:rPr>
          <w:spacing w:val="4"/>
          <w:w w:val="103"/>
          <w:kern w:val="14"/>
          <w:sz w:val="20"/>
          <w:szCs w:val="20"/>
          <w:lang w:val="en-GB"/>
        </w:rPr>
        <w:t>was organized in</w:t>
      </w:r>
      <w:r w:rsidR="007B16F1" w:rsidRPr="00C51B4F">
        <w:rPr>
          <w:spacing w:val="4"/>
          <w:w w:val="103"/>
          <w:kern w:val="14"/>
          <w:sz w:val="20"/>
          <w:szCs w:val="20"/>
          <w:lang w:val="en-GB"/>
        </w:rPr>
        <w:t xml:space="preserve"> Copenhagen</w:t>
      </w:r>
      <w:r w:rsidR="00C51B4F" w:rsidRPr="00C51B4F">
        <w:rPr>
          <w:spacing w:val="4"/>
          <w:w w:val="103"/>
          <w:kern w:val="14"/>
          <w:sz w:val="20"/>
          <w:szCs w:val="20"/>
          <w:lang w:val="en-GB"/>
        </w:rPr>
        <w:t xml:space="preserve">, </w:t>
      </w:r>
      <w:r w:rsidR="007B16F1">
        <w:rPr>
          <w:spacing w:val="4"/>
          <w:w w:val="103"/>
          <w:kern w:val="14"/>
          <w:sz w:val="20"/>
          <w:szCs w:val="20"/>
          <w:lang w:val="en-GB"/>
        </w:rPr>
        <w:t xml:space="preserve">attended by </w:t>
      </w:r>
      <w:r w:rsidR="00C51B4F" w:rsidRPr="00C51B4F">
        <w:rPr>
          <w:spacing w:val="4"/>
          <w:w w:val="103"/>
          <w:kern w:val="14"/>
          <w:sz w:val="20"/>
          <w:szCs w:val="20"/>
          <w:lang w:val="en-GB"/>
        </w:rPr>
        <w:t>over two dozen UNOPS business developers from across the world</w:t>
      </w:r>
      <w:r w:rsidR="007D7D38">
        <w:rPr>
          <w:spacing w:val="4"/>
          <w:w w:val="103"/>
          <w:kern w:val="14"/>
          <w:sz w:val="20"/>
          <w:szCs w:val="20"/>
          <w:lang w:val="en-GB"/>
        </w:rPr>
        <w:t>,</w:t>
      </w:r>
      <w:r w:rsidR="00C51B4F" w:rsidRPr="00C51B4F">
        <w:rPr>
          <w:spacing w:val="4"/>
          <w:w w:val="103"/>
          <w:kern w:val="14"/>
          <w:sz w:val="20"/>
          <w:szCs w:val="20"/>
          <w:lang w:val="en-GB"/>
        </w:rPr>
        <w:t xml:space="preserve"> </w:t>
      </w:r>
      <w:r w:rsidR="007B16F1">
        <w:rPr>
          <w:spacing w:val="4"/>
          <w:w w:val="103"/>
          <w:kern w:val="14"/>
          <w:sz w:val="20"/>
          <w:szCs w:val="20"/>
          <w:lang w:val="en-GB"/>
        </w:rPr>
        <w:t>and</w:t>
      </w:r>
      <w:r>
        <w:rPr>
          <w:spacing w:val="4"/>
          <w:w w:val="103"/>
          <w:kern w:val="14"/>
          <w:sz w:val="20"/>
          <w:szCs w:val="20"/>
          <w:lang w:val="en-GB"/>
        </w:rPr>
        <w:t xml:space="preserve"> the </w:t>
      </w:r>
      <w:r w:rsidR="00C51B4F" w:rsidRPr="00C51B4F">
        <w:rPr>
          <w:spacing w:val="4"/>
          <w:w w:val="103"/>
          <w:kern w:val="14"/>
          <w:sz w:val="20"/>
          <w:szCs w:val="20"/>
          <w:lang w:val="en-GB"/>
        </w:rPr>
        <w:t>partnerships teams from New York, Washington,</w:t>
      </w:r>
      <w:r w:rsidR="007B16F1">
        <w:rPr>
          <w:spacing w:val="4"/>
          <w:w w:val="103"/>
          <w:kern w:val="14"/>
          <w:sz w:val="20"/>
          <w:szCs w:val="20"/>
          <w:lang w:val="en-GB"/>
        </w:rPr>
        <w:t xml:space="preserve"> D,C,,</w:t>
      </w:r>
      <w:r w:rsidR="00C51B4F" w:rsidRPr="00C51B4F">
        <w:rPr>
          <w:spacing w:val="4"/>
          <w:w w:val="103"/>
          <w:kern w:val="14"/>
          <w:sz w:val="20"/>
          <w:szCs w:val="20"/>
          <w:lang w:val="en-GB"/>
        </w:rPr>
        <w:t xml:space="preserve"> Brussels, Geneva and </w:t>
      </w:r>
      <w:r w:rsidR="007B16F1">
        <w:rPr>
          <w:spacing w:val="4"/>
          <w:w w:val="103"/>
          <w:kern w:val="14"/>
          <w:sz w:val="20"/>
          <w:szCs w:val="20"/>
          <w:lang w:val="en-GB"/>
        </w:rPr>
        <w:t>Nairobi</w:t>
      </w:r>
      <w:r w:rsidR="00C51B4F" w:rsidRPr="00C51B4F">
        <w:rPr>
          <w:spacing w:val="4"/>
          <w:w w:val="103"/>
          <w:kern w:val="14"/>
          <w:sz w:val="20"/>
          <w:szCs w:val="20"/>
          <w:lang w:val="en-GB"/>
        </w:rPr>
        <w:t>. The meeting was a</w:t>
      </w:r>
      <w:r w:rsidR="007B16F1">
        <w:rPr>
          <w:spacing w:val="4"/>
          <w:w w:val="103"/>
          <w:kern w:val="14"/>
          <w:sz w:val="20"/>
          <w:szCs w:val="20"/>
          <w:lang w:val="en-GB"/>
        </w:rPr>
        <w:t>n</w:t>
      </w:r>
      <w:r w:rsidR="00C51B4F" w:rsidRPr="00C51B4F">
        <w:rPr>
          <w:spacing w:val="4"/>
          <w:w w:val="103"/>
          <w:kern w:val="14"/>
          <w:sz w:val="20"/>
          <w:szCs w:val="20"/>
          <w:lang w:val="en-GB"/>
        </w:rPr>
        <w:t xml:space="preserve"> </w:t>
      </w:r>
      <w:r w:rsidR="007B16F1">
        <w:rPr>
          <w:spacing w:val="4"/>
          <w:w w:val="103"/>
          <w:kern w:val="14"/>
          <w:sz w:val="20"/>
          <w:szCs w:val="20"/>
          <w:lang w:val="en-GB"/>
        </w:rPr>
        <w:t>opportunity</w:t>
      </w:r>
      <w:r w:rsidR="007B16F1" w:rsidRPr="00C51B4F">
        <w:rPr>
          <w:spacing w:val="4"/>
          <w:w w:val="103"/>
          <w:kern w:val="14"/>
          <w:sz w:val="20"/>
          <w:szCs w:val="20"/>
          <w:lang w:val="en-GB"/>
        </w:rPr>
        <w:t xml:space="preserve"> </w:t>
      </w:r>
      <w:r w:rsidR="00C51B4F" w:rsidRPr="00C51B4F">
        <w:rPr>
          <w:spacing w:val="4"/>
          <w:w w:val="103"/>
          <w:kern w:val="14"/>
          <w:sz w:val="20"/>
          <w:szCs w:val="20"/>
          <w:lang w:val="en-GB"/>
        </w:rPr>
        <w:t xml:space="preserve">to further cement the </w:t>
      </w:r>
      <w:r>
        <w:rPr>
          <w:spacing w:val="4"/>
          <w:w w:val="103"/>
          <w:kern w:val="14"/>
          <w:sz w:val="20"/>
          <w:szCs w:val="20"/>
          <w:lang w:val="en-GB"/>
        </w:rPr>
        <w:t xml:space="preserve">aforementioned </w:t>
      </w:r>
      <w:r w:rsidR="00C51B4F" w:rsidRPr="00C51B4F">
        <w:rPr>
          <w:spacing w:val="4"/>
          <w:w w:val="103"/>
          <w:kern w:val="14"/>
          <w:sz w:val="20"/>
          <w:szCs w:val="20"/>
          <w:lang w:val="en-GB"/>
        </w:rPr>
        <w:t xml:space="preserve">business development tools and plans, listen to the business developers </w:t>
      </w:r>
      <w:r w:rsidR="00443E9E">
        <w:rPr>
          <w:spacing w:val="4"/>
          <w:w w:val="103"/>
          <w:kern w:val="14"/>
          <w:sz w:val="20"/>
          <w:szCs w:val="20"/>
          <w:lang w:val="en-GB"/>
        </w:rPr>
        <w:t>about</w:t>
      </w:r>
      <w:r w:rsidR="007B16F1" w:rsidRPr="00C51B4F">
        <w:rPr>
          <w:spacing w:val="4"/>
          <w:w w:val="103"/>
          <w:kern w:val="14"/>
          <w:sz w:val="20"/>
          <w:szCs w:val="20"/>
          <w:lang w:val="en-GB"/>
        </w:rPr>
        <w:t xml:space="preserve"> </w:t>
      </w:r>
      <w:r w:rsidR="00C51B4F" w:rsidRPr="00C51B4F">
        <w:rPr>
          <w:spacing w:val="4"/>
          <w:w w:val="103"/>
          <w:kern w:val="14"/>
          <w:sz w:val="20"/>
          <w:szCs w:val="20"/>
          <w:lang w:val="en-GB"/>
        </w:rPr>
        <w:t>their key needs</w:t>
      </w:r>
      <w:r w:rsidR="007B16F1">
        <w:rPr>
          <w:spacing w:val="4"/>
          <w:w w:val="103"/>
          <w:kern w:val="14"/>
          <w:sz w:val="20"/>
          <w:szCs w:val="20"/>
          <w:lang w:val="en-GB"/>
        </w:rPr>
        <w:t>,</w:t>
      </w:r>
      <w:r w:rsidR="00C51B4F" w:rsidRPr="00C51B4F">
        <w:rPr>
          <w:spacing w:val="4"/>
          <w:w w:val="103"/>
          <w:kern w:val="14"/>
          <w:sz w:val="20"/>
          <w:szCs w:val="20"/>
          <w:lang w:val="en-GB"/>
        </w:rPr>
        <w:t xml:space="preserve"> issues</w:t>
      </w:r>
      <w:r w:rsidR="00565978">
        <w:rPr>
          <w:spacing w:val="4"/>
          <w:w w:val="103"/>
          <w:kern w:val="14"/>
          <w:sz w:val="20"/>
          <w:szCs w:val="20"/>
          <w:lang w:val="en-GB"/>
        </w:rPr>
        <w:t xml:space="preserve"> and</w:t>
      </w:r>
      <w:r w:rsidR="00565978" w:rsidRPr="00C51B4F">
        <w:rPr>
          <w:spacing w:val="4"/>
          <w:w w:val="103"/>
          <w:kern w:val="14"/>
          <w:sz w:val="20"/>
          <w:szCs w:val="20"/>
          <w:lang w:val="en-GB"/>
        </w:rPr>
        <w:t xml:space="preserve"> </w:t>
      </w:r>
      <w:r w:rsidR="00C51B4F" w:rsidRPr="00C51B4F">
        <w:rPr>
          <w:spacing w:val="4"/>
          <w:w w:val="103"/>
          <w:kern w:val="14"/>
          <w:sz w:val="20"/>
          <w:szCs w:val="20"/>
          <w:lang w:val="en-GB"/>
        </w:rPr>
        <w:t xml:space="preserve">strategies and develop a rhythm for working together in 2017. </w:t>
      </w:r>
      <w:r>
        <w:rPr>
          <w:spacing w:val="4"/>
          <w:w w:val="103"/>
          <w:kern w:val="14"/>
          <w:sz w:val="20"/>
          <w:szCs w:val="20"/>
          <w:lang w:val="en-GB"/>
        </w:rPr>
        <w:t>T</w:t>
      </w:r>
      <w:r w:rsidR="00C51B4F" w:rsidRPr="00C51B4F">
        <w:rPr>
          <w:spacing w:val="4"/>
          <w:w w:val="103"/>
          <w:kern w:val="14"/>
          <w:sz w:val="20"/>
          <w:szCs w:val="20"/>
          <w:lang w:val="en-GB"/>
        </w:rPr>
        <w:t xml:space="preserve">he </w:t>
      </w:r>
      <w:r w:rsidR="00123CE6" w:rsidRPr="00C55F4D">
        <w:rPr>
          <w:spacing w:val="4"/>
          <w:w w:val="103"/>
          <w:kern w:val="14"/>
          <w:sz w:val="20"/>
          <w:szCs w:val="20"/>
          <w:lang w:val="en-GB"/>
        </w:rPr>
        <w:t>opportunity and engagement acceptance</w:t>
      </w:r>
      <w:r w:rsidR="00123CE6" w:rsidRPr="00C51B4F">
        <w:rPr>
          <w:spacing w:val="4"/>
          <w:w w:val="103"/>
          <w:kern w:val="14"/>
          <w:sz w:val="20"/>
          <w:szCs w:val="20"/>
          <w:lang w:val="en-GB"/>
        </w:rPr>
        <w:t xml:space="preserve"> </w:t>
      </w:r>
      <w:r w:rsidR="00C51B4F" w:rsidRPr="00C51B4F">
        <w:rPr>
          <w:spacing w:val="4"/>
          <w:w w:val="103"/>
          <w:kern w:val="14"/>
          <w:sz w:val="20"/>
          <w:szCs w:val="20"/>
          <w:lang w:val="en-GB"/>
        </w:rPr>
        <w:t>process</w:t>
      </w:r>
      <w:r>
        <w:rPr>
          <w:spacing w:val="4"/>
          <w:w w:val="103"/>
          <w:kern w:val="14"/>
          <w:sz w:val="20"/>
          <w:szCs w:val="20"/>
          <w:lang w:val="en-GB"/>
        </w:rPr>
        <w:t xml:space="preserve"> and </w:t>
      </w:r>
      <w:r w:rsidR="007B16F1">
        <w:rPr>
          <w:spacing w:val="4"/>
          <w:w w:val="103"/>
          <w:kern w:val="14"/>
          <w:sz w:val="20"/>
          <w:szCs w:val="20"/>
          <w:lang w:val="en-GB"/>
        </w:rPr>
        <w:t>a</w:t>
      </w:r>
      <w:r w:rsidR="007B16F1" w:rsidRPr="00C51B4F">
        <w:rPr>
          <w:spacing w:val="4"/>
          <w:w w:val="103"/>
          <w:kern w:val="14"/>
          <w:sz w:val="20"/>
          <w:szCs w:val="20"/>
          <w:lang w:val="en-GB"/>
        </w:rPr>
        <w:t xml:space="preserve"> </w:t>
      </w:r>
      <w:r w:rsidRPr="00C51B4F">
        <w:rPr>
          <w:spacing w:val="4"/>
          <w:w w:val="103"/>
          <w:kern w:val="14"/>
          <w:sz w:val="20"/>
          <w:szCs w:val="20"/>
          <w:lang w:val="en-GB"/>
        </w:rPr>
        <w:t>new business intelligence tool using Microsoft Power BI</w:t>
      </w:r>
      <w:r>
        <w:rPr>
          <w:spacing w:val="4"/>
          <w:w w:val="103"/>
          <w:kern w:val="14"/>
          <w:sz w:val="20"/>
          <w:szCs w:val="20"/>
          <w:lang w:val="en-GB"/>
        </w:rPr>
        <w:t xml:space="preserve"> </w:t>
      </w:r>
      <w:r w:rsidRPr="00C51B4F">
        <w:rPr>
          <w:spacing w:val="4"/>
          <w:w w:val="103"/>
          <w:kern w:val="14"/>
          <w:sz w:val="20"/>
          <w:szCs w:val="20"/>
          <w:lang w:val="en-GB"/>
        </w:rPr>
        <w:t>were</w:t>
      </w:r>
      <w:r>
        <w:rPr>
          <w:spacing w:val="4"/>
          <w:w w:val="103"/>
          <w:kern w:val="14"/>
          <w:sz w:val="20"/>
          <w:szCs w:val="20"/>
          <w:lang w:val="en-GB"/>
        </w:rPr>
        <w:t xml:space="preserve"> </w:t>
      </w:r>
      <w:r w:rsidR="00443E9E">
        <w:rPr>
          <w:spacing w:val="4"/>
          <w:w w:val="103"/>
          <w:kern w:val="14"/>
          <w:sz w:val="20"/>
          <w:szCs w:val="20"/>
          <w:lang w:val="en-GB"/>
        </w:rPr>
        <w:t>demonstrated</w:t>
      </w:r>
      <w:r w:rsidR="007B16F1">
        <w:rPr>
          <w:spacing w:val="4"/>
          <w:w w:val="103"/>
          <w:kern w:val="14"/>
          <w:sz w:val="20"/>
          <w:szCs w:val="20"/>
          <w:lang w:val="en-GB"/>
        </w:rPr>
        <w:t xml:space="preserve"> </w:t>
      </w:r>
      <w:r>
        <w:rPr>
          <w:spacing w:val="4"/>
          <w:w w:val="103"/>
          <w:kern w:val="14"/>
          <w:sz w:val="20"/>
          <w:szCs w:val="20"/>
          <w:lang w:val="en-GB"/>
        </w:rPr>
        <w:t>from a partnership perspective</w:t>
      </w:r>
      <w:r w:rsidR="007B16F1">
        <w:rPr>
          <w:spacing w:val="4"/>
          <w:w w:val="103"/>
          <w:kern w:val="14"/>
          <w:sz w:val="20"/>
          <w:szCs w:val="20"/>
          <w:lang w:val="en-GB"/>
        </w:rPr>
        <w:t>, and 60</w:t>
      </w:r>
      <w:r w:rsidR="00C51B4F" w:rsidRPr="00C51B4F">
        <w:rPr>
          <w:spacing w:val="4"/>
          <w:w w:val="103"/>
          <w:kern w:val="14"/>
          <w:sz w:val="20"/>
          <w:szCs w:val="20"/>
          <w:lang w:val="en-GB"/>
        </w:rPr>
        <w:t xml:space="preserve"> users in the field were granted access</w:t>
      </w:r>
      <w:r>
        <w:rPr>
          <w:spacing w:val="4"/>
          <w:w w:val="103"/>
          <w:kern w:val="14"/>
          <w:sz w:val="20"/>
          <w:szCs w:val="20"/>
          <w:lang w:val="en-GB"/>
        </w:rPr>
        <w:t xml:space="preserve"> to the tool</w:t>
      </w:r>
      <w:r w:rsidR="00C51B4F" w:rsidRPr="00C51B4F">
        <w:rPr>
          <w:spacing w:val="4"/>
          <w:w w:val="103"/>
          <w:kern w:val="14"/>
          <w:sz w:val="20"/>
          <w:szCs w:val="20"/>
          <w:lang w:val="en-GB"/>
        </w:rPr>
        <w:t xml:space="preserve"> as a pilot to test its functionalities in cooperation with the </w:t>
      </w:r>
      <w:r w:rsidR="007B16F1">
        <w:rPr>
          <w:spacing w:val="4"/>
          <w:w w:val="103"/>
          <w:kern w:val="14"/>
          <w:sz w:val="20"/>
          <w:szCs w:val="20"/>
          <w:lang w:val="en-GB"/>
        </w:rPr>
        <w:t>Business Innovation and Improvement Programme</w:t>
      </w:r>
      <w:r w:rsidR="00C51B4F" w:rsidRPr="00C51B4F">
        <w:rPr>
          <w:spacing w:val="4"/>
          <w:w w:val="103"/>
          <w:kern w:val="14"/>
          <w:sz w:val="20"/>
          <w:szCs w:val="20"/>
          <w:lang w:val="en-GB"/>
        </w:rPr>
        <w:t>.</w:t>
      </w:r>
    </w:p>
    <w:p w:rsidR="00C07872" w:rsidRPr="00C07872" w:rsidRDefault="00C07872"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000140D1">
        <w:rPr>
          <w:spacing w:val="4"/>
          <w:w w:val="103"/>
          <w:kern w:val="14"/>
          <w:sz w:val="20"/>
          <w:szCs w:val="20"/>
          <w:lang w:val="en-GB"/>
        </w:rPr>
        <w:t>Communications and Partnership Group</w:t>
      </w: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E30B6B">
        <w:rPr>
          <w:spacing w:val="4"/>
          <w:w w:val="103"/>
          <w:kern w:val="14"/>
          <w:sz w:val="20"/>
          <w:szCs w:val="20"/>
          <w:lang w:val="en-GB"/>
        </w:rPr>
        <w:t>In progress</w:t>
      </w:r>
    </w:p>
    <w:p w:rsidR="00C51B4F" w:rsidRPr="004B3921"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802B78">
        <w:rPr>
          <w:spacing w:val="4"/>
          <w:w w:val="103"/>
          <w:kern w:val="14"/>
          <w:sz w:val="20"/>
          <w:szCs w:val="20"/>
          <w:lang w:val="en-GB"/>
        </w:rPr>
        <w:t>High</w:t>
      </w:r>
      <w:r w:rsidRPr="004B3921">
        <w:rPr>
          <w:spacing w:val="4"/>
          <w:w w:val="103"/>
          <w:kern w:val="14"/>
          <w:sz w:val="20"/>
          <w:szCs w:val="20"/>
          <w:lang w:val="en-GB"/>
        </w:rPr>
        <w:tab/>
      </w:r>
    </w:p>
    <w:p w:rsidR="00C51B4F" w:rsidRDefault="00C51B4F"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31 December 2016</w:t>
      </w:r>
    </w:p>
    <w:p w:rsid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802B78" w:rsidRPr="00581499"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2"/>
          <w:sz w:val="28"/>
          <w:szCs w:val="28"/>
          <w:lang w:val="en-GB"/>
        </w:rPr>
      </w:pPr>
      <w:r w:rsidRPr="00581499">
        <w:rPr>
          <w:b/>
          <w:spacing w:val="4"/>
          <w:w w:val="103"/>
          <w:kern w:val="14"/>
          <w:sz w:val="20"/>
          <w:szCs w:val="20"/>
          <w:lang w:val="en-GB"/>
        </w:rPr>
        <w:t>In paragraph 80, the Board recommended that t</w:t>
      </w:r>
      <w:r w:rsidR="00802B78" w:rsidRPr="00581499">
        <w:rPr>
          <w:b/>
          <w:spacing w:val="4"/>
          <w:w w:val="103"/>
          <w:kern w:val="14"/>
          <w:sz w:val="20"/>
          <w:szCs w:val="20"/>
          <w:lang w:val="en-GB"/>
        </w:rPr>
        <w:t>o improve coordination within the U</w:t>
      </w:r>
      <w:r w:rsidR="007B16F1">
        <w:rPr>
          <w:b/>
          <w:spacing w:val="4"/>
          <w:w w:val="103"/>
          <w:kern w:val="14"/>
          <w:sz w:val="20"/>
          <w:szCs w:val="20"/>
          <w:lang w:val="en-GB"/>
        </w:rPr>
        <w:t xml:space="preserve">nited </w:t>
      </w:r>
      <w:r w:rsidR="00802B78" w:rsidRPr="00581499">
        <w:rPr>
          <w:b/>
          <w:spacing w:val="4"/>
          <w:w w:val="103"/>
          <w:kern w:val="14"/>
          <w:sz w:val="20"/>
          <w:szCs w:val="20"/>
          <w:lang w:val="en-GB"/>
        </w:rPr>
        <w:t>N</w:t>
      </w:r>
      <w:r w:rsidR="007B16F1">
        <w:rPr>
          <w:b/>
          <w:spacing w:val="4"/>
          <w:w w:val="103"/>
          <w:kern w:val="14"/>
          <w:sz w:val="20"/>
          <w:szCs w:val="20"/>
          <w:lang w:val="en-GB"/>
        </w:rPr>
        <w:t>ations</w:t>
      </w:r>
      <w:r w:rsidR="00802B78" w:rsidRPr="00581499">
        <w:rPr>
          <w:b/>
          <w:spacing w:val="4"/>
          <w:w w:val="103"/>
          <w:kern w:val="14"/>
          <w:sz w:val="20"/>
          <w:szCs w:val="20"/>
          <w:lang w:val="en-GB"/>
        </w:rPr>
        <w:t xml:space="preserve"> system, UNOPS revise its engagement acceptance processes to include identifying where there is value in involving other U</w:t>
      </w:r>
      <w:r w:rsidR="007B16F1">
        <w:rPr>
          <w:b/>
          <w:spacing w:val="4"/>
          <w:w w:val="103"/>
          <w:kern w:val="14"/>
          <w:sz w:val="20"/>
          <w:szCs w:val="20"/>
          <w:lang w:val="en-GB"/>
        </w:rPr>
        <w:t xml:space="preserve">nited </w:t>
      </w:r>
      <w:r w:rsidR="00802B78" w:rsidRPr="00581499">
        <w:rPr>
          <w:b/>
          <w:spacing w:val="4"/>
          <w:w w:val="103"/>
          <w:kern w:val="14"/>
          <w:sz w:val="20"/>
          <w:szCs w:val="20"/>
          <w:lang w:val="en-GB"/>
        </w:rPr>
        <w:t>N</w:t>
      </w:r>
      <w:r w:rsidR="007B16F1">
        <w:rPr>
          <w:b/>
          <w:spacing w:val="4"/>
          <w:w w:val="103"/>
          <w:kern w:val="14"/>
          <w:sz w:val="20"/>
          <w:szCs w:val="20"/>
          <w:lang w:val="en-GB"/>
        </w:rPr>
        <w:t>ations</w:t>
      </w:r>
      <w:r w:rsidR="00802B78" w:rsidRPr="00581499">
        <w:rPr>
          <w:b/>
          <w:spacing w:val="4"/>
          <w:w w:val="103"/>
          <w:kern w:val="14"/>
          <w:sz w:val="20"/>
          <w:szCs w:val="20"/>
          <w:lang w:val="en-GB"/>
        </w:rPr>
        <w:t xml:space="preserve"> partners with a substantive mandate.</w:t>
      </w:r>
    </w:p>
    <w:p w:rsidR="00802B78" w:rsidRPr="00802B78" w:rsidRDefault="00802B78"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2"/>
          <w:sz w:val="28"/>
          <w:szCs w:val="28"/>
          <w:lang w:val="en-GB"/>
        </w:rPr>
      </w:pPr>
    </w:p>
    <w:p w:rsidR="00802B78" w:rsidRPr="00275E1A" w:rsidRDefault="00802B78"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275E1A">
        <w:rPr>
          <w:spacing w:val="4"/>
          <w:w w:val="103"/>
          <w:kern w:val="14"/>
          <w:sz w:val="20"/>
          <w:szCs w:val="20"/>
          <w:lang w:val="en-GB"/>
        </w:rPr>
        <w:t xml:space="preserve">The revised </w:t>
      </w:r>
      <w:r w:rsidR="00123CE6" w:rsidRPr="00C55F4D">
        <w:rPr>
          <w:spacing w:val="4"/>
          <w:w w:val="103"/>
          <w:kern w:val="14"/>
          <w:sz w:val="20"/>
          <w:szCs w:val="20"/>
          <w:lang w:val="en-GB"/>
        </w:rPr>
        <w:t>opportunity and engagement acceptance</w:t>
      </w:r>
      <w:r w:rsidR="00123CE6" w:rsidRPr="00275E1A">
        <w:rPr>
          <w:spacing w:val="4"/>
          <w:w w:val="103"/>
          <w:kern w:val="14"/>
          <w:sz w:val="20"/>
          <w:szCs w:val="20"/>
          <w:lang w:val="en-GB"/>
        </w:rPr>
        <w:t xml:space="preserve"> </w:t>
      </w:r>
      <w:r w:rsidRPr="00275E1A">
        <w:rPr>
          <w:spacing w:val="4"/>
          <w:w w:val="103"/>
          <w:kern w:val="14"/>
          <w:sz w:val="20"/>
          <w:szCs w:val="20"/>
          <w:lang w:val="en-GB"/>
        </w:rPr>
        <w:t xml:space="preserve">process focuses on the identification of the service line and role </w:t>
      </w:r>
      <w:r w:rsidR="00581499" w:rsidRPr="00275E1A">
        <w:rPr>
          <w:spacing w:val="4"/>
          <w:w w:val="103"/>
          <w:kern w:val="14"/>
          <w:sz w:val="20"/>
          <w:szCs w:val="20"/>
          <w:lang w:val="en-GB"/>
        </w:rPr>
        <w:t>as well as the</w:t>
      </w:r>
      <w:r w:rsidRPr="00275E1A">
        <w:rPr>
          <w:spacing w:val="4"/>
          <w:w w:val="103"/>
          <w:kern w:val="14"/>
          <w:sz w:val="20"/>
          <w:szCs w:val="20"/>
          <w:lang w:val="en-GB"/>
        </w:rPr>
        <w:t xml:space="preserve"> engagement risks. </w:t>
      </w:r>
      <w:r w:rsidR="00581499" w:rsidRPr="00275E1A">
        <w:rPr>
          <w:spacing w:val="4"/>
          <w:w w:val="103"/>
          <w:kern w:val="14"/>
          <w:sz w:val="20"/>
          <w:szCs w:val="20"/>
          <w:lang w:val="en-GB"/>
        </w:rPr>
        <w:t>The r</w:t>
      </w:r>
      <w:r w:rsidRPr="00275E1A">
        <w:rPr>
          <w:spacing w:val="4"/>
          <w:w w:val="103"/>
          <w:kern w:val="14"/>
          <w:sz w:val="20"/>
          <w:szCs w:val="20"/>
          <w:lang w:val="en-GB"/>
        </w:rPr>
        <w:t xml:space="preserve">eviewer components have been strengthened by providing a more interactive </w:t>
      </w:r>
      <w:r w:rsidRPr="00275E1A">
        <w:rPr>
          <w:spacing w:val="4"/>
          <w:w w:val="103"/>
          <w:kern w:val="14"/>
          <w:sz w:val="20"/>
          <w:szCs w:val="20"/>
          <w:lang w:val="en-GB"/>
        </w:rPr>
        <w:lastRenderedPageBreak/>
        <w:t xml:space="preserve">platform to conduct reviews and involve other contributors </w:t>
      </w:r>
      <w:r w:rsidR="00581499" w:rsidRPr="00275E1A">
        <w:rPr>
          <w:spacing w:val="4"/>
          <w:w w:val="103"/>
          <w:kern w:val="14"/>
          <w:sz w:val="20"/>
          <w:szCs w:val="20"/>
          <w:lang w:val="en-GB"/>
        </w:rPr>
        <w:t>while</w:t>
      </w:r>
      <w:r w:rsidRPr="00275E1A">
        <w:rPr>
          <w:spacing w:val="4"/>
          <w:w w:val="103"/>
          <w:kern w:val="14"/>
          <w:sz w:val="20"/>
          <w:szCs w:val="20"/>
          <w:lang w:val="en-GB"/>
        </w:rPr>
        <w:t xml:space="preserve"> the guidance </w:t>
      </w:r>
      <w:r w:rsidR="007B16F1" w:rsidRPr="00275E1A">
        <w:rPr>
          <w:spacing w:val="4"/>
          <w:w w:val="103"/>
          <w:kern w:val="14"/>
          <w:sz w:val="20"/>
          <w:szCs w:val="20"/>
          <w:lang w:val="en-GB"/>
        </w:rPr>
        <w:t>emphasi</w:t>
      </w:r>
      <w:r w:rsidR="007B16F1">
        <w:rPr>
          <w:spacing w:val="4"/>
          <w:w w:val="103"/>
          <w:kern w:val="14"/>
          <w:sz w:val="20"/>
          <w:szCs w:val="20"/>
          <w:lang w:val="en-GB"/>
        </w:rPr>
        <w:t>z</w:t>
      </w:r>
      <w:r w:rsidR="007B16F1" w:rsidRPr="00275E1A">
        <w:rPr>
          <w:spacing w:val="4"/>
          <w:w w:val="103"/>
          <w:kern w:val="14"/>
          <w:sz w:val="20"/>
          <w:szCs w:val="20"/>
          <w:lang w:val="en-GB"/>
        </w:rPr>
        <w:t xml:space="preserve">es </w:t>
      </w:r>
      <w:r w:rsidRPr="00275E1A">
        <w:rPr>
          <w:spacing w:val="4"/>
          <w:w w:val="103"/>
          <w:kern w:val="14"/>
          <w:sz w:val="20"/>
          <w:szCs w:val="20"/>
          <w:lang w:val="en-GB"/>
        </w:rPr>
        <w:t xml:space="preserve">the need to involve subject matter experts. </w:t>
      </w:r>
    </w:p>
    <w:p w:rsidR="00802B78" w:rsidRPr="00802B78" w:rsidRDefault="00802B78"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802B78" w:rsidRPr="004B3921"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E30B6B">
        <w:rPr>
          <w:spacing w:val="4"/>
          <w:w w:val="103"/>
          <w:kern w:val="14"/>
          <w:sz w:val="20"/>
          <w:szCs w:val="20"/>
          <w:lang w:val="en-GB"/>
        </w:rPr>
        <w:t>Risk and Quality Group</w:t>
      </w:r>
    </w:p>
    <w:p w:rsidR="00802B78" w:rsidRP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Status</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I</w:t>
      </w:r>
      <w:r w:rsidR="00E30B6B" w:rsidRPr="00E30B6B">
        <w:rPr>
          <w:spacing w:val="4"/>
          <w:w w:val="103"/>
          <w:kern w:val="14"/>
          <w:sz w:val="20"/>
          <w:szCs w:val="20"/>
          <w:lang w:val="en-GB"/>
        </w:rPr>
        <w:t>mplemented/Closure requested</w:t>
      </w:r>
    </w:p>
    <w:p w:rsidR="00802B78" w:rsidRP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Priority</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High</w:t>
      </w:r>
      <w:r w:rsidRPr="00802B78">
        <w:rPr>
          <w:i/>
          <w:spacing w:val="4"/>
          <w:w w:val="103"/>
          <w:kern w:val="14"/>
          <w:sz w:val="20"/>
          <w:szCs w:val="20"/>
          <w:lang w:val="en-GB"/>
        </w:rPr>
        <w:tab/>
      </w:r>
    </w:p>
    <w:p w:rsidR="00802B78" w:rsidRP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Target date</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00E30B6B" w:rsidRPr="00E30B6B">
        <w:rPr>
          <w:spacing w:val="4"/>
          <w:w w:val="103"/>
          <w:kern w:val="14"/>
          <w:sz w:val="20"/>
          <w:szCs w:val="20"/>
          <w:lang w:val="en-GB"/>
        </w:rPr>
        <w:t>NA</w:t>
      </w:r>
    </w:p>
    <w:p w:rsidR="00802B78" w:rsidRP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p>
    <w:p w:rsidR="00802B78" w:rsidRPr="00E30B6B"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84, t</w:t>
      </w:r>
      <w:r w:rsidRPr="00E30B6B">
        <w:rPr>
          <w:b/>
          <w:spacing w:val="4"/>
          <w:w w:val="103"/>
          <w:kern w:val="14"/>
          <w:sz w:val="20"/>
          <w:szCs w:val="20"/>
          <w:lang w:val="en-GB"/>
        </w:rPr>
        <w:t>he Board recommend</w:t>
      </w:r>
      <w:r>
        <w:rPr>
          <w:b/>
          <w:spacing w:val="4"/>
          <w:w w:val="103"/>
          <w:kern w:val="14"/>
          <w:sz w:val="20"/>
          <w:szCs w:val="20"/>
          <w:lang w:val="en-GB"/>
        </w:rPr>
        <w:t>ed</w:t>
      </w:r>
      <w:r w:rsidRPr="00E30B6B">
        <w:rPr>
          <w:b/>
          <w:spacing w:val="4"/>
          <w:w w:val="103"/>
          <w:kern w:val="14"/>
          <w:sz w:val="20"/>
          <w:szCs w:val="20"/>
          <w:lang w:val="en-GB"/>
        </w:rPr>
        <w:t xml:space="preserve"> that UNOPS</w:t>
      </w:r>
      <w:r w:rsidR="00565978">
        <w:rPr>
          <w:b/>
          <w:spacing w:val="4"/>
          <w:w w:val="103"/>
          <w:kern w:val="14"/>
          <w:sz w:val="20"/>
          <w:szCs w:val="20"/>
          <w:lang w:val="en-GB"/>
        </w:rPr>
        <w:t>:</w:t>
      </w:r>
      <w:r w:rsidRPr="00E30B6B">
        <w:rPr>
          <w:b/>
          <w:spacing w:val="4"/>
          <w:w w:val="103"/>
          <w:kern w:val="14"/>
          <w:sz w:val="20"/>
          <w:szCs w:val="20"/>
          <w:lang w:val="en-GB"/>
        </w:rPr>
        <w:t xml:space="preserve"> </w:t>
      </w:r>
      <w:r w:rsidR="00565978">
        <w:rPr>
          <w:b/>
          <w:spacing w:val="4"/>
          <w:w w:val="103"/>
          <w:kern w:val="14"/>
          <w:sz w:val="20"/>
          <w:szCs w:val="20"/>
          <w:lang w:val="en-GB"/>
        </w:rPr>
        <w:t>(</w:t>
      </w:r>
      <w:r w:rsidRPr="00E30B6B">
        <w:rPr>
          <w:b/>
          <w:spacing w:val="4"/>
          <w:w w:val="103"/>
          <w:kern w:val="14"/>
          <w:sz w:val="20"/>
          <w:szCs w:val="20"/>
          <w:lang w:val="en-GB"/>
        </w:rPr>
        <w:t xml:space="preserve">a) use the introduction of oneUNOPS as an opportunity to enforce offices’ recording of leads earlier in their development; and </w:t>
      </w:r>
      <w:r w:rsidR="00565978">
        <w:rPr>
          <w:b/>
          <w:spacing w:val="4"/>
          <w:w w:val="103"/>
          <w:kern w:val="14"/>
          <w:sz w:val="20"/>
          <w:szCs w:val="20"/>
          <w:lang w:val="en-GB"/>
        </w:rPr>
        <w:t>(</w:t>
      </w:r>
      <w:r w:rsidRPr="00E30B6B">
        <w:rPr>
          <w:b/>
          <w:spacing w:val="4"/>
          <w:w w:val="103"/>
          <w:kern w:val="14"/>
          <w:sz w:val="20"/>
          <w:szCs w:val="20"/>
          <w:lang w:val="en-GB"/>
        </w:rPr>
        <w:t>b) consider further steps to ensure adequate review time by the specialist reviewers.</w:t>
      </w:r>
    </w:p>
    <w:p w:rsidR="00E30B6B" w:rsidRPr="00E30B6B" w:rsidRDefault="00E30B6B"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802B78"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30B6B">
        <w:rPr>
          <w:spacing w:val="4"/>
          <w:w w:val="103"/>
          <w:kern w:val="14"/>
          <w:sz w:val="20"/>
          <w:szCs w:val="20"/>
          <w:lang w:val="en-GB"/>
        </w:rPr>
        <w:t xml:space="preserve">The revised </w:t>
      </w:r>
      <w:r w:rsidR="00123CE6" w:rsidRPr="00C55F4D">
        <w:rPr>
          <w:spacing w:val="4"/>
          <w:w w:val="103"/>
          <w:kern w:val="14"/>
          <w:sz w:val="20"/>
          <w:szCs w:val="20"/>
          <w:lang w:val="en-GB"/>
        </w:rPr>
        <w:t>opportunity and engagement acceptance</w:t>
      </w:r>
      <w:r w:rsidR="00123CE6" w:rsidRPr="00E30B6B">
        <w:rPr>
          <w:spacing w:val="4"/>
          <w:w w:val="103"/>
          <w:kern w:val="14"/>
          <w:sz w:val="20"/>
          <w:szCs w:val="20"/>
          <w:lang w:val="en-GB"/>
        </w:rPr>
        <w:t xml:space="preserve"> </w:t>
      </w:r>
      <w:r w:rsidRPr="00E30B6B">
        <w:rPr>
          <w:spacing w:val="4"/>
          <w:w w:val="103"/>
          <w:kern w:val="14"/>
          <w:sz w:val="20"/>
          <w:szCs w:val="20"/>
          <w:lang w:val="en-GB"/>
        </w:rPr>
        <w:t xml:space="preserve">was launched in October, including a revision of guidance for the Engagement Acceptance Committee. The revised guidance focuses on the need to record opportunities early, particularly where there may be high risks, and the importance of involving relevant subject matter experts early in the development. The revised </w:t>
      </w:r>
      <w:r w:rsidR="00123CE6" w:rsidRPr="00C55F4D">
        <w:rPr>
          <w:spacing w:val="4"/>
          <w:w w:val="103"/>
          <w:kern w:val="14"/>
          <w:sz w:val="20"/>
          <w:szCs w:val="20"/>
          <w:lang w:val="en-GB"/>
        </w:rPr>
        <w:t>opportunity and engagement acceptance</w:t>
      </w:r>
      <w:r w:rsidR="00123CE6">
        <w:rPr>
          <w:spacing w:val="4"/>
          <w:w w:val="103"/>
          <w:kern w:val="14"/>
          <w:sz w:val="20"/>
          <w:szCs w:val="20"/>
          <w:lang w:val="en-GB"/>
        </w:rPr>
        <w:t xml:space="preserve"> process</w:t>
      </w:r>
      <w:r w:rsidRPr="00E30B6B">
        <w:rPr>
          <w:spacing w:val="4"/>
          <w:w w:val="103"/>
          <w:kern w:val="14"/>
          <w:sz w:val="20"/>
          <w:szCs w:val="20"/>
          <w:lang w:val="en-GB"/>
        </w:rPr>
        <w:t xml:space="preserve"> in oneUNOPS includes a revision of the reviewer format, which allows </w:t>
      </w:r>
      <w:r w:rsidR="007B16F1">
        <w:rPr>
          <w:spacing w:val="4"/>
          <w:w w:val="103"/>
          <w:kern w:val="14"/>
          <w:sz w:val="20"/>
          <w:szCs w:val="20"/>
          <w:lang w:val="en-GB"/>
        </w:rPr>
        <w:t>d</w:t>
      </w:r>
      <w:r w:rsidR="007B16F1" w:rsidRPr="00E30B6B">
        <w:rPr>
          <w:spacing w:val="4"/>
          <w:w w:val="103"/>
          <w:kern w:val="14"/>
          <w:sz w:val="20"/>
          <w:szCs w:val="20"/>
          <w:lang w:val="en-GB"/>
        </w:rPr>
        <w:t xml:space="preserve">evelopers </w:t>
      </w:r>
      <w:r w:rsidRPr="00E30B6B">
        <w:rPr>
          <w:spacing w:val="4"/>
          <w:w w:val="103"/>
          <w:kern w:val="14"/>
          <w:sz w:val="20"/>
          <w:szCs w:val="20"/>
          <w:lang w:val="en-GB"/>
        </w:rPr>
        <w:t xml:space="preserve">to engage reviewers directly.  </w:t>
      </w:r>
    </w:p>
    <w:p w:rsid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E30B6B" w:rsidRPr="004B3921"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E30B6B">
        <w:rPr>
          <w:spacing w:val="4"/>
          <w:w w:val="103"/>
          <w:kern w:val="14"/>
          <w:sz w:val="20"/>
          <w:szCs w:val="20"/>
          <w:lang w:val="en-GB"/>
        </w:rPr>
        <w:t>Risk and Quality Group</w:t>
      </w:r>
    </w:p>
    <w:p w:rsidR="00E30B6B" w:rsidRPr="00802B78"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Status</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Implemented/Closure requested</w:t>
      </w:r>
    </w:p>
    <w:p w:rsidR="00E30B6B" w:rsidRPr="00802B78"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Priority</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Medium</w:t>
      </w:r>
      <w:r>
        <w:rPr>
          <w:i/>
          <w:spacing w:val="4"/>
          <w:w w:val="103"/>
          <w:kern w:val="14"/>
          <w:sz w:val="20"/>
          <w:szCs w:val="20"/>
          <w:lang w:val="en-GB"/>
        </w:rPr>
        <w:t xml:space="preserve"> </w:t>
      </w:r>
      <w:r w:rsidRPr="00802B78">
        <w:rPr>
          <w:i/>
          <w:spacing w:val="4"/>
          <w:w w:val="103"/>
          <w:kern w:val="14"/>
          <w:sz w:val="20"/>
          <w:szCs w:val="20"/>
          <w:lang w:val="en-GB"/>
        </w:rPr>
        <w:tab/>
      </w:r>
    </w:p>
    <w:p w:rsidR="00802B78"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t>Target date</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NA</w:t>
      </w:r>
    </w:p>
    <w:p w:rsidR="00802B78" w:rsidRDefault="00802B78"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802B78"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88, the Board recommended</w:t>
      </w:r>
      <w:r w:rsidRPr="00E30B6B">
        <w:rPr>
          <w:b/>
          <w:spacing w:val="4"/>
          <w:w w:val="103"/>
          <w:kern w:val="14"/>
          <w:sz w:val="20"/>
          <w:szCs w:val="20"/>
          <w:lang w:val="en-GB"/>
        </w:rPr>
        <w:t xml:space="preserve"> that the proposed new risk and quality framework </w:t>
      </w:r>
      <w:r w:rsidR="00565978">
        <w:rPr>
          <w:b/>
          <w:spacing w:val="4"/>
          <w:w w:val="103"/>
          <w:kern w:val="14"/>
          <w:sz w:val="20"/>
          <w:szCs w:val="20"/>
          <w:lang w:val="en-GB"/>
        </w:rPr>
        <w:t>be</w:t>
      </w:r>
      <w:r w:rsidR="00565978" w:rsidRPr="00E30B6B">
        <w:rPr>
          <w:b/>
          <w:spacing w:val="4"/>
          <w:w w:val="103"/>
          <w:kern w:val="14"/>
          <w:sz w:val="20"/>
          <w:szCs w:val="20"/>
          <w:lang w:val="en-GB"/>
        </w:rPr>
        <w:t xml:space="preserve"> </w:t>
      </w:r>
      <w:r w:rsidRPr="00E30B6B">
        <w:rPr>
          <w:b/>
          <w:spacing w:val="4"/>
          <w:w w:val="103"/>
          <w:kern w:val="14"/>
          <w:sz w:val="20"/>
          <w:szCs w:val="20"/>
          <w:lang w:val="en-GB"/>
        </w:rPr>
        <w:t xml:space="preserve">used to involve the Engagement Acceptance Committee at the earliest stage in high-risk engagements, and uses the new framework to strengthen engagement acceptance processes and guard against non-compliance. The </w:t>
      </w:r>
      <w:r w:rsidR="00565978">
        <w:rPr>
          <w:b/>
          <w:spacing w:val="4"/>
          <w:w w:val="103"/>
          <w:kern w:val="14"/>
          <w:sz w:val="20"/>
          <w:szCs w:val="20"/>
          <w:lang w:val="en-GB"/>
        </w:rPr>
        <w:t>Committee's t</w:t>
      </w:r>
      <w:r w:rsidR="00565978" w:rsidRPr="00E30B6B">
        <w:rPr>
          <w:b/>
          <w:spacing w:val="4"/>
          <w:w w:val="103"/>
          <w:kern w:val="14"/>
          <w:sz w:val="20"/>
          <w:szCs w:val="20"/>
          <w:lang w:val="en-GB"/>
        </w:rPr>
        <w:t xml:space="preserve">erms </w:t>
      </w:r>
      <w:r w:rsidRPr="00E30B6B">
        <w:rPr>
          <w:b/>
          <w:spacing w:val="4"/>
          <w:w w:val="103"/>
          <w:kern w:val="14"/>
          <w:sz w:val="20"/>
          <w:szCs w:val="20"/>
          <w:lang w:val="en-GB"/>
        </w:rPr>
        <w:t xml:space="preserve">of </w:t>
      </w:r>
      <w:r w:rsidR="00565978">
        <w:rPr>
          <w:b/>
          <w:spacing w:val="4"/>
          <w:w w:val="103"/>
          <w:kern w:val="14"/>
          <w:sz w:val="20"/>
          <w:szCs w:val="20"/>
          <w:lang w:val="en-GB"/>
        </w:rPr>
        <w:t>r</w:t>
      </w:r>
      <w:r w:rsidR="00565978" w:rsidRPr="00E30B6B">
        <w:rPr>
          <w:b/>
          <w:spacing w:val="4"/>
          <w:w w:val="103"/>
          <w:kern w:val="14"/>
          <w:sz w:val="20"/>
          <w:szCs w:val="20"/>
          <w:lang w:val="en-GB"/>
        </w:rPr>
        <w:t xml:space="preserve">eference </w:t>
      </w:r>
      <w:r w:rsidRPr="00E30B6B">
        <w:rPr>
          <w:b/>
          <w:spacing w:val="4"/>
          <w:w w:val="103"/>
          <w:kern w:val="14"/>
          <w:sz w:val="20"/>
          <w:szCs w:val="20"/>
          <w:lang w:val="en-GB"/>
        </w:rPr>
        <w:t xml:space="preserve">should be reconsidered to ensure more formality around approval processes for higher-risk projects.   </w:t>
      </w:r>
    </w:p>
    <w:p w:rsidR="00E30B6B" w:rsidRPr="00E30B6B" w:rsidRDefault="00E30B6B"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802B78" w:rsidRPr="00E30B6B" w:rsidRDefault="00E30B6B"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30B6B">
        <w:rPr>
          <w:spacing w:val="4"/>
          <w:w w:val="103"/>
          <w:kern w:val="14"/>
          <w:sz w:val="20"/>
          <w:szCs w:val="20"/>
          <w:lang w:val="en-GB"/>
        </w:rPr>
        <w:t xml:space="preserve">The revised </w:t>
      </w:r>
      <w:r w:rsidR="00123CE6" w:rsidRPr="00C55F4D">
        <w:rPr>
          <w:spacing w:val="4"/>
          <w:w w:val="103"/>
          <w:kern w:val="14"/>
          <w:sz w:val="20"/>
          <w:szCs w:val="20"/>
          <w:lang w:val="en-GB"/>
        </w:rPr>
        <w:t>opportunity and engagement acceptance</w:t>
      </w:r>
      <w:r w:rsidR="00123CE6">
        <w:rPr>
          <w:spacing w:val="4"/>
          <w:w w:val="103"/>
          <w:kern w:val="14"/>
          <w:sz w:val="20"/>
          <w:szCs w:val="20"/>
          <w:lang w:val="en-GB"/>
        </w:rPr>
        <w:t xml:space="preserve"> process</w:t>
      </w:r>
      <w:r w:rsidRPr="00E30B6B">
        <w:rPr>
          <w:spacing w:val="4"/>
          <w:w w:val="103"/>
          <w:kern w:val="14"/>
          <w:sz w:val="20"/>
          <w:szCs w:val="20"/>
          <w:lang w:val="en-GB"/>
        </w:rPr>
        <w:t xml:space="preserve"> in oneUNOPS includes notifications against the </w:t>
      </w:r>
      <w:r w:rsidR="007B16F1" w:rsidRPr="007B16F1">
        <w:rPr>
          <w:spacing w:val="4"/>
          <w:w w:val="103"/>
          <w:kern w:val="14"/>
          <w:sz w:val="20"/>
          <w:szCs w:val="20"/>
          <w:lang w:val="en-GB"/>
        </w:rPr>
        <w:t>Engagement Acceptance Committee</w:t>
      </w:r>
      <w:r w:rsidR="007B16F1">
        <w:rPr>
          <w:spacing w:val="4"/>
          <w:w w:val="103"/>
          <w:kern w:val="14"/>
          <w:sz w:val="20"/>
          <w:szCs w:val="20"/>
          <w:lang w:val="en-GB"/>
        </w:rPr>
        <w:t>'s</w:t>
      </w:r>
      <w:r w:rsidR="007B16F1" w:rsidRPr="00E30B6B">
        <w:rPr>
          <w:spacing w:val="4"/>
          <w:w w:val="103"/>
          <w:kern w:val="14"/>
          <w:sz w:val="20"/>
          <w:szCs w:val="20"/>
          <w:lang w:val="en-GB"/>
        </w:rPr>
        <w:t xml:space="preserve"> </w:t>
      </w:r>
      <w:r w:rsidRPr="00E30B6B">
        <w:rPr>
          <w:spacing w:val="4"/>
          <w:w w:val="103"/>
          <w:kern w:val="14"/>
          <w:sz w:val="20"/>
          <w:szCs w:val="20"/>
          <w:lang w:val="en-GB"/>
        </w:rPr>
        <w:t>criteria, which has been revised to be more concrete. Reviewers also support the identification of risks for escalation</w:t>
      </w:r>
      <w:r w:rsidR="007B16F1">
        <w:rPr>
          <w:spacing w:val="4"/>
          <w:w w:val="103"/>
          <w:kern w:val="14"/>
          <w:sz w:val="20"/>
          <w:szCs w:val="20"/>
          <w:lang w:val="en-GB"/>
        </w:rPr>
        <w:t xml:space="preserve"> to the Committee</w:t>
      </w:r>
      <w:r w:rsidRPr="00E30B6B">
        <w:rPr>
          <w:spacing w:val="4"/>
          <w:w w:val="103"/>
          <w:kern w:val="14"/>
          <w:sz w:val="20"/>
          <w:szCs w:val="20"/>
          <w:lang w:val="en-GB"/>
        </w:rPr>
        <w:t xml:space="preserve">. </w:t>
      </w:r>
      <w:r w:rsidR="00565978">
        <w:rPr>
          <w:spacing w:val="4"/>
          <w:w w:val="103"/>
          <w:kern w:val="14"/>
          <w:sz w:val="20"/>
          <w:szCs w:val="20"/>
          <w:lang w:val="en-GB"/>
        </w:rPr>
        <w:t>Furthermore, t</w:t>
      </w:r>
      <w:r w:rsidR="00565978" w:rsidRPr="00E30B6B">
        <w:rPr>
          <w:spacing w:val="4"/>
          <w:w w:val="103"/>
          <w:kern w:val="14"/>
          <w:sz w:val="20"/>
          <w:szCs w:val="20"/>
          <w:lang w:val="en-GB"/>
        </w:rPr>
        <w:t xml:space="preserve">he </w:t>
      </w:r>
      <w:r w:rsidR="007B16F1">
        <w:rPr>
          <w:spacing w:val="4"/>
          <w:w w:val="103"/>
          <w:kern w:val="14"/>
          <w:sz w:val="20"/>
          <w:szCs w:val="20"/>
          <w:lang w:val="en-GB"/>
        </w:rPr>
        <w:t>Committee</w:t>
      </w:r>
      <w:r w:rsidR="007B16F1" w:rsidRPr="00E30B6B">
        <w:rPr>
          <w:spacing w:val="4"/>
          <w:w w:val="103"/>
          <w:kern w:val="14"/>
          <w:sz w:val="20"/>
          <w:szCs w:val="20"/>
          <w:lang w:val="en-GB"/>
        </w:rPr>
        <w:t xml:space="preserve"> </w:t>
      </w:r>
      <w:r w:rsidR="007B16F1">
        <w:rPr>
          <w:spacing w:val="4"/>
          <w:w w:val="103"/>
          <w:kern w:val="14"/>
          <w:sz w:val="20"/>
          <w:szCs w:val="20"/>
          <w:lang w:val="en-GB"/>
        </w:rPr>
        <w:t>s</w:t>
      </w:r>
      <w:r w:rsidR="007B16F1" w:rsidRPr="00E30B6B">
        <w:rPr>
          <w:spacing w:val="4"/>
          <w:w w:val="103"/>
          <w:kern w:val="14"/>
          <w:sz w:val="20"/>
          <w:szCs w:val="20"/>
          <w:lang w:val="en-GB"/>
        </w:rPr>
        <w:t xml:space="preserve">ecretariat </w:t>
      </w:r>
      <w:r w:rsidRPr="00E30B6B">
        <w:rPr>
          <w:spacing w:val="4"/>
          <w:w w:val="103"/>
          <w:kern w:val="14"/>
          <w:sz w:val="20"/>
          <w:szCs w:val="20"/>
          <w:lang w:val="en-GB"/>
        </w:rPr>
        <w:t xml:space="preserve">has </w:t>
      </w:r>
      <w:r w:rsidR="00275E1A">
        <w:rPr>
          <w:spacing w:val="4"/>
          <w:w w:val="103"/>
          <w:kern w:val="14"/>
          <w:sz w:val="20"/>
          <w:szCs w:val="20"/>
          <w:lang w:val="en-GB"/>
        </w:rPr>
        <w:t xml:space="preserve">undertaken an effort to </w:t>
      </w:r>
      <w:r w:rsidR="00C161C0">
        <w:rPr>
          <w:spacing w:val="4"/>
          <w:w w:val="103"/>
          <w:kern w:val="14"/>
          <w:sz w:val="20"/>
          <w:szCs w:val="20"/>
          <w:lang w:val="en-GB"/>
        </w:rPr>
        <w:t>analyse</w:t>
      </w:r>
      <w:r w:rsidRPr="00E30B6B">
        <w:rPr>
          <w:spacing w:val="4"/>
          <w:w w:val="103"/>
          <w:kern w:val="14"/>
          <w:sz w:val="20"/>
          <w:szCs w:val="20"/>
          <w:lang w:val="en-GB"/>
        </w:rPr>
        <w:t xml:space="preserve"> the submissions based on the risks in line with the </w:t>
      </w:r>
      <w:r w:rsidR="00543012">
        <w:rPr>
          <w:spacing w:val="4"/>
          <w:w w:val="103"/>
          <w:kern w:val="14"/>
          <w:sz w:val="20"/>
          <w:szCs w:val="20"/>
          <w:lang w:val="en-GB"/>
        </w:rPr>
        <w:t>r</w:t>
      </w:r>
      <w:r w:rsidR="00543012" w:rsidRPr="00E30B6B">
        <w:rPr>
          <w:spacing w:val="4"/>
          <w:w w:val="103"/>
          <w:kern w:val="14"/>
          <w:sz w:val="20"/>
          <w:szCs w:val="20"/>
          <w:lang w:val="en-GB"/>
        </w:rPr>
        <w:t xml:space="preserve">isk </w:t>
      </w:r>
      <w:r w:rsidR="00543012">
        <w:rPr>
          <w:spacing w:val="4"/>
          <w:w w:val="103"/>
          <w:kern w:val="14"/>
          <w:sz w:val="20"/>
          <w:szCs w:val="20"/>
          <w:lang w:val="en-GB"/>
        </w:rPr>
        <w:t>and</w:t>
      </w:r>
      <w:r w:rsidR="00543012" w:rsidRPr="00E30B6B">
        <w:rPr>
          <w:spacing w:val="4"/>
          <w:w w:val="103"/>
          <w:kern w:val="14"/>
          <w:sz w:val="20"/>
          <w:szCs w:val="20"/>
          <w:lang w:val="en-GB"/>
        </w:rPr>
        <w:t xml:space="preserve"> </w:t>
      </w:r>
      <w:r w:rsidR="00543012">
        <w:rPr>
          <w:spacing w:val="4"/>
          <w:w w:val="103"/>
          <w:kern w:val="14"/>
          <w:sz w:val="20"/>
          <w:szCs w:val="20"/>
          <w:lang w:val="en-GB"/>
        </w:rPr>
        <w:t>q</w:t>
      </w:r>
      <w:r w:rsidR="00543012" w:rsidRPr="00E30B6B">
        <w:rPr>
          <w:spacing w:val="4"/>
          <w:w w:val="103"/>
          <w:kern w:val="14"/>
          <w:sz w:val="20"/>
          <w:szCs w:val="20"/>
          <w:lang w:val="en-GB"/>
        </w:rPr>
        <w:t xml:space="preserve">uality </w:t>
      </w:r>
      <w:r w:rsidRPr="00E30B6B">
        <w:rPr>
          <w:spacing w:val="4"/>
          <w:w w:val="103"/>
          <w:kern w:val="14"/>
          <w:sz w:val="20"/>
          <w:szCs w:val="20"/>
          <w:lang w:val="en-GB"/>
        </w:rPr>
        <w:t xml:space="preserve">framework, thus supporting the </w:t>
      </w:r>
      <w:r w:rsidR="00543012">
        <w:rPr>
          <w:spacing w:val="4"/>
          <w:w w:val="103"/>
          <w:kern w:val="14"/>
          <w:sz w:val="20"/>
          <w:szCs w:val="20"/>
          <w:lang w:val="en-GB"/>
        </w:rPr>
        <w:t xml:space="preserve">Committee </w:t>
      </w:r>
      <w:r w:rsidRPr="00E30B6B">
        <w:rPr>
          <w:spacing w:val="4"/>
          <w:w w:val="103"/>
          <w:kern w:val="14"/>
          <w:sz w:val="20"/>
          <w:szCs w:val="20"/>
          <w:lang w:val="en-GB"/>
        </w:rPr>
        <w:t xml:space="preserve">to make informed decisions. The </w:t>
      </w:r>
      <w:r w:rsidR="00543012">
        <w:rPr>
          <w:spacing w:val="4"/>
          <w:w w:val="103"/>
          <w:kern w:val="14"/>
          <w:sz w:val="20"/>
          <w:szCs w:val="20"/>
          <w:lang w:val="en-GB"/>
        </w:rPr>
        <w:t>engagement acceptance</w:t>
      </w:r>
      <w:r w:rsidR="00543012" w:rsidRPr="00E30B6B">
        <w:rPr>
          <w:spacing w:val="4"/>
          <w:w w:val="103"/>
          <w:kern w:val="14"/>
          <w:sz w:val="20"/>
          <w:szCs w:val="20"/>
          <w:lang w:val="en-GB"/>
        </w:rPr>
        <w:t xml:space="preserve"> </w:t>
      </w:r>
      <w:r w:rsidRPr="00E30B6B">
        <w:rPr>
          <w:spacing w:val="4"/>
          <w:w w:val="103"/>
          <w:kern w:val="14"/>
          <w:sz w:val="20"/>
          <w:szCs w:val="20"/>
          <w:lang w:val="en-GB"/>
        </w:rPr>
        <w:t>policy will be revised to reflect the improved process in accordance with the guidance provided by the</w:t>
      </w:r>
      <w:r w:rsidR="00543012" w:rsidRPr="00543012">
        <w:rPr>
          <w:spacing w:val="4"/>
          <w:w w:val="103"/>
          <w:kern w:val="14"/>
          <w:sz w:val="20"/>
          <w:szCs w:val="20"/>
          <w:lang w:val="en-GB"/>
        </w:rPr>
        <w:t xml:space="preserve"> </w:t>
      </w:r>
      <w:r w:rsidR="00543012" w:rsidRPr="00C55F4D">
        <w:rPr>
          <w:spacing w:val="4"/>
          <w:w w:val="103"/>
          <w:kern w:val="14"/>
          <w:sz w:val="20"/>
          <w:szCs w:val="20"/>
          <w:lang w:val="en-GB"/>
        </w:rPr>
        <w:t>Legislative Framework Committee</w:t>
      </w:r>
      <w:r w:rsidRPr="00E30B6B">
        <w:rPr>
          <w:spacing w:val="4"/>
          <w:w w:val="103"/>
          <w:kern w:val="14"/>
          <w:sz w:val="20"/>
          <w:szCs w:val="20"/>
          <w:lang w:val="en-GB"/>
        </w:rPr>
        <w:t>.</w:t>
      </w:r>
    </w:p>
    <w:p w:rsidR="00802B78" w:rsidRDefault="00802B78"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E30B6B" w:rsidRPr="004B3921"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E30B6B">
        <w:rPr>
          <w:spacing w:val="4"/>
          <w:w w:val="103"/>
          <w:kern w:val="14"/>
          <w:sz w:val="20"/>
          <w:szCs w:val="20"/>
          <w:lang w:val="en-GB"/>
        </w:rPr>
        <w:t>Risk and Quality Group</w:t>
      </w:r>
    </w:p>
    <w:p w:rsidR="00E30B6B" w:rsidRPr="00802B78"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Status</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In Progress</w:t>
      </w:r>
    </w:p>
    <w:p w:rsidR="00E30B6B" w:rsidRPr="00802B78"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Priority</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High</w:t>
      </w:r>
      <w:r w:rsidRPr="00E30B6B">
        <w:rPr>
          <w:spacing w:val="4"/>
          <w:w w:val="103"/>
          <w:kern w:val="14"/>
          <w:sz w:val="20"/>
          <w:szCs w:val="20"/>
          <w:lang w:val="en-GB"/>
        </w:rPr>
        <w:tab/>
      </w:r>
    </w:p>
    <w:p w:rsidR="00E30B6B"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Target date</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31 December 2016</w:t>
      </w:r>
    </w:p>
    <w:p w:rsidR="00E30B6B" w:rsidRDefault="00E30B6B"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i/>
          <w:spacing w:val="4"/>
          <w:w w:val="103"/>
          <w:kern w:val="14"/>
          <w:sz w:val="20"/>
          <w:szCs w:val="20"/>
          <w:lang w:val="en-GB"/>
        </w:rPr>
      </w:pPr>
    </w:p>
    <w:p w:rsidR="00802B78" w:rsidRDefault="003C2C24"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In paragraph 90, the Board recommended</w:t>
      </w:r>
      <w:r w:rsidRPr="003C2C24">
        <w:rPr>
          <w:b/>
          <w:spacing w:val="4"/>
          <w:w w:val="103"/>
          <w:kern w:val="14"/>
          <w:sz w:val="20"/>
          <w:szCs w:val="20"/>
          <w:lang w:val="en-GB"/>
        </w:rPr>
        <w:t xml:space="preserve"> that as part of its efforts to strengthen engagement acceptance processes, UNOPS take steps to prevent the practice of signing agreements without engagement authority, for example by amending the oneUNOPS system to prevent non-compliance.</w:t>
      </w:r>
    </w:p>
    <w:p w:rsidR="003C2C24" w:rsidRPr="00E30B6B" w:rsidRDefault="003C2C24"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802B78" w:rsidRDefault="00C161C0"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O</w:t>
      </w:r>
      <w:r w:rsidR="003C2C24" w:rsidRPr="003C2C24">
        <w:rPr>
          <w:spacing w:val="4"/>
          <w:w w:val="103"/>
          <w:kern w:val="14"/>
          <w:sz w:val="20"/>
          <w:szCs w:val="20"/>
          <w:lang w:val="en-GB"/>
        </w:rPr>
        <w:t xml:space="preserve">neUNOPS will include the integration of </w:t>
      </w:r>
      <w:r w:rsidR="00543012">
        <w:rPr>
          <w:spacing w:val="4"/>
          <w:w w:val="103"/>
          <w:kern w:val="14"/>
          <w:sz w:val="20"/>
          <w:szCs w:val="20"/>
          <w:lang w:val="en-GB"/>
        </w:rPr>
        <w:t xml:space="preserve">delegation </w:t>
      </w:r>
      <w:r w:rsidR="003C2C24" w:rsidRPr="003C2C24">
        <w:rPr>
          <w:spacing w:val="4"/>
          <w:w w:val="103"/>
          <w:kern w:val="14"/>
          <w:sz w:val="20"/>
          <w:szCs w:val="20"/>
          <w:lang w:val="en-GB"/>
        </w:rPr>
        <w:t>o</w:t>
      </w:r>
      <w:r>
        <w:rPr>
          <w:spacing w:val="4"/>
          <w:w w:val="103"/>
          <w:kern w:val="14"/>
          <w:sz w:val="20"/>
          <w:szCs w:val="20"/>
          <w:lang w:val="en-GB"/>
        </w:rPr>
        <w:t xml:space="preserve">f </w:t>
      </w:r>
      <w:r w:rsidR="00543012">
        <w:rPr>
          <w:spacing w:val="4"/>
          <w:w w:val="103"/>
          <w:kern w:val="14"/>
          <w:sz w:val="20"/>
          <w:szCs w:val="20"/>
          <w:lang w:val="en-GB"/>
        </w:rPr>
        <w:t>authority</w:t>
      </w:r>
      <w:r w:rsidR="003C2C24" w:rsidRPr="003C2C24">
        <w:rPr>
          <w:spacing w:val="4"/>
          <w:w w:val="103"/>
          <w:kern w:val="14"/>
          <w:sz w:val="20"/>
          <w:szCs w:val="20"/>
          <w:lang w:val="en-GB"/>
        </w:rPr>
        <w:t xml:space="preserve">, </w:t>
      </w:r>
      <w:r w:rsidR="00443E9E" w:rsidRPr="003C2C24">
        <w:rPr>
          <w:spacing w:val="4"/>
          <w:w w:val="103"/>
          <w:kern w:val="14"/>
          <w:sz w:val="20"/>
          <w:szCs w:val="20"/>
          <w:lang w:val="en-GB"/>
        </w:rPr>
        <w:t>i.e.</w:t>
      </w:r>
      <w:r w:rsidR="00543012">
        <w:rPr>
          <w:spacing w:val="4"/>
          <w:w w:val="103"/>
          <w:kern w:val="14"/>
          <w:sz w:val="20"/>
          <w:szCs w:val="20"/>
          <w:lang w:val="en-GB"/>
        </w:rPr>
        <w:t>,</w:t>
      </w:r>
      <w:r w:rsidR="003C2C24" w:rsidRPr="003C2C24">
        <w:rPr>
          <w:spacing w:val="4"/>
          <w:w w:val="103"/>
          <w:kern w:val="14"/>
          <w:sz w:val="20"/>
          <w:szCs w:val="20"/>
          <w:lang w:val="en-GB"/>
        </w:rPr>
        <w:t xml:space="preserve"> identifying the </w:t>
      </w:r>
      <w:r w:rsidR="00543012">
        <w:rPr>
          <w:spacing w:val="4"/>
          <w:w w:val="103"/>
          <w:kern w:val="14"/>
          <w:sz w:val="20"/>
          <w:szCs w:val="20"/>
          <w:lang w:val="en-GB"/>
        </w:rPr>
        <w:t xml:space="preserve">individuals </w:t>
      </w:r>
      <w:r w:rsidR="00543012" w:rsidRPr="003C2C24">
        <w:rPr>
          <w:spacing w:val="4"/>
          <w:w w:val="103"/>
          <w:kern w:val="14"/>
          <w:sz w:val="20"/>
          <w:szCs w:val="20"/>
          <w:lang w:val="en-GB"/>
        </w:rPr>
        <w:t>authori</w:t>
      </w:r>
      <w:r w:rsidR="00543012">
        <w:rPr>
          <w:spacing w:val="4"/>
          <w:w w:val="103"/>
          <w:kern w:val="14"/>
          <w:sz w:val="20"/>
          <w:szCs w:val="20"/>
          <w:lang w:val="en-GB"/>
        </w:rPr>
        <w:t>z</w:t>
      </w:r>
      <w:r w:rsidR="00543012" w:rsidRPr="003C2C24">
        <w:rPr>
          <w:spacing w:val="4"/>
          <w:w w:val="103"/>
          <w:kern w:val="14"/>
          <w:sz w:val="20"/>
          <w:szCs w:val="20"/>
          <w:lang w:val="en-GB"/>
        </w:rPr>
        <w:t xml:space="preserve">ed </w:t>
      </w:r>
      <w:r>
        <w:rPr>
          <w:spacing w:val="4"/>
          <w:w w:val="103"/>
          <w:kern w:val="14"/>
          <w:sz w:val="20"/>
          <w:szCs w:val="20"/>
          <w:lang w:val="en-GB"/>
        </w:rPr>
        <w:t>for</w:t>
      </w:r>
      <w:r w:rsidR="003C2C24" w:rsidRPr="003C2C24">
        <w:rPr>
          <w:spacing w:val="4"/>
          <w:w w:val="103"/>
          <w:kern w:val="14"/>
          <w:sz w:val="20"/>
          <w:szCs w:val="20"/>
          <w:lang w:val="en-GB"/>
        </w:rPr>
        <w:t xml:space="preserve"> each stage of the </w:t>
      </w:r>
      <w:r w:rsidR="00123CE6" w:rsidRPr="00C55F4D">
        <w:rPr>
          <w:spacing w:val="4"/>
          <w:w w:val="103"/>
          <w:kern w:val="14"/>
          <w:sz w:val="20"/>
          <w:szCs w:val="20"/>
          <w:lang w:val="en-GB"/>
        </w:rPr>
        <w:t>opportunity and engagement acceptance</w:t>
      </w:r>
      <w:r w:rsidR="003C2C24" w:rsidRPr="003C2C24">
        <w:rPr>
          <w:spacing w:val="4"/>
          <w:w w:val="103"/>
          <w:kern w:val="14"/>
          <w:sz w:val="20"/>
          <w:szCs w:val="20"/>
          <w:lang w:val="en-GB"/>
        </w:rPr>
        <w:t xml:space="preserve"> process, so as to facilitate the compliance for signature of agreements.  The integration will take place in 2017.</w:t>
      </w:r>
    </w:p>
    <w:p w:rsidR="003C2C24" w:rsidRDefault="003C2C24" w:rsidP="0018180B">
      <w:pPr>
        <w:pStyle w:val="ListParagraph"/>
        <w:tabs>
          <w:tab w:val="left" w:pos="450"/>
        </w:tabs>
        <w:jc w:val="both"/>
        <w:rPr>
          <w:spacing w:val="4"/>
          <w:w w:val="103"/>
          <w:kern w:val="14"/>
          <w:sz w:val="20"/>
          <w:szCs w:val="20"/>
          <w:lang w:val="en-GB"/>
        </w:rPr>
      </w:pPr>
    </w:p>
    <w:p w:rsidR="003C2C24" w:rsidRPr="004B3921" w:rsidRDefault="003C2C24"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E30B6B">
        <w:rPr>
          <w:spacing w:val="4"/>
          <w:w w:val="103"/>
          <w:kern w:val="14"/>
          <w:sz w:val="20"/>
          <w:szCs w:val="20"/>
          <w:lang w:val="en-GB"/>
        </w:rPr>
        <w:t>Risk and Quality Group</w:t>
      </w:r>
    </w:p>
    <w:p w:rsidR="003C2C24" w:rsidRPr="00802B78" w:rsidRDefault="003C2C24"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Status</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In Progress</w:t>
      </w:r>
    </w:p>
    <w:p w:rsidR="003C2C24" w:rsidRPr="00802B78" w:rsidRDefault="003C2C24"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i/>
          <w:spacing w:val="4"/>
          <w:w w:val="103"/>
          <w:kern w:val="14"/>
          <w:sz w:val="20"/>
          <w:szCs w:val="20"/>
          <w:lang w:val="en-GB"/>
        </w:rPr>
      </w:pPr>
      <w:r w:rsidRPr="004B3921">
        <w:rPr>
          <w:i/>
          <w:spacing w:val="4"/>
          <w:w w:val="103"/>
          <w:kern w:val="14"/>
          <w:sz w:val="20"/>
          <w:szCs w:val="20"/>
          <w:lang w:val="en-GB"/>
        </w:rPr>
        <w:t>Priority</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High</w:t>
      </w:r>
      <w:r w:rsidRPr="00E30B6B">
        <w:rPr>
          <w:spacing w:val="4"/>
          <w:w w:val="103"/>
          <w:kern w:val="14"/>
          <w:sz w:val="20"/>
          <w:szCs w:val="20"/>
          <w:lang w:val="en-GB"/>
        </w:rPr>
        <w:tab/>
      </w:r>
    </w:p>
    <w:p w:rsidR="003C2C24" w:rsidRDefault="003C2C24"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jc w:val="both"/>
        <w:rPr>
          <w:spacing w:val="4"/>
          <w:w w:val="103"/>
          <w:kern w:val="14"/>
          <w:sz w:val="20"/>
          <w:szCs w:val="20"/>
          <w:lang w:val="en-GB"/>
        </w:rPr>
      </w:pPr>
      <w:r w:rsidRPr="004B3921">
        <w:rPr>
          <w:i/>
          <w:spacing w:val="4"/>
          <w:w w:val="103"/>
          <w:kern w:val="14"/>
          <w:sz w:val="20"/>
          <w:szCs w:val="20"/>
          <w:lang w:val="en-GB"/>
        </w:rPr>
        <w:lastRenderedPageBreak/>
        <w:t>Target date</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00C161C0">
        <w:rPr>
          <w:spacing w:val="4"/>
          <w:w w:val="103"/>
          <w:kern w:val="14"/>
          <w:sz w:val="20"/>
          <w:szCs w:val="20"/>
          <w:lang w:val="en-GB"/>
        </w:rPr>
        <w:t>31 December 2017</w:t>
      </w:r>
    </w:p>
    <w:p w:rsidR="003C2C24" w:rsidRDefault="003C2C24" w:rsidP="0018180B">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i/>
          <w:spacing w:val="4"/>
          <w:w w:val="103"/>
          <w:kern w:val="14"/>
          <w:sz w:val="20"/>
          <w:szCs w:val="20"/>
          <w:lang w:val="en-GB"/>
        </w:rPr>
      </w:pPr>
    </w:p>
    <w:p w:rsidR="003C2C24" w:rsidRPr="003C2C24" w:rsidRDefault="003C2C24"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Pr>
          <w:b/>
          <w:spacing w:val="4"/>
          <w:w w:val="103"/>
          <w:kern w:val="14"/>
          <w:sz w:val="20"/>
          <w:szCs w:val="20"/>
          <w:lang w:val="en-GB"/>
        </w:rPr>
        <w:t xml:space="preserve">In paragraph </w:t>
      </w:r>
      <w:r w:rsidR="00565978">
        <w:rPr>
          <w:b/>
          <w:spacing w:val="4"/>
          <w:w w:val="103"/>
          <w:kern w:val="14"/>
          <w:sz w:val="20"/>
          <w:szCs w:val="20"/>
          <w:lang w:val="en-GB"/>
        </w:rPr>
        <w:t>95</w:t>
      </w:r>
      <w:r>
        <w:rPr>
          <w:b/>
          <w:spacing w:val="4"/>
          <w:w w:val="103"/>
          <w:kern w:val="14"/>
          <w:sz w:val="20"/>
          <w:szCs w:val="20"/>
          <w:lang w:val="en-GB"/>
        </w:rPr>
        <w:t>, t</w:t>
      </w:r>
      <w:r w:rsidRPr="003C2C24">
        <w:rPr>
          <w:b/>
          <w:spacing w:val="4"/>
          <w:w w:val="103"/>
          <w:kern w:val="14"/>
          <w:sz w:val="20"/>
          <w:szCs w:val="20"/>
          <w:lang w:val="en-GB"/>
        </w:rPr>
        <w:t>he Board reco</w:t>
      </w:r>
      <w:r>
        <w:rPr>
          <w:b/>
          <w:spacing w:val="4"/>
          <w:w w:val="103"/>
          <w:kern w:val="14"/>
          <w:sz w:val="20"/>
          <w:szCs w:val="20"/>
          <w:lang w:val="en-GB"/>
        </w:rPr>
        <w:t>mmended</w:t>
      </w:r>
      <w:r w:rsidRPr="003C2C24">
        <w:rPr>
          <w:b/>
          <w:spacing w:val="4"/>
          <w:w w:val="103"/>
          <w:kern w:val="14"/>
          <w:sz w:val="20"/>
          <w:szCs w:val="20"/>
          <w:lang w:val="en-GB"/>
        </w:rPr>
        <w:t xml:space="preserve"> that UNOPS</w:t>
      </w:r>
      <w:r w:rsidR="00565978">
        <w:rPr>
          <w:b/>
          <w:spacing w:val="4"/>
          <w:w w:val="103"/>
          <w:kern w:val="14"/>
          <w:sz w:val="20"/>
          <w:szCs w:val="20"/>
          <w:lang w:val="en-GB"/>
        </w:rPr>
        <w:t>:</w:t>
      </w:r>
      <w:r w:rsidRPr="003C2C24">
        <w:rPr>
          <w:b/>
          <w:spacing w:val="4"/>
          <w:w w:val="103"/>
          <w:kern w:val="14"/>
          <w:sz w:val="20"/>
          <w:szCs w:val="20"/>
          <w:lang w:val="en-GB"/>
        </w:rPr>
        <w:t xml:space="preserve"> </w:t>
      </w:r>
      <w:r w:rsidR="00565978">
        <w:rPr>
          <w:b/>
          <w:spacing w:val="4"/>
          <w:w w:val="103"/>
          <w:kern w:val="14"/>
          <w:sz w:val="20"/>
          <w:szCs w:val="20"/>
          <w:lang w:val="en-GB"/>
        </w:rPr>
        <w:t>(</w:t>
      </w:r>
      <w:r w:rsidR="00543012">
        <w:rPr>
          <w:b/>
          <w:spacing w:val="4"/>
          <w:w w:val="103"/>
          <w:kern w:val="14"/>
          <w:sz w:val="20"/>
          <w:szCs w:val="20"/>
          <w:lang w:val="en-GB"/>
        </w:rPr>
        <w:t>a</w:t>
      </w:r>
      <w:r w:rsidRPr="003C2C24">
        <w:rPr>
          <w:b/>
          <w:spacing w:val="4"/>
          <w:w w:val="103"/>
          <w:kern w:val="14"/>
          <w:sz w:val="20"/>
          <w:szCs w:val="20"/>
          <w:lang w:val="en-GB"/>
        </w:rPr>
        <w:t>) conduct a comprehensive review of the pricing policy to consider how best to take risk into account in ways that are consistent, transparent and evidence-based</w:t>
      </w:r>
      <w:r w:rsidR="00543012">
        <w:rPr>
          <w:b/>
          <w:spacing w:val="4"/>
          <w:w w:val="103"/>
          <w:kern w:val="14"/>
          <w:sz w:val="20"/>
          <w:szCs w:val="20"/>
          <w:lang w:val="en-GB"/>
        </w:rPr>
        <w:t>;</w:t>
      </w:r>
      <w:r w:rsidRPr="003C2C24">
        <w:rPr>
          <w:b/>
          <w:spacing w:val="4"/>
          <w:w w:val="103"/>
          <w:kern w:val="14"/>
          <w:sz w:val="20"/>
          <w:szCs w:val="20"/>
          <w:lang w:val="en-GB"/>
        </w:rPr>
        <w:t xml:space="preserve"> and </w:t>
      </w:r>
      <w:r w:rsidR="00543012">
        <w:rPr>
          <w:b/>
          <w:spacing w:val="4"/>
          <w:w w:val="103"/>
          <w:kern w:val="14"/>
          <w:sz w:val="20"/>
          <w:szCs w:val="20"/>
          <w:lang w:val="en-GB"/>
        </w:rPr>
        <w:t>(b</w:t>
      </w:r>
      <w:r w:rsidRPr="003C2C24">
        <w:rPr>
          <w:b/>
          <w:spacing w:val="4"/>
          <w:w w:val="103"/>
          <w:kern w:val="14"/>
          <w:sz w:val="20"/>
          <w:szCs w:val="20"/>
          <w:lang w:val="en-GB"/>
        </w:rPr>
        <w:t xml:space="preserve">) develop a policy for use of accumulated financial surpluses arising from </w:t>
      </w:r>
      <w:r w:rsidR="006B0404">
        <w:rPr>
          <w:b/>
          <w:spacing w:val="4"/>
          <w:w w:val="103"/>
          <w:kern w:val="14"/>
          <w:sz w:val="20"/>
          <w:szCs w:val="20"/>
          <w:lang w:val="en-GB"/>
        </w:rPr>
        <w:t>"</w:t>
      </w:r>
      <w:r w:rsidRPr="003C2C24">
        <w:rPr>
          <w:b/>
          <w:spacing w:val="4"/>
          <w:w w:val="103"/>
          <w:kern w:val="14"/>
          <w:sz w:val="20"/>
          <w:szCs w:val="20"/>
          <w:lang w:val="en-GB"/>
        </w:rPr>
        <w:t xml:space="preserve">risk </w:t>
      </w:r>
      <w:r w:rsidR="006B0404" w:rsidRPr="003C2C24">
        <w:rPr>
          <w:b/>
          <w:spacing w:val="4"/>
          <w:w w:val="103"/>
          <w:kern w:val="14"/>
          <w:sz w:val="20"/>
          <w:szCs w:val="20"/>
          <w:lang w:val="en-GB"/>
        </w:rPr>
        <w:t>increments</w:t>
      </w:r>
      <w:r w:rsidR="006B0404">
        <w:rPr>
          <w:b/>
          <w:spacing w:val="4"/>
          <w:w w:val="103"/>
          <w:kern w:val="14"/>
          <w:sz w:val="20"/>
          <w:szCs w:val="20"/>
          <w:lang w:val="en-GB"/>
        </w:rPr>
        <w:t>"</w:t>
      </w:r>
      <w:r w:rsidR="006B0404" w:rsidRPr="003C2C24">
        <w:rPr>
          <w:b/>
          <w:spacing w:val="4"/>
          <w:w w:val="103"/>
          <w:kern w:val="14"/>
          <w:sz w:val="20"/>
          <w:szCs w:val="20"/>
          <w:lang w:val="en-GB"/>
        </w:rPr>
        <w:t xml:space="preserve"> </w:t>
      </w:r>
      <w:r w:rsidRPr="003C2C24">
        <w:rPr>
          <w:b/>
          <w:spacing w:val="4"/>
          <w:w w:val="103"/>
          <w:kern w:val="14"/>
          <w:sz w:val="20"/>
          <w:szCs w:val="20"/>
          <w:lang w:val="en-GB"/>
        </w:rPr>
        <w:t xml:space="preserve">received but not ultimately </w:t>
      </w:r>
      <w:r w:rsidR="00565978">
        <w:rPr>
          <w:b/>
          <w:spacing w:val="4"/>
          <w:w w:val="103"/>
          <w:kern w:val="14"/>
          <w:sz w:val="20"/>
          <w:szCs w:val="20"/>
          <w:lang w:val="en-GB"/>
        </w:rPr>
        <w:t>required</w:t>
      </w:r>
      <w:r w:rsidRPr="003C2C24">
        <w:rPr>
          <w:b/>
          <w:spacing w:val="4"/>
          <w:w w:val="103"/>
          <w:kern w:val="14"/>
          <w:sz w:val="20"/>
          <w:szCs w:val="20"/>
          <w:lang w:val="en-GB"/>
        </w:rPr>
        <w:t>.</w:t>
      </w:r>
    </w:p>
    <w:p w:rsidR="003C2C24" w:rsidRDefault="003C2C24" w:rsidP="0018180B">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C161C0" w:rsidRDefault="003C2C24"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C161C0">
        <w:rPr>
          <w:spacing w:val="4"/>
          <w:w w:val="103"/>
          <w:kern w:val="14"/>
          <w:sz w:val="20"/>
          <w:szCs w:val="20"/>
          <w:lang w:val="en-GB"/>
        </w:rPr>
        <w:t>Implementation of a redesigned engagement acceptance process with detailed risk assessment has been complete</w:t>
      </w:r>
      <w:r w:rsidR="001E5254">
        <w:rPr>
          <w:spacing w:val="4"/>
          <w:w w:val="103"/>
          <w:kern w:val="14"/>
          <w:sz w:val="20"/>
          <w:szCs w:val="20"/>
          <w:lang w:val="en-GB"/>
        </w:rPr>
        <w:t>d</w:t>
      </w:r>
      <w:r w:rsidRPr="00C161C0">
        <w:rPr>
          <w:spacing w:val="4"/>
          <w:w w:val="103"/>
          <w:kern w:val="14"/>
          <w:sz w:val="20"/>
          <w:szCs w:val="20"/>
          <w:lang w:val="en-GB"/>
        </w:rPr>
        <w:t>. The pricing policy and most notably the risk increment calculation</w:t>
      </w:r>
      <w:r w:rsidR="00A108CC">
        <w:rPr>
          <w:spacing w:val="4"/>
          <w:w w:val="103"/>
          <w:kern w:val="14"/>
          <w:sz w:val="20"/>
          <w:szCs w:val="20"/>
          <w:lang w:val="en-GB"/>
        </w:rPr>
        <w:t xml:space="preserve"> within it</w:t>
      </w:r>
      <w:r w:rsidRPr="00C161C0">
        <w:rPr>
          <w:spacing w:val="4"/>
          <w:w w:val="103"/>
          <w:kern w:val="14"/>
          <w:sz w:val="20"/>
          <w:szCs w:val="20"/>
          <w:lang w:val="en-GB"/>
        </w:rPr>
        <w:t xml:space="preserve"> has been aligned to this systematic and </w:t>
      </w:r>
      <w:r w:rsidR="00565978" w:rsidRPr="00C161C0">
        <w:rPr>
          <w:spacing w:val="4"/>
          <w:w w:val="103"/>
          <w:kern w:val="14"/>
          <w:sz w:val="20"/>
          <w:szCs w:val="20"/>
          <w:lang w:val="en-GB"/>
        </w:rPr>
        <w:t>evidence</w:t>
      </w:r>
      <w:r w:rsidR="00565978">
        <w:rPr>
          <w:spacing w:val="4"/>
          <w:w w:val="103"/>
          <w:kern w:val="14"/>
          <w:sz w:val="20"/>
          <w:szCs w:val="20"/>
          <w:lang w:val="en-GB"/>
        </w:rPr>
        <w:t>-</w:t>
      </w:r>
      <w:r w:rsidRPr="00C161C0">
        <w:rPr>
          <w:spacing w:val="4"/>
          <w:w w:val="103"/>
          <w:kern w:val="14"/>
          <w:sz w:val="20"/>
          <w:szCs w:val="20"/>
          <w:lang w:val="en-GB"/>
        </w:rPr>
        <w:t xml:space="preserve">based risk assessment. Implementation in </w:t>
      </w:r>
      <w:r w:rsidR="00123CE6">
        <w:rPr>
          <w:spacing w:val="4"/>
          <w:w w:val="103"/>
          <w:kern w:val="14"/>
          <w:sz w:val="20"/>
          <w:szCs w:val="20"/>
          <w:lang w:val="en-GB"/>
        </w:rPr>
        <w:t>o</w:t>
      </w:r>
      <w:r w:rsidR="00C161C0">
        <w:rPr>
          <w:spacing w:val="4"/>
          <w:w w:val="103"/>
          <w:kern w:val="14"/>
          <w:sz w:val="20"/>
          <w:szCs w:val="20"/>
          <w:lang w:val="en-GB"/>
        </w:rPr>
        <w:t>ne</w:t>
      </w:r>
      <w:r w:rsidRPr="00C161C0">
        <w:rPr>
          <w:spacing w:val="4"/>
          <w:w w:val="103"/>
          <w:kern w:val="14"/>
          <w:sz w:val="20"/>
          <w:szCs w:val="20"/>
          <w:lang w:val="en-GB"/>
        </w:rPr>
        <w:t>UNOPS</w:t>
      </w:r>
      <w:r w:rsidR="00C161C0" w:rsidRPr="003C2C24">
        <w:rPr>
          <w:spacing w:val="4"/>
          <w:w w:val="103"/>
          <w:kern w:val="14"/>
          <w:sz w:val="20"/>
          <w:szCs w:val="20"/>
          <w:lang w:val="en-GB"/>
        </w:rPr>
        <w:t xml:space="preserve"> </w:t>
      </w:r>
      <w:r w:rsidR="00C161C0">
        <w:rPr>
          <w:spacing w:val="4"/>
          <w:w w:val="103"/>
          <w:kern w:val="14"/>
          <w:sz w:val="20"/>
          <w:szCs w:val="20"/>
          <w:lang w:val="en-GB"/>
        </w:rPr>
        <w:t>is schedule</w:t>
      </w:r>
      <w:r w:rsidR="00543012">
        <w:rPr>
          <w:spacing w:val="4"/>
          <w:w w:val="103"/>
          <w:kern w:val="14"/>
          <w:sz w:val="20"/>
          <w:szCs w:val="20"/>
          <w:lang w:val="en-GB"/>
        </w:rPr>
        <w:t>d</w:t>
      </w:r>
      <w:r w:rsidR="00C161C0">
        <w:rPr>
          <w:spacing w:val="4"/>
          <w:w w:val="103"/>
          <w:kern w:val="14"/>
          <w:sz w:val="20"/>
          <w:szCs w:val="20"/>
          <w:lang w:val="en-GB"/>
        </w:rPr>
        <w:t xml:space="preserve"> to</w:t>
      </w:r>
      <w:r w:rsidRPr="00C161C0">
        <w:rPr>
          <w:spacing w:val="4"/>
          <w:w w:val="103"/>
          <w:kern w:val="14"/>
          <w:sz w:val="20"/>
          <w:szCs w:val="20"/>
          <w:lang w:val="en-GB"/>
        </w:rPr>
        <w:t xml:space="preserve"> be finalized by 31 December 2016.</w:t>
      </w:r>
    </w:p>
    <w:p w:rsidR="00213249" w:rsidRDefault="00213249" w:rsidP="0018180B">
      <w:pPr>
        <w:pStyle w:val="ListParagraph"/>
        <w:tabs>
          <w:tab w:val="left" w:pos="450"/>
        </w:tabs>
        <w:ind w:left="0"/>
        <w:jc w:val="both"/>
        <w:rPr>
          <w:spacing w:val="4"/>
          <w:w w:val="103"/>
          <w:kern w:val="14"/>
          <w:sz w:val="20"/>
          <w:szCs w:val="20"/>
          <w:lang w:val="en-GB"/>
        </w:rPr>
      </w:pPr>
    </w:p>
    <w:p w:rsidR="00802B78" w:rsidRPr="00C161C0" w:rsidRDefault="003C2C24" w:rsidP="0018180B">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C161C0">
        <w:rPr>
          <w:spacing w:val="4"/>
          <w:w w:val="103"/>
          <w:kern w:val="14"/>
          <w:sz w:val="20"/>
          <w:szCs w:val="20"/>
          <w:lang w:val="en-GB"/>
        </w:rPr>
        <w:t xml:space="preserve"> UNOPS has issued a revised policy on the management of its internal investment fund </w:t>
      </w:r>
      <w:r w:rsidR="00543012" w:rsidRPr="00C161C0">
        <w:rPr>
          <w:spacing w:val="4"/>
          <w:w w:val="103"/>
          <w:kern w:val="14"/>
          <w:sz w:val="20"/>
          <w:szCs w:val="20"/>
          <w:lang w:val="en-GB"/>
        </w:rPr>
        <w:t>(</w:t>
      </w:r>
      <w:r w:rsidR="00543012">
        <w:rPr>
          <w:spacing w:val="4"/>
          <w:w w:val="103"/>
          <w:kern w:val="14"/>
          <w:sz w:val="20"/>
          <w:szCs w:val="20"/>
          <w:lang w:val="en-GB"/>
        </w:rPr>
        <w:t>'</w:t>
      </w:r>
      <w:r w:rsidRPr="00C161C0">
        <w:rPr>
          <w:spacing w:val="4"/>
          <w:w w:val="103"/>
          <w:kern w:val="14"/>
          <w:sz w:val="20"/>
          <w:szCs w:val="20"/>
          <w:lang w:val="en-GB"/>
        </w:rPr>
        <w:t>Investment Fund Concept Note</w:t>
      </w:r>
      <w:r w:rsidR="00543012">
        <w:rPr>
          <w:spacing w:val="4"/>
          <w:w w:val="103"/>
          <w:kern w:val="14"/>
          <w:sz w:val="20"/>
          <w:szCs w:val="20"/>
          <w:lang w:val="en-GB"/>
        </w:rPr>
        <w:t>'</w:t>
      </w:r>
      <w:r w:rsidR="00543012" w:rsidRPr="00C161C0">
        <w:rPr>
          <w:spacing w:val="4"/>
          <w:w w:val="103"/>
          <w:kern w:val="14"/>
          <w:sz w:val="20"/>
          <w:szCs w:val="20"/>
          <w:lang w:val="en-GB"/>
        </w:rPr>
        <w:t xml:space="preserve">) </w:t>
      </w:r>
      <w:r w:rsidR="00543012">
        <w:rPr>
          <w:spacing w:val="4"/>
          <w:w w:val="103"/>
          <w:kern w:val="14"/>
          <w:sz w:val="20"/>
          <w:szCs w:val="20"/>
          <w:lang w:val="en-GB"/>
        </w:rPr>
        <w:t>for</w:t>
      </w:r>
      <w:r w:rsidR="00543012" w:rsidRPr="00C161C0">
        <w:rPr>
          <w:spacing w:val="4"/>
          <w:w w:val="103"/>
          <w:kern w:val="14"/>
          <w:sz w:val="20"/>
          <w:szCs w:val="20"/>
          <w:lang w:val="en-GB"/>
        </w:rPr>
        <w:t xml:space="preserve"> </w:t>
      </w:r>
      <w:r w:rsidRPr="00C161C0">
        <w:rPr>
          <w:spacing w:val="4"/>
          <w:w w:val="103"/>
          <w:kern w:val="14"/>
          <w:sz w:val="20"/>
          <w:szCs w:val="20"/>
          <w:lang w:val="en-GB"/>
        </w:rPr>
        <w:t>channel</w:t>
      </w:r>
      <w:r w:rsidR="00543012">
        <w:rPr>
          <w:spacing w:val="4"/>
          <w:w w:val="103"/>
          <w:kern w:val="14"/>
          <w:sz w:val="20"/>
          <w:szCs w:val="20"/>
          <w:lang w:val="en-GB"/>
        </w:rPr>
        <w:t>ling</w:t>
      </w:r>
      <w:r w:rsidRPr="00C161C0">
        <w:rPr>
          <w:spacing w:val="4"/>
          <w:w w:val="103"/>
          <w:kern w:val="14"/>
          <w:sz w:val="20"/>
          <w:szCs w:val="20"/>
          <w:lang w:val="en-GB"/>
        </w:rPr>
        <w:t xml:space="preserve"> the surplus arising from unutilized risk increment charges to this fund. Furthermore</w:t>
      </w:r>
      <w:r w:rsidR="00C161C0">
        <w:rPr>
          <w:spacing w:val="4"/>
          <w:w w:val="103"/>
          <w:kern w:val="14"/>
          <w:sz w:val="20"/>
          <w:szCs w:val="20"/>
          <w:lang w:val="en-GB"/>
        </w:rPr>
        <w:t>,</w:t>
      </w:r>
      <w:r w:rsidRPr="00C161C0">
        <w:rPr>
          <w:spacing w:val="4"/>
          <w:w w:val="103"/>
          <w:kern w:val="14"/>
          <w:sz w:val="20"/>
          <w:szCs w:val="20"/>
          <w:lang w:val="en-GB"/>
        </w:rPr>
        <w:t xml:space="preserve"> UNOPS is working on procedures </w:t>
      </w:r>
      <w:r w:rsidR="00543012">
        <w:rPr>
          <w:spacing w:val="4"/>
          <w:w w:val="103"/>
          <w:kern w:val="14"/>
          <w:sz w:val="20"/>
          <w:szCs w:val="20"/>
          <w:lang w:val="en-GB"/>
        </w:rPr>
        <w:t>for</w:t>
      </w:r>
      <w:r w:rsidR="00543012" w:rsidRPr="00C161C0">
        <w:rPr>
          <w:spacing w:val="4"/>
          <w:w w:val="103"/>
          <w:kern w:val="14"/>
          <w:sz w:val="20"/>
          <w:szCs w:val="20"/>
          <w:lang w:val="en-GB"/>
        </w:rPr>
        <w:t xml:space="preserve"> utiliz</w:t>
      </w:r>
      <w:r w:rsidR="00543012">
        <w:rPr>
          <w:spacing w:val="4"/>
          <w:w w:val="103"/>
          <w:kern w:val="14"/>
          <w:sz w:val="20"/>
          <w:szCs w:val="20"/>
          <w:lang w:val="en-GB"/>
        </w:rPr>
        <w:t>ing</w:t>
      </w:r>
      <w:r w:rsidR="00543012" w:rsidRPr="00C161C0">
        <w:rPr>
          <w:spacing w:val="4"/>
          <w:w w:val="103"/>
          <w:kern w:val="14"/>
          <w:sz w:val="20"/>
          <w:szCs w:val="20"/>
          <w:lang w:val="en-GB"/>
        </w:rPr>
        <w:t xml:space="preserve"> </w:t>
      </w:r>
      <w:r w:rsidRPr="00C161C0">
        <w:rPr>
          <w:spacing w:val="4"/>
          <w:w w:val="103"/>
          <w:kern w:val="14"/>
          <w:sz w:val="20"/>
          <w:szCs w:val="20"/>
          <w:lang w:val="en-GB"/>
        </w:rPr>
        <w:t>a portion of its surplus in the operational reserve in support of the 2030 Agenda</w:t>
      </w:r>
      <w:r w:rsidR="00543012">
        <w:rPr>
          <w:spacing w:val="4"/>
          <w:w w:val="103"/>
          <w:kern w:val="14"/>
          <w:sz w:val="20"/>
          <w:szCs w:val="20"/>
          <w:lang w:val="en-GB"/>
        </w:rPr>
        <w:t xml:space="preserve"> for Sustainable </w:t>
      </w:r>
      <w:r w:rsidR="00443E9E">
        <w:rPr>
          <w:spacing w:val="4"/>
          <w:w w:val="103"/>
          <w:kern w:val="14"/>
          <w:sz w:val="20"/>
          <w:szCs w:val="20"/>
          <w:lang w:val="en-GB"/>
        </w:rPr>
        <w:t>Development</w:t>
      </w:r>
      <w:r w:rsidRPr="00C161C0">
        <w:rPr>
          <w:spacing w:val="4"/>
          <w:w w:val="103"/>
          <w:kern w:val="14"/>
          <w:sz w:val="20"/>
          <w:szCs w:val="20"/>
          <w:lang w:val="en-GB"/>
        </w:rPr>
        <w:t xml:space="preserve">. This will include </w:t>
      </w:r>
      <w:r w:rsidR="00543012">
        <w:rPr>
          <w:spacing w:val="4"/>
          <w:w w:val="103"/>
          <w:kern w:val="14"/>
          <w:sz w:val="20"/>
          <w:szCs w:val="20"/>
          <w:lang w:val="en-GB"/>
        </w:rPr>
        <w:t xml:space="preserve">both </w:t>
      </w:r>
      <w:r w:rsidRPr="00C161C0">
        <w:rPr>
          <w:spacing w:val="4"/>
          <w:w w:val="103"/>
          <w:kern w:val="14"/>
          <w:sz w:val="20"/>
          <w:szCs w:val="20"/>
          <w:lang w:val="en-GB"/>
        </w:rPr>
        <w:t>the use of resources to access private funds for development projects and contribution</w:t>
      </w:r>
      <w:r w:rsidR="00543012">
        <w:rPr>
          <w:spacing w:val="4"/>
          <w:w w:val="103"/>
          <w:kern w:val="14"/>
          <w:sz w:val="20"/>
          <w:szCs w:val="20"/>
          <w:lang w:val="en-GB"/>
        </w:rPr>
        <w:t>s</w:t>
      </w:r>
      <w:r w:rsidRPr="00C161C0">
        <w:rPr>
          <w:spacing w:val="4"/>
          <w:w w:val="103"/>
          <w:kern w:val="14"/>
          <w:sz w:val="20"/>
          <w:szCs w:val="20"/>
          <w:lang w:val="en-GB"/>
        </w:rPr>
        <w:t xml:space="preserve"> to </w:t>
      </w:r>
      <w:r w:rsidR="00543012">
        <w:rPr>
          <w:spacing w:val="4"/>
          <w:w w:val="103"/>
          <w:kern w:val="14"/>
          <w:sz w:val="20"/>
          <w:szCs w:val="20"/>
          <w:lang w:val="en-GB"/>
        </w:rPr>
        <w:t xml:space="preserve">the </w:t>
      </w:r>
      <w:r w:rsidRPr="00C161C0">
        <w:rPr>
          <w:spacing w:val="4"/>
          <w:w w:val="103"/>
          <w:kern w:val="14"/>
          <w:sz w:val="20"/>
          <w:szCs w:val="20"/>
          <w:lang w:val="en-GB"/>
        </w:rPr>
        <w:t xml:space="preserve">early stages </w:t>
      </w:r>
      <w:r w:rsidR="00543012">
        <w:rPr>
          <w:spacing w:val="4"/>
          <w:w w:val="103"/>
          <w:kern w:val="14"/>
          <w:sz w:val="20"/>
          <w:szCs w:val="20"/>
          <w:lang w:val="en-GB"/>
        </w:rPr>
        <w:t xml:space="preserve">of </w:t>
      </w:r>
      <w:r w:rsidRPr="00C161C0">
        <w:rPr>
          <w:spacing w:val="4"/>
          <w:w w:val="103"/>
          <w:kern w:val="14"/>
          <w:sz w:val="20"/>
          <w:szCs w:val="20"/>
          <w:lang w:val="en-GB"/>
        </w:rPr>
        <w:t>social impact investing initiatives.</w:t>
      </w:r>
    </w:p>
    <w:p w:rsidR="00802B78" w:rsidRDefault="00802B78" w:rsidP="003C2C24">
      <w:pPr>
        <w:tabs>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3C2C24" w:rsidRPr="004B3921" w:rsidRDefault="003C2C24" w:rsidP="003C2C2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 xml:space="preserve">Finance Group </w:t>
      </w:r>
    </w:p>
    <w:p w:rsidR="003C2C24" w:rsidRPr="00802B78" w:rsidRDefault="003C2C24" w:rsidP="003C2C2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Status</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In Progress</w:t>
      </w:r>
    </w:p>
    <w:p w:rsidR="003C2C24" w:rsidRPr="00802B78" w:rsidRDefault="003C2C24" w:rsidP="003C2C2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Priority</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Pr>
          <w:spacing w:val="4"/>
          <w:w w:val="103"/>
          <w:kern w:val="14"/>
          <w:sz w:val="20"/>
          <w:szCs w:val="20"/>
          <w:lang w:val="en-GB"/>
        </w:rPr>
        <w:t xml:space="preserve">Medium </w:t>
      </w:r>
    </w:p>
    <w:p w:rsidR="003C2C24" w:rsidRDefault="003C2C24" w:rsidP="003C2C24">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Target date</w:t>
      </w:r>
      <w:r w:rsidRPr="00802B78">
        <w:rPr>
          <w:i/>
          <w:spacing w:val="4"/>
          <w:w w:val="103"/>
          <w:kern w:val="14"/>
          <w:sz w:val="20"/>
          <w:szCs w:val="20"/>
          <w:lang w:val="en-GB"/>
        </w:rPr>
        <w:t xml:space="preserve">:  </w:t>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802B78">
        <w:rPr>
          <w:i/>
          <w:spacing w:val="4"/>
          <w:w w:val="103"/>
          <w:kern w:val="14"/>
          <w:sz w:val="20"/>
          <w:szCs w:val="20"/>
          <w:lang w:val="en-GB"/>
        </w:rPr>
        <w:tab/>
      </w:r>
      <w:r w:rsidRPr="00E30B6B">
        <w:rPr>
          <w:spacing w:val="4"/>
          <w:w w:val="103"/>
          <w:kern w:val="14"/>
          <w:sz w:val="20"/>
          <w:szCs w:val="20"/>
          <w:lang w:val="en-GB"/>
        </w:rPr>
        <w:t>31 December 2016</w:t>
      </w:r>
    </w:p>
    <w:p w:rsidR="00802B78" w:rsidRDefault="00802B78" w:rsidP="003C2C24">
      <w:pPr>
        <w:tabs>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rPr>
          <w:spacing w:val="4"/>
          <w:w w:val="103"/>
          <w:kern w:val="14"/>
          <w:sz w:val="20"/>
          <w:szCs w:val="20"/>
          <w:lang w:val="en-GB"/>
        </w:rPr>
      </w:pPr>
    </w:p>
    <w:p w:rsidR="00822A13" w:rsidRPr="00802B78" w:rsidRDefault="00213249" w:rsidP="00213249">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b/>
          <w:spacing w:val="-2"/>
          <w:sz w:val="28"/>
          <w:szCs w:val="28"/>
          <w:lang w:val="en-GB"/>
        </w:rPr>
      </w:pPr>
      <w:r>
        <w:rPr>
          <w:spacing w:val="4"/>
          <w:w w:val="103"/>
          <w:kern w:val="14"/>
          <w:sz w:val="20"/>
          <w:szCs w:val="20"/>
          <w:lang w:val="en-GB"/>
        </w:rPr>
        <w:br w:type="page"/>
      </w:r>
      <w:r w:rsidR="00822A13" w:rsidRPr="00802B78">
        <w:rPr>
          <w:b/>
          <w:spacing w:val="-2"/>
          <w:sz w:val="28"/>
          <w:szCs w:val="28"/>
          <w:lang w:val="en-GB"/>
        </w:rPr>
        <w:lastRenderedPageBreak/>
        <w:t>Annex 2</w:t>
      </w:r>
    </w:p>
    <w:p w:rsidR="00822A13" w:rsidRPr="00C619BB" w:rsidRDefault="00822A13" w:rsidP="00F809C2">
      <w:pPr>
        <w:pStyle w:val="HCh"/>
        <w:tabs>
          <w:tab w:val="left" w:pos="836"/>
        </w:tabs>
        <w:spacing w:line="240" w:lineRule="auto"/>
        <w:ind w:left="7" w:right="-2421"/>
        <w:rPr>
          <w:sz w:val="20"/>
        </w:rPr>
      </w:pPr>
    </w:p>
    <w:p w:rsidR="00822A13" w:rsidRPr="00644423" w:rsidRDefault="005509BC" w:rsidP="00F809C2">
      <w:pPr>
        <w:tabs>
          <w:tab w:val="left" w:pos="567"/>
          <w:tab w:val="left" w:pos="1742"/>
          <w:tab w:val="left" w:pos="2693"/>
          <w:tab w:val="left" w:pos="3182"/>
          <w:tab w:val="left" w:pos="3658"/>
          <w:tab w:val="left" w:pos="4133"/>
          <w:tab w:val="left" w:pos="4622"/>
          <w:tab w:val="left" w:pos="5098"/>
          <w:tab w:val="left" w:pos="5573"/>
          <w:tab w:val="left" w:pos="6048"/>
        </w:tabs>
        <w:suppressAutoHyphens/>
        <w:spacing w:after="120" w:line="240" w:lineRule="exact"/>
        <w:ind w:right="-2421"/>
        <w:jc w:val="both"/>
        <w:rPr>
          <w:b/>
          <w:bCs/>
          <w:spacing w:val="4"/>
          <w:w w:val="103"/>
          <w:kern w:val="14"/>
          <w:lang w:val="en-GB"/>
        </w:rPr>
      </w:pPr>
      <w:r>
        <w:rPr>
          <w:b/>
          <w:bCs/>
          <w:spacing w:val="4"/>
          <w:w w:val="103"/>
          <w:kern w:val="14"/>
          <w:lang w:val="en-GB"/>
        </w:rPr>
        <w:t xml:space="preserve">A. </w:t>
      </w:r>
      <w:r w:rsidR="00822A13" w:rsidRPr="00644423">
        <w:rPr>
          <w:b/>
          <w:bCs/>
          <w:spacing w:val="4"/>
          <w:w w:val="103"/>
          <w:kern w:val="14"/>
          <w:lang w:val="en-GB"/>
        </w:rPr>
        <w:t xml:space="preserve">Comments on the status of implementation of the recommendations of the Board of Auditors for </w:t>
      </w:r>
      <w:r w:rsidR="00646828" w:rsidRPr="00644423">
        <w:rPr>
          <w:b/>
          <w:bCs/>
          <w:spacing w:val="4"/>
          <w:w w:val="103"/>
          <w:kern w:val="14"/>
          <w:lang w:val="en-GB"/>
        </w:rPr>
        <w:t>prior years</w:t>
      </w:r>
    </w:p>
    <w:p w:rsidR="00822A13" w:rsidRPr="00C619BB" w:rsidRDefault="00822A13" w:rsidP="00F809C2">
      <w:pPr>
        <w:pStyle w:val="SingleTxt"/>
        <w:tabs>
          <w:tab w:val="clear" w:pos="1267"/>
          <w:tab w:val="left" w:pos="209"/>
          <w:tab w:val="left" w:pos="836"/>
        </w:tabs>
        <w:spacing w:after="0" w:line="240" w:lineRule="auto"/>
        <w:ind w:left="900" w:right="-2421"/>
        <w:rPr>
          <w:b/>
          <w:spacing w:val="-2"/>
          <w:lang w:val="en-GB"/>
        </w:rPr>
      </w:pPr>
    </w:p>
    <w:p w:rsidR="00822A13" w:rsidRPr="00C619BB" w:rsidRDefault="00822A13" w:rsidP="00BD5C12">
      <w:pPr>
        <w:tabs>
          <w:tab w:val="left" w:pos="360"/>
          <w:tab w:val="left" w:pos="1742"/>
          <w:tab w:val="left" w:pos="2693"/>
          <w:tab w:val="left" w:pos="3182"/>
          <w:tab w:val="left" w:pos="3658"/>
          <w:tab w:val="left" w:pos="4133"/>
          <w:tab w:val="left" w:pos="4622"/>
          <w:tab w:val="left" w:pos="5098"/>
          <w:tab w:val="left" w:pos="5573"/>
          <w:tab w:val="left" w:pos="6048"/>
        </w:tabs>
        <w:suppressAutoHyphens/>
        <w:spacing w:after="120" w:line="240" w:lineRule="exact"/>
        <w:ind w:right="-2421"/>
        <w:jc w:val="both"/>
        <w:rPr>
          <w:spacing w:val="4"/>
          <w:w w:val="103"/>
          <w:kern w:val="14"/>
          <w:sz w:val="20"/>
          <w:szCs w:val="20"/>
          <w:lang w:val="en-GB"/>
        </w:rPr>
      </w:pPr>
      <w:r w:rsidRPr="00C619BB">
        <w:rPr>
          <w:spacing w:val="4"/>
          <w:w w:val="103"/>
          <w:kern w:val="14"/>
          <w:sz w:val="20"/>
          <w:szCs w:val="20"/>
          <w:lang w:val="en-GB"/>
        </w:rPr>
        <w:t xml:space="preserve">In </w:t>
      </w:r>
      <w:r w:rsidR="007C7F56" w:rsidRPr="00C619BB">
        <w:rPr>
          <w:spacing w:val="4"/>
          <w:w w:val="103"/>
          <w:kern w:val="14"/>
          <w:sz w:val="20"/>
          <w:szCs w:val="20"/>
          <w:lang w:val="en-GB"/>
        </w:rPr>
        <w:t xml:space="preserve">the </w:t>
      </w:r>
      <w:r w:rsidR="005D16DC" w:rsidRPr="00C619BB">
        <w:rPr>
          <w:spacing w:val="4"/>
          <w:w w:val="103"/>
          <w:kern w:val="14"/>
          <w:sz w:val="20"/>
          <w:szCs w:val="20"/>
          <w:lang w:val="en-GB"/>
        </w:rPr>
        <w:t>annex</w:t>
      </w:r>
      <w:r w:rsidR="00C52E86" w:rsidRPr="00C619BB">
        <w:rPr>
          <w:spacing w:val="4"/>
          <w:w w:val="103"/>
          <w:kern w:val="14"/>
          <w:sz w:val="20"/>
          <w:szCs w:val="20"/>
          <w:lang w:val="en-GB"/>
        </w:rPr>
        <w:t xml:space="preserve"> </w:t>
      </w:r>
      <w:r w:rsidRPr="00C619BB">
        <w:rPr>
          <w:spacing w:val="4"/>
          <w:w w:val="103"/>
          <w:kern w:val="14"/>
          <w:sz w:val="20"/>
          <w:szCs w:val="20"/>
          <w:lang w:val="en-GB"/>
        </w:rPr>
        <w:t>to its report for the financi</w:t>
      </w:r>
      <w:r w:rsidR="00ED43DA" w:rsidRPr="00C619BB">
        <w:rPr>
          <w:spacing w:val="4"/>
          <w:w w:val="103"/>
          <w:kern w:val="14"/>
          <w:sz w:val="20"/>
          <w:szCs w:val="20"/>
          <w:lang w:val="en-GB"/>
        </w:rPr>
        <w:t xml:space="preserve">al period ended 31 December </w:t>
      </w:r>
      <w:r w:rsidR="00195AEF" w:rsidRPr="00C619BB">
        <w:rPr>
          <w:spacing w:val="4"/>
          <w:w w:val="103"/>
          <w:kern w:val="14"/>
          <w:sz w:val="20"/>
          <w:szCs w:val="20"/>
          <w:lang w:val="en-GB"/>
        </w:rPr>
        <w:t>201</w:t>
      </w:r>
      <w:r w:rsidR="003C2C24">
        <w:rPr>
          <w:spacing w:val="4"/>
          <w:w w:val="103"/>
          <w:kern w:val="14"/>
          <w:sz w:val="20"/>
          <w:szCs w:val="20"/>
          <w:lang w:val="en-GB"/>
        </w:rPr>
        <w:t xml:space="preserve">5 </w:t>
      </w:r>
      <w:r w:rsidR="003C2C24" w:rsidRPr="003C2C24">
        <w:rPr>
          <w:spacing w:val="4"/>
          <w:w w:val="103"/>
          <w:kern w:val="14"/>
          <w:sz w:val="20"/>
          <w:szCs w:val="20"/>
          <w:lang w:val="en-GB"/>
        </w:rPr>
        <w:t>(A/71/5/Add.11)</w:t>
      </w:r>
      <w:r w:rsidRPr="00C619BB">
        <w:rPr>
          <w:spacing w:val="4"/>
          <w:w w:val="103"/>
          <w:kern w:val="14"/>
          <w:sz w:val="20"/>
          <w:szCs w:val="20"/>
          <w:lang w:val="en-GB"/>
        </w:rPr>
        <w:t xml:space="preserve">, the Board </w:t>
      </w:r>
      <w:r w:rsidR="00ED43DA" w:rsidRPr="00C619BB">
        <w:rPr>
          <w:spacing w:val="4"/>
          <w:w w:val="103"/>
          <w:kern w:val="14"/>
          <w:sz w:val="20"/>
          <w:szCs w:val="20"/>
          <w:lang w:val="en-GB"/>
        </w:rPr>
        <w:t xml:space="preserve">of </w:t>
      </w:r>
      <w:r w:rsidR="00C52E86" w:rsidRPr="00C619BB">
        <w:rPr>
          <w:spacing w:val="4"/>
          <w:w w:val="103"/>
          <w:kern w:val="14"/>
          <w:sz w:val="20"/>
          <w:szCs w:val="20"/>
          <w:lang w:val="en-GB"/>
        </w:rPr>
        <w:t xml:space="preserve">Auditors </w:t>
      </w:r>
      <w:r w:rsidRPr="00C619BB">
        <w:rPr>
          <w:spacing w:val="4"/>
          <w:w w:val="103"/>
          <w:kern w:val="14"/>
          <w:sz w:val="20"/>
          <w:szCs w:val="20"/>
          <w:lang w:val="en-GB"/>
        </w:rPr>
        <w:t xml:space="preserve">provided a summary of the status of implementation of recommendations for previous financial periods. Of the </w:t>
      </w:r>
      <w:r w:rsidR="00F640B6">
        <w:rPr>
          <w:spacing w:val="4"/>
          <w:w w:val="103"/>
          <w:kern w:val="14"/>
          <w:sz w:val="20"/>
          <w:szCs w:val="20"/>
          <w:lang w:val="en-GB"/>
        </w:rPr>
        <w:t>43</w:t>
      </w:r>
      <w:r w:rsidR="00F640B6" w:rsidRPr="00C619BB">
        <w:rPr>
          <w:spacing w:val="4"/>
          <w:w w:val="103"/>
          <w:kern w:val="14"/>
          <w:sz w:val="20"/>
          <w:szCs w:val="20"/>
          <w:lang w:val="en-GB"/>
        </w:rPr>
        <w:t xml:space="preserve"> </w:t>
      </w:r>
      <w:r w:rsidRPr="00C619BB">
        <w:rPr>
          <w:spacing w:val="4"/>
          <w:w w:val="103"/>
          <w:kern w:val="14"/>
          <w:sz w:val="20"/>
          <w:szCs w:val="20"/>
          <w:lang w:val="en-GB"/>
        </w:rPr>
        <w:t>recommendati</w:t>
      </w:r>
      <w:r w:rsidR="004C6200" w:rsidRPr="00C619BB">
        <w:rPr>
          <w:spacing w:val="4"/>
          <w:w w:val="103"/>
          <w:kern w:val="14"/>
          <w:sz w:val="20"/>
          <w:szCs w:val="20"/>
          <w:lang w:val="en-GB"/>
        </w:rPr>
        <w:t xml:space="preserve">ons noted from prior periods, </w:t>
      </w:r>
      <w:r w:rsidR="00F640B6">
        <w:rPr>
          <w:spacing w:val="4"/>
          <w:w w:val="103"/>
          <w:kern w:val="14"/>
          <w:sz w:val="20"/>
          <w:szCs w:val="20"/>
          <w:lang w:val="en-GB"/>
        </w:rPr>
        <w:t>22</w:t>
      </w:r>
      <w:r w:rsidR="00F640B6" w:rsidRPr="00C619BB">
        <w:rPr>
          <w:spacing w:val="4"/>
          <w:w w:val="103"/>
          <w:kern w:val="14"/>
          <w:sz w:val="20"/>
          <w:szCs w:val="20"/>
          <w:lang w:val="en-GB"/>
        </w:rPr>
        <w:t xml:space="preserve"> </w:t>
      </w:r>
      <w:r w:rsidRPr="00C619BB">
        <w:rPr>
          <w:spacing w:val="4"/>
          <w:w w:val="103"/>
          <w:kern w:val="14"/>
          <w:sz w:val="20"/>
          <w:szCs w:val="20"/>
          <w:lang w:val="en-GB"/>
        </w:rPr>
        <w:t xml:space="preserve">were </w:t>
      </w:r>
      <w:r w:rsidR="00B51BCF" w:rsidRPr="00C619BB">
        <w:rPr>
          <w:spacing w:val="4"/>
          <w:w w:val="103"/>
          <w:kern w:val="14"/>
          <w:sz w:val="20"/>
          <w:szCs w:val="20"/>
          <w:lang w:val="en-GB"/>
        </w:rPr>
        <w:t xml:space="preserve">fully </w:t>
      </w:r>
      <w:r w:rsidR="005D16DC" w:rsidRPr="00C619BB">
        <w:rPr>
          <w:spacing w:val="4"/>
          <w:w w:val="103"/>
          <w:kern w:val="14"/>
          <w:sz w:val="20"/>
          <w:szCs w:val="20"/>
          <w:lang w:val="en-GB"/>
        </w:rPr>
        <w:t>implemented</w:t>
      </w:r>
      <w:r w:rsidR="00F640B6">
        <w:rPr>
          <w:spacing w:val="4"/>
          <w:w w:val="103"/>
          <w:kern w:val="14"/>
          <w:sz w:val="20"/>
          <w:szCs w:val="20"/>
          <w:lang w:val="en-GB"/>
        </w:rPr>
        <w:t xml:space="preserve">, 2 closed by the </w:t>
      </w:r>
      <w:r w:rsidR="00F640B6" w:rsidRPr="00C619BB">
        <w:rPr>
          <w:spacing w:val="4"/>
          <w:w w:val="103"/>
          <w:kern w:val="14"/>
          <w:sz w:val="20"/>
          <w:szCs w:val="20"/>
          <w:lang w:val="en-GB"/>
        </w:rPr>
        <w:t>Board of Auditors</w:t>
      </w:r>
      <w:r w:rsidR="00F640B6">
        <w:rPr>
          <w:spacing w:val="4"/>
          <w:w w:val="103"/>
          <w:kern w:val="14"/>
          <w:sz w:val="20"/>
          <w:szCs w:val="20"/>
          <w:lang w:val="en-GB"/>
        </w:rPr>
        <w:t xml:space="preserve"> </w:t>
      </w:r>
      <w:r w:rsidR="005D16DC" w:rsidRPr="00C619BB">
        <w:rPr>
          <w:spacing w:val="4"/>
          <w:w w:val="103"/>
          <w:kern w:val="14"/>
          <w:sz w:val="20"/>
          <w:szCs w:val="20"/>
          <w:lang w:val="en-GB"/>
        </w:rPr>
        <w:t>and</w:t>
      </w:r>
      <w:r w:rsidR="00ED43DA" w:rsidRPr="00C619BB">
        <w:rPr>
          <w:spacing w:val="4"/>
          <w:w w:val="103"/>
          <w:kern w:val="14"/>
          <w:sz w:val="20"/>
          <w:szCs w:val="20"/>
          <w:lang w:val="en-GB"/>
        </w:rPr>
        <w:t xml:space="preserve"> </w:t>
      </w:r>
      <w:r w:rsidR="00F640B6">
        <w:rPr>
          <w:spacing w:val="4"/>
          <w:w w:val="103"/>
          <w:kern w:val="14"/>
          <w:sz w:val="20"/>
          <w:szCs w:val="20"/>
          <w:lang w:val="en-GB"/>
        </w:rPr>
        <w:t>19</w:t>
      </w:r>
      <w:r w:rsidR="00F640B6" w:rsidRPr="00C619BB">
        <w:rPr>
          <w:spacing w:val="4"/>
          <w:w w:val="103"/>
          <w:kern w:val="14"/>
          <w:sz w:val="20"/>
          <w:szCs w:val="20"/>
          <w:lang w:val="en-GB"/>
        </w:rPr>
        <w:t xml:space="preserve"> </w:t>
      </w:r>
      <w:r w:rsidR="000B2960" w:rsidRPr="00C619BB">
        <w:rPr>
          <w:spacing w:val="4"/>
          <w:w w:val="103"/>
          <w:kern w:val="14"/>
          <w:sz w:val="20"/>
          <w:szCs w:val="20"/>
          <w:lang w:val="en-GB"/>
        </w:rPr>
        <w:t>were</w:t>
      </w:r>
      <w:r w:rsidRPr="00C619BB">
        <w:rPr>
          <w:spacing w:val="4"/>
          <w:w w:val="103"/>
          <w:kern w:val="14"/>
          <w:sz w:val="20"/>
          <w:szCs w:val="20"/>
          <w:lang w:val="en-GB"/>
        </w:rPr>
        <w:t xml:space="preserve"> </w:t>
      </w:r>
      <w:r w:rsidR="005A55E6" w:rsidRPr="00C619BB">
        <w:rPr>
          <w:spacing w:val="4"/>
          <w:w w:val="103"/>
          <w:kern w:val="14"/>
          <w:sz w:val="20"/>
          <w:szCs w:val="20"/>
          <w:lang w:val="en-GB"/>
        </w:rPr>
        <w:t xml:space="preserve">not implemented or </w:t>
      </w:r>
      <w:r w:rsidRPr="00C619BB">
        <w:rPr>
          <w:spacing w:val="4"/>
          <w:w w:val="103"/>
          <w:kern w:val="14"/>
          <w:sz w:val="20"/>
          <w:szCs w:val="20"/>
          <w:lang w:val="en-GB"/>
        </w:rPr>
        <w:t>under implementation. Informa</w:t>
      </w:r>
      <w:r w:rsidR="00ED43DA" w:rsidRPr="00C619BB">
        <w:rPr>
          <w:spacing w:val="4"/>
          <w:w w:val="103"/>
          <w:kern w:val="14"/>
          <w:sz w:val="20"/>
          <w:szCs w:val="20"/>
          <w:lang w:val="en-GB"/>
        </w:rPr>
        <w:t xml:space="preserve">tion is provided below on the </w:t>
      </w:r>
      <w:r w:rsidR="00F640B6">
        <w:rPr>
          <w:spacing w:val="4"/>
          <w:w w:val="103"/>
          <w:kern w:val="14"/>
          <w:sz w:val="20"/>
          <w:szCs w:val="20"/>
          <w:lang w:val="en-GB"/>
        </w:rPr>
        <w:t>18</w:t>
      </w:r>
      <w:r w:rsidR="00F640B6" w:rsidRPr="00C619BB">
        <w:rPr>
          <w:spacing w:val="4"/>
          <w:w w:val="103"/>
          <w:kern w:val="14"/>
          <w:sz w:val="20"/>
          <w:szCs w:val="20"/>
          <w:lang w:val="en-GB"/>
        </w:rPr>
        <w:t xml:space="preserve"> </w:t>
      </w:r>
      <w:r w:rsidRPr="00C619BB">
        <w:rPr>
          <w:spacing w:val="4"/>
          <w:w w:val="103"/>
          <w:kern w:val="14"/>
          <w:sz w:val="20"/>
          <w:szCs w:val="20"/>
          <w:lang w:val="en-GB"/>
        </w:rPr>
        <w:t xml:space="preserve">recommendations </w:t>
      </w:r>
      <w:r w:rsidR="00CC496B" w:rsidRPr="00C619BB">
        <w:rPr>
          <w:spacing w:val="4"/>
          <w:w w:val="103"/>
          <w:kern w:val="14"/>
          <w:sz w:val="20"/>
          <w:szCs w:val="20"/>
          <w:lang w:val="en-GB"/>
        </w:rPr>
        <w:t xml:space="preserve">that were </w:t>
      </w:r>
      <w:r w:rsidRPr="00C619BB">
        <w:rPr>
          <w:spacing w:val="4"/>
          <w:w w:val="103"/>
          <w:kern w:val="14"/>
          <w:sz w:val="20"/>
          <w:szCs w:val="20"/>
          <w:lang w:val="en-GB"/>
        </w:rPr>
        <w:t>under implementation</w:t>
      </w:r>
      <w:r w:rsidR="005A55E6" w:rsidRPr="00C619BB">
        <w:rPr>
          <w:spacing w:val="4"/>
          <w:w w:val="103"/>
          <w:kern w:val="14"/>
          <w:sz w:val="20"/>
          <w:szCs w:val="20"/>
          <w:lang w:val="en-GB"/>
        </w:rPr>
        <w:t xml:space="preserve"> and </w:t>
      </w:r>
      <w:r w:rsidR="00F640B6">
        <w:rPr>
          <w:spacing w:val="4"/>
          <w:w w:val="103"/>
          <w:kern w:val="14"/>
          <w:sz w:val="20"/>
          <w:szCs w:val="20"/>
          <w:lang w:val="en-GB"/>
        </w:rPr>
        <w:t>1</w:t>
      </w:r>
      <w:r w:rsidR="00F640B6" w:rsidRPr="00C619BB">
        <w:rPr>
          <w:spacing w:val="4"/>
          <w:w w:val="103"/>
          <w:kern w:val="14"/>
          <w:sz w:val="20"/>
          <w:szCs w:val="20"/>
          <w:lang w:val="en-GB"/>
        </w:rPr>
        <w:t xml:space="preserve"> </w:t>
      </w:r>
      <w:r w:rsidR="005627FC" w:rsidRPr="00C619BB">
        <w:rPr>
          <w:spacing w:val="4"/>
          <w:w w:val="103"/>
          <w:kern w:val="14"/>
          <w:sz w:val="20"/>
          <w:szCs w:val="20"/>
          <w:lang w:val="en-GB"/>
        </w:rPr>
        <w:t xml:space="preserve">recommendation </w:t>
      </w:r>
      <w:r w:rsidR="005A55E6" w:rsidRPr="00C619BB">
        <w:rPr>
          <w:spacing w:val="4"/>
          <w:w w:val="103"/>
          <w:kern w:val="14"/>
          <w:sz w:val="20"/>
          <w:szCs w:val="20"/>
          <w:lang w:val="en-GB"/>
        </w:rPr>
        <w:t xml:space="preserve">that </w:t>
      </w:r>
      <w:r w:rsidR="00F640B6">
        <w:rPr>
          <w:spacing w:val="4"/>
          <w:w w:val="103"/>
          <w:kern w:val="14"/>
          <w:sz w:val="20"/>
          <w:szCs w:val="20"/>
          <w:lang w:val="en-GB"/>
        </w:rPr>
        <w:t>was</w:t>
      </w:r>
      <w:r w:rsidR="00F640B6" w:rsidRPr="00C619BB">
        <w:rPr>
          <w:spacing w:val="4"/>
          <w:w w:val="103"/>
          <w:kern w:val="14"/>
          <w:sz w:val="20"/>
          <w:szCs w:val="20"/>
          <w:lang w:val="en-GB"/>
        </w:rPr>
        <w:t xml:space="preserve"> </w:t>
      </w:r>
      <w:r w:rsidR="005627FC" w:rsidRPr="00C619BB">
        <w:rPr>
          <w:spacing w:val="4"/>
          <w:w w:val="103"/>
          <w:kern w:val="14"/>
          <w:sz w:val="20"/>
          <w:szCs w:val="20"/>
          <w:lang w:val="en-GB"/>
        </w:rPr>
        <w:t xml:space="preserve">yet to be </w:t>
      </w:r>
      <w:r w:rsidR="005A55E6" w:rsidRPr="00C619BB">
        <w:rPr>
          <w:spacing w:val="4"/>
          <w:w w:val="103"/>
          <w:kern w:val="14"/>
          <w:sz w:val="20"/>
          <w:szCs w:val="20"/>
          <w:lang w:val="en-GB"/>
        </w:rPr>
        <w:t>implemented</w:t>
      </w:r>
      <w:r w:rsidRPr="00C619BB">
        <w:rPr>
          <w:spacing w:val="4"/>
          <w:w w:val="103"/>
          <w:kern w:val="14"/>
          <w:sz w:val="20"/>
          <w:szCs w:val="20"/>
          <w:lang w:val="en-GB"/>
        </w:rPr>
        <w:t xml:space="preserve">. </w:t>
      </w:r>
      <w:r w:rsidR="007C7F56" w:rsidRPr="00C619BB">
        <w:rPr>
          <w:spacing w:val="4"/>
          <w:w w:val="103"/>
          <w:kern w:val="14"/>
          <w:sz w:val="20"/>
          <w:szCs w:val="20"/>
          <w:lang w:val="en-GB"/>
        </w:rPr>
        <w:t>The Executive Board may wish to recognize that, according to UNOPS</w:t>
      </w:r>
      <w:r w:rsidR="00543012">
        <w:rPr>
          <w:spacing w:val="4"/>
          <w:w w:val="103"/>
          <w:kern w:val="14"/>
          <w:sz w:val="20"/>
          <w:szCs w:val="20"/>
          <w:lang w:val="en-GB"/>
        </w:rPr>
        <w:t>'</w:t>
      </w:r>
      <w:r w:rsidR="007C7F56" w:rsidRPr="00C619BB">
        <w:rPr>
          <w:spacing w:val="4"/>
          <w:w w:val="103"/>
          <w:kern w:val="14"/>
          <w:sz w:val="20"/>
          <w:szCs w:val="20"/>
          <w:lang w:val="en-GB"/>
        </w:rPr>
        <w:t xml:space="preserve"> assessment, </w:t>
      </w:r>
      <w:r w:rsidR="00D613B1">
        <w:rPr>
          <w:spacing w:val="4"/>
          <w:w w:val="103"/>
          <w:kern w:val="14"/>
          <w:sz w:val="20"/>
          <w:szCs w:val="20"/>
          <w:lang w:val="en-GB"/>
        </w:rPr>
        <w:t>10</w:t>
      </w:r>
      <w:r w:rsidR="00C00D2F">
        <w:rPr>
          <w:spacing w:val="4"/>
          <w:w w:val="103"/>
          <w:kern w:val="14"/>
          <w:sz w:val="20"/>
          <w:szCs w:val="20"/>
          <w:lang w:val="en-GB"/>
        </w:rPr>
        <w:t xml:space="preserve"> </w:t>
      </w:r>
      <w:r w:rsidR="007C7F56" w:rsidRPr="00C619BB">
        <w:rPr>
          <w:spacing w:val="4"/>
          <w:w w:val="103"/>
          <w:kern w:val="14"/>
          <w:sz w:val="20"/>
          <w:szCs w:val="20"/>
          <w:lang w:val="en-GB"/>
        </w:rPr>
        <w:t xml:space="preserve">of the </w:t>
      </w:r>
      <w:r w:rsidR="00F640B6">
        <w:rPr>
          <w:spacing w:val="4"/>
          <w:w w:val="103"/>
          <w:kern w:val="14"/>
          <w:sz w:val="20"/>
          <w:szCs w:val="20"/>
          <w:lang w:val="en-GB"/>
        </w:rPr>
        <w:t>19</w:t>
      </w:r>
      <w:r w:rsidR="00F640B6" w:rsidRPr="00C619BB">
        <w:rPr>
          <w:spacing w:val="4"/>
          <w:w w:val="103"/>
          <w:kern w:val="14"/>
          <w:sz w:val="20"/>
          <w:szCs w:val="20"/>
          <w:lang w:val="en-GB"/>
        </w:rPr>
        <w:t xml:space="preserve"> </w:t>
      </w:r>
      <w:r w:rsidR="007C7F56" w:rsidRPr="00C619BB">
        <w:rPr>
          <w:spacing w:val="4"/>
          <w:w w:val="103"/>
          <w:kern w:val="14"/>
          <w:sz w:val="20"/>
          <w:szCs w:val="20"/>
          <w:lang w:val="en-GB"/>
        </w:rPr>
        <w:t xml:space="preserve">recommendations </w:t>
      </w:r>
      <w:r w:rsidR="002D3F20" w:rsidRPr="00C619BB">
        <w:rPr>
          <w:spacing w:val="4"/>
          <w:w w:val="103"/>
          <w:kern w:val="14"/>
          <w:sz w:val="20"/>
          <w:szCs w:val="20"/>
          <w:lang w:val="en-GB"/>
        </w:rPr>
        <w:t xml:space="preserve">of the Board of Auditors </w:t>
      </w:r>
      <w:r w:rsidR="007C7F56" w:rsidRPr="00C619BB">
        <w:rPr>
          <w:spacing w:val="4"/>
          <w:w w:val="103"/>
          <w:kern w:val="14"/>
          <w:sz w:val="20"/>
          <w:szCs w:val="20"/>
          <w:lang w:val="en-GB"/>
        </w:rPr>
        <w:t xml:space="preserve">relating to previous financial periods have </w:t>
      </w:r>
      <w:r w:rsidR="005627FC" w:rsidRPr="00C619BB">
        <w:rPr>
          <w:spacing w:val="4"/>
          <w:w w:val="103"/>
          <w:kern w:val="14"/>
          <w:sz w:val="20"/>
          <w:szCs w:val="20"/>
          <w:lang w:val="en-GB"/>
        </w:rPr>
        <w:t xml:space="preserve">now </w:t>
      </w:r>
      <w:r w:rsidR="007C7F56" w:rsidRPr="00C619BB">
        <w:rPr>
          <w:spacing w:val="4"/>
          <w:w w:val="103"/>
          <w:kern w:val="14"/>
          <w:sz w:val="20"/>
          <w:szCs w:val="20"/>
          <w:lang w:val="en-GB"/>
        </w:rPr>
        <w:t xml:space="preserve">been implemented. </w:t>
      </w:r>
      <w:r w:rsidRPr="00C619BB">
        <w:rPr>
          <w:spacing w:val="4"/>
          <w:w w:val="103"/>
          <w:kern w:val="14"/>
          <w:sz w:val="20"/>
          <w:szCs w:val="20"/>
          <w:lang w:val="en-GB"/>
        </w:rPr>
        <w:t xml:space="preserve">The information </w:t>
      </w:r>
      <w:r w:rsidR="000B2960" w:rsidRPr="00C619BB">
        <w:rPr>
          <w:spacing w:val="4"/>
          <w:w w:val="103"/>
          <w:kern w:val="14"/>
          <w:sz w:val="20"/>
          <w:szCs w:val="20"/>
          <w:lang w:val="en-GB"/>
        </w:rPr>
        <w:t xml:space="preserve">below </w:t>
      </w:r>
      <w:r w:rsidRPr="00C619BB">
        <w:rPr>
          <w:spacing w:val="4"/>
          <w:w w:val="103"/>
          <w:kern w:val="14"/>
          <w:sz w:val="20"/>
          <w:szCs w:val="20"/>
          <w:lang w:val="en-GB"/>
        </w:rPr>
        <w:t xml:space="preserve">is set out in the order in which the recommendations are presented in </w:t>
      </w:r>
      <w:r w:rsidR="005D16DC" w:rsidRPr="00C619BB">
        <w:rPr>
          <w:spacing w:val="4"/>
          <w:w w:val="103"/>
          <w:kern w:val="14"/>
          <w:sz w:val="20"/>
          <w:szCs w:val="20"/>
          <w:lang w:val="en-GB"/>
        </w:rPr>
        <w:t>annex</w:t>
      </w:r>
      <w:r w:rsidR="00C52E86" w:rsidRPr="00C619BB">
        <w:rPr>
          <w:spacing w:val="4"/>
          <w:w w:val="103"/>
          <w:kern w:val="14"/>
          <w:sz w:val="20"/>
          <w:szCs w:val="20"/>
          <w:lang w:val="en-GB"/>
        </w:rPr>
        <w:t xml:space="preserve"> </w:t>
      </w:r>
      <w:r w:rsidR="00253CF1" w:rsidRPr="00C619BB">
        <w:rPr>
          <w:spacing w:val="4"/>
          <w:w w:val="103"/>
          <w:kern w:val="14"/>
          <w:sz w:val="20"/>
          <w:szCs w:val="20"/>
          <w:lang w:val="en-GB"/>
        </w:rPr>
        <w:t>2</w:t>
      </w:r>
      <w:r w:rsidR="000B2960" w:rsidRPr="00C619BB">
        <w:rPr>
          <w:spacing w:val="4"/>
          <w:w w:val="103"/>
          <w:kern w:val="14"/>
          <w:sz w:val="20"/>
          <w:szCs w:val="20"/>
          <w:lang w:val="en-GB"/>
        </w:rPr>
        <w:t xml:space="preserve"> of </w:t>
      </w:r>
      <w:r w:rsidR="00253CF1" w:rsidRPr="00C619BB">
        <w:rPr>
          <w:spacing w:val="4"/>
          <w:w w:val="103"/>
          <w:kern w:val="14"/>
          <w:sz w:val="20"/>
          <w:szCs w:val="20"/>
          <w:lang w:val="en-GB"/>
        </w:rPr>
        <w:t xml:space="preserve">the audit </w:t>
      </w:r>
      <w:r w:rsidR="000B2960" w:rsidRPr="00C619BB">
        <w:rPr>
          <w:spacing w:val="4"/>
          <w:w w:val="103"/>
          <w:kern w:val="14"/>
          <w:sz w:val="20"/>
          <w:szCs w:val="20"/>
          <w:lang w:val="en-GB"/>
        </w:rPr>
        <w:t>report</w:t>
      </w:r>
      <w:r w:rsidRPr="00C619BB">
        <w:rPr>
          <w:spacing w:val="4"/>
          <w:w w:val="103"/>
          <w:kern w:val="14"/>
          <w:sz w:val="20"/>
          <w:szCs w:val="20"/>
          <w:lang w:val="en-GB"/>
        </w:rPr>
        <w:t>.</w:t>
      </w:r>
      <w:r w:rsidR="0081669A" w:rsidRPr="00C619BB">
        <w:rPr>
          <w:spacing w:val="4"/>
          <w:w w:val="103"/>
          <w:kern w:val="14"/>
          <w:sz w:val="20"/>
          <w:szCs w:val="20"/>
          <w:lang w:val="en-GB"/>
        </w:rPr>
        <w:t xml:space="preserve"> </w:t>
      </w:r>
      <w:r w:rsidRPr="00C619BB">
        <w:rPr>
          <w:spacing w:val="4"/>
          <w:w w:val="103"/>
          <w:kern w:val="14"/>
          <w:sz w:val="20"/>
          <w:szCs w:val="20"/>
          <w:lang w:val="en-GB"/>
        </w:rPr>
        <w:t xml:space="preserve">The table </w:t>
      </w:r>
      <w:r w:rsidR="002D3F20" w:rsidRPr="00C619BB">
        <w:rPr>
          <w:spacing w:val="4"/>
          <w:w w:val="103"/>
          <w:kern w:val="14"/>
          <w:sz w:val="20"/>
          <w:szCs w:val="20"/>
          <w:lang w:val="en-GB"/>
        </w:rPr>
        <w:t xml:space="preserve">below </w:t>
      </w:r>
      <w:r w:rsidRPr="00C619BB">
        <w:rPr>
          <w:spacing w:val="4"/>
          <w:w w:val="103"/>
          <w:kern w:val="14"/>
          <w:sz w:val="20"/>
          <w:szCs w:val="20"/>
          <w:lang w:val="en-GB"/>
        </w:rPr>
        <w:t>summarizes the overall situation.</w:t>
      </w:r>
    </w:p>
    <w:p w:rsidR="00822A13" w:rsidRPr="00C619BB" w:rsidRDefault="00822A13" w:rsidP="00F809C2">
      <w:pPr>
        <w:pStyle w:val="H23"/>
        <w:tabs>
          <w:tab w:val="left" w:pos="209"/>
          <w:tab w:val="left" w:pos="836"/>
        </w:tabs>
        <w:spacing w:line="240" w:lineRule="auto"/>
        <w:ind w:left="209" w:right="-2421"/>
      </w:pPr>
    </w:p>
    <w:p w:rsidR="00822A13" w:rsidRPr="00C619BB" w:rsidRDefault="00822A13" w:rsidP="00644423">
      <w:pPr>
        <w:pStyle w:val="SingleTxt"/>
        <w:tabs>
          <w:tab w:val="clear" w:pos="1267"/>
          <w:tab w:val="left" w:pos="209"/>
          <w:tab w:val="left" w:pos="836"/>
        </w:tabs>
        <w:spacing w:after="0" w:line="240" w:lineRule="auto"/>
        <w:ind w:left="0" w:right="-2421"/>
        <w:jc w:val="left"/>
        <w:rPr>
          <w:b/>
          <w:bCs/>
          <w:lang w:val="en-GB"/>
        </w:rPr>
      </w:pPr>
      <w:r w:rsidRPr="00C619BB">
        <w:rPr>
          <w:b/>
          <w:bCs/>
          <w:lang w:val="en-GB"/>
        </w:rPr>
        <w:t xml:space="preserve">Status of implementation of recommendations from prior periods considered not fully implemented in </w:t>
      </w:r>
      <w:r w:rsidR="00A6235D" w:rsidRPr="00C619BB">
        <w:rPr>
          <w:b/>
          <w:bCs/>
          <w:lang w:val="en-GB"/>
        </w:rPr>
        <w:t xml:space="preserve">the </w:t>
      </w:r>
      <w:r w:rsidR="00773D98" w:rsidRPr="00C619BB">
        <w:rPr>
          <w:b/>
          <w:bCs/>
          <w:lang w:val="en-GB"/>
        </w:rPr>
        <w:t>annex</w:t>
      </w:r>
      <w:r w:rsidR="00C52E86" w:rsidRPr="00C619BB">
        <w:rPr>
          <w:b/>
          <w:bCs/>
          <w:lang w:val="en-GB"/>
        </w:rPr>
        <w:t xml:space="preserve"> </w:t>
      </w:r>
      <w:r w:rsidRPr="00C619BB">
        <w:rPr>
          <w:b/>
          <w:bCs/>
          <w:lang w:val="en-GB"/>
        </w:rPr>
        <w:t>to the report of the Board of Auditors for the financial period ended 31 December</w:t>
      </w:r>
      <w:r w:rsidR="00ED43DA" w:rsidRPr="00C619BB">
        <w:rPr>
          <w:b/>
          <w:bCs/>
          <w:lang w:val="en-GB"/>
        </w:rPr>
        <w:t xml:space="preserve"> </w:t>
      </w:r>
      <w:r w:rsidR="00957850">
        <w:rPr>
          <w:b/>
          <w:bCs/>
          <w:lang w:val="en-GB"/>
        </w:rPr>
        <w:t>2015</w:t>
      </w:r>
      <w:r w:rsidR="00E72895">
        <w:rPr>
          <w:b/>
          <w:bCs/>
          <w:lang w:val="en-GB"/>
        </w:rPr>
        <w:t>.</w:t>
      </w:r>
    </w:p>
    <w:tbl>
      <w:tblPr>
        <w:tblW w:w="6645" w:type="pct"/>
        <w:tblLayout w:type="fixed"/>
        <w:tblCellMar>
          <w:left w:w="0" w:type="dxa"/>
          <w:right w:w="0" w:type="dxa"/>
        </w:tblCellMar>
        <w:tblLook w:val="0000" w:firstRow="0" w:lastRow="0" w:firstColumn="0" w:lastColumn="0" w:noHBand="0" w:noVBand="0"/>
      </w:tblPr>
      <w:tblGrid>
        <w:gridCol w:w="3523"/>
        <w:gridCol w:w="1730"/>
        <w:gridCol w:w="1280"/>
        <w:gridCol w:w="1280"/>
        <w:gridCol w:w="1280"/>
        <w:gridCol w:w="1280"/>
      </w:tblGrid>
      <w:tr w:rsidR="00F138C8" w:rsidRPr="00C619BB" w:rsidTr="006D5D2A">
        <w:trPr>
          <w:tblHeader/>
        </w:trPr>
        <w:tc>
          <w:tcPr>
            <w:tcW w:w="1698"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rPr>
                <w:i/>
                <w:spacing w:val="4"/>
                <w:w w:val="103"/>
                <w:kern w:val="14"/>
                <w:sz w:val="20"/>
                <w:szCs w:val="20"/>
                <w:lang w:val="en-GB"/>
              </w:rPr>
            </w:pPr>
            <w:r w:rsidRPr="00C619BB">
              <w:rPr>
                <w:i/>
                <w:spacing w:val="4"/>
                <w:w w:val="103"/>
                <w:kern w:val="14"/>
                <w:sz w:val="20"/>
                <w:szCs w:val="20"/>
                <w:lang w:val="en-GB"/>
              </w:rPr>
              <w:t>Department responsible</w:t>
            </w:r>
          </w:p>
        </w:tc>
        <w:tc>
          <w:tcPr>
            <w:tcW w:w="834"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jc w:val="right"/>
              <w:rPr>
                <w:i/>
                <w:spacing w:val="4"/>
                <w:w w:val="103"/>
                <w:kern w:val="14"/>
                <w:sz w:val="20"/>
                <w:szCs w:val="20"/>
                <w:lang w:val="en-GB"/>
              </w:rPr>
            </w:pPr>
            <w:r w:rsidRPr="00C619BB">
              <w:rPr>
                <w:i/>
                <w:spacing w:val="4"/>
                <w:w w:val="103"/>
                <w:kern w:val="14"/>
                <w:sz w:val="20"/>
                <w:szCs w:val="20"/>
                <w:lang w:val="en-GB"/>
              </w:rPr>
              <w:t xml:space="preserve">Number of </w:t>
            </w:r>
            <w:r w:rsidRPr="00C619BB">
              <w:rPr>
                <w:i/>
                <w:spacing w:val="4"/>
                <w:w w:val="103"/>
                <w:kern w:val="14"/>
                <w:sz w:val="20"/>
                <w:szCs w:val="20"/>
                <w:lang w:val="en-GB"/>
              </w:rPr>
              <w:br/>
              <w:t>recommendations</w:t>
            </w:r>
          </w:p>
        </w:tc>
        <w:tc>
          <w:tcPr>
            <w:tcW w:w="617"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jc w:val="right"/>
              <w:rPr>
                <w:i/>
                <w:spacing w:val="4"/>
                <w:w w:val="103"/>
                <w:kern w:val="14"/>
                <w:sz w:val="20"/>
                <w:szCs w:val="20"/>
                <w:lang w:val="en-GB"/>
              </w:rPr>
            </w:pPr>
            <w:r w:rsidRPr="00C619BB">
              <w:rPr>
                <w:i/>
                <w:spacing w:val="4"/>
                <w:w w:val="103"/>
                <w:kern w:val="14"/>
                <w:sz w:val="20"/>
                <w:szCs w:val="20"/>
                <w:lang w:val="en-GB"/>
              </w:rPr>
              <w:t xml:space="preserve">Implemented </w:t>
            </w:r>
          </w:p>
        </w:tc>
        <w:tc>
          <w:tcPr>
            <w:tcW w:w="617"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jc w:val="right"/>
              <w:rPr>
                <w:i/>
                <w:spacing w:val="4"/>
                <w:w w:val="103"/>
                <w:kern w:val="14"/>
                <w:sz w:val="20"/>
                <w:szCs w:val="20"/>
                <w:lang w:val="en-GB"/>
              </w:rPr>
            </w:pPr>
            <w:r w:rsidRPr="00C619BB">
              <w:rPr>
                <w:i/>
                <w:spacing w:val="4"/>
                <w:w w:val="103"/>
                <w:kern w:val="14"/>
                <w:sz w:val="20"/>
                <w:szCs w:val="20"/>
                <w:lang w:val="en-GB"/>
              </w:rPr>
              <w:t>In progress</w:t>
            </w:r>
          </w:p>
        </w:tc>
        <w:tc>
          <w:tcPr>
            <w:tcW w:w="617"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jc w:val="right"/>
              <w:rPr>
                <w:i/>
                <w:spacing w:val="4"/>
                <w:w w:val="103"/>
                <w:kern w:val="14"/>
                <w:sz w:val="20"/>
                <w:szCs w:val="20"/>
                <w:lang w:val="en-GB"/>
              </w:rPr>
            </w:pPr>
            <w:r w:rsidRPr="00C619BB">
              <w:rPr>
                <w:i/>
                <w:spacing w:val="4"/>
                <w:w w:val="103"/>
                <w:kern w:val="14"/>
                <w:sz w:val="20"/>
                <w:szCs w:val="20"/>
                <w:lang w:val="en-GB"/>
              </w:rPr>
              <w:t>Target</w:t>
            </w:r>
            <w:r w:rsidRPr="00C619BB">
              <w:rPr>
                <w:i/>
                <w:spacing w:val="4"/>
                <w:w w:val="103"/>
                <w:kern w:val="14"/>
                <w:sz w:val="20"/>
                <w:szCs w:val="20"/>
                <w:lang w:val="en-GB"/>
              </w:rPr>
              <w:br/>
              <w:t xml:space="preserve"> date set</w:t>
            </w:r>
          </w:p>
        </w:tc>
        <w:tc>
          <w:tcPr>
            <w:tcW w:w="617" w:type="pct"/>
            <w:tcBorders>
              <w:top w:val="single" w:sz="4" w:space="0" w:color="auto"/>
              <w:bottom w:val="single" w:sz="12" w:space="0" w:color="auto"/>
            </w:tcBorders>
            <w:shd w:val="clear" w:color="auto" w:fill="auto"/>
            <w:vAlign w:val="bottom"/>
          </w:tcPr>
          <w:p w:rsidR="002F0D19" w:rsidRPr="00C619BB" w:rsidRDefault="002F0D19" w:rsidP="00FB3853">
            <w:pPr>
              <w:suppressAutoHyphens/>
              <w:spacing w:before="81" w:after="81" w:line="160" w:lineRule="exact"/>
              <w:ind w:right="45"/>
              <w:jc w:val="right"/>
              <w:rPr>
                <w:i/>
                <w:spacing w:val="4"/>
                <w:w w:val="103"/>
                <w:kern w:val="14"/>
                <w:sz w:val="20"/>
                <w:szCs w:val="20"/>
                <w:lang w:val="en-GB"/>
              </w:rPr>
            </w:pPr>
            <w:r w:rsidRPr="00C619BB">
              <w:rPr>
                <w:i/>
                <w:spacing w:val="4"/>
                <w:w w:val="103"/>
                <w:kern w:val="14"/>
                <w:sz w:val="20"/>
                <w:szCs w:val="20"/>
                <w:lang w:val="en-GB"/>
              </w:rPr>
              <w:t xml:space="preserve">No target </w:t>
            </w:r>
            <w:r w:rsidRPr="00C619BB">
              <w:rPr>
                <w:i/>
                <w:spacing w:val="4"/>
                <w:w w:val="103"/>
                <w:kern w:val="14"/>
                <w:sz w:val="20"/>
                <w:szCs w:val="20"/>
                <w:lang w:val="en-GB"/>
              </w:rPr>
              <w:br/>
              <w:t>date</w:t>
            </w:r>
          </w:p>
        </w:tc>
      </w:tr>
      <w:tr w:rsidR="00F138C8" w:rsidRPr="00C619BB" w:rsidTr="006D5D2A">
        <w:trPr>
          <w:trHeight w:hRule="exact" w:val="115"/>
          <w:tblHeader/>
        </w:trPr>
        <w:tc>
          <w:tcPr>
            <w:tcW w:w="1698"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rPr>
                <w:spacing w:val="4"/>
                <w:w w:val="103"/>
                <w:kern w:val="14"/>
                <w:sz w:val="20"/>
                <w:szCs w:val="20"/>
                <w:lang w:val="en-GB"/>
              </w:rPr>
            </w:pPr>
          </w:p>
        </w:tc>
        <w:tc>
          <w:tcPr>
            <w:tcW w:w="834"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jc w:val="right"/>
              <w:rPr>
                <w:spacing w:val="4"/>
                <w:w w:val="103"/>
                <w:kern w:val="14"/>
                <w:sz w:val="20"/>
                <w:szCs w:val="20"/>
                <w:lang w:val="en-GB"/>
              </w:rPr>
            </w:pPr>
          </w:p>
        </w:tc>
        <w:tc>
          <w:tcPr>
            <w:tcW w:w="617"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jc w:val="right"/>
              <w:rPr>
                <w:spacing w:val="4"/>
                <w:w w:val="103"/>
                <w:kern w:val="14"/>
                <w:sz w:val="20"/>
                <w:szCs w:val="20"/>
                <w:lang w:val="en-GB"/>
              </w:rPr>
            </w:pPr>
          </w:p>
        </w:tc>
        <w:tc>
          <w:tcPr>
            <w:tcW w:w="617"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jc w:val="right"/>
              <w:rPr>
                <w:spacing w:val="4"/>
                <w:w w:val="103"/>
                <w:kern w:val="14"/>
                <w:sz w:val="20"/>
                <w:szCs w:val="20"/>
                <w:lang w:val="en-GB"/>
              </w:rPr>
            </w:pPr>
          </w:p>
        </w:tc>
        <w:tc>
          <w:tcPr>
            <w:tcW w:w="617"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jc w:val="right"/>
              <w:rPr>
                <w:spacing w:val="4"/>
                <w:w w:val="103"/>
                <w:kern w:val="14"/>
                <w:sz w:val="20"/>
                <w:szCs w:val="20"/>
                <w:lang w:val="en-GB"/>
              </w:rPr>
            </w:pPr>
          </w:p>
        </w:tc>
        <w:tc>
          <w:tcPr>
            <w:tcW w:w="617" w:type="pct"/>
            <w:tcBorders>
              <w:top w:val="single" w:sz="12" w:space="0" w:color="auto"/>
            </w:tcBorders>
            <w:shd w:val="clear" w:color="auto" w:fill="auto"/>
            <w:vAlign w:val="bottom"/>
          </w:tcPr>
          <w:p w:rsidR="002F0D19" w:rsidRPr="00C619BB" w:rsidRDefault="002F0D19" w:rsidP="00FB3853">
            <w:pPr>
              <w:suppressAutoHyphens/>
              <w:spacing w:before="40" w:after="40" w:line="210" w:lineRule="exact"/>
              <w:ind w:right="45"/>
              <w:jc w:val="right"/>
              <w:rPr>
                <w:spacing w:val="4"/>
                <w:w w:val="103"/>
                <w:kern w:val="14"/>
                <w:sz w:val="20"/>
                <w:szCs w:val="20"/>
                <w:lang w:val="en-GB"/>
              </w:rPr>
            </w:pPr>
          </w:p>
        </w:tc>
      </w:tr>
      <w:tr w:rsidR="00807E60" w:rsidRPr="00C619BB" w:rsidTr="006D5D2A">
        <w:tc>
          <w:tcPr>
            <w:tcW w:w="1698" w:type="pct"/>
            <w:shd w:val="clear" w:color="auto" w:fill="auto"/>
          </w:tcPr>
          <w:p w:rsidR="00807E60" w:rsidRPr="00807E60" w:rsidRDefault="00807E60" w:rsidP="00727D48">
            <w:pPr>
              <w:rPr>
                <w:sz w:val="20"/>
                <w:szCs w:val="20"/>
              </w:rPr>
            </w:pPr>
            <w:r w:rsidRPr="00807E60">
              <w:rPr>
                <w:sz w:val="20"/>
                <w:szCs w:val="20"/>
              </w:rPr>
              <w:t>Business Innovation and Improvement Programme</w:t>
            </w:r>
          </w:p>
        </w:tc>
        <w:tc>
          <w:tcPr>
            <w:tcW w:w="834" w:type="pct"/>
            <w:shd w:val="clear" w:color="auto" w:fill="auto"/>
          </w:tcPr>
          <w:p w:rsidR="00807E60" w:rsidRPr="00807E60" w:rsidRDefault="00807E60" w:rsidP="00807E60">
            <w:pPr>
              <w:jc w:val="right"/>
              <w:rPr>
                <w:sz w:val="20"/>
                <w:szCs w:val="20"/>
              </w:rPr>
            </w:pPr>
            <w:r w:rsidRPr="00807E60">
              <w:rPr>
                <w:sz w:val="20"/>
                <w:szCs w:val="20"/>
              </w:rPr>
              <w:t>2</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shd w:val="clear" w:color="auto" w:fill="auto"/>
          </w:tcPr>
          <w:p w:rsidR="00807E60" w:rsidRPr="00C619BB" w:rsidRDefault="00807E60"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r>
      <w:tr w:rsidR="00807E60" w:rsidRPr="00C619BB" w:rsidTr="006D5D2A">
        <w:tc>
          <w:tcPr>
            <w:tcW w:w="1698" w:type="pct"/>
            <w:shd w:val="clear" w:color="auto" w:fill="auto"/>
          </w:tcPr>
          <w:p w:rsidR="00807E60" w:rsidRPr="00807E60" w:rsidRDefault="00807E60" w:rsidP="00727D48">
            <w:pPr>
              <w:rPr>
                <w:sz w:val="20"/>
                <w:szCs w:val="20"/>
              </w:rPr>
            </w:pPr>
            <w:r w:rsidRPr="00807E60">
              <w:rPr>
                <w:sz w:val="20"/>
                <w:szCs w:val="20"/>
              </w:rPr>
              <w:t>Executive Office and Finance Group</w:t>
            </w:r>
          </w:p>
        </w:tc>
        <w:tc>
          <w:tcPr>
            <w:tcW w:w="834" w:type="pct"/>
            <w:shd w:val="clear" w:color="auto" w:fill="auto"/>
          </w:tcPr>
          <w:p w:rsidR="00807E60" w:rsidRPr="00807E60" w:rsidRDefault="00807E60" w:rsidP="00807E60">
            <w:pPr>
              <w:jc w:val="right"/>
              <w:rPr>
                <w:sz w:val="20"/>
                <w:szCs w:val="20"/>
              </w:rPr>
            </w:pPr>
            <w:r w:rsidRPr="00807E60">
              <w:rPr>
                <w:sz w:val="20"/>
                <w:szCs w:val="20"/>
              </w:rPr>
              <w:t>1</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c>
          <w:tcPr>
            <w:tcW w:w="617" w:type="pct"/>
            <w:shd w:val="clear" w:color="auto" w:fill="auto"/>
          </w:tcPr>
          <w:p w:rsidR="00807E60" w:rsidRPr="00C619BB" w:rsidRDefault="00807E60"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r>
      <w:tr w:rsidR="00807E60" w:rsidRPr="00C619BB" w:rsidTr="006D5D2A">
        <w:tc>
          <w:tcPr>
            <w:tcW w:w="1698" w:type="pct"/>
            <w:shd w:val="clear" w:color="auto" w:fill="auto"/>
          </w:tcPr>
          <w:p w:rsidR="00807E60" w:rsidRPr="00807E60" w:rsidRDefault="00807E60" w:rsidP="00727D48">
            <w:pPr>
              <w:rPr>
                <w:sz w:val="20"/>
                <w:szCs w:val="20"/>
              </w:rPr>
            </w:pPr>
            <w:r w:rsidRPr="00807E60">
              <w:rPr>
                <w:sz w:val="20"/>
                <w:szCs w:val="20"/>
              </w:rPr>
              <w:t>Finance Group</w:t>
            </w:r>
          </w:p>
        </w:tc>
        <w:tc>
          <w:tcPr>
            <w:tcW w:w="834" w:type="pct"/>
            <w:shd w:val="clear" w:color="auto" w:fill="auto"/>
          </w:tcPr>
          <w:p w:rsidR="00807E60" w:rsidRPr="00807E60" w:rsidRDefault="00807E60" w:rsidP="00807E60">
            <w:pPr>
              <w:jc w:val="right"/>
              <w:rPr>
                <w:sz w:val="20"/>
                <w:szCs w:val="20"/>
              </w:rPr>
            </w:pPr>
            <w:r w:rsidRPr="00807E60">
              <w:rPr>
                <w:sz w:val="20"/>
                <w:szCs w:val="20"/>
              </w:rPr>
              <w:t>1</w:t>
            </w:r>
          </w:p>
        </w:tc>
        <w:tc>
          <w:tcPr>
            <w:tcW w:w="617" w:type="pct"/>
            <w:shd w:val="clear" w:color="auto" w:fill="auto"/>
          </w:tcPr>
          <w:p w:rsidR="00807E60" w:rsidRPr="00807E60" w:rsidRDefault="00D613B1"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shd w:val="clear" w:color="auto" w:fill="auto"/>
          </w:tcPr>
          <w:p w:rsidR="00807E60" w:rsidRPr="00807E60" w:rsidRDefault="00D613B1"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c>
          <w:tcPr>
            <w:tcW w:w="617" w:type="pct"/>
            <w:shd w:val="clear" w:color="auto" w:fill="auto"/>
          </w:tcPr>
          <w:p w:rsidR="00807E60" w:rsidRPr="00807E60" w:rsidRDefault="00D613B1"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c>
          <w:tcPr>
            <w:tcW w:w="617" w:type="pct"/>
            <w:shd w:val="clear" w:color="auto" w:fill="auto"/>
          </w:tcPr>
          <w:p w:rsidR="00807E60" w:rsidRPr="00C619BB" w:rsidRDefault="00807E60"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r>
      <w:tr w:rsidR="00807E60" w:rsidRPr="00C619BB" w:rsidTr="006D5D2A">
        <w:tc>
          <w:tcPr>
            <w:tcW w:w="1698" w:type="pct"/>
            <w:shd w:val="clear" w:color="auto" w:fill="auto"/>
          </w:tcPr>
          <w:p w:rsidR="00807E60" w:rsidRPr="00807E60" w:rsidRDefault="00807E60" w:rsidP="00727D48">
            <w:pPr>
              <w:rPr>
                <w:sz w:val="20"/>
                <w:szCs w:val="20"/>
              </w:rPr>
            </w:pPr>
            <w:r w:rsidRPr="00807E60">
              <w:rPr>
                <w:sz w:val="20"/>
                <w:szCs w:val="20"/>
              </w:rPr>
              <w:t>Infrastructure and Project Management Group</w:t>
            </w:r>
          </w:p>
        </w:tc>
        <w:tc>
          <w:tcPr>
            <w:tcW w:w="834" w:type="pct"/>
            <w:shd w:val="clear" w:color="auto" w:fill="auto"/>
          </w:tcPr>
          <w:p w:rsidR="00807E60" w:rsidRPr="00807E60" w:rsidRDefault="00807E60" w:rsidP="00807E60">
            <w:pPr>
              <w:jc w:val="right"/>
              <w:rPr>
                <w:sz w:val="20"/>
                <w:szCs w:val="20"/>
              </w:rPr>
            </w:pPr>
            <w:r w:rsidRPr="00807E60">
              <w:rPr>
                <w:sz w:val="20"/>
                <w:szCs w:val="20"/>
              </w:rPr>
              <w:t>3</w:t>
            </w:r>
          </w:p>
        </w:tc>
        <w:tc>
          <w:tcPr>
            <w:tcW w:w="617" w:type="pct"/>
            <w:shd w:val="clear" w:color="auto" w:fill="auto"/>
          </w:tcPr>
          <w:p w:rsidR="00807E60" w:rsidRPr="00807E60" w:rsidRDefault="00807E60" w:rsidP="00FB3853">
            <w:pPr>
              <w:tabs>
                <w:tab w:val="left" w:pos="288"/>
                <w:tab w:val="left" w:pos="576"/>
                <w:tab w:val="left" w:pos="864"/>
                <w:tab w:val="left" w:pos="1152"/>
              </w:tabs>
              <w:suppressAutoHyphens/>
              <w:spacing w:before="40" w:after="81" w:line="210" w:lineRule="exact"/>
              <w:ind w:right="45"/>
              <w:jc w:val="right"/>
              <w:rPr>
                <w:spacing w:val="4"/>
                <w:w w:val="103"/>
                <w:kern w:val="14"/>
                <w:sz w:val="20"/>
                <w:szCs w:val="20"/>
                <w:lang w:val="en-GB"/>
              </w:rPr>
            </w:pPr>
            <w:r w:rsidRPr="00807E60">
              <w:rPr>
                <w:spacing w:val="4"/>
                <w:w w:val="103"/>
                <w:kern w:val="14"/>
                <w:sz w:val="20"/>
                <w:szCs w:val="20"/>
                <w:lang w:val="en-GB"/>
              </w:rPr>
              <w:t>1</w:t>
            </w:r>
          </w:p>
        </w:tc>
        <w:tc>
          <w:tcPr>
            <w:tcW w:w="617" w:type="pct"/>
            <w:shd w:val="clear" w:color="auto" w:fill="auto"/>
          </w:tcPr>
          <w:p w:rsidR="00807E60" w:rsidRPr="00807E60" w:rsidRDefault="00807E60" w:rsidP="00FB3853">
            <w:pPr>
              <w:tabs>
                <w:tab w:val="left" w:pos="288"/>
                <w:tab w:val="left" w:pos="576"/>
                <w:tab w:val="left" w:pos="864"/>
                <w:tab w:val="left" w:pos="1152"/>
              </w:tabs>
              <w:suppressAutoHyphens/>
              <w:spacing w:before="40" w:after="81" w:line="210" w:lineRule="exact"/>
              <w:ind w:right="45"/>
              <w:jc w:val="right"/>
              <w:rPr>
                <w:spacing w:val="4"/>
                <w:w w:val="103"/>
                <w:kern w:val="14"/>
                <w:sz w:val="20"/>
                <w:szCs w:val="20"/>
                <w:lang w:val="en-GB"/>
              </w:rPr>
            </w:pPr>
            <w:r w:rsidRPr="00807E60">
              <w:rPr>
                <w:spacing w:val="4"/>
                <w:w w:val="103"/>
                <w:kern w:val="14"/>
                <w:sz w:val="20"/>
                <w:szCs w:val="20"/>
                <w:lang w:val="en-GB"/>
              </w:rPr>
              <w:t>2</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81" w:line="210" w:lineRule="exact"/>
              <w:ind w:right="45"/>
              <w:jc w:val="right"/>
              <w:rPr>
                <w:spacing w:val="4"/>
                <w:w w:val="103"/>
                <w:kern w:val="14"/>
                <w:sz w:val="20"/>
                <w:szCs w:val="20"/>
                <w:lang w:val="en-GB"/>
              </w:rPr>
            </w:pPr>
            <w:r>
              <w:rPr>
                <w:spacing w:val="4"/>
                <w:w w:val="103"/>
                <w:kern w:val="14"/>
                <w:sz w:val="20"/>
                <w:szCs w:val="20"/>
                <w:lang w:val="en-GB"/>
              </w:rPr>
              <w:t>2</w:t>
            </w:r>
          </w:p>
        </w:tc>
        <w:tc>
          <w:tcPr>
            <w:tcW w:w="617" w:type="pct"/>
            <w:shd w:val="clear" w:color="auto" w:fill="auto"/>
          </w:tcPr>
          <w:p w:rsidR="00807E60" w:rsidRPr="00C619BB" w:rsidRDefault="00807E60" w:rsidP="004440EC">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r>
      <w:tr w:rsidR="00807E60" w:rsidRPr="00C619BB" w:rsidTr="006D5D2A">
        <w:tc>
          <w:tcPr>
            <w:tcW w:w="1698" w:type="pct"/>
            <w:shd w:val="clear" w:color="auto" w:fill="auto"/>
          </w:tcPr>
          <w:p w:rsidR="00807E60" w:rsidRPr="00807E60" w:rsidRDefault="00807E60" w:rsidP="00727D48">
            <w:pPr>
              <w:rPr>
                <w:sz w:val="20"/>
                <w:szCs w:val="20"/>
              </w:rPr>
            </w:pPr>
            <w:r w:rsidRPr="00807E60">
              <w:rPr>
                <w:sz w:val="20"/>
                <w:szCs w:val="20"/>
              </w:rPr>
              <w:t>People and Change Group</w:t>
            </w:r>
          </w:p>
        </w:tc>
        <w:tc>
          <w:tcPr>
            <w:tcW w:w="834" w:type="pct"/>
            <w:shd w:val="clear" w:color="auto" w:fill="auto"/>
          </w:tcPr>
          <w:p w:rsidR="00807E60" w:rsidRPr="00807E60" w:rsidRDefault="00807E60" w:rsidP="00807E60">
            <w:pPr>
              <w:jc w:val="right"/>
              <w:rPr>
                <w:sz w:val="20"/>
                <w:szCs w:val="20"/>
              </w:rPr>
            </w:pPr>
            <w:r w:rsidRPr="00807E60">
              <w:rPr>
                <w:sz w:val="20"/>
                <w:szCs w:val="20"/>
              </w:rPr>
              <w:t>8</w:t>
            </w:r>
          </w:p>
        </w:tc>
        <w:tc>
          <w:tcPr>
            <w:tcW w:w="617" w:type="pct"/>
            <w:shd w:val="clear" w:color="auto" w:fill="auto"/>
          </w:tcPr>
          <w:p w:rsidR="00807E60" w:rsidRPr="00807E60" w:rsidRDefault="00924E47" w:rsidP="004440EC">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5</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81" w:line="210" w:lineRule="exact"/>
              <w:ind w:right="45"/>
              <w:jc w:val="right"/>
              <w:rPr>
                <w:spacing w:val="4"/>
                <w:w w:val="103"/>
                <w:kern w:val="14"/>
                <w:sz w:val="20"/>
                <w:szCs w:val="20"/>
                <w:lang w:val="en-GB"/>
              </w:rPr>
            </w:pPr>
            <w:r>
              <w:rPr>
                <w:spacing w:val="4"/>
                <w:w w:val="103"/>
                <w:kern w:val="14"/>
                <w:sz w:val="20"/>
                <w:szCs w:val="20"/>
                <w:lang w:val="en-GB"/>
              </w:rPr>
              <w:t>3</w:t>
            </w:r>
          </w:p>
        </w:tc>
        <w:tc>
          <w:tcPr>
            <w:tcW w:w="617" w:type="pct"/>
            <w:shd w:val="clear" w:color="auto" w:fill="auto"/>
          </w:tcPr>
          <w:p w:rsidR="00807E60" w:rsidRPr="00807E60" w:rsidRDefault="00924E47" w:rsidP="00FB3853">
            <w:pPr>
              <w:tabs>
                <w:tab w:val="left" w:pos="288"/>
                <w:tab w:val="left" w:pos="576"/>
                <w:tab w:val="left" w:pos="864"/>
                <w:tab w:val="left" w:pos="1152"/>
              </w:tabs>
              <w:suppressAutoHyphens/>
              <w:spacing w:before="40" w:after="81" w:line="210" w:lineRule="exact"/>
              <w:ind w:right="45"/>
              <w:jc w:val="right"/>
              <w:rPr>
                <w:spacing w:val="4"/>
                <w:w w:val="103"/>
                <w:kern w:val="14"/>
                <w:sz w:val="20"/>
                <w:szCs w:val="20"/>
                <w:lang w:val="en-GB"/>
              </w:rPr>
            </w:pPr>
            <w:r>
              <w:rPr>
                <w:spacing w:val="4"/>
                <w:w w:val="103"/>
                <w:kern w:val="14"/>
                <w:sz w:val="20"/>
                <w:szCs w:val="20"/>
                <w:lang w:val="en-GB"/>
              </w:rPr>
              <w:t>3</w:t>
            </w:r>
          </w:p>
        </w:tc>
        <w:tc>
          <w:tcPr>
            <w:tcW w:w="617" w:type="pct"/>
            <w:shd w:val="clear" w:color="auto" w:fill="auto"/>
          </w:tcPr>
          <w:p w:rsidR="00807E60" w:rsidRPr="00C619BB" w:rsidRDefault="00807E60" w:rsidP="004440EC">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18"/>
                <w:szCs w:val="18"/>
                <w:lang w:val="en-GB"/>
              </w:rPr>
              <w:t>–</w:t>
            </w:r>
          </w:p>
        </w:tc>
      </w:tr>
      <w:tr w:rsidR="00807E60" w:rsidRPr="00C619BB" w:rsidTr="006D5D2A">
        <w:tc>
          <w:tcPr>
            <w:tcW w:w="1698" w:type="pct"/>
            <w:tcBorders>
              <w:bottom w:val="single" w:sz="12" w:space="0" w:color="auto"/>
            </w:tcBorders>
            <w:shd w:val="clear" w:color="auto" w:fill="auto"/>
          </w:tcPr>
          <w:p w:rsidR="00807E60" w:rsidRPr="00807E60" w:rsidRDefault="00807E60" w:rsidP="00727D48">
            <w:pPr>
              <w:rPr>
                <w:sz w:val="20"/>
                <w:szCs w:val="20"/>
              </w:rPr>
            </w:pPr>
            <w:r w:rsidRPr="00807E60">
              <w:rPr>
                <w:sz w:val="20"/>
                <w:szCs w:val="20"/>
              </w:rPr>
              <w:t>Risk and Quality Group</w:t>
            </w:r>
          </w:p>
        </w:tc>
        <w:tc>
          <w:tcPr>
            <w:tcW w:w="834" w:type="pct"/>
            <w:tcBorders>
              <w:bottom w:val="single" w:sz="12" w:space="0" w:color="auto"/>
            </w:tcBorders>
            <w:shd w:val="clear" w:color="auto" w:fill="auto"/>
          </w:tcPr>
          <w:p w:rsidR="00807E60" w:rsidRPr="00807E60" w:rsidRDefault="00807E60" w:rsidP="00807E60">
            <w:pPr>
              <w:jc w:val="right"/>
              <w:rPr>
                <w:sz w:val="20"/>
                <w:szCs w:val="20"/>
              </w:rPr>
            </w:pPr>
            <w:r w:rsidRPr="00807E60">
              <w:rPr>
                <w:sz w:val="20"/>
                <w:szCs w:val="20"/>
              </w:rPr>
              <w:t>4</w:t>
            </w:r>
          </w:p>
        </w:tc>
        <w:tc>
          <w:tcPr>
            <w:tcW w:w="617" w:type="pct"/>
            <w:tcBorders>
              <w:bottom w:val="single" w:sz="12" w:space="0" w:color="auto"/>
            </w:tcBorders>
            <w:shd w:val="clear" w:color="auto" w:fill="auto"/>
          </w:tcPr>
          <w:p w:rsidR="00807E60" w:rsidRPr="00807E60" w:rsidRDefault="00924E47" w:rsidP="004440EC">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1</w:t>
            </w:r>
          </w:p>
        </w:tc>
        <w:tc>
          <w:tcPr>
            <w:tcW w:w="617" w:type="pct"/>
            <w:tcBorders>
              <w:bottom w:val="single" w:sz="12" w:space="0" w:color="auto"/>
            </w:tcBorders>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3</w:t>
            </w:r>
          </w:p>
        </w:tc>
        <w:tc>
          <w:tcPr>
            <w:tcW w:w="617" w:type="pct"/>
            <w:tcBorders>
              <w:bottom w:val="single" w:sz="12" w:space="0" w:color="auto"/>
            </w:tcBorders>
            <w:shd w:val="clear" w:color="auto" w:fill="auto"/>
          </w:tcPr>
          <w:p w:rsidR="00807E60" w:rsidRPr="00807E60" w:rsidRDefault="00924E47"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Pr>
                <w:spacing w:val="4"/>
                <w:w w:val="103"/>
                <w:kern w:val="14"/>
                <w:sz w:val="20"/>
                <w:szCs w:val="20"/>
                <w:lang w:val="en-GB"/>
              </w:rPr>
              <w:t>3</w:t>
            </w:r>
          </w:p>
        </w:tc>
        <w:tc>
          <w:tcPr>
            <w:tcW w:w="617" w:type="pct"/>
            <w:tcBorders>
              <w:bottom w:val="single" w:sz="12" w:space="0" w:color="auto"/>
            </w:tcBorders>
            <w:shd w:val="clear" w:color="auto" w:fill="auto"/>
          </w:tcPr>
          <w:p w:rsidR="00807E60" w:rsidRPr="00C619BB" w:rsidRDefault="00807E60" w:rsidP="00FB3853">
            <w:pPr>
              <w:tabs>
                <w:tab w:val="left" w:pos="288"/>
                <w:tab w:val="left" w:pos="576"/>
                <w:tab w:val="left" w:pos="864"/>
                <w:tab w:val="left" w:pos="1152"/>
              </w:tabs>
              <w:suppressAutoHyphens/>
              <w:spacing w:before="40" w:after="40" w:line="210" w:lineRule="exact"/>
              <w:ind w:right="45"/>
              <w:jc w:val="right"/>
              <w:rPr>
                <w:spacing w:val="4"/>
                <w:w w:val="103"/>
                <w:kern w:val="14"/>
                <w:sz w:val="20"/>
                <w:szCs w:val="20"/>
                <w:lang w:val="en-GB"/>
              </w:rPr>
            </w:pPr>
            <w:r w:rsidRPr="00C619BB">
              <w:rPr>
                <w:spacing w:val="4"/>
                <w:w w:val="103"/>
                <w:kern w:val="14"/>
                <w:sz w:val="20"/>
                <w:szCs w:val="20"/>
                <w:lang w:val="en-GB"/>
              </w:rPr>
              <w:t>-</w:t>
            </w:r>
          </w:p>
        </w:tc>
      </w:tr>
      <w:tr w:rsidR="006D5D2A" w:rsidRPr="00C619BB" w:rsidTr="006D5D2A">
        <w:tc>
          <w:tcPr>
            <w:tcW w:w="1698" w:type="pct"/>
            <w:tcBorders>
              <w:top w:val="single" w:sz="12" w:space="0" w:color="auto"/>
              <w:bottom w:val="single" w:sz="4" w:space="0" w:color="auto"/>
            </w:tcBorders>
            <w:shd w:val="clear" w:color="auto" w:fill="auto"/>
            <w:vAlign w:val="bottom"/>
          </w:tcPr>
          <w:p w:rsidR="006D5D2A" w:rsidRPr="00C619BB" w:rsidRDefault="006D5D2A" w:rsidP="00FB3853">
            <w:pPr>
              <w:tabs>
                <w:tab w:val="left" w:pos="288"/>
                <w:tab w:val="left" w:pos="576"/>
                <w:tab w:val="left" w:pos="864"/>
                <w:tab w:val="left" w:pos="1152"/>
              </w:tabs>
              <w:suppressAutoHyphens/>
              <w:spacing w:before="81" w:after="81"/>
              <w:ind w:right="45"/>
              <w:rPr>
                <w:b/>
                <w:spacing w:val="4"/>
                <w:w w:val="103"/>
                <w:kern w:val="14"/>
                <w:sz w:val="20"/>
                <w:szCs w:val="20"/>
                <w:lang w:val="en-GB"/>
              </w:rPr>
            </w:pPr>
            <w:r w:rsidRPr="00C619BB">
              <w:rPr>
                <w:b/>
                <w:spacing w:val="4"/>
                <w:w w:val="103"/>
                <w:kern w:val="14"/>
                <w:sz w:val="20"/>
                <w:szCs w:val="20"/>
                <w:lang w:val="en-GB"/>
              </w:rPr>
              <w:t>Total</w:t>
            </w:r>
          </w:p>
        </w:tc>
        <w:tc>
          <w:tcPr>
            <w:tcW w:w="834" w:type="pct"/>
            <w:tcBorders>
              <w:top w:val="single" w:sz="12" w:space="0" w:color="auto"/>
              <w:bottom w:val="single" w:sz="4" w:space="0" w:color="auto"/>
            </w:tcBorders>
            <w:shd w:val="clear" w:color="auto" w:fill="auto"/>
            <w:vAlign w:val="bottom"/>
          </w:tcPr>
          <w:p w:rsidR="006D5D2A" w:rsidRPr="00F640B6" w:rsidRDefault="0052225C" w:rsidP="00FB3853">
            <w:pPr>
              <w:tabs>
                <w:tab w:val="left" w:pos="288"/>
                <w:tab w:val="left" w:pos="576"/>
                <w:tab w:val="left" w:pos="864"/>
                <w:tab w:val="left" w:pos="1152"/>
              </w:tabs>
              <w:suppressAutoHyphens/>
              <w:spacing w:before="81" w:after="81"/>
              <w:ind w:right="45"/>
              <w:jc w:val="right"/>
              <w:rPr>
                <w:b/>
                <w:spacing w:val="4"/>
                <w:w w:val="103"/>
                <w:kern w:val="14"/>
                <w:sz w:val="20"/>
                <w:szCs w:val="20"/>
                <w:highlight w:val="yellow"/>
                <w:lang w:val="en-GB"/>
              </w:rPr>
            </w:pPr>
            <w:r w:rsidRPr="00807E60">
              <w:rPr>
                <w:b/>
                <w:spacing w:val="4"/>
                <w:w w:val="103"/>
                <w:kern w:val="14"/>
                <w:sz w:val="20"/>
                <w:szCs w:val="20"/>
                <w:lang w:val="en-GB"/>
              </w:rPr>
              <w:t>19</w:t>
            </w:r>
          </w:p>
        </w:tc>
        <w:tc>
          <w:tcPr>
            <w:tcW w:w="617" w:type="pct"/>
            <w:tcBorders>
              <w:top w:val="single" w:sz="12" w:space="0" w:color="auto"/>
              <w:bottom w:val="single" w:sz="4" w:space="0" w:color="auto"/>
            </w:tcBorders>
            <w:shd w:val="clear" w:color="auto" w:fill="auto"/>
            <w:vAlign w:val="bottom"/>
          </w:tcPr>
          <w:p w:rsidR="006D5D2A" w:rsidRPr="00807E60" w:rsidRDefault="00D613B1" w:rsidP="00FB3853">
            <w:pPr>
              <w:tabs>
                <w:tab w:val="left" w:pos="288"/>
                <w:tab w:val="left" w:pos="576"/>
                <w:tab w:val="left" w:pos="864"/>
                <w:tab w:val="left" w:pos="1152"/>
              </w:tabs>
              <w:suppressAutoHyphens/>
              <w:spacing w:before="81" w:after="81"/>
              <w:ind w:right="45"/>
              <w:jc w:val="right"/>
              <w:rPr>
                <w:b/>
                <w:spacing w:val="4"/>
                <w:w w:val="103"/>
                <w:kern w:val="14"/>
                <w:sz w:val="20"/>
                <w:szCs w:val="20"/>
                <w:lang w:val="en-GB"/>
              </w:rPr>
            </w:pPr>
            <w:r>
              <w:rPr>
                <w:b/>
                <w:spacing w:val="4"/>
                <w:w w:val="103"/>
                <w:kern w:val="14"/>
                <w:sz w:val="20"/>
                <w:szCs w:val="20"/>
                <w:lang w:val="en-GB"/>
              </w:rPr>
              <w:t>10</w:t>
            </w:r>
          </w:p>
        </w:tc>
        <w:tc>
          <w:tcPr>
            <w:tcW w:w="617" w:type="pct"/>
            <w:tcBorders>
              <w:top w:val="single" w:sz="12" w:space="0" w:color="auto"/>
              <w:bottom w:val="single" w:sz="4" w:space="0" w:color="auto"/>
            </w:tcBorders>
            <w:shd w:val="clear" w:color="auto" w:fill="auto"/>
            <w:vAlign w:val="bottom"/>
          </w:tcPr>
          <w:p w:rsidR="006D5D2A" w:rsidRPr="00807E60" w:rsidRDefault="00D613B1" w:rsidP="00392674">
            <w:pPr>
              <w:tabs>
                <w:tab w:val="left" w:pos="288"/>
                <w:tab w:val="left" w:pos="576"/>
                <w:tab w:val="left" w:pos="864"/>
                <w:tab w:val="left" w:pos="1152"/>
              </w:tabs>
              <w:suppressAutoHyphens/>
              <w:spacing w:before="81" w:after="81"/>
              <w:ind w:right="45"/>
              <w:jc w:val="right"/>
              <w:rPr>
                <w:b/>
                <w:spacing w:val="4"/>
                <w:w w:val="103"/>
                <w:kern w:val="14"/>
                <w:sz w:val="20"/>
                <w:szCs w:val="20"/>
                <w:lang w:val="en-GB"/>
              </w:rPr>
            </w:pPr>
            <w:r>
              <w:rPr>
                <w:b/>
                <w:spacing w:val="4"/>
                <w:w w:val="103"/>
                <w:kern w:val="14"/>
                <w:sz w:val="20"/>
                <w:szCs w:val="20"/>
                <w:lang w:val="en-GB"/>
              </w:rPr>
              <w:t>9</w:t>
            </w:r>
          </w:p>
        </w:tc>
        <w:tc>
          <w:tcPr>
            <w:tcW w:w="617" w:type="pct"/>
            <w:tcBorders>
              <w:top w:val="single" w:sz="12" w:space="0" w:color="auto"/>
              <w:bottom w:val="single" w:sz="4" w:space="0" w:color="auto"/>
            </w:tcBorders>
            <w:shd w:val="clear" w:color="auto" w:fill="auto"/>
            <w:vAlign w:val="bottom"/>
          </w:tcPr>
          <w:p w:rsidR="006D5D2A" w:rsidRPr="00807E60" w:rsidRDefault="00A108CC" w:rsidP="00392674">
            <w:pPr>
              <w:tabs>
                <w:tab w:val="left" w:pos="288"/>
                <w:tab w:val="left" w:pos="576"/>
                <w:tab w:val="left" w:pos="864"/>
                <w:tab w:val="left" w:pos="1152"/>
              </w:tabs>
              <w:suppressAutoHyphens/>
              <w:spacing w:before="81" w:after="81"/>
              <w:ind w:right="45"/>
              <w:jc w:val="right"/>
              <w:rPr>
                <w:b/>
                <w:spacing w:val="4"/>
                <w:w w:val="103"/>
                <w:kern w:val="14"/>
                <w:sz w:val="20"/>
                <w:szCs w:val="20"/>
                <w:lang w:val="en-GB"/>
              </w:rPr>
            </w:pPr>
            <w:r>
              <w:rPr>
                <w:b/>
                <w:spacing w:val="4"/>
                <w:w w:val="103"/>
                <w:kern w:val="14"/>
                <w:sz w:val="20"/>
                <w:szCs w:val="20"/>
                <w:lang w:val="en-GB"/>
              </w:rPr>
              <w:t>9</w:t>
            </w:r>
          </w:p>
        </w:tc>
        <w:tc>
          <w:tcPr>
            <w:tcW w:w="617" w:type="pct"/>
            <w:tcBorders>
              <w:top w:val="single" w:sz="12" w:space="0" w:color="auto"/>
              <w:bottom w:val="single" w:sz="4" w:space="0" w:color="auto"/>
            </w:tcBorders>
            <w:shd w:val="clear" w:color="auto" w:fill="auto"/>
            <w:vAlign w:val="bottom"/>
          </w:tcPr>
          <w:p w:rsidR="006D5D2A" w:rsidRPr="00C619BB" w:rsidRDefault="006D5D2A" w:rsidP="00FB3853">
            <w:pPr>
              <w:tabs>
                <w:tab w:val="left" w:pos="288"/>
                <w:tab w:val="left" w:pos="576"/>
                <w:tab w:val="left" w:pos="864"/>
                <w:tab w:val="left" w:pos="1152"/>
              </w:tabs>
              <w:suppressAutoHyphens/>
              <w:spacing w:before="81" w:after="81"/>
              <w:ind w:right="45"/>
              <w:jc w:val="right"/>
              <w:rPr>
                <w:b/>
                <w:spacing w:val="4"/>
                <w:w w:val="103"/>
                <w:kern w:val="14"/>
                <w:sz w:val="20"/>
                <w:szCs w:val="20"/>
                <w:lang w:val="en-GB"/>
              </w:rPr>
            </w:pPr>
            <w:r w:rsidRPr="00C619BB">
              <w:rPr>
                <w:b/>
                <w:spacing w:val="4"/>
                <w:w w:val="103"/>
                <w:kern w:val="14"/>
                <w:sz w:val="20"/>
                <w:szCs w:val="20"/>
                <w:lang w:val="en-GB"/>
              </w:rPr>
              <w:t>-</w:t>
            </w:r>
          </w:p>
        </w:tc>
      </w:tr>
    </w:tbl>
    <w:p w:rsidR="00886A64" w:rsidRPr="00C619BB" w:rsidRDefault="00886A64" w:rsidP="00FB3853">
      <w:pPr>
        <w:pStyle w:val="SingleTxt"/>
        <w:tabs>
          <w:tab w:val="clear" w:pos="1267"/>
          <w:tab w:val="left" w:pos="209"/>
          <w:tab w:val="left" w:pos="836"/>
        </w:tabs>
        <w:spacing w:after="0" w:line="240" w:lineRule="auto"/>
        <w:ind w:left="0" w:right="45"/>
        <w:jc w:val="left"/>
        <w:rPr>
          <w:b/>
          <w:lang w:val="en-GB"/>
        </w:rPr>
      </w:pPr>
    </w:p>
    <w:p w:rsidR="003B6AE4" w:rsidRDefault="003B6AE4"/>
    <w:tbl>
      <w:tblPr>
        <w:tblW w:w="9880" w:type="dxa"/>
        <w:tblInd w:w="14" w:type="dxa"/>
        <w:tblLayout w:type="fixed"/>
        <w:tblCellMar>
          <w:left w:w="0" w:type="dxa"/>
          <w:right w:w="0" w:type="dxa"/>
        </w:tblCellMar>
        <w:tblLook w:val="0000" w:firstRow="0" w:lastRow="0" w:firstColumn="0" w:lastColumn="0" w:noHBand="0" w:noVBand="0"/>
      </w:tblPr>
      <w:tblGrid>
        <w:gridCol w:w="9880"/>
      </w:tblGrid>
      <w:tr w:rsidR="00822A13" w:rsidRPr="00C619BB" w:rsidTr="001E02A3">
        <w:tc>
          <w:tcPr>
            <w:tcW w:w="9880" w:type="dxa"/>
            <w:tcBorders>
              <w:top w:val="nil"/>
              <w:left w:val="nil"/>
              <w:bottom w:val="nil"/>
              <w:right w:val="nil"/>
            </w:tcBorders>
          </w:tcPr>
          <w:p w:rsidR="00F138C8" w:rsidRPr="00644423" w:rsidRDefault="005509BC" w:rsidP="00471E44">
            <w:pPr>
              <w:pStyle w:val="H23"/>
              <w:tabs>
                <w:tab w:val="left" w:pos="450"/>
                <w:tab w:val="num" w:pos="2396"/>
              </w:tabs>
              <w:ind w:right="45"/>
              <w:rPr>
                <w:sz w:val="24"/>
                <w:szCs w:val="24"/>
              </w:rPr>
            </w:pPr>
            <w:r>
              <w:rPr>
                <w:sz w:val="24"/>
                <w:szCs w:val="24"/>
              </w:rPr>
              <w:t xml:space="preserve">B. </w:t>
            </w:r>
            <w:r w:rsidR="0067598A" w:rsidRPr="005509BC">
              <w:rPr>
                <w:sz w:val="24"/>
                <w:szCs w:val="24"/>
              </w:rPr>
              <w:t xml:space="preserve">Report of the Board </w:t>
            </w:r>
            <w:r w:rsidR="00253100">
              <w:rPr>
                <w:sz w:val="24"/>
                <w:szCs w:val="24"/>
              </w:rPr>
              <w:t xml:space="preserve">of Auditors </w:t>
            </w:r>
            <w:r w:rsidR="0067598A" w:rsidRPr="005509BC">
              <w:rPr>
                <w:sz w:val="24"/>
                <w:szCs w:val="24"/>
              </w:rPr>
              <w:t>for the biennium ended 31 December 2011</w:t>
            </w:r>
            <w:r w:rsidR="00253100">
              <w:rPr>
                <w:sz w:val="24"/>
                <w:szCs w:val="24"/>
              </w:rPr>
              <w:t xml:space="preserve"> (</w:t>
            </w:r>
            <w:r w:rsidR="00253100" w:rsidRPr="00253100">
              <w:rPr>
                <w:sz w:val="24"/>
                <w:szCs w:val="24"/>
              </w:rPr>
              <w:t>A/67/5/Add.10)</w:t>
            </w:r>
          </w:p>
          <w:p w:rsidR="00A74ABE" w:rsidRPr="00C619BB" w:rsidRDefault="00A74ABE" w:rsidP="00471E44">
            <w:pPr>
              <w:tabs>
                <w:tab w:val="left" w:pos="450"/>
                <w:tab w:val="left" w:pos="2866"/>
              </w:tabs>
              <w:ind w:right="45"/>
              <w:rPr>
                <w:sz w:val="20"/>
                <w:szCs w:val="20"/>
                <w:lang w:val="en-GB"/>
              </w:rPr>
            </w:pPr>
          </w:p>
          <w:p w:rsidR="00106D09" w:rsidRPr="00106D09" w:rsidRDefault="00106D09" w:rsidP="00471E44">
            <w:pPr>
              <w:pStyle w:val="SingleTxt"/>
              <w:numPr>
                <w:ilvl w:val="1"/>
                <w:numId w:val="24"/>
              </w:numPr>
              <w:tabs>
                <w:tab w:val="clear" w:pos="1267"/>
                <w:tab w:val="clear" w:pos="2693"/>
                <w:tab w:val="clear" w:pos="3182"/>
                <w:tab w:val="clear" w:pos="3658"/>
                <w:tab w:val="left" w:pos="450"/>
                <w:tab w:val="num" w:pos="720"/>
                <w:tab w:val="left" w:pos="2866"/>
              </w:tabs>
              <w:spacing w:after="0" w:line="240" w:lineRule="auto"/>
              <w:ind w:left="0" w:right="27" w:firstLine="0"/>
              <w:rPr>
                <w:b/>
              </w:rPr>
            </w:pPr>
            <w:r w:rsidRPr="00106D09">
              <w:rPr>
                <w:b/>
              </w:rPr>
              <w:t xml:space="preserve">In paragraph 48, the Board recommended </w:t>
            </w:r>
            <w:r w:rsidR="006B0404">
              <w:rPr>
                <w:b/>
                <w:lang w:val="en-US"/>
              </w:rPr>
              <w:t xml:space="preserve">that </w:t>
            </w:r>
            <w:r w:rsidRPr="00106D09">
              <w:rPr>
                <w:b/>
              </w:rPr>
              <w:t>UNOPS</w:t>
            </w:r>
            <w:r w:rsidR="00253100">
              <w:rPr>
                <w:b/>
                <w:lang w:val="en-US"/>
              </w:rPr>
              <w:t>:</w:t>
            </w:r>
            <w:r w:rsidRPr="00106D09">
              <w:rPr>
                <w:b/>
              </w:rPr>
              <w:t xml:space="preserve"> (a) draw lessons from its existing projects and consider measures to enable it to close projects in time; and (b) address the backlog of projects </w:t>
            </w:r>
            <w:r w:rsidR="006B0404">
              <w:rPr>
                <w:b/>
                <w:lang w:val="en-US"/>
              </w:rPr>
              <w:t xml:space="preserve">that </w:t>
            </w:r>
            <w:r w:rsidRPr="00106D09">
              <w:rPr>
                <w:b/>
              </w:rPr>
              <w:t xml:space="preserve">need closure. </w:t>
            </w:r>
          </w:p>
          <w:p w:rsidR="00106D09" w:rsidRPr="00106D09" w:rsidRDefault="00106D09" w:rsidP="00471E44">
            <w:pPr>
              <w:pStyle w:val="SingleTxt"/>
              <w:tabs>
                <w:tab w:val="clear" w:pos="1267"/>
                <w:tab w:val="left" w:pos="450"/>
                <w:tab w:val="left" w:pos="2866"/>
              </w:tabs>
              <w:spacing w:after="0" w:line="240" w:lineRule="auto"/>
              <w:ind w:left="0" w:right="27"/>
              <w:rPr>
                <w:b/>
              </w:rPr>
            </w:pPr>
          </w:p>
          <w:p w:rsidR="00632E5E" w:rsidRPr="00CE2BDD" w:rsidRDefault="00CE2BDD" w:rsidP="00471E44">
            <w:pPr>
              <w:numPr>
                <w:ilvl w:val="1"/>
                <w:numId w:val="24"/>
              </w:numPr>
              <w:tabs>
                <w:tab w:val="left" w:pos="450"/>
                <w:tab w:val="num" w:pos="720"/>
                <w:tab w:val="left" w:pos="1742"/>
                <w:tab w:val="left" w:pos="2218"/>
                <w:tab w:val="left" w:pos="2693"/>
                <w:tab w:val="left" w:pos="2866"/>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CE2BDD">
              <w:rPr>
                <w:spacing w:val="4"/>
                <w:w w:val="103"/>
                <w:kern w:val="14"/>
                <w:sz w:val="20"/>
                <w:szCs w:val="20"/>
                <w:lang w:val="en-GB"/>
              </w:rPr>
              <w:t xml:space="preserve">The closure team closed 138 projects this year. The team is coordinating with the different business units </w:t>
            </w:r>
            <w:r w:rsidR="006B0404">
              <w:rPr>
                <w:spacing w:val="4"/>
                <w:w w:val="103"/>
                <w:kern w:val="14"/>
                <w:sz w:val="20"/>
                <w:szCs w:val="20"/>
                <w:lang w:val="en-GB"/>
              </w:rPr>
              <w:t xml:space="preserve">tor the </w:t>
            </w:r>
            <w:r w:rsidRPr="00CE2BDD">
              <w:rPr>
                <w:spacing w:val="4"/>
                <w:w w:val="103"/>
                <w:kern w:val="14"/>
                <w:sz w:val="20"/>
                <w:szCs w:val="20"/>
                <w:lang w:val="en-GB"/>
              </w:rPr>
              <w:t>and country offices to clear the remaining 54 old projects.</w:t>
            </w:r>
            <w:bookmarkStart w:id="0" w:name="_GoBack"/>
            <w:bookmarkEnd w:id="0"/>
          </w:p>
          <w:p w:rsidR="00CE2BDD" w:rsidRDefault="00CE2BDD" w:rsidP="00471E44">
            <w:pPr>
              <w:pStyle w:val="SingleTxt"/>
              <w:tabs>
                <w:tab w:val="clear" w:pos="1267"/>
                <w:tab w:val="left" w:pos="209"/>
                <w:tab w:val="left" w:pos="450"/>
                <w:tab w:val="left" w:pos="836"/>
              </w:tabs>
              <w:spacing w:after="0" w:line="240" w:lineRule="auto"/>
              <w:ind w:left="209" w:right="27"/>
              <w:jc w:val="left"/>
              <w:rPr>
                <w:i/>
                <w:lang w:val="en-GB"/>
              </w:rPr>
            </w:pPr>
          </w:p>
          <w:p w:rsidR="00632E5E" w:rsidRPr="00632E5E" w:rsidRDefault="00632E5E" w:rsidP="00471E44">
            <w:pPr>
              <w:pStyle w:val="SingleTxt"/>
              <w:tabs>
                <w:tab w:val="clear" w:pos="1267"/>
                <w:tab w:val="left" w:pos="209"/>
                <w:tab w:val="left" w:pos="450"/>
                <w:tab w:val="left" w:pos="836"/>
              </w:tabs>
              <w:spacing w:after="0" w:line="240" w:lineRule="auto"/>
              <w:ind w:left="209" w:right="27"/>
              <w:jc w:val="left"/>
              <w:rPr>
                <w:i/>
                <w:lang w:val="en-GB"/>
              </w:rPr>
            </w:pPr>
            <w:r w:rsidRPr="00BA6656">
              <w:rPr>
                <w:i/>
              </w:rPr>
              <w:t>Department responsible:</w:t>
            </w:r>
            <w:r w:rsidRPr="00BA6656">
              <w:rPr>
                <w:i/>
              </w:rPr>
              <w:tab/>
            </w:r>
            <w:r>
              <w:rPr>
                <w:i/>
                <w:lang w:val="en-GB"/>
              </w:rPr>
              <w:t xml:space="preserve">         </w:t>
            </w:r>
            <w:r w:rsidR="00CE2BDD">
              <w:rPr>
                <w:lang w:val="en-GB"/>
              </w:rPr>
              <w:t>Infrastructure and</w:t>
            </w:r>
            <w:r>
              <w:rPr>
                <w:lang w:val="en-GB"/>
              </w:rPr>
              <w:t xml:space="preserve"> Project Management Group</w:t>
            </w:r>
          </w:p>
          <w:p w:rsidR="00632E5E" w:rsidRPr="00BA6656" w:rsidRDefault="00632E5E" w:rsidP="00471E44">
            <w:pPr>
              <w:pStyle w:val="SingleTxt"/>
              <w:tabs>
                <w:tab w:val="clear" w:pos="1267"/>
                <w:tab w:val="left" w:pos="209"/>
                <w:tab w:val="left" w:pos="450"/>
                <w:tab w:val="left" w:pos="836"/>
              </w:tabs>
              <w:spacing w:after="0" w:line="240" w:lineRule="auto"/>
              <w:ind w:left="209" w:right="27"/>
              <w:jc w:val="left"/>
            </w:pPr>
            <w:r w:rsidRPr="00BA6656">
              <w:rPr>
                <w:i/>
              </w:rPr>
              <w:t>Status</w:t>
            </w:r>
            <w:r w:rsidRPr="00BA6656">
              <w:t xml:space="preserve">:  </w:t>
            </w:r>
            <w:r w:rsidRPr="00BA6656">
              <w:tab/>
            </w:r>
            <w:r w:rsidRPr="00BA6656">
              <w:tab/>
            </w:r>
            <w:r w:rsidRPr="00BA6656">
              <w:tab/>
            </w:r>
            <w:r w:rsidRPr="00BA6656">
              <w:tab/>
              <w:t>In Progress</w:t>
            </w:r>
          </w:p>
          <w:p w:rsidR="00632E5E" w:rsidRPr="00BA6656" w:rsidRDefault="00632E5E"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Priority: </w:t>
            </w:r>
            <w:r w:rsidRPr="00BA6656">
              <w:rPr>
                <w:i/>
              </w:rPr>
              <w:tab/>
            </w:r>
            <w:r w:rsidRPr="00BA6656">
              <w:rPr>
                <w:i/>
              </w:rPr>
              <w:tab/>
            </w:r>
            <w:r w:rsidRPr="00BA6656">
              <w:rPr>
                <w:i/>
              </w:rPr>
              <w:tab/>
            </w:r>
            <w:r w:rsidRPr="00BA6656">
              <w:rPr>
                <w:i/>
              </w:rPr>
              <w:tab/>
            </w:r>
            <w:r w:rsidRPr="00BA6656">
              <w:t>Medium</w:t>
            </w:r>
            <w:r w:rsidRPr="00BA6656">
              <w:rPr>
                <w:i/>
              </w:rPr>
              <w:tab/>
            </w:r>
            <w:r w:rsidRPr="00BA6656">
              <w:rPr>
                <w:i/>
              </w:rPr>
              <w:tab/>
            </w:r>
          </w:p>
          <w:p w:rsidR="00632E5E" w:rsidRPr="00BA6656" w:rsidRDefault="00632E5E"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Target date: </w:t>
            </w:r>
            <w:r w:rsidRPr="00BA6656">
              <w:rPr>
                <w:i/>
              </w:rPr>
              <w:tab/>
            </w:r>
            <w:r w:rsidRPr="00BA6656">
              <w:rPr>
                <w:i/>
              </w:rPr>
              <w:tab/>
            </w:r>
            <w:r w:rsidRPr="00BA6656">
              <w:rPr>
                <w:i/>
              </w:rPr>
              <w:tab/>
            </w:r>
            <w:r w:rsidRPr="00BA6656">
              <w:rPr>
                <w:i/>
              </w:rPr>
              <w:tab/>
            </w:r>
            <w:r w:rsidR="00CE2BDD">
              <w:t>3</w:t>
            </w:r>
            <w:r w:rsidR="00EA085A">
              <w:rPr>
                <w:lang w:val="en-GB"/>
              </w:rPr>
              <w:t xml:space="preserve">0 </w:t>
            </w:r>
            <w:r w:rsidR="00CE2BDD">
              <w:t xml:space="preserve"> </w:t>
            </w:r>
            <w:r w:rsidR="00EA085A">
              <w:rPr>
                <w:lang w:val="en-GB"/>
              </w:rPr>
              <w:t>June</w:t>
            </w:r>
            <w:r w:rsidR="00CE2BDD">
              <w:t xml:space="preserve"> 201</w:t>
            </w:r>
            <w:r w:rsidR="004818D8">
              <w:rPr>
                <w:lang w:val="en-GB"/>
              </w:rPr>
              <w:t>7</w:t>
            </w:r>
            <w:r w:rsidRPr="00BA6656">
              <w:rPr>
                <w:i/>
              </w:rPr>
              <w:t xml:space="preserve"> </w:t>
            </w:r>
          </w:p>
          <w:p w:rsidR="00677259" w:rsidRPr="00C619BB" w:rsidRDefault="00677259" w:rsidP="00471E44">
            <w:pPr>
              <w:pStyle w:val="SingleTxt"/>
              <w:tabs>
                <w:tab w:val="clear" w:pos="1267"/>
                <w:tab w:val="left" w:pos="209"/>
                <w:tab w:val="left" w:pos="450"/>
                <w:tab w:val="left" w:pos="836"/>
              </w:tabs>
              <w:spacing w:after="0" w:line="240" w:lineRule="auto"/>
              <w:ind w:left="0" w:right="45"/>
              <w:jc w:val="left"/>
              <w:rPr>
                <w:lang w:val="en-GB"/>
              </w:rPr>
            </w:pPr>
          </w:p>
          <w:p w:rsidR="0067598A" w:rsidRPr="00C619BB" w:rsidRDefault="00106D09" w:rsidP="00471E44">
            <w:pPr>
              <w:pStyle w:val="H23"/>
              <w:tabs>
                <w:tab w:val="left" w:pos="450"/>
                <w:tab w:val="num" w:pos="2396"/>
              </w:tabs>
              <w:ind w:right="45"/>
              <w:rPr>
                <w:vertAlign w:val="superscript"/>
              </w:rPr>
            </w:pPr>
            <w:r>
              <w:rPr>
                <w:sz w:val="24"/>
                <w:szCs w:val="24"/>
              </w:rPr>
              <w:t>C</w:t>
            </w:r>
            <w:r w:rsidR="005509BC">
              <w:rPr>
                <w:sz w:val="24"/>
                <w:szCs w:val="24"/>
              </w:rPr>
              <w:t xml:space="preserve">. </w:t>
            </w:r>
            <w:r w:rsidR="0067598A" w:rsidRPr="00644423">
              <w:rPr>
                <w:sz w:val="24"/>
                <w:szCs w:val="24"/>
              </w:rPr>
              <w:t xml:space="preserve">Report of the Board </w:t>
            </w:r>
            <w:r w:rsidR="00253100">
              <w:rPr>
                <w:sz w:val="24"/>
                <w:szCs w:val="24"/>
              </w:rPr>
              <w:t xml:space="preserve">of Auditors </w:t>
            </w:r>
            <w:r w:rsidR="0067598A" w:rsidRPr="00644423">
              <w:rPr>
                <w:sz w:val="24"/>
                <w:szCs w:val="24"/>
              </w:rPr>
              <w:t>for the year ended 31 December 2012</w:t>
            </w:r>
            <w:r w:rsidR="00253100">
              <w:rPr>
                <w:sz w:val="24"/>
                <w:szCs w:val="24"/>
              </w:rPr>
              <w:t xml:space="preserve"> (</w:t>
            </w:r>
            <w:r w:rsidR="00253100" w:rsidRPr="00253100">
              <w:rPr>
                <w:sz w:val="24"/>
                <w:szCs w:val="24"/>
              </w:rPr>
              <w:t>A/68/5/Add.10)</w:t>
            </w:r>
          </w:p>
        </w:tc>
      </w:tr>
      <w:tr w:rsidR="000A63B7" w:rsidRPr="00BA6656" w:rsidTr="001E02A3">
        <w:tc>
          <w:tcPr>
            <w:tcW w:w="9880" w:type="dxa"/>
            <w:tcBorders>
              <w:top w:val="nil"/>
              <w:left w:val="nil"/>
              <w:bottom w:val="nil"/>
              <w:right w:val="nil"/>
            </w:tcBorders>
          </w:tcPr>
          <w:tbl>
            <w:tblPr>
              <w:tblW w:w="9880" w:type="dxa"/>
              <w:tblInd w:w="14" w:type="dxa"/>
              <w:tblLayout w:type="fixed"/>
              <w:tblCellMar>
                <w:left w:w="0" w:type="dxa"/>
                <w:right w:w="0" w:type="dxa"/>
              </w:tblCellMar>
              <w:tblLook w:val="0000" w:firstRow="0" w:lastRow="0" w:firstColumn="0" w:lastColumn="0" w:noHBand="0" w:noVBand="0"/>
            </w:tblPr>
            <w:tblGrid>
              <w:gridCol w:w="9880"/>
            </w:tblGrid>
            <w:tr w:rsidR="00BA6656" w:rsidRPr="00BA6656" w:rsidTr="004440EC">
              <w:tc>
                <w:tcPr>
                  <w:tcW w:w="9880" w:type="dxa"/>
                  <w:tcBorders>
                    <w:top w:val="nil"/>
                    <w:left w:val="nil"/>
                    <w:bottom w:val="nil"/>
                    <w:right w:val="nil"/>
                  </w:tcBorders>
                </w:tcPr>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p>
                <w:p w:rsidR="00BA6656" w:rsidRPr="00BA6656" w:rsidRDefault="00BA6656" w:rsidP="00471E44">
                  <w:pPr>
                    <w:pStyle w:val="SingleTxt"/>
                    <w:numPr>
                      <w:ilvl w:val="1"/>
                      <w:numId w:val="24"/>
                    </w:numPr>
                    <w:tabs>
                      <w:tab w:val="clear" w:pos="1267"/>
                      <w:tab w:val="left" w:pos="450"/>
                      <w:tab w:val="num" w:pos="720"/>
                    </w:tabs>
                    <w:spacing w:after="0" w:line="240" w:lineRule="auto"/>
                    <w:ind w:left="0" w:right="27" w:firstLine="0"/>
                    <w:rPr>
                      <w:b/>
                    </w:rPr>
                  </w:pPr>
                  <w:r w:rsidRPr="00BA6656">
                    <w:rPr>
                      <w:b/>
                    </w:rPr>
                    <w:t xml:space="preserve">In paragraph 31, the Board recommended </w:t>
                  </w:r>
                  <w:r w:rsidR="006B0404">
                    <w:rPr>
                      <w:b/>
                      <w:lang w:val="en-US"/>
                    </w:rPr>
                    <w:t xml:space="preserve">that </w:t>
                  </w:r>
                  <w:r w:rsidRPr="00BA6656">
                    <w:rPr>
                      <w:b/>
                    </w:rPr>
                    <w:t xml:space="preserve">UNOPS </w:t>
                  </w:r>
                  <w:r w:rsidR="006B0404" w:rsidRPr="006B0404">
                    <w:rPr>
                      <w:b/>
                    </w:rPr>
                    <w:t>establish a separate reserve account for after-service benefits in order to increase the visibility of funding provided for end-of-service liabilities</w:t>
                  </w:r>
                </w:p>
                <w:p w:rsidR="000B05F1" w:rsidRPr="000B05F1" w:rsidRDefault="00D613B1"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D613B1">
                    <w:rPr>
                      <w:spacing w:val="4"/>
                      <w:w w:val="103"/>
                      <w:kern w:val="14"/>
                      <w:sz w:val="20"/>
                      <w:szCs w:val="20"/>
                      <w:lang w:val="en-GB"/>
                    </w:rPr>
                    <w:lastRenderedPageBreak/>
                    <w:t>A separate por</w:t>
                  </w:r>
                  <w:r>
                    <w:rPr>
                      <w:spacing w:val="4"/>
                      <w:w w:val="103"/>
                      <w:kern w:val="14"/>
                      <w:sz w:val="20"/>
                      <w:szCs w:val="20"/>
                      <w:lang w:val="en-GB"/>
                    </w:rPr>
                    <w:t>tfolio has been set up for post-</w:t>
                  </w:r>
                  <w:r w:rsidRPr="00D613B1">
                    <w:rPr>
                      <w:spacing w:val="4"/>
                      <w:w w:val="103"/>
                      <w:kern w:val="14"/>
                      <w:sz w:val="20"/>
                      <w:szCs w:val="20"/>
                      <w:lang w:val="en-GB"/>
                    </w:rPr>
                    <w:t>employmen</w:t>
                  </w:r>
                  <w:r>
                    <w:rPr>
                      <w:spacing w:val="4"/>
                      <w:w w:val="103"/>
                      <w:kern w:val="14"/>
                      <w:sz w:val="20"/>
                      <w:szCs w:val="20"/>
                      <w:lang w:val="en-GB"/>
                    </w:rPr>
                    <w:t>t benefits as of 1 January 2016.</w:t>
                  </w:r>
                </w:p>
                <w:p w:rsidR="000B05F1" w:rsidRPr="00727206" w:rsidRDefault="000B05F1"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BA6656" w:rsidRPr="00BA6656" w:rsidRDefault="000B05F1" w:rsidP="00471E44">
                  <w:pPr>
                    <w:pStyle w:val="SingleTxt"/>
                    <w:tabs>
                      <w:tab w:val="clear" w:pos="1267"/>
                      <w:tab w:val="left" w:pos="209"/>
                      <w:tab w:val="left" w:pos="450"/>
                      <w:tab w:val="left" w:pos="836"/>
                    </w:tabs>
                    <w:spacing w:after="0" w:line="240" w:lineRule="auto"/>
                    <w:ind w:left="0" w:right="27"/>
                    <w:jc w:val="left"/>
                    <w:rPr>
                      <w:i/>
                    </w:rPr>
                  </w:pPr>
                  <w:r>
                    <w:rPr>
                      <w:i/>
                      <w:lang w:val="en-GB"/>
                    </w:rPr>
                    <w:t xml:space="preserve">    </w:t>
                  </w:r>
                  <w:r w:rsidR="00BA6656" w:rsidRPr="00BA6656">
                    <w:rPr>
                      <w:i/>
                    </w:rPr>
                    <w:t>Department responsible:</w:t>
                  </w:r>
                  <w:r w:rsidR="00BA6656" w:rsidRPr="00BA6656">
                    <w:rPr>
                      <w:i/>
                    </w:rPr>
                    <w:tab/>
                  </w:r>
                  <w:r w:rsidR="003939E8">
                    <w:rPr>
                      <w:i/>
                      <w:lang w:val="en-GB"/>
                    </w:rPr>
                    <w:t xml:space="preserve">         </w:t>
                  </w:r>
                  <w:r w:rsidR="00BA6656" w:rsidRPr="00BA6656">
                    <w:t>Finance Group</w:t>
                  </w:r>
                </w:p>
                <w:p w:rsidR="00D613B1" w:rsidRDefault="00BA6656" w:rsidP="00471E44">
                  <w:pPr>
                    <w:pStyle w:val="SingleTxt"/>
                    <w:tabs>
                      <w:tab w:val="clear" w:pos="1267"/>
                      <w:tab w:val="left" w:pos="209"/>
                      <w:tab w:val="left" w:pos="450"/>
                      <w:tab w:val="left" w:pos="836"/>
                    </w:tabs>
                    <w:spacing w:after="0" w:line="240" w:lineRule="auto"/>
                    <w:ind w:left="209" w:right="27"/>
                    <w:jc w:val="left"/>
                    <w:rPr>
                      <w:lang w:val="en-GB"/>
                    </w:rPr>
                  </w:pPr>
                  <w:r w:rsidRPr="00BA6656">
                    <w:rPr>
                      <w:i/>
                    </w:rPr>
                    <w:t xml:space="preserve">Status:                                 </w:t>
                  </w:r>
                  <w:r w:rsidR="003939E8">
                    <w:rPr>
                      <w:i/>
                      <w:lang w:val="en-GB"/>
                    </w:rPr>
                    <w:t xml:space="preserve">         </w:t>
                  </w:r>
                  <w:r w:rsidRPr="00BA6656">
                    <w:rPr>
                      <w:i/>
                    </w:rPr>
                    <w:t xml:space="preserve"> </w:t>
                  </w:r>
                  <w:r w:rsidR="00D613B1" w:rsidRPr="00D613B1">
                    <w:t xml:space="preserve">Implemented/Closure requested </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Priority: </w:t>
                  </w:r>
                  <w:r w:rsidRPr="00BA6656">
                    <w:rPr>
                      <w:i/>
                    </w:rPr>
                    <w:tab/>
                  </w:r>
                  <w:r w:rsidRPr="00BA6656">
                    <w:rPr>
                      <w:i/>
                    </w:rPr>
                    <w:tab/>
                  </w:r>
                  <w:r w:rsidRPr="00BA6656">
                    <w:rPr>
                      <w:i/>
                    </w:rPr>
                    <w:tab/>
                  </w:r>
                  <w:r w:rsidRPr="00BA6656">
                    <w:rPr>
                      <w:i/>
                    </w:rPr>
                    <w:tab/>
                  </w:r>
                  <w:r w:rsidRPr="00BA6656">
                    <w:t>Medium</w:t>
                  </w:r>
                  <w:r w:rsidRPr="00BA6656">
                    <w:tab/>
                  </w:r>
                  <w:r w:rsidRPr="00BA6656">
                    <w:rPr>
                      <w:i/>
                    </w:rPr>
                    <w:tab/>
                  </w:r>
                </w:p>
                <w:p w:rsidR="00BA6656" w:rsidRPr="000829FE" w:rsidRDefault="00BA6656" w:rsidP="00471E44">
                  <w:pPr>
                    <w:pStyle w:val="SingleTxt"/>
                    <w:tabs>
                      <w:tab w:val="clear" w:pos="1267"/>
                      <w:tab w:val="left" w:pos="209"/>
                      <w:tab w:val="left" w:pos="450"/>
                      <w:tab w:val="left" w:pos="836"/>
                    </w:tabs>
                    <w:spacing w:after="0" w:line="240" w:lineRule="auto"/>
                    <w:ind w:left="209" w:right="27"/>
                    <w:jc w:val="left"/>
                    <w:rPr>
                      <w:i/>
                      <w:color w:val="FF0000"/>
                      <w:lang w:val="en-GB"/>
                    </w:rPr>
                  </w:pPr>
                  <w:r w:rsidRPr="00BA6656">
                    <w:rPr>
                      <w:i/>
                    </w:rPr>
                    <w:t>Target date</w:t>
                  </w:r>
                  <w:r w:rsidRPr="00BA6656">
                    <w:t xml:space="preserve">:                          </w:t>
                  </w:r>
                  <w:r w:rsidR="003939E8">
                    <w:rPr>
                      <w:lang w:val="en-GB"/>
                    </w:rPr>
                    <w:t xml:space="preserve">        </w:t>
                  </w:r>
                  <w:r w:rsidR="0052225C">
                    <w:rPr>
                      <w:lang w:val="en-GB"/>
                    </w:rPr>
                    <w:t xml:space="preserve"> </w:t>
                  </w:r>
                  <w:r w:rsidR="00D613B1">
                    <w:rPr>
                      <w:lang w:val="en-GB"/>
                    </w:rPr>
                    <w:t>NA</w:t>
                  </w:r>
                </w:p>
                <w:p w:rsidR="00BA6656" w:rsidRPr="00BA6656" w:rsidRDefault="00BA6656" w:rsidP="00471E44">
                  <w:pPr>
                    <w:tabs>
                      <w:tab w:val="left" w:pos="209"/>
                      <w:tab w:val="left" w:pos="288"/>
                      <w:tab w:val="left" w:pos="450"/>
                      <w:tab w:val="left" w:pos="576"/>
                      <w:tab w:val="left" w:pos="836"/>
                      <w:tab w:val="left" w:pos="864"/>
                      <w:tab w:val="left" w:pos="1152"/>
                    </w:tabs>
                    <w:ind w:left="209" w:right="27"/>
                    <w:rPr>
                      <w:b/>
                      <w:bCs/>
                      <w:sz w:val="20"/>
                      <w:szCs w:val="20"/>
                    </w:rPr>
                  </w:pPr>
                </w:p>
              </w:tc>
            </w:tr>
            <w:tr w:rsidR="00BA6656" w:rsidRPr="00BA6656" w:rsidTr="004440EC">
              <w:tc>
                <w:tcPr>
                  <w:tcW w:w="9880" w:type="dxa"/>
                  <w:tcBorders>
                    <w:top w:val="nil"/>
                    <w:left w:val="nil"/>
                    <w:bottom w:val="nil"/>
                    <w:right w:val="nil"/>
                  </w:tcBorders>
                </w:tcPr>
                <w:p w:rsidR="00BA6656" w:rsidRPr="00BA6656" w:rsidRDefault="00BA6656" w:rsidP="00471E44">
                  <w:pPr>
                    <w:pStyle w:val="SingleTxt"/>
                    <w:numPr>
                      <w:ilvl w:val="1"/>
                      <w:numId w:val="24"/>
                    </w:numPr>
                    <w:tabs>
                      <w:tab w:val="clear" w:pos="1267"/>
                      <w:tab w:val="left" w:pos="450"/>
                      <w:tab w:val="num" w:pos="720"/>
                    </w:tabs>
                    <w:spacing w:after="0" w:line="240" w:lineRule="auto"/>
                    <w:ind w:left="0" w:right="27" w:firstLine="0"/>
                    <w:rPr>
                      <w:b/>
                    </w:rPr>
                  </w:pPr>
                  <w:r w:rsidRPr="00BA6656">
                    <w:rPr>
                      <w:b/>
                    </w:rPr>
                    <w:lastRenderedPageBreak/>
                    <w:t xml:space="preserve">In paragraph 44, the Board recommended </w:t>
                  </w:r>
                  <w:r w:rsidR="006B0404">
                    <w:rPr>
                      <w:b/>
                      <w:lang w:val="en-US"/>
                    </w:rPr>
                    <w:t xml:space="preserve">that </w:t>
                  </w:r>
                  <w:r w:rsidRPr="00BA6656">
                    <w:rPr>
                      <w:b/>
                    </w:rPr>
                    <w:t>UNOPS</w:t>
                  </w:r>
                  <w:r w:rsidR="00253100">
                    <w:rPr>
                      <w:b/>
                      <w:lang w:val="en-US"/>
                    </w:rPr>
                    <w:t>:</w:t>
                  </w:r>
                  <w:r w:rsidRPr="00BA6656">
                    <w:rPr>
                      <w:b/>
                    </w:rPr>
                    <w:t xml:space="preserve"> (a) appoint a fraud risk owner, or senior risk officer, at a suitably senior level, to be accountable for the active management of fraud risks </w:t>
                  </w:r>
                  <w:r w:rsidR="006B0404">
                    <w:rPr>
                      <w:b/>
                      <w:lang w:val="en-US"/>
                    </w:rPr>
                    <w:t>throughout</w:t>
                  </w:r>
                  <w:r w:rsidR="006B0404" w:rsidRPr="00BA6656">
                    <w:rPr>
                      <w:b/>
                    </w:rPr>
                    <w:t xml:space="preserve"> </w:t>
                  </w:r>
                  <w:r w:rsidRPr="00BA6656">
                    <w:rPr>
                      <w:b/>
                    </w:rPr>
                    <w:t xml:space="preserve">UNOPS activities; (b) perform a comprehensive organization-wide fraud risk assessment to identify the major types of fraud risk </w:t>
                  </w:r>
                  <w:r w:rsidR="006B0404">
                    <w:rPr>
                      <w:b/>
                      <w:lang w:val="en-US"/>
                    </w:rPr>
                    <w:t xml:space="preserve">that </w:t>
                  </w:r>
                  <w:r w:rsidRPr="00BA6656">
                    <w:rPr>
                      <w:b/>
                    </w:rPr>
                    <w:t xml:space="preserve">UNOPS faces; and (c) define UNOPS tolerance to different types of fraud risk and ensure that fraud controls are commensurate with </w:t>
                  </w:r>
                  <w:r w:rsidR="006B0404" w:rsidRPr="00BA6656">
                    <w:rPr>
                      <w:b/>
                    </w:rPr>
                    <w:t>th</w:t>
                  </w:r>
                  <w:r w:rsidR="006B0404">
                    <w:rPr>
                      <w:b/>
                      <w:lang w:val="en-US"/>
                    </w:rPr>
                    <w:t>at</w:t>
                  </w:r>
                  <w:r w:rsidR="006B0404" w:rsidRPr="00BA6656">
                    <w:rPr>
                      <w:b/>
                    </w:rPr>
                    <w:t xml:space="preserve"> </w:t>
                  </w:r>
                  <w:r w:rsidRPr="00BA6656">
                    <w:rPr>
                      <w:b/>
                    </w:rPr>
                    <w:t>risk-appetite.</w:t>
                  </w:r>
                </w:p>
                <w:p w:rsidR="00BA6656" w:rsidRPr="007B0939" w:rsidRDefault="00BA6656" w:rsidP="00471E44">
                  <w:pPr>
                    <w:pStyle w:val="SingleTxt"/>
                    <w:tabs>
                      <w:tab w:val="clear" w:pos="1267"/>
                      <w:tab w:val="left" w:pos="450"/>
                    </w:tabs>
                    <w:spacing w:after="0" w:line="240" w:lineRule="auto"/>
                    <w:ind w:left="2160" w:right="27"/>
                    <w:rPr>
                      <w:lang w:val="en-GB"/>
                    </w:rPr>
                  </w:pPr>
                </w:p>
                <w:p w:rsidR="00BA6656" w:rsidRPr="007B0939" w:rsidRDefault="007B0939"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7" w:firstLine="0"/>
                    <w:jc w:val="both"/>
                    <w:rPr>
                      <w:spacing w:val="4"/>
                      <w:w w:val="103"/>
                      <w:kern w:val="14"/>
                      <w:sz w:val="20"/>
                      <w:szCs w:val="20"/>
                      <w:lang w:val="en-GB"/>
                    </w:rPr>
                  </w:pPr>
                  <w:r>
                    <w:rPr>
                      <w:spacing w:val="4"/>
                      <w:w w:val="103"/>
                      <w:kern w:val="14"/>
                      <w:sz w:val="20"/>
                      <w:szCs w:val="20"/>
                      <w:lang w:val="en-GB"/>
                    </w:rPr>
                    <w:t xml:space="preserve">The </w:t>
                  </w:r>
                  <w:r w:rsidR="000829FE" w:rsidRPr="004F267F">
                    <w:rPr>
                      <w:spacing w:val="4"/>
                      <w:w w:val="103"/>
                      <w:kern w:val="14"/>
                      <w:sz w:val="20"/>
                      <w:szCs w:val="20"/>
                      <w:lang w:val="en-GB"/>
                    </w:rPr>
                    <w:t xml:space="preserve">Director </w:t>
                  </w:r>
                  <w:r>
                    <w:rPr>
                      <w:spacing w:val="4"/>
                      <w:w w:val="103"/>
                      <w:kern w:val="14"/>
                      <w:sz w:val="20"/>
                      <w:szCs w:val="20"/>
                      <w:lang w:val="en-GB"/>
                    </w:rPr>
                    <w:t xml:space="preserve">of </w:t>
                  </w:r>
                  <w:r w:rsidR="00253100">
                    <w:rPr>
                      <w:spacing w:val="4"/>
                      <w:w w:val="103"/>
                      <w:kern w:val="14"/>
                      <w:sz w:val="20"/>
                      <w:szCs w:val="20"/>
                      <w:lang w:val="en-GB"/>
                    </w:rPr>
                    <w:t xml:space="preserve">the </w:t>
                  </w:r>
                  <w:r w:rsidRPr="004F267F">
                    <w:rPr>
                      <w:spacing w:val="4"/>
                      <w:w w:val="103"/>
                      <w:kern w:val="14"/>
                      <w:sz w:val="20"/>
                      <w:szCs w:val="20"/>
                      <w:lang w:val="en-GB"/>
                    </w:rPr>
                    <w:t>R</w:t>
                  </w:r>
                  <w:r>
                    <w:rPr>
                      <w:spacing w:val="4"/>
                      <w:w w:val="103"/>
                      <w:kern w:val="14"/>
                      <w:sz w:val="20"/>
                      <w:szCs w:val="20"/>
                      <w:lang w:val="en-GB"/>
                    </w:rPr>
                    <w:t xml:space="preserve">isk and </w:t>
                  </w:r>
                  <w:r w:rsidR="000829FE" w:rsidRPr="004F267F">
                    <w:rPr>
                      <w:spacing w:val="4"/>
                      <w:w w:val="103"/>
                      <w:kern w:val="14"/>
                      <w:sz w:val="20"/>
                      <w:szCs w:val="20"/>
                      <w:lang w:val="en-GB"/>
                    </w:rPr>
                    <w:t>Q</w:t>
                  </w:r>
                  <w:r>
                    <w:rPr>
                      <w:spacing w:val="4"/>
                      <w:w w:val="103"/>
                      <w:kern w:val="14"/>
                      <w:sz w:val="20"/>
                      <w:szCs w:val="20"/>
                      <w:lang w:val="en-GB"/>
                    </w:rPr>
                    <w:t xml:space="preserve">uality </w:t>
                  </w:r>
                  <w:r w:rsidR="000829FE" w:rsidRPr="004F267F">
                    <w:rPr>
                      <w:spacing w:val="4"/>
                      <w:w w:val="103"/>
                      <w:kern w:val="14"/>
                      <w:sz w:val="20"/>
                      <w:szCs w:val="20"/>
                      <w:lang w:val="en-GB"/>
                    </w:rPr>
                    <w:t>G</w:t>
                  </w:r>
                  <w:r>
                    <w:rPr>
                      <w:spacing w:val="4"/>
                      <w:w w:val="103"/>
                      <w:kern w:val="14"/>
                      <w:sz w:val="20"/>
                      <w:szCs w:val="20"/>
                      <w:lang w:val="en-GB"/>
                    </w:rPr>
                    <w:t xml:space="preserve">roup has been </w:t>
                  </w:r>
                  <w:r w:rsidR="000829FE" w:rsidRPr="004F267F">
                    <w:rPr>
                      <w:spacing w:val="4"/>
                      <w:w w:val="103"/>
                      <w:kern w:val="14"/>
                      <w:sz w:val="20"/>
                      <w:szCs w:val="20"/>
                      <w:lang w:val="en-GB"/>
                    </w:rPr>
                    <w:t xml:space="preserve">appointed </w:t>
                  </w:r>
                  <w:r>
                    <w:rPr>
                      <w:spacing w:val="4"/>
                      <w:w w:val="103"/>
                      <w:kern w:val="14"/>
                      <w:sz w:val="20"/>
                      <w:szCs w:val="20"/>
                      <w:lang w:val="en-GB"/>
                    </w:rPr>
                    <w:t xml:space="preserve">and is </w:t>
                  </w:r>
                  <w:r w:rsidR="004F267F" w:rsidRPr="004F267F">
                    <w:rPr>
                      <w:spacing w:val="4"/>
                      <w:w w:val="103"/>
                      <w:kern w:val="14"/>
                      <w:sz w:val="20"/>
                      <w:szCs w:val="20"/>
                      <w:lang w:val="en-GB"/>
                    </w:rPr>
                    <w:t>accountable</w:t>
                  </w:r>
                  <w:r w:rsidR="000829FE" w:rsidRPr="004F267F">
                    <w:rPr>
                      <w:spacing w:val="4"/>
                      <w:w w:val="103"/>
                      <w:kern w:val="14"/>
                      <w:sz w:val="20"/>
                      <w:szCs w:val="20"/>
                      <w:lang w:val="en-GB"/>
                    </w:rPr>
                    <w:t xml:space="preserve"> for active management </w:t>
                  </w:r>
                  <w:r w:rsidR="004F267F" w:rsidRPr="004F267F">
                    <w:rPr>
                      <w:spacing w:val="4"/>
                      <w:w w:val="103"/>
                      <w:kern w:val="14"/>
                      <w:sz w:val="20"/>
                      <w:szCs w:val="20"/>
                      <w:lang w:val="en-GB"/>
                    </w:rPr>
                    <w:t>for</w:t>
                  </w:r>
                  <w:r w:rsidR="000829FE" w:rsidRPr="004F267F">
                    <w:rPr>
                      <w:spacing w:val="4"/>
                      <w:w w:val="103"/>
                      <w:kern w:val="14"/>
                      <w:sz w:val="20"/>
                      <w:szCs w:val="20"/>
                      <w:lang w:val="en-GB"/>
                    </w:rPr>
                    <w:t xml:space="preserve"> risk across UNOPS, including fraud risk. </w:t>
                  </w:r>
                  <w:r w:rsidR="00253100">
                    <w:rPr>
                      <w:spacing w:val="4"/>
                      <w:w w:val="103"/>
                      <w:kern w:val="14"/>
                      <w:sz w:val="20"/>
                      <w:szCs w:val="20"/>
                      <w:lang w:val="en-GB"/>
                    </w:rPr>
                    <w:t>An o</w:t>
                  </w:r>
                  <w:r w:rsidR="00253100" w:rsidRPr="004F267F">
                    <w:rPr>
                      <w:spacing w:val="4"/>
                      <w:w w:val="103"/>
                      <w:kern w:val="14"/>
                      <w:sz w:val="20"/>
                      <w:szCs w:val="20"/>
                      <w:lang w:val="en-GB"/>
                    </w:rPr>
                    <w:t>rganization</w:t>
                  </w:r>
                  <w:r w:rsidR="00253100">
                    <w:rPr>
                      <w:spacing w:val="4"/>
                      <w:w w:val="103"/>
                      <w:kern w:val="14"/>
                      <w:sz w:val="20"/>
                      <w:szCs w:val="20"/>
                      <w:lang w:val="en-GB"/>
                    </w:rPr>
                    <w:t>-</w:t>
                  </w:r>
                  <w:r w:rsidR="000829FE" w:rsidRPr="004F267F">
                    <w:rPr>
                      <w:spacing w:val="4"/>
                      <w:w w:val="103"/>
                      <w:kern w:val="14"/>
                      <w:sz w:val="20"/>
                      <w:szCs w:val="20"/>
                      <w:lang w:val="en-GB"/>
                    </w:rPr>
                    <w:t>wide fraud risk assessment</w:t>
                  </w:r>
                  <w:r w:rsidR="00253100">
                    <w:rPr>
                      <w:spacing w:val="4"/>
                      <w:w w:val="103"/>
                      <w:kern w:val="14"/>
                      <w:sz w:val="20"/>
                      <w:szCs w:val="20"/>
                      <w:lang w:val="en-GB"/>
                    </w:rPr>
                    <w:t>, including r</w:t>
                  </w:r>
                  <w:r w:rsidR="00253100" w:rsidRPr="004F267F">
                    <w:rPr>
                      <w:spacing w:val="4"/>
                      <w:w w:val="103"/>
                      <w:kern w:val="14"/>
                      <w:sz w:val="20"/>
                      <w:szCs w:val="20"/>
                      <w:lang w:val="en-GB"/>
                    </w:rPr>
                    <w:t>isk tolerances and assessment of controls</w:t>
                  </w:r>
                  <w:r w:rsidR="00253100">
                    <w:rPr>
                      <w:spacing w:val="4"/>
                      <w:w w:val="103"/>
                      <w:kern w:val="14"/>
                      <w:sz w:val="20"/>
                      <w:szCs w:val="20"/>
                      <w:lang w:val="en-GB"/>
                    </w:rPr>
                    <w:t>,</w:t>
                  </w:r>
                  <w:r w:rsidR="000829FE" w:rsidRPr="004F267F">
                    <w:rPr>
                      <w:spacing w:val="4"/>
                      <w:w w:val="103"/>
                      <w:kern w:val="14"/>
                      <w:sz w:val="20"/>
                      <w:szCs w:val="20"/>
                      <w:lang w:val="en-GB"/>
                    </w:rPr>
                    <w:t xml:space="preserve"> </w:t>
                  </w:r>
                  <w:r>
                    <w:rPr>
                      <w:spacing w:val="4"/>
                      <w:w w:val="103"/>
                      <w:kern w:val="14"/>
                      <w:sz w:val="20"/>
                      <w:szCs w:val="20"/>
                      <w:lang w:val="en-GB"/>
                    </w:rPr>
                    <w:t xml:space="preserve">is </w:t>
                  </w:r>
                  <w:r w:rsidRPr="004F267F">
                    <w:rPr>
                      <w:spacing w:val="4"/>
                      <w:w w:val="103"/>
                      <w:kern w:val="14"/>
                      <w:sz w:val="20"/>
                      <w:szCs w:val="20"/>
                      <w:lang w:val="en-GB"/>
                    </w:rPr>
                    <w:t>ongoing</w:t>
                  </w:r>
                  <w:r>
                    <w:rPr>
                      <w:spacing w:val="4"/>
                      <w:w w:val="103"/>
                      <w:kern w:val="14"/>
                      <w:sz w:val="20"/>
                      <w:szCs w:val="20"/>
                      <w:lang w:val="en-GB"/>
                    </w:rPr>
                    <w:t xml:space="preserve"> </w:t>
                  </w:r>
                  <w:r w:rsidR="00253100">
                    <w:rPr>
                      <w:spacing w:val="4"/>
                      <w:w w:val="103"/>
                      <w:kern w:val="14"/>
                      <w:sz w:val="20"/>
                      <w:szCs w:val="20"/>
                      <w:lang w:val="en-GB"/>
                    </w:rPr>
                    <w:t xml:space="preserve">and </w:t>
                  </w:r>
                  <w:r>
                    <w:rPr>
                      <w:spacing w:val="4"/>
                      <w:w w:val="103"/>
                      <w:kern w:val="14"/>
                      <w:sz w:val="20"/>
                      <w:szCs w:val="20"/>
                      <w:lang w:val="en-GB"/>
                    </w:rPr>
                    <w:t xml:space="preserve">will </w:t>
                  </w:r>
                  <w:r w:rsidR="000829FE" w:rsidRPr="004F267F">
                    <w:rPr>
                      <w:spacing w:val="4"/>
                      <w:w w:val="103"/>
                      <w:kern w:val="14"/>
                      <w:sz w:val="20"/>
                      <w:szCs w:val="20"/>
                      <w:lang w:val="en-GB"/>
                    </w:rPr>
                    <w:t xml:space="preserve">be concluded </w:t>
                  </w:r>
                  <w:r w:rsidR="00A108CC">
                    <w:rPr>
                      <w:spacing w:val="4"/>
                      <w:w w:val="103"/>
                      <w:kern w:val="14"/>
                      <w:sz w:val="20"/>
                      <w:szCs w:val="20"/>
                      <w:lang w:val="en-GB"/>
                    </w:rPr>
                    <w:t>in</w:t>
                  </w:r>
                  <w:r w:rsidR="00253100">
                    <w:rPr>
                      <w:spacing w:val="4"/>
                      <w:w w:val="103"/>
                      <w:kern w:val="14"/>
                      <w:sz w:val="20"/>
                      <w:szCs w:val="20"/>
                      <w:lang w:val="en-GB"/>
                    </w:rPr>
                    <w:t xml:space="preserve"> </w:t>
                  </w:r>
                  <w:r w:rsidR="000829FE" w:rsidRPr="004F267F">
                    <w:rPr>
                      <w:spacing w:val="4"/>
                      <w:w w:val="103"/>
                      <w:kern w:val="14"/>
                      <w:sz w:val="20"/>
                      <w:szCs w:val="20"/>
                      <w:lang w:val="en-GB"/>
                    </w:rPr>
                    <w:t xml:space="preserve">December 2016. </w:t>
                  </w:r>
                </w:p>
                <w:p w:rsidR="003939E8" w:rsidRPr="00BA6656" w:rsidRDefault="003939E8" w:rsidP="00471E44">
                  <w:pPr>
                    <w:pStyle w:val="SingleTxt"/>
                    <w:tabs>
                      <w:tab w:val="clear" w:pos="1267"/>
                      <w:tab w:val="left" w:pos="450"/>
                      <w:tab w:val="num" w:pos="720"/>
                    </w:tabs>
                    <w:spacing w:after="0" w:line="240" w:lineRule="auto"/>
                    <w:ind w:left="0" w:right="27"/>
                  </w:pP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pPr>
                  <w:r w:rsidRPr="00BA6656">
                    <w:rPr>
                      <w:i/>
                    </w:rPr>
                    <w:t>Department responsible:</w:t>
                  </w:r>
                  <w:r w:rsidRPr="00BA6656">
                    <w:rPr>
                      <w:i/>
                    </w:rPr>
                    <w:tab/>
                  </w:r>
                  <w:r w:rsidR="003939E8">
                    <w:rPr>
                      <w:i/>
                      <w:lang w:val="en-GB"/>
                    </w:rPr>
                    <w:t xml:space="preserve">         </w:t>
                  </w:r>
                  <w:r w:rsidR="00807E60">
                    <w:rPr>
                      <w:lang w:val="en-GB"/>
                    </w:rPr>
                    <w:t>Risk and Quality</w:t>
                  </w:r>
                  <w:r w:rsidR="003939E8">
                    <w:rPr>
                      <w:lang w:val="en-GB"/>
                    </w:rPr>
                    <w:t xml:space="preserve"> Group</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Status:                                  </w:t>
                  </w:r>
                  <w:r w:rsidR="003939E8">
                    <w:rPr>
                      <w:i/>
                      <w:lang w:val="en-GB"/>
                    </w:rPr>
                    <w:t xml:space="preserve">         </w:t>
                  </w:r>
                  <w:r w:rsidRPr="00BA6656">
                    <w:t>In Progress</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Priority: </w:t>
                  </w:r>
                  <w:r w:rsidRPr="00BA6656">
                    <w:rPr>
                      <w:i/>
                    </w:rPr>
                    <w:tab/>
                  </w:r>
                  <w:r w:rsidRPr="00BA6656">
                    <w:rPr>
                      <w:i/>
                    </w:rPr>
                    <w:tab/>
                  </w:r>
                  <w:r w:rsidRPr="00BA6656">
                    <w:rPr>
                      <w:i/>
                    </w:rPr>
                    <w:tab/>
                  </w:r>
                  <w:r w:rsidRPr="00BA6656">
                    <w:rPr>
                      <w:i/>
                    </w:rPr>
                    <w:tab/>
                  </w:r>
                  <w:r w:rsidRPr="00BA6656">
                    <w:t>High</w:t>
                  </w:r>
                  <w:r w:rsidRPr="00BA6656">
                    <w:rPr>
                      <w:i/>
                    </w:rPr>
                    <w:tab/>
                  </w:r>
                  <w:r w:rsidRPr="00BA6656">
                    <w:rPr>
                      <w:i/>
                    </w:rPr>
                    <w:tab/>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color w:val="FF0000"/>
                    </w:rPr>
                  </w:pPr>
                  <w:r w:rsidRPr="00BA6656">
                    <w:rPr>
                      <w:i/>
                    </w:rPr>
                    <w:t xml:space="preserve">Target date:                          </w:t>
                  </w:r>
                  <w:r w:rsidR="003939E8">
                    <w:rPr>
                      <w:i/>
                      <w:lang w:val="en-GB"/>
                    </w:rPr>
                    <w:t xml:space="preserve">        </w:t>
                  </w:r>
                  <w:r w:rsidR="004F267F">
                    <w:rPr>
                      <w:lang w:val="en-GB"/>
                    </w:rPr>
                    <w:t>31 December</w:t>
                  </w:r>
                  <w:r w:rsidRPr="00BA6656">
                    <w:t xml:space="preserve"> 2016</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p>
                <w:p w:rsidR="00BA6656" w:rsidRPr="00BA6656" w:rsidRDefault="00BA6656" w:rsidP="00471E44">
                  <w:pPr>
                    <w:pStyle w:val="SingleTxt"/>
                    <w:numPr>
                      <w:ilvl w:val="1"/>
                      <w:numId w:val="24"/>
                    </w:numPr>
                    <w:tabs>
                      <w:tab w:val="clear" w:pos="1267"/>
                      <w:tab w:val="left" w:pos="450"/>
                      <w:tab w:val="num" w:pos="720"/>
                    </w:tabs>
                    <w:spacing w:after="0" w:line="240" w:lineRule="auto"/>
                    <w:ind w:left="0" w:right="27" w:firstLine="0"/>
                    <w:rPr>
                      <w:b/>
                    </w:rPr>
                  </w:pPr>
                  <w:r w:rsidRPr="00BA6656">
                    <w:rPr>
                      <w:b/>
                    </w:rPr>
                    <w:t>In paragraph 67, the Board recommended</w:t>
                  </w:r>
                  <w:r w:rsidR="00714FB7">
                    <w:rPr>
                      <w:b/>
                      <w:lang w:val="en-US"/>
                    </w:rPr>
                    <w:t xml:space="preserve"> that</w:t>
                  </w:r>
                  <w:r w:rsidRPr="00BA6656">
                    <w:rPr>
                      <w:b/>
                    </w:rPr>
                    <w:t xml:space="preserve"> UNOPS </w:t>
                  </w:r>
                  <w:r w:rsidR="00714FB7">
                    <w:rPr>
                      <w:b/>
                      <w:lang w:val="en-US"/>
                    </w:rPr>
                    <w:t>examine</w:t>
                  </w:r>
                  <w:r w:rsidRPr="00BA6656">
                    <w:rPr>
                      <w:b/>
                    </w:rPr>
                    <w:t xml:space="preserve"> the extent of changes to agreements and the causes of delays in the completion of projects </w:t>
                  </w:r>
                  <w:r w:rsidR="00714FB7">
                    <w:rPr>
                      <w:b/>
                      <w:lang w:val="en-US"/>
                    </w:rPr>
                    <w:t>throughout</w:t>
                  </w:r>
                  <w:r w:rsidR="00714FB7" w:rsidRPr="00BA6656">
                    <w:rPr>
                      <w:b/>
                    </w:rPr>
                    <w:t xml:space="preserve"> </w:t>
                  </w:r>
                  <w:r w:rsidRPr="00BA6656">
                    <w:rPr>
                      <w:b/>
                    </w:rPr>
                    <w:t>its infrastructure portfolio.</w:t>
                  </w:r>
                </w:p>
                <w:p w:rsidR="00BA6656" w:rsidRPr="00BA6656" w:rsidRDefault="00BA6656" w:rsidP="00471E44">
                  <w:pPr>
                    <w:pStyle w:val="SingleTxt"/>
                    <w:tabs>
                      <w:tab w:val="clear" w:pos="1267"/>
                      <w:tab w:val="left" w:pos="450"/>
                    </w:tabs>
                    <w:spacing w:after="0" w:line="240" w:lineRule="auto"/>
                    <w:ind w:left="0" w:right="27"/>
                    <w:rPr>
                      <w:b/>
                    </w:rPr>
                  </w:pPr>
                </w:p>
                <w:p w:rsidR="004D52A6" w:rsidRPr="004F267F" w:rsidRDefault="004F267F"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7" w:firstLine="0"/>
                    <w:jc w:val="both"/>
                    <w:rPr>
                      <w:spacing w:val="4"/>
                      <w:w w:val="103"/>
                      <w:kern w:val="14"/>
                      <w:sz w:val="20"/>
                      <w:szCs w:val="20"/>
                      <w:lang w:val="en-GB"/>
                    </w:rPr>
                  </w:pPr>
                  <w:r w:rsidRPr="004F267F">
                    <w:rPr>
                      <w:spacing w:val="4"/>
                      <w:w w:val="103"/>
                      <w:kern w:val="14"/>
                      <w:sz w:val="20"/>
                      <w:szCs w:val="20"/>
                      <w:lang w:val="en-GB"/>
                    </w:rPr>
                    <w:t xml:space="preserve">The quantitative analysis </w:t>
                  </w:r>
                  <w:r w:rsidR="007B0939">
                    <w:rPr>
                      <w:spacing w:val="4"/>
                      <w:w w:val="103"/>
                      <w:kern w:val="14"/>
                      <w:sz w:val="20"/>
                      <w:szCs w:val="20"/>
                      <w:lang w:val="en-GB"/>
                    </w:rPr>
                    <w:t xml:space="preserve">of </w:t>
                  </w:r>
                  <w:r w:rsidR="007B0939" w:rsidRPr="007B0939">
                    <w:rPr>
                      <w:spacing w:val="4"/>
                      <w:w w:val="103"/>
                      <w:kern w:val="14"/>
                      <w:sz w:val="20"/>
                      <w:szCs w:val="20"/>
                      <w:lang w:val="en-GB"/>
                    </w:rPr>
                    <w:t>a sample of project cost and time extensions</w:t>
                  </w:r>
                  <w:r w:rsidR="007B0939">
                    <w:rPr>
                      <w:spacing w:val="4"/>
                      <w:w w:val="103"/>
                      <w:kern w:val="14"/>
                      <w:sz w:val="20"/>
                      <w:szCs w:val="20"/>
                      <w:lang w:val="en-GB"/>
                    </w:rPr>
                    <w:t xml:space="preserve"> has been completed in line with the feedback received from </w:t>
                  </w:r>
                  <w:r w:rsidR="00253100">
                    <w:rPr>
                      <w:spacing w:val="4"/>
                      <w:w w:val="103"/>
                      <w:kern w:val="14"/>
                      <w:sz w:val="20"/>
                      <w:szCs w:val="20"/>
                      <w:lang w:val="en-GB"/>
                    </w:rPr>
                    <w:t xml:space="preserve">the Board of Auditors </w:t>
                  </w:r>
                  <w:r w:rsidR="007B0939">
                    <w:rPr>
                      <w:spacing w:val="4"/>
                      <w:w w:val="103"/>
                      <w:kern w:val="14"/>
                      <w:sz w:val="20"/>
                      <w:szCs w:val="20"/>
                      <w:lang w:val="en-GB"/>
                    </w:rPr>
                    <w:t>through the latest audit report for the year ended 31 Dec</w:t>
                  </w:r>
                  <w:r w:rsidR="00253100">
                    <w:rPr>
                      <w:spacing w:val="4"/>
                      <w:w w:val="103"/>
                      <w:kern w:val="14"/>
                      <w:sz w:val="20"/>
                      <w:szCs w:val="20"/>
                      <w:lang w:val="en-GB"/>
                    </w:rPr>
                    <w:t>ember</w:t>
                  </w:r>
                  <w:r w:rsidR="007B0939">
                    <w:rPr>
                      <w:spacing w:val="4"/>
                      <w:w w:val="103"/>
                      <w:kern w:val="14"/>
                      <w:sz w:val="20"/>
                      <w:szCs w:val="20"/>
                      <w:lang w:val="en-GB"/>
                    </w:rPr>
                    <w:t xml:space="preserve"> 2015. </w:t>
                  </w:r>
                </w:p>
                <w:p w:rsidR="00BA6656" w:rsidRPr="00BA6656" w:rsidRDefault="00BA6656" w:rsidP="00471E44">
                  <w:pPr>
                    <w:pStyle w:val="SingleTxt"/>
                    <w:tabs>
                      <w:tab w:val="clear" w:pos="1267"/>
                      <w:tab w:val="left" w:pos="209"/>
                      <w:tab w:val="left" w:pos="450"/>
                      <w:tab w:val="left" w:pos="836"/>
                    </w:tabs>
                    <w:spacing w:after="0" w:line="240" w:lineRule="auto"/>
                    <w:ind w:left="142" w:right="27"/>
                    <w:jc w:val="right"/>
                    <w:rPr>
                      <w:i/>
                    </w:rPr>
                  </w:pP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Department responsible:</w:t>
                  </w:r>
                  <w:r w:rsidRPr="00BA6656">
                    <w:rPr>
                      <w:i/>
                    </w:rPr>
                    <w:tab/>
                  </w:r>
                  <w:r w:rsidR="005F7031">
                    <w:rPr>
                      <w:i/>
                      <w:lang w:val="en-GB"/>
                    </w:rPr>
                    <w:t xml:space="preserve">         </w:t>
                  </w:r>
                  <w:r w:rsidR="005F7031">
                    <w:rPr>
                      <w:lang w:val="en-GB"/>
                    </w:rPr>
                    <w:t xml:space="preserve">Infrastructure </w:t>
                  </w:r>
                  <w:r w:rsidR="002C577F">
                    <w:rPr>
                      <w:lang w:val="en-GB"/>
                    </w:rPr>
                    <w:t>and</w:t>
                  </w:r>
                  <w:r w:rsidR="005F7031">
                    <w:rPr>
                      <w:lang w:val="en-GB"/>
                    </w:rPr>
                    <w:t xml:space="preserve"> Project Management Group</w:t>
                  </w:r>
                  <w:r w:rsidRPr="00BA6656">
                    <w:t xml:space="preserve">                                                                           </w:t>
                  </w:r>
                  <w:r w:rsidRPr="00BA6656">
                    <w:rPr>
                      <w:color w:val="FFFFFF"/>
                    </w:rPr>
                    <w:t xml:space="preserve"> </w:t>
                  </w:r>
                  <w:r w:rsidRPr="00BA6656">
                    <w:t xml:space="preserve">        </w:t>
                  </w:r>
                </w:p>
                <w:p w:rsidR="00BA6656" w:rsidRPr="005F7031" w:rsidRDefault="00BA6656" w:rsidP="00471E44">
                  <w:pPr>
                    <w:pStyle w:val="SingleTxt"/>
                    <w:tabs>
                      <w:tab w:val="clear" w:pos="1267"/>
                      <w:tab w:val="left" w:pos="209"/>
                      <w:tab w:val="left" w:pos="450"/>
                      <w:tab w:val="left" w:pos="836"/>
                    </w:tabs>
                    <w:spacing w:after="0" w:line="240" w:lineRule="auto"/>
                    <w:ind w:left="209" w:right="27"/>
                    <w:jc w:val="left"/>
                    <w:rPr>
                      <w:i/>
                      <w:lang w:val="en-GB"/>
                    </w:rPr>
                  </w:pPr>
                  <w:r w:rsidRPr="00BA6656">
                    <w:rPr>
                      <w:i/>
                    </w:rPr>
                    <w:t xml:space="preserve">Status:                                  </w:t>
                  </w:r>
                  <w:r w:rsidR="005F7031">
                    <w:rPr>
                      <w:i/>
                      <w:lang w:val="en-GB"/>
                    </w:rPr>
                    <w:t xml:space="preserve">         </w:t>
                  </w:r>
                  <w:r w:rsidR="005F7031">
                    <w:rPr>
                      <w:lang w:val="en-GB"/>
                    </w:rPr>
                    <w:t>Implemented/ Closure requested</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Priority: </w:t>
                  </w:r>
                  <w:r w:rsidRPr="00BA6656">
                    <w:rPr>
                      <w:i/>
                    </w:rPr>
                    <w:tab/>
                  </w:r>
                  <w:r w:rsidRPr="00BA6656">
                    <w:rPr>
                      <w:i/>
                    </w:rPr>
                    <w:tab/>
                  </w:r>
                  <w:r w:rsidRPr="00BA6656">
                    <w:rPr>
                      <w:i/>
                    </w:rPr>
                    <w:tab/>
                  </w:r>
                  <w:r w:rsidRPr="00BA6656">
                    <w:rPr>
                      <w:i/>
                    </w:rPr>
                    <w:tab/>
                  </w:r>
                  <w:r w:rsidRPr="00BA6656">
                    <w:t>High</w:t>
                  </w:r>
                  <w:r w:rsidRPr="00BA6656">
                    <w:rPr>
                      <w:i/>
                    </w:rPr>
                    <w:tab/>
                  </w:r>
                  <w:r w:rsidRPr="00BA6656">
                    <w:rPr>
                      <w:i/>
                    </w:rPr>
                    <w:tab/>
                  </w:r>
                </w:p>
                <w:p w:rsidR="00BA6656" w:rsidRPr="005F7031" w:rsidRDefault="00BA6656" w:rsidP="00471E44">
                  <w:pPr>
                    <w:pStyle w:val="SingleTxt"/>
                    <w:tabs>
                      <w:tab w:val="clear" w:pos="1267"/>
                      <w:tab w:val="left" w:pos="209"/>
                      <w:tab w:val="left" w:pos="450"/>
                      <w:tab w:val="left" w:pos="836"/>
                    </w:tabs>
                    <w:spacing w:after="0" w:line="240" w:lineRule="auto"/>
                    <w:ind w:left="209" w:right="27"/>
                    <w:jc w:val="left"/>
                    <w:rPr>
                      <w:i/>
                      <w:lang w:val="en-GB"/>
                    </w:rPr>
                  </w:pPr>
                  <w:r w:rsidRPr="00BA6656">
                    <w:rPr>
                      <w:i/>
                    </w:rPr>
                    <w:t xml:space="preserve">Target date:                          </w:t>
                  </w:r>
                  <w:r w:rsidR="005F7031">
                    <w:rPr>
                      <w:i/>
                      <w:lang w:val="en-GB"/>
                    </w:rPr>
                    <w:t xml:space="preserve">         </w:t>
                  </w:r>
                  <w:r w:rsidR="005F7031">
                    <w:rPr>
                      <w:lang w:val="en-GB"/>
                    </w:rPr>
                    <w:t>NA</w:t>
                  </w:r>
                </w:p>
                <w:p w:rsidR="00BA6656" w:rsidRPr="00BA6656" w:rsidRDefault="00BA6656" w:rsidP="00471E44">
                  <w:pPr>
                    <w:pStyle w:val="SingleTxt"/>
                    <w:tabs>
                      <w:tab w:val="clear" w:pos="1267"/>
                      <w:tab w:val="left" w:pos="209"/>
                      <w:tab w:val="left" w:pos="450"/>
                      <w:tab w:val="left" w:pos="836"/>
                    </w:tabs>
                    <w:spacing w:after="0" w:line="240" w:lineRule="auto"/>
                    <w:ind w:left="0" w:right="27"/>
                    <w:jc w:val="left"/>
                    <w:rPr>
                      <w:b/>
                    </w:rPr>
                  </w:pPr>
                </w:p>
              </w:tc>
            </w:tr>
            <w:tr w:rsidR="00BA6656" w:rsidRPr="00BA6656" w:rsidTr="004440EC">
              <w:tc>
                <w:tcPr>
                  <w:tcW w:w="9880" w:type="dxa"/>
                  <w:tcBorders>
                    <w:top w:val="nil"/>
                    <w:left w:val="nil"/>
                    <w:bottom w:val="nil"/>
                    <w:right w:val="nil"/>
                  </w:tcBorders>
                </w:tcPr>
                <w:p w:rsidR="00BA6656" w:rsidRPr="00BA6656" w:rsidRDefault="00BA6656" w:rsidP="00471E44">
                  <w:pPr>
                    <w:pStyle w:val="SingleTxt"/>
                    <w:numPr>
                      <w:ilvl w:val="1"/>
                      <w:numId w:val="24"/>
                    </w:numPr>
                    <w:tabs>
                      <w:tab w:val="clear" w:pos="1267"/>
                      <w:tab w:val="left" w:pos="450"/>
                      <w:tab w:val="num" w:pos="720"/>
                    </w:tabs>
                    <w:spacing w:after="0" w:line="240" w:lineRule="auto"/>
                    <w:ind w:left="0" w:right="27" w:firstLine="0"/>
                    <w:rPr>
                      <w:b/>
                    </w:rPr>
                  </w:pPr>
                  <w:r w:rsidRPr="00BA6656">
                    <w:rPr>
                      <w:b/>
                    </w:rPr>
                    <w:t xml:space="preserve">In paragraph 82, the Board recommended </w:t>
                  </w:r>
                  <w:r w:rsidR="00714FB7">
                    <w:rPr>
                      <w:b/>
                      <w:lang w:val="en-US"/>
                    </w:rPr>
                    <w:t xml:space="preserve">that </w:t>
                  </w:r>
                  <w:r w:rsidRPr="00BA6656">
                    <w:rPr>
                      <w:b/>
                    </w:rPr>
                    <w:t>UNOPS develop a mechanism to generate better information on the post-completion performance of buildings.</w:t>
                  </w:r>
                </w:p>
                <w:p w:rsidR="00BA6656" w:rsidRPr="00BA6656" w:rsidRDefault="00BA6656" w:rsidP="00471E44">
                  <w:pPr>
                    <w:pStyle w:val="SingleTxt"/>
                    <w:tabs>
                      <w:tab w:val="clear" w:pos="1267"/>
                      <w:tab w:val="left" w:pos="450"/>
                    </w:tabs>
                    <w:spacing w:after="0" w:line="240" w:lineRule="auto"/>
                    <w:ind w:left="0" w:right="27"/>
                    <w:rPr>
                      <w:b/>
                    </w:rPr>
                  </w:pPr>
                </w:p>
                <w:p w:rsidR="00BA6656" w:rsidRPr="004F267F" w:rsidRDefault="003B6AE4"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firstLine="0"/>
                    <w:rPr>
                      <w:spacing w:val="4"/>
                      <w:w w:val="103"/>
                      <w:kern w:val="14"/>
                      <w:sz w:val="20"/>
                      <w:szCs w:val="20"/>
                      <w:lang w:val="en-GB"/>
                    </w:rPr>
                  </w:pPr>
                  <w:r>
                    <w:rPr>
                      <w:spacing w:val="4"/>
                      <w:w w:val="103"/>
                      <w:kern w:val="14"/>
                      <w:sz w:val="20"/>
                      <w:szCs w:val="20"/>
                      <w:lang w:val="en-GB"/>
                    </w:rPr>
                    <w:t>Further to the activities undertaken in the previous year, UNOPS</w:t>
                  </w:r>
                  <w:r w:rsidR="004F267F" w:rsidRPr="004F267F">
                    <w:rPr>
                      <w:spacing w:val="4"/>
                      <w:w w:val="103"/>
                      <w:kern w:val="14"/>
                      <w:sz w:val="20"/>
                      <w:szCs w:val="20"/>
                      <w:lang w:val="en-GB"/>
                    </w:rPr>
                    <w:t xml:space="preserve"> is currently awaiting feedback from the users of the </w:t>
                  </w:r>
                  <w:r w:rsidR="005D3E04">
                    <w:rPr>
                      <w:spacing w:val="4"/>
                      <w:w w:val="103"/>
                      <w:kern w:val="14"/>
                      <w:sz w:val="20"/>
                      <w:szCs w:val="20"/>
                      <w:lang w:val="en-GB"/>
                    </w:rPr>
                    <w:t>monitoring and evaluation</w:t>
                  </w:r>
                  <w:r w:rsidR="005D3E04" w:rsidRPr="004F267F">
                    <w:rPr>
                      <w:spacing w:val="4"/>
                      <w:w w:val="103"/>
                      <w:kern w:val="14"/>
                      <w:sz w:val="20"/>
                      <w:szCs w:val="20"/>
                      <w:lang w:val="en-GB"/>
                    </w:rPr>
                    <w:t xml:space="preserve"> </w:t>
                  </w:r>
                  <w:r w:rsidR="005D3E04">
                    <w:rPr>
                      <w:spacing w:val="4"/>
                      <w:w w:val="103"/>
                      <w:kern w:val="14"/>
                      <w:sz w:val="20"/>
                      <w:szCs w:val="20"/>
                      <w:lang w:val="en-GB"/>
                    </w:rPr>
                    <w:t>t</w:t>
                  </w:r>
                  <w:r w:rsidR="005D3E04" w:rsidRPr="004F267F">
                    <w:rPr>
                      <w:spacing w:val="4"/>
                      <w:w w:val="103"/>
                      <w:kern w:val="14"/>
                      <w:sz w:val="20"/>
                      <w:szCs w:val="20"/>
                      <w:lang w:val="en-GB"/>
                    </w:rPr>
                    <w:t xml:space="preserve">oolkit </w:t>
                  </w:r>
                  <w:r>
                    <w:rPr>
                      <w:spacing w:val="4"/>
                      <w:w w:val="103"/>
                      <w:kern w:val="14"/>
                      <w:sz w:val="20"/>
                      <w:szCs w:val="20"/>
                      <w:lang w:val="en-GB"/>
                    </w:rPr>
                    <w:t>that</w:t>
                  </w:r>
                  <w:r w:rsidR="004F267F" w:rsidRPr="004F267F">
                    <w:rPr>
                      <w:spacing w:val="4"/>
                      <w:w w:val="103"/>
                      <w:kern w:val="14"/>
                      <w:sz w:val="20"/>
                      <w:szCs w:val="20"/>
                      <w:lang w:val="en-GB"/>
                    </w:rPr>
                    <w:t xml:space="preserve"> will be included in the revised Design Planning Man</w:t>
                  </w:r>
                  <w:r>
                    <w:rPr>
                      <w:spacing w:val="4"/>
                      <w:w w:val="103"/>
                      <w:kern w:val="14"/>
                      <w:sz w:val="20"/>
                      <w:szCs w:val="20"/>
                      <w:lang w:val="en-GB"/>
                    </w:rPr>
                    <w:t>ual in the last quarter of 2017</w:t>
                  </w:r>
                  <w:r w:rsidR="00733EBD">
                    <w:rPr>
                      <w:spacing w:val="4"/>
                      <w:w w:val="103"/>
                      <w:kern w:val="14"/>
                      <w:sz w:val="20"/>
                      <w:szCs w:val="20"/>
                      <w:lang w:val="en-GB"/>
                    </w:rPr>
                    <w:t>,</w:t>
                  </w:r>
                  <w:r>
                    <w:rPr>
                      <w:spacing w:val="4"/>
                      <w:w w:val="103"/>
                      <w:kern w:val="14"/>
                      <w:sz w:val="20"/>
                      <w:szCs w:val="20"/>
                      <w:lang w:val="en-GB"/>
                    </w:rPr>
                    <w:t xml:space="preserve"> as per the feedback received from the Board of Auditors through the latest audit report.</w:t>
                  </w:r>
                  <w:r w:rsidR="004F267F" w:rsidRPr="004F267F">
                    <w:rPr>
                      <w:spacing w:val="4"/>
                      <w:w w:val="103"/>
                      <w:kern w:val="14"/>
                      <w:sz w:val="20"/>
                      <w:szCs w:val="20"/>
                      <w:lang w:val="en-GB"/>
                    </w:rPr>
                    <w:t xml:space="preserve"> </w:t>
                  </w:r>
                  <w:r w:rsidR="00B030E6" w:rsidRPr="004F267F">
                    <w:rPr>
                      <w:spacing w:val="4"/>
                      <w:w w:val="103"/>
                      <w:kern w:val="14"/>
                      <w:sz w:val="20"/>
                      <w:szCs w:val="20"/>
                      <w:lang w:val="en-GB"/>
                    </w:rPr>
                    <w:t xml:space="preserve"> </w:t>
                  </w:r>
                </w:p>
                <w:p w:rsidR="00B030E6" w:rsidRPr="004F267F" w:rsidRDefault="00B030E6"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rPr>
                      <w:spacing w:val="4"/>
                      <w:w w:val="103"/>
                      <w:kern w:val="14"/>
                      <w:sz w:val="20"/>
                      <w:szCs w:val="20"/>
                      <w:lang w:val="en-GB"/>
                    </w:rPr>
                  </w:pP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Department responsible:</w:t>
                  </w:r>
                  <w:r w:rsidRPr="00BA6656">
                    <w:rPr>
                      <w:i/>
                    </w:rPr>
                    <w:tab/>
                  </w:r>
                  <w:r w:rsidR="00B030E6">
                    <w:rPr>
                      <w:i/>
                      <w:lang w:val="en-GB"/>
                    </w:rPr>
                    <w:t xml:space="preserve">         </w:t>
                  </w:r>
                  <w:r w:rsidR="00B030E6">
                    <w:rPr>
                      <w:lang w:val="en-GB"/>
                    </w:rPr>
                    <w:t xml:space="preserve">Infrastructure </w:t>
                  </w:r>
                  <w:r w:rsidR="002C577F">
                    <w:rPr>
                      <w:lang w:val="en-GB"/>
                    </w:rPr>
                    <w:t xml:space="preserve">and </w:t>
                  </w:r>
                  <w:r w:rsidR="00B030E6">
                    <w:rPr>
                      <w:lang w:val="en-GB"/>
                    </w:rPr>
                    <w:t xml:space="preserve"> Project Management Group</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pPr>
                  <w:r w:rsidRPr="00BA6656">
                    <w:rPr>
                      <w:i/>
                    </w:rPr>
                    <w:t>Status</w:t>
                  </w:r>
                  <w:r w:rsidRPr="00BA6656">
                    <w:t xml:space="preserve">:                                   </w:t>
                  </w:r>
                  <w:r w:rsidR="00B030E6">
                    <w:rPr>
                      <w:lang w:val="en-GB"/>
                    </w:rPr>
                    <w:t xml:space="preserve">        </w:t>
                  </w:r>
                  <w:r w:rsidRPr="00BA6656">
                    <w:t>In Progress</w:t>
                  </w:r>
                </w:p>
                <w:p w:rsidR="00BA6656" w:rsidRPr="00BA6656" w:rsidRDefault="00BA6656" w:rsidP="00471E44">
                  <w:pPr>
                    <w:pStyle w:val="SingleTxt"/>
                    <w:tabs>
                      <w:tab w:val="clear" w:pos="1267"/>
                      <w:tab w:val="left" w:pos="209"/>
                      <w:tab w:val="left" w:pos="450"/>
                      <w:tab w:val="left" w:pos="836"/>
                    </w:tabs>
                    <w:spacing w:after="0" w:line="240" w:lineRule="auto"/>
                    <w:ind w:left="209" w:right="27"/>
                    <w:jc w:val="left"/>
                    <w:rPr>
                      <w:i/>
                    </w:rPr>
                  </w:pPr>
                  <w:r w:rsidRPr="00BA6656">
                    <w:rPr>
                      <w:i/>
                    </w:rPr>
                    <w:t xml:space="preserve">Priority: </w:t>
                  </w:r>
                  <w:r w:rsidRPr="00BA6656">
                    <w:rPr>
                      <w:i/>
                    </w:rPr>
                    <w:tab/>
                  </w:r>
                  <w:r w:rsidRPr="00BA6656">
                    <w:rPr>
                      <w:i/>
                    </w:rPr>
                    <w:tab/>
                  </w:r>
                  <w:r w:rsidRPr="00BA6656">
                    <w:rPr>
                      <w:i/>
                    </w:rPr>
                    <w:tab/>
                  </w:r>
                  <w:r w:rsidRPr="00BA6656">
                    <w:rPr>
                      <w:i/>
                    </w:rPr>
                    <w:tab/>
                  </w:r>
                  <w:r w:rsidRPr="00BA6656">
                    <w:t>High</w:t>
                  </w:r>
                  <w:r w:rsidRPr="00BA6656">
                    <w:rPr>
                      <w:i/>
                    </w:rPr>
                    <w:tab/>
                  </w:r>
                  <w:r w:rsidRPr="00BA6656">
                    <w:rPr>
                      <w:i/>
                    </w:rPr>
                    <w:tab/>
                  </w:r>
                </w:p>
                <w:p w:rsidR="00BA6656" w:rsidRPr="004F267F" w:rsidRDefault="00BA6656" w:rsidP="00471E44">
                  <w:pPr>
                    <w:pStyle w:val="SingleTxt"/>
                    <w:tabs>
                      <w:tab w:val="clear" w:pos="1267"/>
                      <w:tab w:val="left" w:pos="450"/>
                    </w:tabs>
                    <w:spacing w:after="0" w:line="240" w:lineRule="auto"/>
                    <w:ind w:left="0" w:right="27"/>
                    <w:rPr>
                      <w:i/>
                      <w:lang w:val="en-GB"/>
                    </w:rPr>
                  </w:pPr>
                  <w:r w:rsidRPr="00BA6656">
                    <w:rPr>
                      <w:i/>
                    </w:rPr>
                    <w:t xml:space="preserve">   Target date:                          </w:t>
                  </w:r>
                  <w:r w:rsidR="00B030E6">
                    <w:rPr>
                      <w:i/>
                      <w:lang w:val="en-GB"/>
                    </w:rPr>
                    <w:t xml:space="preserve">         </w:t>
                  </w:r>
                  <w:r w:rsidR="004F267F">
                    <w:rPr>
                      <w:lang w:val="en-GB"/>
                    </w:rPr>
                    <w:t>31 December 2017</w:t>
                  </w:r>
                </w:p>
                <w:p w:rsidR="00BA6656" w:rsidRPr="00BA6656" w:rsidRDefault="00BA6656" w:rsidP="00471E44">
                  <w:pPr>
                    <w:pStyle w:val="SingleTxt"/>
                    <w:tabs>
                      <w:tab w:val="clear" w:pos="1267"/>
                      <w:tab w:val="left" w:pos="450"/>
                    </w:tabs>
                    <w:spacing w:after="0" w:line="240" w:lineRule="auto"/>
                    <w:ind w:left="1800" w:right="27"/>
                    <w:rPr>
                      <w:i/>
                    </w:rPr>
                  </w:pPr>
                </w:p>
                <w:p w:rsidR="00BA6656" w:rsidRPr="00111853" w:rsidRDefault="00BA6656" w:rsidP="00471E44">
                  <w:pPr>
                    <w:pStyle w:val="H23"/>
                    <w:tabs>
                      <w:tab w:val="left" w:pos="450"/>
                    </w:tabs>
                    <w:ind w:right="45"/>
                    <w:rPr>
                      <w:b w:val="0"/>
                      <w:sz w:val="28"/>
                      <w:szCs w:val="28"/>
                    </w:rPr>
                  </w:pPr>
                  <w:r w:rsidRPr="00111853">
                    <w:rPr>
                      <w:sz w:val="28"/>
                      <w:szCs w:val="28"/>
                    </w:rPr>
                    <w:t xml:space="preserve">D.   </w:t>
                  </w:r>
                  <w:r w:rsidR="00111853" w:rsidRPr="00644423">
                    <w:rPr>
                      <w:sz w:val="24"/>
                      <w:szCs w:val="24"/>
                    </w:rPr>
                    <w:t xml:space="preserve">Report of the Board </w:t>
                  </w:r>
                  <w:r w:rsidR="005D3E04">
                    <w:rPr>
                      <w:sz w:val="24"/>
                      <w:szCs w:val="24"/>
                    </w:rPr>
                    <w:t xml:space="preserve">of Auditors </w:t>
                  </w:r>
                  <w:r w:rsidR="00111853" w:rsidRPr="00644423">
                    <w:rPr>
                      <w:sz w:val="24"/>
                      <w:szCs w:val="24"/>
                    </w:rPr>
                    <w:t>for</w:t>
                  </w:r>
                  <w:r w:rsidR="00111853">
                    <w:rPr>
                      <w:sz w:val="24"/>
                      <w:szCs w:val="24"/>
                    </w:rPr>
                    <w:t xml:space="preserve"> the year ended 31 December 2013</w:t>
                  </w:r>
                  <w:r w:rsidR="005D3E04">
                    <w:rPr>
                      <w:sz w:val="24"/>
                      <w:szCs w:val="24"/>
                    </w:rPr>
                    <w:t xml:space="preserve"> </w:t>
                  </w:r>
                  <w:r w:rsidR="005D3E04" w:rsidRPr="005D3E04">
                    <w:rPr>
                      <w:sz w:val="24"/>
                      <w:szCs w:val="24"/>
                    </w:rPr>
                    <w:t>(A/69/5/Add.11)</w:t>
                  </w:r>
                </w:p>
              </w:tc>
            </w:tr>
          </w:tbl>
          <w:p w:rsidR="000A63B7" w:rsidRPr="00BA6656" w:rsidRDefault="000A63B7" w:rsidP="00471E44">
            <w:pPr>
              <w:pStyle w:val="H23"/>
              <w:tabs>
                <w:tab w:val="left" w:pos="450"/>
              </w:tabs>
              <w:ind w:right="45"/>
            </w:pPr>
          </w:p>
        </w:tc>
      </w:tr>
      <w:tr w:rsidR="000A63B7" w:rsidRPr="00BA6656" w:rsidTr="007D3BE4">
        <w:trPr>
          <w:trHeight w:val="70"/>
        </w:trPr>
        <w:tc>
          <w:tcPr>
            <w:tcW w:w="9880" w:type="dxa"/>
            <w:tcBorders>
              <w:top w:val="nil"/>
              <w:left w:val="nil"/>
              <w:bottom w:val="nil"/>
              <w:right w:val="nil"/>
            </w:tcBorders>
          </w:tcPr>
          <w:p w:rsidR="000A63B7" w:rsidRPr="00BA6656" w:rsidRDefault="000A63B7" w:rsidP="00471E44">
            <w:pPr>
              <w:pStyle w:val="H23"/>
              <w:tabs>
                <w:tab w:val="left" w:pos="450"/>
              </w:tabs>
              <w:ind w:right="45"/>
            </w:pPr>
          </w:p>
        </w:tc>
      </w:tr>
    </w:tbl>
    <w:p w:rsidR="00BA6656" w:rsidRDefault="00BA6656" w:rsidP="00471E44">
      <w:pPr>
        <w:pStyle w:val="SingleTxt"/>
        <w:numPr>
          <w:ilvl w:val="1"/>
          <w:numId w:val="24"/>
        </w:numPr>
        <w:tabs>
          <w:tab w:val="clear" w:pos="1267"/>
          <w:tab w:val="left" w:pos="450"/>
          <w:tab w:val="num" w:pos="720"/>
        </w:tabs>
        <w:spacing w:after="0" w:line="240" w:lineRule="auto"/>
        <w:ind w:left="0" w:right="-2421" w:firstLine="0"/>
        <w:rPr>
          <w:b/>
        </w:rPr>
      </w:pPr>
      <w:r w:rsidRPr="00BA6656">
        <w:rPr>
          <w:b/>
        </w:rPr>
        <w:t xml:space="preserve">In paragraph 34, the Board recommended practical steps </w:t>
      </w:r>
      <w:r w:rsidR="00714FB7">
        <w:rPr>
          <w:b/>
          <w:lang w:val="en-US"/>
        </w:rPr>
        <w:t xml:space="preserve">be taken </w:t>
      </w:r>
      <w:r w:rsidRPr="00BA6656">
        <w:rPr>
          <w:b/>
        </w:rPr>
        <w:t xml:space="preserve">to implement enterprise risk management strategies, policies and procedures across the entity without further delay. Specifically, UNOPS should: </w:t>
      </w:r>
    </w:p>
    <w:p w:rsidR="00C55866" w:rsidRDefault="00C55866" w:rsidP="00C55866">
      <w:pPr>
        <w:pStyle w:val="SingleTxt"/>
        <w:tabs>
          <w:tab w:val="clear" w:pos="1267"/>
          <w:tab w:val="left" w:pos="450"/>
        </w:tabs>
        <w:spacing w:after="0" w:line="240" w:lineRule="auto"/>
        <w:ind w:left="0" w:right="-2421"/>
        <w:rPr>
          <w:b/>
        </w:rPr>
      </w:pPr>
    </w:p>
    <w:p w:rsidR="00FA5B75" w:rsidRDefault="00FA5B75">
      <w:pPr>
        <w:rPr>
          <w:b/>
          <w:spacing w:val="4"/>
          <w:w w:val="103"/>
          <w:kern w:val="14"/>
          <w:sz w:val="20"/>
          <w:szCs w:val="20"/>
          <w:lang w:val="x-none"/>
        </w:rPr>
      </w:pPr>
      <w:r>
        <w:rPr>
          <w:b/>
        </w:rPr>
        <w:br w:type="page"/>
      </w:r>
    </w:p>
    <w:p w:rsidR="00493B94" w:rsidRPr="00493B94" w:rsidRDefault="00714FB7" w:rsidP="00714FB7">
      <w:pPr>
        <w:pStyle w:val="SingleTxt"/>
        <w:numPr>
          <w:ilvl w:val="0"/>
          <w:numId w:val="35"/>
        </w:numPr>
        <w:tabs>
          <w:tab w:val="clear" w:pos="1267"/>
          <w:tab w:val="left" w:pos="450"/>
          <w:tab w:val="num" w:pos="720"/>
        </w:tabs>
        <w:spacing w:after="0" w:line="240" w:lineRule="auto"/>
        <w:ind w:right="-2421"/>
        <w:rPr>
          <w:b/>
        </w:rPr>
      </w:pPr>
      <w:r>
        <w:rPr>
          <w:b/>
          <w:lang w:val="en-US"/>
        </w:rPr>
        <w:lastRenderedPageBreak/>
        <w:t>I</w:t>
      </w:r>
      <w:r w:rsidRPr="00BA6656">
        <w:rPr>
          <w:b/>
        </w:rPr>
        <w:t>dentify</w:t>
      </w:r>
      <w:r w:rsidR="00BA6656" w:rsidRPr="00BA6656">
        <w:rPr>
          <w:b/>
        </w:rPr>
        <w:t>, document and assess key risks to achieving strategic objectives;</w:t>
      </w:r>
    </w:p>
    <w:p w:rsidR="00D64423" w:rsidRPr="00D64423" w:rsidRDefault="00714FB7" w:rsidP="00471E44">
      <w:pPr>
        <w:pStyle w:val="SingleTxt"/>
        <w:numPr>
          <w:ilvl w:val="0"/>
          <w:numId w:val="35"/>
        </w:numPr>
        <w:tabs>
          <w:tab w:val="clear" w:pos="1267"/>
          <w:tab w:val="left" w:pos="450"/>
          <w:tab w:val="num" w:pos="720"/>
        </w:tabs>
        <w:spacing w:after="0" w:line="240" w:lineRule="auto"/>
        <w:ind w:right="-2421"/>
        <w:rPr>
          <w:b/>
        </w:rPr>
      </w:pPr>
      <w:r>
        <w:rPr>
          <w:b/>
          <w:lang w:val="en-US"/>
        </w:rPr>
        <w:t>R</w:t>
      </w:r>
      <w:r w:rsidRPr="00BA6656">
        <w:rPr>
          <w:b/>
        </w:rPr>
        <w:t xml:space="preserve">egularly </w:t>
      </w:r>
      <w:r w:rsidR="00BA6656" w:rsidRPr="00BA6656">
        <w:rPr>
          <w:b/>
        </w:rPr>
        <w:t>update and monitor risk information that can be aggregated at the entity level;</w:t>
      </w:r>
    </w:p>
    <w:p w:rsidR="00D64423" w:rsidRPr="00D64423" w:rsidRDefault="00714FB7" w:rsidP="00471E44">
      <w:pPr>
        <w:pStyle w:val="SingleTxt"/>
        <w:numPr>
          <w:ilvl w:val="0"/>
          <w:numId w:val="35"/>
        </w:numPr>
        <w:tabs>
          <w:tab w:val="clear" w:pos="1267"/>
          <w:tab w:val="left" w:pos="450"/>
          <w:tab w:val="num" w:pos="720"/>
        </w:tabs>
        <w:spacing w:after="0" w:line="240" w:lineRule="auto"/>
        <w:ind w:right="-2421"/>
        <w:rPr>
          <w:b/>
        </w:rPr>
      </w:pPr>
      <w:r>
        <w:rPr>
          <w:b/>
          <w:lang w:val="en-US"/>
        </w:rPr>
        <w:t>D</w:t>
      </w:r>
      <w:r w:rsidRPr="00BA6656">
        <w:rPr>
          <w:b/>
        </w:rPr>
        <w:t xml:space="preserve">ocument </w:t>
      </w:r>
      <w:r w:rsidR="00BA6656" w:rsidRPr="00BA6656">
        <w:rPr>
          <w:b/>
        </w:rPr>
        <w:t xml:space="preserve">risk tolerances so that they are understood and applied throughout the organization; </w:t>
      </w:r>
    </w:p>
    <w:p w:rsidR="00BA6656" w:rsidRPr="00BA6656" w:rsidRDefault="00714FB7" w:rsidP="00471E44">
      <w:pPr>
        <w:pStyle w:val="SingleTxt"/>
        <w:numPr>
          <w:ilvl w:val="0"/>
          <w:numId w:val="35"/>
        </w:numPr>
        <w:tabs>
          <w:tab w:val="clear" w:pos="1267"/>
          <w:tab w:val="left" w:pos="450"/>
          <w:tab w:val="num" w:pos="720"/>
        </w:tabs>
        <w:spacing w:after="0" w:line="240" w:lineRule="auto"/>
        <w:ind w:right="-2421"/>
        <w:rPr>
          <w:b/>
        </w:rPr>
      </w:pPr>
      <w:r>
        <w:rPr>
          <w:b/>
          <w:lang w:val="en-US"/>
        </w:rPr>
        <w:t>U</w:t>
      </w:r>
      <w:r w:rsidRPr="00BA6656">
        <w:rPr>
          <w:b/>
        </w:rPr>
        <w:t xml:space="preserve">se </w:t>
      </w:r>
      <w:r w:rsidR="00BA6656" w:rsidRPr="00BA6656">
        <w:rPr>
          <w:b/>
        </w:rPr>
        <w:t xml:space="preserve">risk registers to record the likelihood of a risk materializing, the impact of the risk, the proposed mitigating actions and the assessed level of risk post-mitigation; </w:t>
      </w:r>
    </w:p>
    <w:p w:rsidR="00BA6656" w:rsidRPr="00BA6656" w:rsidRDefault="00714FB7" w:rsidP="00471E44">
      <w:pPr>
        <w:pStyle w:val="SingleTxt"/>
        <w:numPr>
          <w:ilvl w:val="0"/>
          <w:numId w:val="35"/>
        </w:numPr>
        <w:tabs>
          <w:tab w:val="clear" w:pos="1267"/>
          <w:tab w:val="left" w:pos="450"/>
          <w:tab w:val="num" w:pos="720"/>
        </w:tabs>
        <w:spacing w:after="0" w:line="240" w:lineRule="auto"/>
        <w:ind w:right="-2421"/>
        <w:rPr>
          <w:b/>
        </w:rPr>
      </w:pPr>
      <w:r>
        <w:rPr>
          <w:b/>
          <w:lang w:val="en-US"/>
        </w:rPr>
        <w:t>A</w:t>
      </w:r>
      <w:r w:rsidRPr="00BA6656">
        <w:rPr>
          <w:b/>
        </w:rPr>
        <w:t xml:space="preserve">ssign </w:t>
      </w:r>
      <w:r w:rsidR="00BA6656" w:rsidRPr="00BA6656">
        <w:rPr>
          <w:b/>
        </w:rPr>
        <w:t>risk owners to take responsibility for monitoring and controlling each risk.</w:t>
      </w:r>
    </w:p>
    <w:p w:rsidR="00BA6656" w:rsidRPr="00BA6656" w:rsidRDefault="00BA6656"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BA6656" w:rsidRDefault="0052225C"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 xml:space="preserve">A </w:t>
      </w:r>
      <w:r w:rsidR="005D3E04">
        <w:rPr>
          <w:spacing w:val="4"/>
          <w:w w:val="103"/>
          <w:kern w:val="14"/>
          <w:sz w:val="20"/>
          <w:szCs w:val="20"/>
          <w:lang w:val="en-GB"/>
        </w:rPr>
        <w:t>r</w:t>
      </w:r>
      <w:r w:rsidR="005D3E04" w:rsidRPr="0000323E">
        <w:rPr>
          <w:spacing w:val="4"/>
          <w:w w:val="103"/>
          <w:kern w:val="14"/>
          <w:sz w:val="20"/>
          <w:szCs w:val="20"/>
          <w:lang w:val="en-GB"/>
        </w:rPr>
        <w:t>isk</w:t>
      </w:r>
      <w:r w:rsidR="005D3E04">
        <w:rPr>
          <w:spacing w:val="4"/>
          <w:w w:val="103"/>
          <w:kern w:val="14"/>
          <w:sz w:val="20"/>
          <w:szCs w:val="20"/>
          <w:lang w:val="en-GB"/>
        </w:rPr>
        <w:t>-</w:t>
      </w:r>
      <w:r w:rsidR="004F267F" w:rsidRPr="0000323E">
        <w:rPr>
          <w:spacing w:val="4"/>
          <w:w w:val="103"/>
          <w:kern w:val="14"/>
          <w:sz w:val="20"/>
          <w:szCs w:val="20"/>
          <w:lang w:val="en-GB"/>
        </w:rPr>
        <w:t>based approach to decide o</w:t>
      </w:r>
      <w:r w:rsidR="003B6AE4" w:rsidRPr="0000323E">
        <w:rPr>
          <w:spacing w:val="4"/>
          <w:w w:val="103"/>
          <w:kern w:val="14"/>
          <w:sz w:val="20"/>
          <w:szCs w:val="20"/>
          <w:lang w:val="en-GB"/>
        </w:rPr>
        <w:t xml:space="preserve">n opportunities and </w:t>
      </w:r>
      <w:r w:rsidRPr="0000323E">
        <w:rPr>
          <w:spacing w:val="4"/>
          <w:w w:val="103"/>
          <w:kern w:val="14"/>
          <w:sz w:val="20"/>
          <w:szCs w:val="20"/>
          <w:lang w:val="en-GB"/>
        </w:rPr>
        <w:t>engagements is</w:t>
      </w:r>
      <w:r w:rsidR="003B6AE4" w:rsidRPr="0000323E">
        <w:rPr>
          <w:spacing w:val="4"/>
          <w:w w:val="103"/>
          <w:kern w:val="14"/>
          <w:sz w:val="20"/>
          <w:szCs w:val="20"/>
          <w:lang w:val="en-GB"/>
        </w:rPr>
        <w:t xml:space="preserve"> </w:t>
      </w:r>
      <w:r w:rsidR="004F267F" w:rsidRPr="0000323E">
        <w:rPr>
          <w:spacing w:val="4"/>
          <w:w w:val="103"/>
          <w:kern w:val="14"/>
          <w:sz w:val="20"/>
          <w:szCs w:val="20"/>
          <w:lang w:val="en-GB"/>
        </w:rPr>
        <w:t xml:space="preserve">operational </w:t>
      </w:r>
      <w:r w:rsidR="003B6AE4" w:rsidRPr="0000323E">
        <w:rPr>
          <w:spacing w:val="4"/>
          <w:w w:val="103"/>
          <w:kern w:val="14"/>
          <w:sz w:val="20"/>
          <w:szCs w:val="20"/>
          <w:lang w:val="en-GB"/>
        </w:rPr>
        <w:t xml:space="preserve">since </w:t>
      </w:r>
      <w:r w:rsidR="004F267F" w:rsidRPr="0000323E">
        <w:rPr>
          <w:spacing w:val="4"/>
          <w:w w:val="103"/>
          <w:kern w:val="14"/>
          <w:sz w:val="20"/>
          <w:szCs w:val="20"/>
          <w:lang w:val="en-GB"/>
        </w:rPr>
        <w:t>Oct</w:t>
      </w:r>
      <w:r w:rsidR="003B6AE4" w:rsidRPr="0000323E">
        <w:rPr>
          <w:spacing w:val="4"/>
          <w:w w:val="103"/>
          <w:kern w:val="14"/>
          <w:sz w:val="20"/>
          <w:szCs w:val="20"/>
          <w:lang w:val="en-GB"/>
        </w:rPr>
        <w:t>ober 2016</w:t>
      </w:r>
      <w:r w:rsidR="005D3E04">
        <w:rPr>
          <w:spacing w:val="4"/>
          <w:w w:val="103"/>
          <w:kern w:val="14"/>
          <w:sz w:val="20"/>
          <w:szCs w:val="20"/>
          <w:lang w:val="en-GB"/>
        </w:rPr>
        <w:t>,</w:t>
      </w:r>
      <w:r w:rsidR="003B6AE4" w:rsidRPr="0000323E">
        <w:rPr>
          <w:spacing w:val="4"/>
          <w:w w:val="103"/>
          <w:kern w:val="14"/>
          <w:sz w:val="20"/>
          <w:szCs w:val="20"/>
          <w:lang w:val="en-GB"/>
        </w:rPr>
        <w:t xml:space="preserve"> accompanied by</w:t>
      </w:r>
      <w:r w:rsidR="004F267F" w:rsidRPr="0000323E">
        <w:rPr>
          <w:spacing w:val="4"/>
          <w:w w:val="103"/>
          <w:kern w:val="14"/>
          <w:sz w:val="20"/>
          <w:szCs w:val="20"/>
          <w:lang w:val="en-GB"/>
        </w:rPr>
        <w:t xml:space="preserve"> th</w:t>
      </w:r>
      <w:r w:rsidR="003B6AE4" w:rsidRPr="0000323E">
        <w:rPr>
          <w:spacing w:val="4"/>
          <w:w w:val="103"/>
          <w:kern w:val="14"/>
          <w:sz w:val="20"/>
          <w:szCs w:val="20"/>
          <w:lang w:val="en-GB"/>
        </w:rPr>
        <w:t>e</w:t>
      </w:r>
      <w:r w:rsidR="004F267F" w:rsidRPr="0000323E">
        <w:rPr>
          <w:spacing w:val="4"/>
          <w:w w:val="103"/>
          <w:kern w:val="14"/>
          <w:sz w:val="20"/>
          <w:szCs w:val="20"/>
          <w:lang w:val="en-GB"/>
        </w:rPr>
        <w:t xml:space="preserve"> </w:t>
      </w:r>
      <w:r w:rsidR="003B6AE4" w:rsidRPr="0000323E">
        <w:rPr>
          <w:spacing w:val="4"/>
          <w:w w:val="103"/>
          <w:kern w:val="14"/>
          <w:sz w:val="20"/>
          <w:szCs w:val="20"/>
          <w:lang w:val="en-GB"/>
        </w:rPr>
        <w:t xml:space="preserve">launch of the </w:t>
      </w:r>
      <w:r w:rsidR="005D3E04">
        <w:rPr>
          <w:spacing w:val="4"/>
          <w:w w:val="103"/>
          <w:kern w:val="14"/>
          <w:sz w:val="20"/>
          <w:szCs w:val="20"/>
          <w:lang w:val="en-GB"/>
        </w:rPr>
        <w:t>ERM</w:t>
      </w:r>
      <w:r w:rsidR="004F267F" w:rsidRPr="0000323E">
        <w:rPr>
          <w:spacing w:val="4"/>
          <w:w w:val="103"/>
          <w:kern w:val="14"/>
          <w:sz w:val="20"/>
          <w:szCs w:val="20"/>
          <w:lang w:val="en-GB"/>
        </w:rPr>
        <w:t xml:space="preserve"> system. </w:t>
      </w:r>
      <w:r w:rsidR="003B6AE4" w:rsidRPr="0000323E">
        <w:rPr>
          <w:spacing w:val="4"/>
          <w:w w:val="103"/>
          <w:kern w:val="14"/>
          <w:sz w:val="20"/>
          <w:szCs w:val="20"/>
          <w:lang w:val="en-GB"/>
        </w:rPr>
        <w:t>A s</w:t>
      </w:r>
      <w:r w:rsidR="004F267F" w:rsidRPr="0000323E">
        <w:rPr>
          <w:spacing w:val="4"/>
          <w:w w:val="103"/>
          <w:kern w:val="14"/>
          <w:sz w:val="20"/>
          <w:szCs w:val="20"/>
          <w:lang w:val="en-GB"/>
        </w:rPr>
        <w:t xml:space="preserve">ystemic approach </w:t>
      </w:r>
      <w:r w:rsidR="003B6AE4" w:rsidRPr="0000323E">
        <w:rPr>
          <w:spacing w:val="4"/>
          <w:w w:val="103"/>
          <w:kern w:val="14"/>
          <w:sz w:val="20"/>
          <w:szCs w:val="20"/>
          <w:lang w:val="en-GB"/>
        </w:rPr>
        <w:t xml:space="preserve">is </w:t>
      </w:r>
      <w:r w:rsidR="004F267F" w:rsidRPr="0000323E">
        <w:rPr>
          <w:spacing w:val="4"/>
          <w:w w:val="103"/>
          <w:kern w:val="14"/>
          <w:sz w:val="20"/>
          <w:szCs w:val="20"/>
          <w:lang w:val="en-GB"/>
        </w:rPr>
        <w:t>in place to identify key risks at engagement, country, regional and corporate level</w:t>
      </w:r>
      <w:r w:rsidR="005D3E04">
        <w:rPr>
          <w:spacing w:val="4"/>
          <w:w w:val="103"/>
          <w:kern w:val="14"/>
          <w:sz w:val="20"/>
          <w:szCs w:val="20"/>
          <w:lang w:val="en-GB"/>
        </w:rPr>
        <w:t>s</w:t>
      </w:r>
      <w:r w:rsidR="003B6AE4" w:rsidRPr="0000323E">
        <w:rPr>
          <w:spacing w:val="4"/>
          <w:w w:val="103"/>
          <w:kern w:val="14"/>
          <w:sz w:val="20"/>
          <w:szCs w:val="20"/>
          <w:lang w:val="en-GB"/>
        </w:rPr>
        <w:t xml:space="preserve"> </w:t>
      </w:r>
      <w:r w:rsidR="005D3E04">
        <w:rPr>
          <w:spacing w:val="4"/>
          <w:w w:val="103"/>
          <w:kern w:val="14"/>
          <w:sz w:val="20"/>
          <w:szCs w:val="20"/>
          <w:lang w:val="en-GB"/>
        </w:rPr>
        <w:t>with</w:t>
      </w:r>
      <w:r w:rsidR="004F267F" w:rsidRPr="0000323E">
        <w:rPr>
          <w:spacing w:val="4"/>
          <w:w w:val="103"/>
          <w:kern w:val="14"/>
          <w:sz w:val="20"/>
          <w:szCs w:val="20"/>
          <w:lang w:val="en-GB"/>
        </w:rPr>
        <w:t xml:space="preserve"> reviews </w:t>
      </w:r>
      <w:r w:rsidR="0000323E" w:rsidRPr="0000323E">
        <w:rPr>
          <w:spacing w:val="4"/>
          <w:w w:val="103"/>
          <w:kern w:val="14"/>
          <w:sz w:val="20"/>
          <w:szCs w:val="20"/>
          <w:lang w:val="en-GB"/>
        </w:rPr>
        <w:t xml:space="preserve">planned </w:t>
      </w:r>
      <w:r w:rsidR="004F267F" w:rsidRPr="0000323E">
        <w:rPr>
          <w:spacing w:val="4"/>
          <w:w w:val="103"/>
          <w:kern w:val="14"/>
          <w:sz w:val="20"/>
          <w:szCs w:val="20"/>
          <w:lang w:val="en-GB"/>
        </w:rPr>
        <w:t>to take place every quarter</w:t>
      </w:r>
      <w:r w:rsidR="0000323E">
        <w:rPr>
          <w:spacing w:val="4"/>
          <w:w w:val="103"/>
          <w:kern w:val="14"/>
          <w:sz w:val="20"/>
          <w:szCs w:val="20"/>
          <w:lang w:val="en-GB"/>
        </w:rPr>
        <w:t xml:space="preserve"> from 2017 onwards</w:t>
      </w:r>
      <w:r w:rsidR="004F267F" w:rsidRPr="0000323E">
        <w:rPr>
          <w:spacing w:val="4"/>
          <w:w w:val="103"/>
          <w:kern w:val="14"/>
          <w:sz w:val="20"/>
          <w:szCs w:val="20"/>
          <w:lang w:val="en-GB"/>
        </w:rPr>
        <w:t>. Risk tolerances will be documented, mitigation assessed</w:t>
      </w:r>
      <w:r w:rsidR="00714FB7">
        <w:rPr>
          <w:spacing w:val="4"/>
          <w:w w:val="103"/>
          <w:kern w:val="14"/>
          <w:sz w:val="20"/>
          <w:szCs w:val="20"/>
          <w:lang w:val="en-GB"/>
        </w:rPr>
        <w:t xml:space="preserve"> and</w:t>
      </w:r>
      <w:r w:rsidR="00714FB7" w:rsidRPr="0000323E">
        <w:rPr>
          <w:spacing w:val="4"/>
          <w:w w:val="103"/>
          <w:kern w:val="14"/>
          <w:sz w:val="20"/>
          <w:szCs w:val="20"/>
          <w:lang w:val="en-GB"/>
        </w:rPr>
        <w:t xml:space="preserve"> </w:t>
      </w:r>
      <w:r w:rsidR="004F267F" w:rsidRPr="0000323E">
        <w:rPr>
          <w:spacing w:val="4"/>
          <w:w w:val="103"/>
          <w:kern w:val="14"/>
          <w:sz w:val="20"/>
          <w:szCs w:val="20"/>
          <w:lang w:val="en-GB"/>
        </w:rPr>
        <w:t>ownership clarified and allocated as th</w:t>
      </w:r>
      <w:r w:rsidR="0000323E">
        <w:rPr>
          <w:spacing w:val="4"/>
          <w:w w:val="103"/>
          <w:kern w:val="14"/>
          <w:sz w:val="20"/>
          <w:szCs w:val="20"/>
          <w:lang w:val="en-GB"/>
        </w:rPr>
        <w:t xml:space="preserve">e process is fully rolled out. </w:t>
      </w:r>
    </w:p>
    <w:p w:rsidR="0000323E" w:rsidRPr="0000323E" w:rsidRDefault="0000323E"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BA6656" w:rsidRPr="00C00001" w:rsidRDefault="00BA6656"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BA6656">
        <w:rPr>
          <w:i/>
          <w:spacing w:val="4"/>
          <w:w w:val="103"/>
          <w:kern w:val="14"/>
          <w:sz w:val="20"/>
          <w:szCs w:val="20"/>
          <w:lang w:val="en-GB"/>
        </w:rPr>
        <w:t>Department responsible:</w:t>
      </w:r>
      <w:r w:rsidRPr="00BA6656">
        <w:rPr>
          <w:i/>
          <w:spacing w:val="4"/>
          <w:w w:val="103"/>
          <w:kern w:val="14"/>
          <w:sz w:val="20"/>
          <w:szCs w:val="20"/>
          <w:lang w:val="en-GB"/>
        </w:rPr>
        <w:tab/>
      </w:r>
      <w:r w:rsidR="00D64423">
        <w:rPr>
          <w:i/>
          <w:spacing w:val="4"/>
          <w:w w:val="103"/>
          <w:kern w:val="14"/>
          <w:sz w:val="20"/>
          <w:szCs w:val="20"/>
          <w:lang w:val="en-GB"/>
        </w:rPr>
        <w:t xml:space="preserve">         </w:t>
      </w:r>
      <w:r w:rsidR="002C577F">
        <w:rPr>
          <w:spacing w:val="4"/>
          <w:w w:val="103"/>
          <w:kern w:val="14"/>
          <w:sz w:val="20"/>
          <w:szCs w:val="20"/>
          <w:lang w:val="en-GB"/>
        </w:rPr>
        <w:t>Risk and Quality Group</w:t>
      </w:r>
    </w:p>
    <w:p w:rsidR="00BA6656" w:rsidRPr="00BA6656" w:rsidRDefault="00BA6656"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BA6656">
        <w:rPr>
          <w:i/>
          <w:spacing w:val="4"/>
          <w:w w:val="103"/>
          <w:kern w:val="14"/>
          <w:sz w:val="20"/>
          <w:szCs w:val="20"/>
          <w:lang w:val="en-GB"/>
        </w:rPr>
        <w:t>Status</w:t>
      </w:r>
      <w:r w:rsidRPr="00BA6656">
        <w:rPr>
          <w:spacing w:val="4"/>
          <w:w w:val="103"/>
          <w:kern w:val="14"/>
          <w:sz w:val="20"/>
          <w:szCs w:val="20"/>
          <w:lang w:val="en-GB"/>
        </w:rPr>
        <w:t xml:space="preserve">:                                   </w:t>
      </w:r>
      <w:r w:rsidR="00D64423">
        <w:rPr>
          <w:spacing w:val="4"/>
          <w:w w:val="103"/>
          <w:kern w:val="14"/>
          <w:sz w:val="20"/>
          <w:szCs w:val="20"/>
          <w:lang w:val="en-GB"/>
        </w:rPr>
        <w:t xml:space="preserve">        </w:t>
      </w:r>
      <w:r w:rsidRPr="00BA6656">
        <w:rPr>
          <w:spacing w:val="4"/>
          <w:w w:val="103"/>
          <w:kern w:val="14"/>
          <w:sz w:val="20"/>
          <w:szCs w:val="20"/>
          <w:lang w:val="en-GB"/>
        </w:rPr>
        <w:t>In Progress</w:t>
      </w:r>
    </w:p>
    <w:p w:rsidR="00BA6656" w:rsidRPr="00BA6656" w:rsidRDefault="00BA6656"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BA6656">
        <w:rPr>
          <w:i/>
          <w:spacing w:val="4"/>
          <w:w w:val="103"/>
          <w:kern w:val="14"/>
          <w:sz w:val="20"/>
          <w:szCs w:val="20"/>
          <w:lang w:val="en-GB"/>
        </w:rPr>
        <w:t xml:space="preserve">Priority: </w:t>
      </w:r>
      <w:r w:rsidRPr="00BA6656">
        <w:rPr>
          <w:i/>
          <w:spacing w:val="4"/>
          <w:w w:val="103"/>
          <w:kern w:val="14"/>
          <w:sz w:val="20"/>
          <w:szCs w:val="20"/>
          <w:lang w:val="en-GB"/>
        </w:rPr>
        <w:tab/>
      </w:r>
      <w:r w:rsidRPr="00BA6656">
        <w:rPr>
          <w:i/>
          <w:spacing w:val="4"/>
          <w:w w:val="103"/>
          <w:kern w:val="14"/>
          <w:sz w:val="20"/>
          <w:szCs w:val="20"/>
          <w:lang w:val="en-GB"/>
        </w:rPr>
        <w:tab/>
      </w:r>
      <w:r w:rsidRPr="00BA6656">
        <w:rPr>
          <w:i/>
          <w:spacing w:val="4"/>
          <w:w w:val="103"/>
          <w:kern w:val="14"/>
          <w:sz w:val="20"/>
          <w:szCs w:val="20"/>
          <w:lang w:val="en-GB"/>
        </w:rPr>
        <w:tab/>
      </w:r>
      <w:r w:rsidRPr="00BA6656">
        <w:rPr>
          <w:i/>
          <w:spacing w:val="4"/>
          <w:w w:val="103"/>
          <w:kern w:val="14"/>
          <w:sz w:val="20"/>
          <w:szCs w:val="20"/>
          <w:lang w:val="en-GB"/>
        </w:rPr>
        <w:tab/>
      </w:r>
      <w:r w:rsidRPr="00BA6656">
        <w:rPr>
          <w:spacing w:val="4"/>
          <w:w w:val="103"/>
          <w:kern w:val="14"/>
          <w:sz w:val="20"/>
          <w:szCs w:val="20"/>
          <w:lang w:val="en-GB"/>
        </w:rPr>
        <w:t>High</w:t>
      </w:r>
      <w:r w:rsidRPr="00BA6656">
        <w:rPr>
          <w:i/>
          <w:spacing w:val="4"/>
          <w:w w:val="103"/>
          <w:kern w:val="14"/>
          <w:sz w:val="20"/>
          <w:szCs w:val="20"/>
          <w:lang w:val="en-GB"/>
        </w:rPr>
        <w:tab/>
      </w:r>
      <w:r w:rsidRPr="00BA6656">
        <w:rPr>
          <w:i/>
          <w:spacing w:val="4"/>
          <w:w w:val="103"/>
          <w:kern w:val="14"/>
          <w:sz w:val="20"/>
          <w:szCs w:val="20"/>
          <w:lang w:val="en-GB"/>
        </w:rPr>
        <w:tab/>
      </w:r>
    </w:p>
    <w:p w:rsidR="00BA6656" w:rsidRPr="00BA6656" w:rsidRDefault="00BA6656" w:rsidP="00471E44">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BA6656">
        <w:rPr>
          <w:i/>
          <w:spacing w:val="4"/>
          <w:w w:val="103"/>
          <w:kern w:val="14"/>
          <w:sz w:val="20"/>
          <w:szCs w:val="20"/>
          <w:lang w:val="en-GB"/>
        </w:rPr>
        <w:t xml:space="preserve">Target date:                         </w:t>
      </w:r>
      <w:r w:rsidR="00D64423">
        <w:rPr>
          <w:i/>
          <w:spacing w:val="4"/>
          <w:w w:val="103"/>
          <w:kern w:val="14"/>
          <w:sz w:val="20"/>
          <w:szCs w:val="20"/>
          <w:lang w:val="en-GB"/>
        </w:rPr>
        <w:t xml:space="preserve">        </w:t>
      </w:r>
      <w:r w:rsidRPr="00BA6656">
        <w:rPr>
          <w:i/>
          <w:spacing w:val="4"/>
          <w:w w:val="103"/>
          <w:kern w:val="14"/>
          <w:sz w:val="20"/>
          <w:szCs w:val="20"/>
          <w:lang w:val="en-GB"/>
        </w:rPr>
        <w:t xml:space="preserve"> </w:t>
      </w:r>
      <w:r w:rsidR="001807B3">
        <w:rPr>
          <w:spacing w:val="4"/>
          <w:w w:val="103"/>
          <w:kern w:val="14"/>
          <w:sz w:val="20"/>
          <w:szCs w:val="20"/>
          <w:lang w:val="en-GB"/>
        </w:rPr>
        <w:t>31 March 2017</w:t>
      </w:r>
    </w:p>
    <w:p w:rsidR="00BA6656" w:rsidRPr="00BA6656" w:rsidRDefault="00BA6656"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left="1267" w:right="-2421"/>
        <w:jc w:val="both"/>
        <w:rPr>
          <w:b/>
          <w:spacing w:val="4"/>
          <w:w w:val="103"/>
          <w:kern w:val="14"/>
          <w:sz w:val="20"/>
          <w:szCs w:val="20"/>
          <w:lang w:val="en-GB"/>
        </w:rPr>
      </w:pPr>
    </w:p>
    <w:p w:rsidR="00BA6656" w:rsidRPr="0090215D" w:rsidRDefault="00BA6656" w:rsidP="00471E44">
      <w:pPr>
        <w:pStyle w:val="SingleTxt"/>
        <w:numPr>
          <w:ilvl w:val="1"/>
          <w:numId w:val="24"/>
        </w:numPr>
        <w:tabs>
          <w:tab w:val="clear" w:pos="1267"/>
          <w:tab w:val="left" w:pos="450"/>
          <w:tab w:val="num" w:pos="720"/>
        </w:tabs>
        <w:spacing w:after="0" w:line="240" w:lineRule="auto"/>
        <w:ind w:left="0" w:right="-2421" w:firstLine="0"/>
        <w:rPr>
          <w:b/>
        </w:rPr>
      </w:pPr>
      <w:r w:rsidRPr="0090215D">
        <w:rPr>
          <w:b/>
        </w:rPr>
        <w:t xml:space="preserve">In paragraph 75, the Board recommended </w:t>
      </w:r>
      <w:r w:rsidR="00F9430F">
        <w:rPr>
          <w:b/>
          <w:lang w:val="en-US"/>
        </w:rPr>
        <w:t xml:space="preserve">that </w:t>
      </w:r>
      <w:r w:rsidRPr="0090215D">
        <w:rPr>
          <w:b/>
        </w:rPr>
        <w:t>the UNOPS Internal Audit and Investigations Group, in setting its work programme for 2015, and on the basis of the results of the fraud risk assessment undertaken in 2014, consider carrying out specific audit work to examine controls covering the risk of fraud in procurement.</w:t>
      </w:r>
    </w:p>
    <w:p w:rsidR="00BA6656" w:rsidRPr="00BA6656" w:rsidRDefault="00BA6656" w:rsidP="00471E44">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90215D" w:rsidRPr="00272FBD" w:rsidRDefault="0000323E" w:rsidP="00471E44">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rPr>
          <w:spacing w:val="4"/>
          <w:w w:val="103"/>
          <w:kern w:val="14"/>
          <w:sz w:val="20"/>
          <w:szCs w:val="20"/>
          <w:lang w:val="en-GB"/>
        </w:rPr>
      </w:pPr>
      <w:r>
        <w:rPr>
          <w:spacing w:val="4"/>
          <w:w w:val="103"/>
          <w:kern w:val="14"/>
          <w:sz w:val="20"/>
          <w:szCs w:val="20"/>
          <w:lang w:val="en-GB"/>
        </w:rPr>
        <w:t xml:space="preserve">The </w:t>
      </w:r>
      <w:r w:rsidR="000260C8">
        <w:rPr>
          <w:spacing w:val="4"/>
          <w:w w:val="103"/>
          <w:kern w:val="14"/>
          <w:sz w:val="20"/>
          <w:szCs w:val="20"/>
          <w:lang w:val="en-GB"/>
        </w:rPr>
        <w:t>o</w:t>
      </w:r>
      <w:r w:rsidR="000260C8" w:rsidRPr="00272FBD">
        <w:rPr>
          <w:spacing w:val="4"/>
          <w:w w:val="103"/>
          <w:kern w:val="14"/>
          <w:sz w:val="20"/>
          <w:szCs w:val="20"/>
          <w:lang w:val="en-GB"/>
        </w:rPr>
        <w:t>rganization</w:t>
      </w:r>
      <w:r w:rsidR="000260C8">
        <w:rPr>
          <w:spacing w:val="4"/>
          <w:w w:val="103"/>
          <w:kern w:val="14"/>
          <w:sz w:val="20"/>
          <w:szCs w:val="20"/>
          <w:lang w:val="en-GB"/>
        </w:rPr>
        <w:t>-</w:t>
      </w:r>
      <w:r w:rsidR="00272FBD" w:rsidRPr="00272FBD">
        <w:rPr>
          <w:spacing w:val="4"/>
          <w:w w:val="103"/>
          <w:kern w:val="14"/>
          <w:sz w:val="20"/>
          <w:szCs w:val="20"/>
          <w:lang w:val="en-GB"/>
        </w:rPr>
        <w:t xml:space="preserve">wide fraud risk assessment </w:t>
      </w:r>
      <w:r>
        <w:rPr>
          <w:spacing w:val="4"/>
          <w:w w:val="103"/>
          <w:kern w:val="14"/>
          <w:sz w:val="20"/>
          <w:szCs w:val="20"/>
          <w:lang w:val="en-GB"/>
        </w:rPr>
        <w:t xml:space="preserve">is currently </w:t>
      </w:r>
      <w:r w:rsidR="00272FBD" w:rsidRPr="00272FBD">
        <w:rPr>
          <w:spacing w:val="4"/>
          <w:w w:val="103"/>
          <w:kern w:val="14"/>
          <w:sz w:val="20"/>
          <w:szCs w:val="20"/>
          <w:lang w:val="en-GB"/>
        </w:rPr>
        <w:t>ongoing</w:t>
      </w:r>
      <w:r>
        <w:rPr>
          <w:spacing w:val="4"/>
          <w:w w:val="103"/>
          <w:kern w:val="14"/>
          <w:sz w:val="20"/>
          <w:szCs w:val="20"/>
          <w:lang w:val="en-GB"/>
        </w:rPr>
        <w:t xml:space="preserve"> and is </w:t>
      </w:r>
      <w:r w:rsidR="00272FBD" w:rsidRPr="00272FBD">
        <w:rPr>
          <w:spacing w:val="4"/>
          <w:w w:val="103"/>
          <w:kern w:val="14"/>
          <w:sz w:val="20"/>
          <w:szCs w:val="20"/>
          <w:lang w:val="en-GB"/>
        </w:rPr>
        <w:t>scheduled to be concluded</w:t>
      </w:r>
      <w:r>
        <w:rPr>
          <w:spacing w:val="4"/>
          <w:w w:val="103"/>
          <w:kern w:val="14"/>
          <w:sz w:val="20"/>
          <w:szCs w:val="20"/>
          <w:lang w:val="en-GB"/>
        </w:rPr>
        <w:t xml:space="preserve"> in</w:t>
      </w:r>
      <w:r w:rsidR="00272FBD" w:rsidRPr="00272FBD">
        <w:rPr>
          <w:spacing w:val="4"/>
          <w:w w:val="103"/>
          <w:kern w:val="14"/>
          <w:sz w:val="20"/>
          <w:szCs w:val="20"/>
          <w:lang w:val="en-GB"/>
        </w:rPr>
        <w:t xml:space="preserve"> December</w:t>
      </w:r>
      <w:r w:rsidR="00213249">
        <w:rPr>
          <w:spacing w:val="4"/>
          <w:w w:val="103"/>
          <w:kern w:val="14"/>
          <w:sz w:val="20"/>
          <w:szCs w:val="20"/>
          <w:lang w:val="en-GB"/>
        </w:rPr>
        <w:t xml:space="preserve"> </w:t>
      </w:r>
      <w:r w:rsidR="00272FBD" w:rsidRPr="00272FBD">
        <w:rPr>
          <w:spacing w:val="4"/>
          <w:w w:val="103"/>
          <w:kern w:val="14"/>
          <w:sz w:val="20"/>
          <w:szCs w:val="20"/>
          <w:lang w:val="en-GB"/>
        </w:rPr>
        <w:t>2016</w:t>
      </w:r>
      <w:r>
        <w:rPr>
          <w:spacing w:val="4"/>
          <w:w w:val="103"/>
          <w:kern w:val="14"/>
          <w:sz w:val="20"/>
          <w:szCs w:val="20"/>
          <w:lang w:val="en-GB"/>
        </w:rPr>
        <w:t>.</w:t>
      </w:r>
    </w:p>
    <w:p w:rsidR="00BA6656" w:rsidRPr="00BA6656" w:rsidRDefault="00BA6656" w:rsidP="00471E44">
      <w:pPr>
        <w:pStyle w:val="SingleTxt"/>
        <w:tabs>
          <w:tab w:val="clear" w:pos="1267"/>
          <w:tab w:val="left" w:pos="450"/>
        </w:tabs>
        <w:spacing w:after="0" w:line="240" w:lineRule="auto"/>
        <w:ind w:left="0" w:right="-2421"/>
        <w:rPr>
          <w:lang w:val="en-GB"/>
        </w:rPr>
      </w:pPr>
    </w:p>
    <w:p w:rsidR="00C55866" w:rsidRDefault="00BA6656" w:rsidP="00632E5E">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BA6656">
        <w:rPr>
          <w:i/>
          <w:spacing w:val="4"/>
          <w:w w:val="103"/>
          <w:kern w:val="14"/>
          <w:sz w:val="20"/>
          <w:szCs w:val="20"/>
          <w:lang w:val="en-GB"/>
        </w:rPr>
        <w:t>Department responsible:</w:t>
      </w:r>
      <w:r w:rsidRPr="00BA6656">
        <w:rPr>
          <w:i/>
          <w:spacing w:val="4"/>
          <w:w w:val="103"/>
          <w:kern w:val="14"/>
          <w:sz w:val="20"/>
          <w:szCs w:val="20"/>
          <w:lang w:val="en-GB"/>
        </w:rPr>
        <w:tab/>
      </w:r>
      <w:r w:rsidR="0090215D">
        <w:rPr>
          <w:i/>
          <w:spacing w:val="4"/>
          <w:w w:val="103"/>
          <w:kern w:val="14"/>
          <w:sz w:val="20"/>
          <w:szCs w:val="20"/>
          <w:lang w:val="en-GB"/>
        </w:rPr>
        <w:t xml:space="preserve">   </w:t>
      </w:r>
      <w:r w:rsidR="001F3A76">
        <w:rPr>
          <w:i/>
          <w:spacing w:val="4"/>
          <w:w w:val="103"/>
          <w:kern w:val="14"/>
          <w:sz w:val="20"/>
          <w:szCs w:val="20"/>
          <w:lang w:val="en-GB"/>
        </w:rPr>
        <w:t xml:space="preserve"> </w:t>
      </w:r>
      <w:r w:rsidR="0090215D">
        <w:rPr>
          <w:i/>
          <w:spacing w:val="4"/>
          <w:w w:val="103"/>
          <w:kern w:val="14"/>
          <w:sz w:val="20"/>
          <w:szCs w:val="20"/>
          <w:lang w:val="en-GB"/>
        </w:rPr>
        <w:t xml:space="preserve">      </w:t>
      </w:r>
      <w:r w:rsidR="00272FBD">
        <w:rPr>
          <w:spacing w:val="4"/>
          <w:w w:val="103"/>
          <w:kern w:val="14"/>
          <w:sz w:val="20"/>
          <w:szCs w:val="20"/>
          <w:lang w:val="en-GB"/>
        </w:rPr>
        <w:t xml:space="preserve">Risk and Quality </w:t>
      </w:r>
      <w:r w:rsidR="0090215D">
        <w:rPr>
          <w:spacing w:val="4"/>
          <w:w w:val="103"/>
          <w:kern w:val="14"/>
          <w:sz w:val="20"/>
          <w:szCs w:val="20"/>
          <w:lang w:val="en-GB"/>
        </w:rPr>
        <w:t>Group</w:t>
      </w:r>
    </w:p>
    <w:p w:rsidR="00BA6656" w:rsidRPr="00BA6656" w:rsidRDefault="00BA6656" w:rsidP="00632E5E">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BA6656">
        <w:rPr>
          <w:i/>
          <w:spacing w:val="4"/>
          <w:w w:val="103"/>
          <w:kern w:val="14"/>
          <w:sz w:val="20"/>
          <w:szCs w:val="20"/>
          <w:lang w:val="en-GB"/>
        </w:rPr>
        <w:t>Status</w:t>
      </w:r>
      <w:r w:rsidRPr="00BA6656">
        <w:rPr>
          <w:spacing w:val="4"/>
          <w:w w:val="103"/>
          <w:kern w:val="14"/>
          <w:sz w:val="20"/>
          <w:szCs w:val="20"/>
          <w:lang w:val="en-GB"/>
        </w:rPr>
        <w:t xml:space="preserve">:                                   </w:t>
      </w:r>
      <w:r w:rsidR="0090215D">
        <w:rPr>
          <w:spacing w:val="4"/>
          <w:w w:val="103"/>
          <w:kern w:val="14"/>
          <w:sz w:val="20"/>
          <w:szCs w:val="20"/>
          <w:lang w:val="en-GB"/>
        </w:rPr>
        <w:t xml:space="preserve">      </w:t>
      </w:r>
      <w:r w:rsidR="00C55866">
        <w:rPr>
          <w:spacing w:val="4"/>
          <w:w w:val="103"/>
          <w:kern w:val="14"/>
          <w:sz w:val="20"/>
          <w:szCs w:val="20"/>
          <w:lang w:val="en-GB"/>
        </w:rPr>
        <w:t xml:space="preserve">  </w:t>
      </w:r>
      <w:r w:rsidR="0090215D">
        <w:rPr>
          <w:spacing w:val="4"/>
          <w:w w:val="103"/>
          <w:kern w:val="14"/>
          <w:sz w:val="20"/>
          <w:szCs w:val="20"/>
          <w:lang w:val="en-GB"/>
        </w:rPr>
        <w:t xml:space="preserve"> </w:t>
      </w:r>
      <w:r w:rsidRPr="00BA6656">
        <w:rPr>
          <w:spacing w:val="4"/>
          <w:w w:val="103"/>
          <w:kern w:val="14"/>
          <w:sz w:val="20"/>
          <w:szCs w:val="20"/>
          <w:lang w:val="en-GB"/>
        </w:rPr>
        <w:t xml:space="preserve">In progress </w:t>
      </w:r>
    </w:p>
    <w:p w:rsidR="00BA6656" w:rsidRPr="00BA6656" w:rsidRDefault="00BA6656" w:rsidP="00632E5E">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BA6656">
        <w:rPr>
          <w:i/>
          <w:spacing w:val="4"/>
          <w:w w:val="103"/>
          <w:kern w:val="14"/>
          <w:sz w:val="20"/>
          <w:szCs w:val="20"/>
          <w:lang w:val="en-GB"/>
        </w:rPr>
        <w:t xml:space="preserve">Priority: </w:t>
      </w:r>
      <w:r w:rsidRPr="00BA6656">
        <w:rPr>
          <w:i/>
          <w:spacing w:val="4"/>
          <w:w w:val="103"/>
          <w:kern w:val="14"/>
          <w:sz w:val="20"/>
          <w:szCs w:val="20"/>
          <w:lang w:val="en-GB"/>
        </w:rPr>
        <w:tab/>
      </w:r>
      <w:r w:rsidRPr="00BA6656">
        <w:rPr>
          <w:i/>
          <w:spacing w:val="4"/>
          <w:w w:val="103"/>
          <w:kern w:val="14"/>
          <w:sz w:val="20"/>
          <w:szCs w:val="20"/>
          <w:lang w:val="en-GB"/>
        </w:rPr>
        <w:tab/>
      </w:r>
      <w:r w:rsidRPr="00BA6656">
        <w:rPr>
          <w:i/>
          <w:spacing w:val="4"/>
          <w:w w:val="103"/>
          <w:kern w:val="14"/>
          <w:sz w:val="20"/>
          <w:szCs w:val="20"/>
          <w:lang w:val="en-GB"/>
        </w:rPr>
        <w:tab/>
      </w:r>
      <w:r w:rsidRPr="00BA6656">
        <w:rPr>
          <w:i/>
          <w:spacing w:val="4"/>
          <w:w w:val="103"/>
          <w:kern w:val="14"/>
          <w:sz w:val="20"/>
          <w:szCs w:val="20"/>
          <w:lang w:val="en-GB"/>
        </w:rPr>
        <w:tab/>
      </w:r>
      <w:r w:rsidR="0090215D">
        <w:rPr>
          <w:i/>
          <w:spacing w:val="4"/>
          <w:w w:val="103"/>
          <w:kern w:val="14"/>
          <w:sz w:val="20"/>
          <w:szCs w:val="20"/>
          <w:lang w:val="en-GB"/>
        </w:rPr>
        <w:t xml:space="preserve"> </w:t>
      </w:r>
      <w:r w:rsidRPr="00BA6656">
        <w:rPr>
          <w:spacing w:val="4"/>
          <w:w w:val="103"/>
          <w:kern w:val="14"/>
          <w:sz w:val="20"/>
          <w:szCs w:val="20"/>
          <w:lang w:val="en-GB"/>
        </w:rPr>
        <w:t>Medium</w:t>
      </w:r>
      <w:r w:rsidRPr="00BA6656">
        <w:rPr>
          <w:i/>
          <w:spacing w:val="4"/>
          <w:w w:val="103"/>
          <w:kern w:val="14"/>
          <w:sz w:val="20"/>
          <w:szCs w:val="20"/>
          <w:lang w:val="en-GB"/>
        </w:rPr>
        <w:tab/>
      </w:r>
      <w:r w:rsidRPr="00BA6656">
        <w:rPr>
          <w:i/>
          <w:spacing w:val="4"/>
          <w:w w:val="103"/>
          <w:kern w:val="14"/>
          <w:sz w:val="20"/>
          <w:szCs w:val="20"/>
          <w:lang w:val="en-GB"/>
        </w:rPr>
        <w:tab/>
      </w:r>
    </w:p>
    <w:p w:rsidR="00BA6656" w:rsidRPr="00BA6656" w:rsidRDefault="00BA6656" w:rsidP="00632E5E">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BA6656">
        <w:rPr>
          <w:i/>
          <w:spacing w:val="4"/>
          <w:w w:val="103"/>
          <w:kern w:val="14"/>
          <w:sz w:val="20"/>
          <w:szCs w:val="20"/>
          <w:lang w:val="en-GB"/>
        </w:rPr>
        <w:t xml:space="preserve">Target date:                         </w:t>
      </w:r>
      <w:r w:rsidR="0090215D">
        <w:rPr>
          <w:i/>
          <w:spacing w:val="4"/>
          <w:w w:val="103"/>
          <w:kern w:val="14"/>
          <w:sz w:val="20"/>
          <w:szCs w:val="20"/>
          <w:lang w:val="en-GB"/>
        </w:rPr>
        <w:t xml:space="preserve">         </w:t>
      </w:r>
      <w:r w:rsidRPr="00BA6656">
        <w:rPr>
          <w:i/>
          <w:spacing w:val="4"/>
          <w:w w:val="103"/>
          <w:kern w:val="14"/>
          <w:sz w:val="20"/>
          <w:szCs w:val="20"/>
          <w:lang w:val="en-GB"/>
        </w:rPr>
        <w:t xml:space="preserve"> </w:t>
      </w:r>
      <w:r w:rsidR="0090215D">
        <w:rPr>
          <w:i/>
          <w:spacing w:val="4"/>
          <w:w w:val="103"/>
          <w:kern w:val="14"/>
          <w:sz w:val="20"/>
          <w:szCs w:val="20"/>
          <w:lang w:val="en-GB"/>
        </w:rPr>
        <w:t xml:space="preserve"> </w:t>
      </w:r>
      <w:r w:rsidR="00272FBD">
        <w:rPr>
          <w:spacing w:val="4"/>
          <w:w w:val="103"/>
          <w:kern w:val="14"/>
          <w:sz w:val="20"/>
          <w:szCs w:val="20"/>
          <w:lang w:val="en-GB"/>
        </w:rPr>
        <w:t>31 December</w:t>
      </w:r>
      <w:r w:rsidRPr="00BA6656">
        <w:rPr>
          <w:spacing w:val="4"/>
          <w:w w:val="103"/>
          <w:kern w:val="14"/>
          <w:sz w:val="20"/>
          <w:szCs w:val="20"/>
          <w:lang w:val="en-GB"/>
        </w:rPr>
        <w:t xml:space="preserve"> 2016</w:t>
      </w:r>
    </w:p>
    <w:p w:rsidR="00BA6656" w:rsidRPr="00BA6656" w:rsidRDefault="00BA6656" w:rsidP="00632E5E">
      <w:pPr>
        <w:tabs>
          <w:tab w:val="left" w:pos="1742"/>
          <w:tab w:val="left" w:pos="2218"/>
          <w:tab w:val="left" w:pos="2693"/>
          <w:tab w:val="left" w:pos="3182"/>
          <w:tab w:val="left" w:pos="3658"/>
          <w:tab w:val="left" w:pos="4133"/>
          <w:tab w:val="left" w:pos="4622"/>
          <w:tab w:val="left" w:pos="5098"/>
          <w:tab w:val="left" w:pos="5573"/>
          <w:tab w:val="left" w:pos="6048"/>
        </w:tabs>
        <w:suppressAutoHyphens/>
        <w:ind w:left="1267" w:right="-2421"/>
        <w:jc w:val="both"/>
        <w:rPr>
          <w:b/>
          <w:spacing w:val="4"/>
          <w:w w:val="103"/>
          <w:kern w:val="14"/>
          <w:sz w:val="20"/>
          <w:szCs w:val="20"/>
          <w:lang w:val="en-GB"/>
        </w:rPr>
      </w:pPr>
    </w:p>
    <w:p w:rsidR="002C577F" w:rsidRPr="002C577F" w:rsidRDefault="001E5254" w:rsidP="002C577F">
      <w:pPr>
        <w:pStyle w:val="FRR-regulation"/>
        <w:ind w:right="45"/>
        <w:rPr>
          <w:rFonts w:ascii="Times New Roman" w:hAnsi="Times New Roman" w:cs="Times New Roman"/>
          <w:color w:val="auto"/>
          <w:lang w:val="en-GB"/>
        </w:rPr>
      </w:pPr>
      <w:bookmarkStart w:id="1" w:name="g"/>
      <w:bookmarkStart w:id="2" w:name="h"/>
      <w:bookmarkEnd w:id="1"/>
      <w:bookmarkEnd w:id="2"/>
      <w:r w:rsidRPr="00213249">
        <w:rPr>
          <w:rFonts w:ascii="Times New Roman" w:hAnsi="Times New Roman" w:cs="Times New Roman"/>
          <w:color w:val="auto"/>
          <w:sz w:val="24"/>
          <w:szCs w:val="24"/>
        </w:rPr>
        <w:t>E</w:t>
      </w:r>
      <w:r w:rsidR="002C577F" w:rsidRPr="00213249">
        <w:rPr>
          <w:rFonts w:ascii="Times New Roman" w:hAnsi="Times New Roman" w:cs="Times New Roman"/>
          <w:color w:val="auto"/>
          <w:sz w:val="24"/>
          <w:szCs w:val="24"/>
        </w:rPr>
        <w:t xml:space="preserve">. </w:t>
      </w:r>
      <w:r w:rsidR="002C577F" w:rsidRPr="00213249">
        <w:rPr>
          <w:rFonts w:ascii="Times New Roman" w:hAnsi="Times New Roman" w:cs="Times New Roman"/>
          <w:bCs w:val="0"/>
          <w:color w:val="auto"/>
          <w:spacing w:val="2"/>
          <w:w w:val="103"/>
          <w:kern w:val="14"/>
          <w:sz w:val="24"/>
          <w:szCs w:val="24"/>
          <w:lang w:val="en-GB"/>
        </w:rPr>
        <w:t>Report</w:t>
      </w:r>
      <w:r w:rsidR="002C577F" w:rsidRPr="004818D8">
        <w:rPr>
          <w:rFonts w:ascii="Times New Roman" w:hAnsi="Times New Roman" w:cs="Times New Roman"/>
          <w:bCs w:val="0"/>
          <w:color w:val="auto"/>
          <w:spacing w:val="2"/>
          <w:w w:val="103"/>
          <w:kern w:val="14"/>
          <w:sz w:val="24"/>
          <w:szCs w:val="24"/>
          <w:lang w:val="en-GB"/>
        </w:rPr>
        <w:t xml:space="preserve"> of the Board </w:t>
      </w:r>
      <w:r w:rsidR="000260C8">
        <w:rPr>
          <w:rFonts w:ascii="Times New Roman" w:hAnsi="Times New Roman" w:cs="Times New Roman"/>
          <w:bCs w:val="0"/>
          <w:color w:val="auto"/>
          <w:spacing w:val="2"/>
          <w:w w:val="103"/>
          <w:kern w:val="14"/>
          <w:sz w:val="24"/>
          <w:szCs w:val="24"/>
          <w:lang w:val="en-GB"/>
        </w:rPr>
        <w:t xml:space="preserve">of Auditors </w:t>
      </w:r>
      <w:r w:rsidR="002C577F" w:rsidRPr="004818D8">
        <w:rPr>
          <w:rFonts w:ascii="Times New Roman" w:hAnsi="Times New Roman" w:cs="Times New Roman"/>
          <w:bCs w:val="0"/>
          <w:color w:val="auto"/>
          <w:spacing w:val="2"/>
          <w:w w:val="103"/>
          <w:kern w:val="14"/>
          <w:sz w:val="24"/>
          <w:szCs w:val="24"/>
          <w:lang w:val="en-GB"/>
        </w:rPr>
        <w:t>for</w:t>
      </w:r>
      <w:r w:rsidR="00111853" w:rsidRPr="004818D8">
        <w:rPr>
          <w:rFonts w:ascii="Times New Roman" w:hAnsi="Times New Roman" w:cs="Times New Roman"/>
          <w:bCs w:val="0"/>
          <w:color w:val="auto"/>
          <w:spacing w:val="2"/>
          <w:w w:val="103"/>
          <w:kern w:val="14"/>
          <w:sz w:val="24"/>
          <w:szCs w:val="24"/>
          <w:lang w:val="en-GB"/>
        </w:rPr>
        <w:t xml:space="preserve"> the year ended 31 December 2014</w:t>
      </w:r>
      <w:r w:rsidR="00493B94">
        <w:rPr>
          <w:rFonts w:ascii="Times New Roman" w:hAnsi="Times New Roman" w:cs="Times New Roman"/>
          <w:bCs w:val="0"/>
          <w:color w:val="auto"/>
          <w:spacing w:val="2"/>
          <w:w w:val="103"/>
          <w:kern w:val="14"/>
          <w:sz w:val="24"/>
          <w:szCs w:val="24"/>
          <w:lang w:val="en-GB"/>
        </w:rPr>
        <w:t xml:space="preserve"> </w:t>
      </w:r>
      <w:r w:rsidR="001F3A76">
        <w:rPr>
          <w:rFonts w:ascii="Times New Roman" w:hAnsi="Times New Roman" w:cs="Times New Roman"/>
          <w:bCs w:val="0"/>
          <w:color w:val="auto"/>
          <w:spacing w:val="2"/>
          <w:w w:val="103"/>
          <w:kern w:val="14"/>
          <w:sz w:val="24"/>
          <w:szCs w:val="24"/>
          <w:lang w:val="en-GB"/>
        </w:rPr>
        <w:t>(</w:t>
      </w:r>
      <w:r w:rsidR="00733EBD" w:rsidRPr="00733EBD">
        <w:rPr>
          <w:rFonts w:ascii="Times New Roman" w:hAnsi="Times New Roman" w:cs="Times New Roman"/>
          <w:bCs w:val="0"/>
          <w:color w:val="auto"/>
          <w:spacing w:val="2"/>
          <w:w w:val="103"/>
          <w:kern w:val="14"/>
          <w:sz w:val="24"/>
          <w:szCs w:val="24"/>
          <w:lang w:val="en-GB"/>
        </w:rPr>
        <w:t>A/70/5/Add.11</w:t>
      </w:r>
      <w:r w:rsidR="00733EBD">
        <w:rPr>
          <w:rFonts w:ascii="Times New Roman" w:hAnsi="Times New Roman" w:cs="Times New Roman"/>
          <w:bCs w:val="0"/>
          <w:color w:val="auto"/>
          <w:spacing w:val="2"/>
          <w:w w:val="103"/>
          <w:kern w:val="14"/>
          <w:sz w:val="24"/>
          <w:szCs w:val="24"/>
          <w:lang w:val="en-GB"/>
        </w:rPr>
        <w:t>)</w:t>
      </w:r>
    </w:p>
    <w:p w:rsidR="002C577F" w:rsidRDefault="002C577F" w:rsidP="001F3A76">
      <w:pPr>
        <w:pStyle w:val="FRR-regulation"/>
        <w:ind w:right="45"/>
        <w:rPr>
          <w:rFonts w:ascii="Times New Roman" w:hAnsi="Times New Roman" w:cs="Times New Roman"/>
          <w:color w:val="000000"/>
          <w:lang w:val="en-GB"/>
        </w:rPr>
      </w:pPr>
    </w:p>
    <w:p w:rsidR="002C577F" w:rsidRDefault="002C577F"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26, the Board recommended that UNOPS review the basis of its directly attributable support costs and management fees to ensure consistency, equity and transparency in the light of the principles of the new pricing model. In particular: </w:t>
      </w:r>
      <w:r w:rsidR="00F9430F">
        <w:rPr>
          <w:b/>
          <w:spacing w:val="4"/>
          <w:w w:val="103"/>
          <w:kern w:val="14"/>
          <w:sz w:val="20"/>
          <w:szCs w:val="20"/>
          <w:lang w:val="en-GB"/>
        </w:rPr>
        <w:t>(</w:t>
      </w:r>
      <w:r w:rsidRPr="004B3921">
        <w:rPr>
          <w:b/>
          <w:spacing w:val="4"/>
          <w:w w:val="103"/>
          <w:kern w:val="14"/>
          <w:sz w:val="20"/>
          <w:szCs w:val="20"/>
          <w:lang w:val="en-GB"/>
        </w:rPr>
        <w:t xml:space="preserve">a) ensure that reporting on the mine action projects reflect the scale of directly attributable support costs currently embedded in programme costs in addition to the management fees charged; and </w:t>
      </w:r>
      <w:r w:rsidR="00493B94">
        <w:rPr>
          <w:b/>
          <w:spacing w:val="4"/>
          <w:w w:val="103"/>
          <w:kern w:val="14"/>
          <w:sz w:val="20"/>
          <w:szCs w:val="20"/>
          <w:lang w:val="en-GB"/>
        </w:rPr>
        <w:t>(</w:t>
      </w:r>
      <w:r w:rsidRPr="004B3921">
        <w:rPr>
          <w:b/>
          <w:spacing w:val="4"/>
          <w:w w:val="103"/>
          <w:kern w:val="14"/>
          <w:sz w:val="20"/>
          <w:szCs w:val="20"/>
          <w:lang w:val="en-GB"/>
        </w:rPr>
        <w:t xml:space="preserve">b) review recovery rates on </w:t>
      </w:r>
      <w:r w:rsidR="00F9430F">
        <w:rPr>
          <w:b/>
          <w:spacing w:val="4"/>
          <w:w w:val="103"/>
          <w:kern w:val="14"/>
          <w:sz w:val="20"/>
          <w:szCs w:val="20"/>
          <w:lang w:val="en-GB"/>
        </w:rPr>
        <w:t>i</w:t>
      </w:r>
      <w:r w:rsidR="00443E9E">
        <w:rPr>
          <w:b/>
          <w:spacing w:val="4"/>
          <w:w w:val="103"/>
          <w:kern w:val="14"/>
          <w:sz w:val="20"/>
          <w:szCs w:val="20"/>
          <w:lang w:val="en-GB"/>
        </w:rPr>
        <w:t>ndividual</w:t>
      </w:r>
      <w:r w:rsidR="00FF4574">
        <w:rPr>
          <w:b/>
          <w:spacing w:val="4"/>
          <w:w w:val="103"/>
          <w:kern w:val="14"/>
          <w:sz w:val="20"/>
          <w:szCs w:val="20"/>
          <w:lang w:val="en-GB"/>
        </w:rPr>
        <w:t xml:space="preserve"> </w:t>
      </w:r>
      <w:r w:rsidR="00F9430F">
        <w:rPr>
          <w:b/>
          <w:spacing w:val="4"/>
          <w:w w:val="103"/>
          <w:kern w:val="14"/>
          <w:sz w:val="20"/>
          <w:szCs w:val="20"/>
          <w:lang w:val="en-GB"/>
        </w:rPr>
        <w:t>contractor agreements managed for partners</w:t>
      </w:r>
      <w:r w:rsidRPr="004B3921">
        <w:rPr>
          <w:b/>
          <w:spacing w:val="4"/>
          <w:w w:val="103"/>
          <w:kern w:val="14"/>
          <w:sz w:val="20"/>
          <w:szCs w:val="20"/>
          <w:lang w:val="en-GB"/>
        </w:rPr>
        <w:t xml:space="preserve"> to ensure that charge rates are equitable across partners and better reflect the actual costs incurred.</w:t>
      </w:r>
    </w:p>
    <w:p w:rsidR="002C577F" w:rsidRPr="0024539D" w:rsidRDefault="002C577F"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24539D" w:rsidRPr="0024539D" w:rsidRDefault="0024539D"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24539D">
        <w:rPr>
          <w:spacing w:val="4"/>
          <w:w w:val="103"/>
          <w:kern w:val="14"/>
          <w:sz w:val="20"/>
          <w:szCs w:val="20"/>
          <w:lang w:val="en-GB"/>
        </w:rPr>
        <w:t xml:space="preserve">The discussion with the </w:t>
      </w:r>
      <w:r w:rsidR="000260C8">
        <w:rPr>
          <w:spacing w:val="4"/>
          <w:w w:val="103"/>
          <w:kern w:val="14"/>
          <w:sz w:val="20"/>
          <w:szCs w:val="20"/>
          <w:lang w:val="en-GB"/>
        </w:rPr>
        <w:t xml:space="preserve">Controller of the </w:t>
      </w:r>
      <w:r w:rsidRPr="0024539D">
        <w:rPr>
          <w:spacing w:val="4"/>
          <w:w w:val="103"/>
          <w:kern w:val="14"/>
          <w:sz w:val="20"/>
          <w:szCs w:val="20"/>
          <w:lang w:val="en-GB"/>
        </w:rPr>
        <w:t>United Nations Secretariat on how to report the centrally managed direct costs has been concluded and a new regime has been implemented.</w:t>
      </w:r>
    </w:p>
    <w:p w:rsidR="0024539D" w:rsidRPr="0024539D" w:rsidRDefault="0024539D"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24539D" w:rsidRPr="0024539D" w:rsidRDefault="000260C8"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Pr>
          <w:spacing w:val="4"/>
          <w:w w:val="103"/>
          <w:kern w:val="14"/>
          <w:sz w:val="20"/>
          <w:szCs w:val="20"/>
          <w:lang w:val="en-GB"/>
        </w:rPr>
        <w:t xml:space="preserve">The </w:t>
      </w:r>
      <w:r w:rsidR="0024539D" w:rsidRPr="0024539D">
        <w:rPr>
          <w:spacing w:val="4"/>
          <w:w w:val="103"/>
          <w:kern w:val="14"/>
          <w:sz w:val="20"/>
          <w:szCs w:val="20"/>
          <w:lang w:val="en-GB"/>
        </w:rPr>
        <w:t xml:space="preserve">UNOPS </w:t>
      </w:r>
      <w:r w:rsidRPr="0024539D">
        <w:rPr>
          <w:spacing w:val="4"/>
          <w:w w:val="103"/>
          <w:kern w:val="14"/>
          <w:sz w:val="20"/>
          <w:szCs w:val="20"/>
          <w:lang w:val="en-GB"/>
        </w:rPr>
        <w:t>cost</w:t>
      </w:r>
      <w:r>
        <w:rPr>
          <w:spacing w:val="4"/>
          <w:w w:val="103"/>
          <w:kern w:val="14"/>
          <w:sz w:val="20"/>
          <w:szCs w:val="20"/>
          <w:lang w:val="en-GB"/>
        </w:rPr>
        <w:t>-</w:t>
      </w:r>
      <w:r w:rsidR="0024539D" w:rsidRPr="0024539D">
        <w:rPr>
          <w:spacing w:val="4"/>
          <w:w w:val="103"/>
          <w:kern w:val="14"/>
          <w:sz w:val="20"/>
          <w:szCs w:val="20"/>
          <w:lang w:val="en-GB"/>
        </w:rPr>
        <w:t>recovery model differentiates between direct project cost (costing), which are all costs incurred for implementing a project</w:t>
      </w:r>
      <w:r>
        <w:rPr>
          <w:spacing w:val="4"/>
          <w:w w:val="103"/>
          <w:kern w:val="14"/>
          <w:sz w:val="20"/>
          <w:szCs w:val="20"/>
          <w:lang w:val="en-GB"/>
        </w:rPr>
        <w:t>,</w:t>
      </w:r>
      <w:r w:rsidR="0024539D" w:rsidRPr="0024539D">
        <w:rPr>
          <w:spacing w:val="4"/>
          <w:w w:val="103"/>
          <w:kern w:val="14"/>
          <w:sz w:val="20"/>
          <w:szCs w:val="20"/>
          <w:lang w:val="en-GB"/>
        </w:rPr>
        <w:t xml:space="preserve"> and indirect cost (pricing), which represent</w:t>
      </w:r>
      <w:r w:rsidR="00F9430F">
        <w:rPr>
          <w:spacing w:val="4"/>
          <w:w w:val="103"/>
          <w:kern w:val="14"/>
          <w:sz w:val="20"/>
          <w:szCs w:val="20"/>
          <w:lang w:val="en-GB"/>
        </w:rPr>
        <w:t>s</w:t>
      </w:r>
      <w:r w:rsidR="0024539D" w:rsidRPr="0024539D">
        <w:rPr>
          <w:spacing w:val="4"/>
          <w:w w:val="103"/>
          <w:kern w:val="14"/>
          <w:sz w:val="20"/>
          <w:szCs w:val="20"/>
          <w:lang w:val="en-GB"/>
        </w:rPr>
        <w:t xml:space="preserve"> the fees collected to cover UNOPS core functions such as strategic leadership, representation, policy setting and United Nations governance and thus is not linked to the </w:t>
      </w:r>
      <w:r>
        <w:rPr>
          <w:spacing w:val="4"/>
          <w:w w:val="103"/>
          <w:kern w:val="14"/>
          <w:sz w:val="20"/>
          <w:szCs w:val="20"/>
          <w:lang w:val="en-GB"/>
        </w:rPr>
        <w:t xml:space="preserve">project's </w:t>
      </w:r>
      <w:r w:rsidR="0024539D" w:rsidRPr="0024539D">
        <w:rPr>
          <w:spacing w:val="4"/>
          <w:w w:val="103"/>
          <w:kern w:val="14"/>
          <w:sz w:val="20"/>
          <w:szCs w:val="20"/>
          <w:lang w:val="en-GB"/>
        </w:rPr>
        <w:t xml:space="preserve">transactions. The fees are calculated as </w:t>
      </w:r>
      <w:r w:rsidR="00F9430F">
        <w:rPr>
          <w:spacing w:val="4"/>
          <w:w w:val="103"/>
          <w:kern w:val="14"/>
          <w:sz w:val="20"/>
          <w:szCs w:val="20"/>
          <w:lang w:val="en-GB"/>
        </w:rPr>
        <w:t xml:space="preserve">a </w:t>
      </w:r>
      <w:r w:rsidR="0024539D" w:rsidRPr="0024539D">
        <w:rPr>
          <w:spacing w:val="4"/>
          <w:w w:val="103"/>
          <w:kern w:val="14"/>
          <w:sz w:val="20"/>
          <w:szCs w:val="20"/>
          <w:lang w:val="en-GB"/>
        </w:rPr>
        <w:t>percentage of the direct cost of providing the services agreed upon with the partners.</w:t>
      </w:r>
    </w:p>
    <w:p w:rsidR="002C577F" w:rsidRDefault="002C577F" w:rsidP="009B3B45">
      <w:pPr>
        <w:pStyle w:val="FRR-regulation"/>
        <w:tabs>
          <w:tab w:val="num" w:pos="360"/>
        </w:tabs>
        <w:ind w:right="45"/>
        <w:jc w:val="center"/>
        <w:rPr>
          <w:rFonts w:ascii="Times New Roman" w:hAnsi="Times New Roman" w:cs="Times New Roman"/>
          <w:color w:val="000000"/>
          <w:lang w:val="en-GB"/>
        </w:rPr>
      </w:pP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4B3921">
        <w:rPr>
          <w:spacing w:val="4"/>
          <w:w w:val="103"/>
          <w:kern w:val="14"/>
          <w:sz w:val="20"/>
          <w:szCs w:val="20"/>
          <w:lang w:val="en-GB"/>
        </w:rPr>
        <w:t>Finance Group</w:t>
      </w:r>
      <w:r>
        <w:rPr>
          <w:spacing w:val="4"/>
          <w:w w:val="103"/>
          <w:kern w:val="14"/>
          <w:sz w:val="20"/>
          <w:szCs w:val="20"/>
          <w:lang w:val="en-GB"/>
        </w:rPr>
        <w:t xml:space="preserve"> and</w:t>
      </w:r>
      <w:r w:rsidRPr="004B3921">
        <w:rPr>
          <w:spacing w:val="4"/>
          <w:w w:val="103"/>
          <w:kern w:val="14"/>
          <w:sz w:val="20"/>
          <w:szCs w:val="20"/>
          <w:lang w:val="en-GB"/>
        </w:rPr>
        <w:t xml:space="preserve"> </w:t>
      </w:r>
      <w:r>
        <w:rPr>
          <w:spacing w:val="4"/>
          <w:w w:val="103"/>
          <w:kern w:val="14"/>
          <w:sz w:val="20"/>
          <w:szCs w:val="20"/>
          <w:lang w:val="en-GB"/>
        </w:rPr>
        <w:t>Executive Office</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Implemented/Closure requested</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High</w:t>
      </w:r>
      <w:r w:rsidRPr="004B3921">
        <w:rPr>
          <w:spacing w:val="4"/>
          <w:w w:val="103"/>
          <w:kern w:val="14"/>
          <w:sz w:val="20"/>
          <w:szCs w:val="20"/>
          <w:lang w:val="en-GB"/>
        </w:rPr>
        <w:tab/>
      </w:r>
      <w:r w:rsidRPr="004B3921">
        <w:rPr>
          <w:spacing w:val="4"/>
          <w:w w:val="103"/>
          <w:kern w:val="14"/>
          <w:sz w:val="20"/>
          <w:szCs w:val="20"/>
          <w:lang w:val="en-GB"/>
        </w:rPr>
        <w:tab/>
      </w:r>
    </w:p>
    <w:p w:rsidR="00111853"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NA</w:t>
      </w:r>
    </w:p>
    <w:p w:rsidR="00111853" w:rsidRPr="004B3921" w:rsidRDefault="001118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lastRenderedPageBreak/>
        <w:t xml:space="preserve">In paragraph 36, the Board recommended </w:t>
      </w:r>
      <w:r w:rsidR="00F9430F">
        <w:rPr>
          <w:b/>
          <w:spacing w:val="4"/>
          <w:w w:val="103"/>
          <w:kern w:val="14"/>
          <w:sz w:val="20"/>
          <w:szCs w:val="20"/>
          <w:lang w:val="en-GB"/>
        </w:rPr>
        <w:t xml:space="preserve">that </w:t>
      </w:r>
      <w:r w:rsidRPr="004B3921">
        <w:rPr>
          <w:b/>
          <w:spacing w:val="4"/>
          <w:w w:val="103"/>
          <w:kern w:val="14"/>
          <w:sz w:val="20"/>
          <w:szCs w:val="20"/>
          <w:lang w:val="en-GB"/>
        </w:rPr>
        <w:t xml:space="preserve">UNOPS reconfirm the level of expected savings arising from the implementation </w:t>
      </w:r>
      <w:r w:rsidR="00F9430F">
        <w:rPr>
          <w:b/>
          <w:spacing w:val="4"/>
          <w:w w:val="103"/>
          <w:kern w:val="14"/>
          <w:sz w:val="20"/>
          <w:szCs w:val="20"/>
          <w:lang w:val="en-GB"/>
        </w:rPr>
        <w:t xml:space="preserve">of enterprise resource planning </w:t>
      </w:r>
      <w:r w:rsidRPr="004B3921">
        <w:rPr>
          <w:b/>
          <w:spacing w:val="4"/>
          <w:w w:val="103"/>
          <w:kern w:val="14"/>
          <w:sz w:val="20"/>
          <w:szCs w:val="20"/>
          <w:lang w:val="en-GB"/>
        </w:rPr>
        <w:t xml:space="preserve">and seek to obtain viable benchmark cost data to inform a review of the </w:t>
      </w:r>
      <w:r w:rsidR="00F9430F" w:rsidRPr="004B3921">
        <w:rPr>
          <w:b/>
          <w:spacing w:val="4"/>
          <w:w w:val="103"/>
          <w:kern w:val="14"/>
          <w:sz w:val="20"/>
          <w:szCs w:val="20"/>
          <w:lang w:val="en-GB"/>
        </w:rPr>
        <w:t>reali</w:t>
      </w:r>
      <w:r w:rsidR="00F9430F">
        <w:rPr>
          <w:b/>
          <w:spacing w:val="4"/>
          <w:w w:val="103"/>
          <w:kern w:val="14"/>
          <w:sz w:val="20"/>
          <w:szCs w:val="20"/>
          <w:lang w:val="en-GB"/>
        </w:rPr>
        <w:t>z</w:t>
      </w:r>
      <w:r w:rsidR="00F9430F" w:rsidRPr="004B3921">
        <w:rPr>
          <w:b/>
          <w:spacing w:val="4"/>
          <w:w w:val="103"/>
          <w:kern w:val="14"/>
          <w:sz w:val="20"/>
          <w:szCs w:val="20"/>
          <w:lang w:val="en-GB"/>
        </w:rPr>
        <w:t xml:space="preserve">ed </w:t>
      </w:r>
      <w:r w:rsidRPr="004B3921">
        <w:rPr>
          <w:b/>
          <w:spacing w:val="4"/>
          <w:w w:val="103"/>
          <w:kern w:val="14"/>
          <w:sz w:val="20"/>
          <w:szCs w:val="20"/>
          <w:lang w:val="en-GB"/>
        </w:rPr>
        <w:t xml:space="preserve">process cost benefits.   </w:t>
      </w:r>
    </w:p>
    <w:p w:rsidR="00111853" w:rsidRPr="004B3921" w:rsidRDefault="0011185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111853" w:rsidRPr="00111853" w:rsidRDefault="001118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111853">
        <w:rPr>
          <w:spacing w:val="4"/>
          <w:w w:val="103"/>
          <w:kern w:val="14"/>
          <w:sz w:val="20"/>
          <w:szCs w:val="20"/>
          <w:lang w:val="en-GB"/>
        </w:rPr>
        <w:t xml:space="preserve">A preliminary benefits </w:t>
      </w:r>
      <w:r w:rsidR="000260C8" w:rsidRPr="00111853">
        <w:rPr>
          <w:spacing w:val="4"/>
          <w:w w:val="103"/>
          <w:kern w:val="14"/>
          <w:sz w:val="20"/>
          <w:szCs w:val="20"/>
          <w:lang w:val="en-GB"/>
        </w:rPr>
        <w:t>reali</w:t>
      </w:r>
      <w:r w:rsidR="000260C8">
        <w:rPr>
          <w:spacing w:val="4"/>
          <w:w w:val="103"/>
          <w:kern w:val="14"/>
          <w:sz w:val="20"/>
          <w:szCs w:val="20"/>
          <w:lang w:val="en-GB"/>
        </w:rPr>
        <w:t>z</w:t>
      </w:r>
      <w:r w:rsidR="000260C8" w:rsidRPr="00111853">
        <w:rPr>
          <w:spacing w:val="4"/>
          <w:w w:val="103"/>
          <w:kern w:val="14"/>
          <w:sz w:val="20"/>
          <w:szCs w:val="20"/>
          <w:lang w:val="en-GB"/>
        </w:rPr>
        <w:t xml:space="preserve">ation </w:t>
      </w:r>
      <w:r w:rsidRPr="00111853">
        <w:rPr>
          <w:spacing w:val="4"/>
          <w:w w:val="103"/>
          <w:kern w:val="14"/>
          <w:sz w:val="20"/>
          <w:szCs w:val="20"/>
          <w:lang w:val="en-GB"/>
        </w:rPr>
        <w:t xml:space="preserve">report was issued </w:t>
      </w:r>
      <w:r w:rsidR="0024539D">
        <w:rPr>
          <w:spacing w:val="4"/>
          <w:w w:val="103"/>
          <w:kern w:val="14"/>
          <w:sz w:val="20"/>
          <w:szCs w:val="20"/>
          <w:lang w:val="en-GB"/>
        </w:rPr>
        <w:t>in</w:t>
      </w:r>
      <w:r w:rsidRPr="00111853">
        <w:rPr>
          <w:spacing w:val="4"/>
          <w:w w:val="103"/>
          <w:kern w:val="14"/>
          <w:sz w:val="20"/>
          <w:szCs w:val="20"/>
          <w:lang w:val="en-GB"/>
        </w:rPr>
        <w:t xml:space="preserve"> June 2016, and a final benefits </w:t>
      </w:r>
      <w:r w:rsidR="000260C8" w:rsidRPr="00111853">
        <w:rPr>
          <w:spacing w:val="4"/>
          <w:w w:val="103"/>
          <w:kern w:val="14"/>
          <w:sz w:val="20"/>
          <w:szCs w:val="20"/>
          <w:lang w:val="en-GB"/>
        </w:rPr>
        <w:t>reali</w:t>
      </w:r>
      <w:r w:rsidR="000260C8">
        <w:rPr>
          <w:spacing w:val="4"/>
          <w:w w:val="103"/>
          <w:kern w:val="14"/>
          <w:sz w:val="20"/>
          <w:szCs w:val="20"/>
          <w:lang w:val="en-GB"/>
        </w:rPr>
        <w:t>z</w:t>
      </w:r>
      <w:r w:rsidR="000260C8" w:rsidRPr="00111853">
        <w:rPr>
          <w:spacing w:val="4"/>
          <w:w w:val="103"/>
          <w:kern w:val="14"/>
          <w:sz w:val="20"/>
          <w:szCs w:val="20"/>
          <w:lang w:val="en-GB"/>
        </w:rPr>
        <w:t xml:space="preserve">ation </w:t>
      </w:r>
      <w:r w:rsidRPr="00111853">
        <w:rPr>
          <w:spacing w:val="4"/>
          <w:w w:val="103"/>
          <w:kern w:val="14"/>
          <w:sz w:val="20"/>
          <w:szCs w:val="20"/>
          <w:lang w:val="en-GB"/>
        </w:rPr>
        <w:t xml:space="preserve">report is expected to be produced following closure of the </w:t>
      </w:r>
      <w:r w:rsidR="000260C8" w:rsidRPr="00360BE5">
        <w:rPr>
          <w:spacing w:val="4"/>
          <w:w w:val="103"/>
          <w:kern w:val="14"/>
          <w:sz w:val="20"/>
          <w:szCs w:val="20"/>
          <w:lang w:val="en-GB"/>
        </w:rPr>
        <w:t xml:space="preserve">Business Innovation and </w:t>
      </w:r>
      <w:r w:rsidR="000260C8">
        <w:rPr>
          <w:spacing w:val="4"/>
          <w:w w:val="103"/>
          <w:kern w:val="14"/>
          <w:sz w:val="20"/>
          <w:szCs w:val="20"/>
          <w:lang w:val="en-GB"/>
        </w:rPr>
        <w:t>I</w:t>
      </w:r>
      <w:r w:rsidR="000260C8" w:rsidRPr="00360BE5">
        <w:rPr>
          <w:spacing w:val="4"/>
          <w:w w:val="103"/>
          <w:kern w:val="14"/>
          <w:sz w:val="20"/>
          <w:szCs w:val="20"/>
          <w:lang w:val="en-GB"/>
        </w:rPr>
        <w:t xml:space="preserve">mprovement </w:t>
      </w:r>
      <w:r w:rsidR="000260C8">
        <w:rPr>
          <w:spacing w:val="4"/>
          <w:w w:val="103"/>
          <w:kern w:val="14"/>
          <w:sz w:val="20"/>
          <w:szCs w:val="20"/>
          <w:lang w:val="en-GB"/>
        </w:rPr>
        <w:t>P</w:t>
      </w:r>
      <w:r w:rsidR="000260C8" w:rsidRPr="00360BE5">
        <w:rPr>
          <w:spacing w:val="4"/>
          <w:w w:val="103"/>
          <w:kern w:val="14"/>
          <w:sz w:val="20"/>
          <w:szCs w:val="20"/>
          <w:lang w:val="en-GB"/>
        </w:rPr>
        <w:t>rogramme</w:t>
      </w:r>
      <w:r w:rsidRPr="00111853">
        <w:rPr>
          <w:spacing w:val="4"/>
          <w:w w:val="103"/>
          <w:kern w:val="14"/>
          <w:sz w:val="20"/>
          <w:szCs w:val="20"/>
          <w:lang w:val="en-GB"/>
        </w:rPr>
        <w:t xml:space="preserve">. At that time an updated analysis of benefits realized will be produced which will take into account the entire programme duration as well as the </w:t>
      </w:r>
      <w:r w:rsidR="0024539D">
        <w:rPr>
          <w:spacing w:val="4"/>
          <w:w w:val="103"/>
          <w:kern w:val="14"/>
          <w:sz w:val="20"/>
          <w:szCs w:val="20"/>
          <w:lang w:val="en-GB"/>
        </w:rPr>
        <w:t>first year</w:t>
      </w:r>
      <w:r w:rsidRPr="00111853">
        <w:rPr>
          <w:spacing w:val="4"/>
          <w:w w:val="103"/>
          <w:kern w:val="14"/>
          <w:sz w:val="20"/>
          <w:szCs w:val="20"/>
          <w:lang w:val="en-GB"/>
        </w:rPr>
        <w:t xml:space="preserve"> </w:t>
      </w:r>
      <w:r w:rsidR="000260C8">
        <w:rPr>
          <w:spacing w:val="4"/>
          <w:w w:val="103"/>
          <w:kern w:val="14"/>
          <w:sz w:val="20"/>
          <w:szCs w:val="20"/>
          <w:lang w:val="en-GB"/>
        </w:rPr>
        <w:t xml:space="preserve">of </w:t>
      </w:r>
      <w:r w:rsidRPr="00111853">
        <w:rPr>
          <w:spacing w:val="4"/>
          <w:w w:val="103"/>
          <w:kern w:val="14"/>
          <w:sz w:val="20"/>
          <w:szCs w:val="20"/>
          <w:lang w:val="en-GB"/>
        </w:rPr>
        <w:t xml:space="preserve">implementation. It should be noted, however, that although some cost benefits are expected to be achieved during </w:t>
      </w:r>
      <w:r w:rsidR="0024539D">
        <w:rPr>
          <w:spacing w:val="4"/>
          <w:w w:val="103"/>
          <w:kern w:val="14"/>
          <w:sz w:val="20"/>
          <w:szCs w:val="20"/>
          <w:lang w:val="en-GB"/>
        </w:rPr>
        <w:t>the first year</w:t>
      </w:r>
      <w:r w:rsidRPr="00111853">
        <w:rPr>
          <w:spacing w:val="4"/>
          <w:w w:val="103"/>
          <w:kern w:val="14"/>
          <w:sz w:val="20"/>
          <w:szCs w:val="20"/>
          <w:lang w:val="en-GB"/>
        </w:rPr>
        <w:t xml:space="preserve">, others will be realized over the medium term. In addition, a restructuring of the UNOPS </w:t>
      </w:r>
      <w:r w:rsidR="000260C8">
        <w:rPr>
          <w:spacing w:val="4"/>
          <w:w w:val="103"/>
          <w:kern w:val="14"/>
          <w:sz w:val="20"/>
          <w:szCs w:val="20"/>
          <w:lang w:val="en-GB"/>
        </w:rPr>
        <w:t>information and communication technology (ICT)</w:t>
      </w:r>
      <w:r w:rsidR="000260C8" w:rsidRPr="00111853">
        <w:rPr>
          <w:spacing w:val="4"/>
          <w:w w:val="103"/>
          <w:kern w:val="14"/>
          <w:sz w:val="20"/>
          <w:szCs w:val="20"/>
          <w:lang w:val="en-GB"/>
        </w:rPr>
        <w:t xml:space="preserve"> </w:t>
      </w:r>
      <w:r w:rsidRPr="00111853">
        <w:rPr>
          <w:spacing w:val="4"/>
          <w:w w:val="103"/>
          <w:kern w:val="14"/>
          <w:sz w:val="20"/>
          <w:szCs w:val="20"/>
          <w:lang w:val="en-GB"/>
        </w:rPr>
        <w:t>department was initiated in</w:t>
      </w:r>
      <w:r w:rsidR="0024539D">
        <w:rPr>
          <w:spacing w:val="4"/>
          <w:w w:val="103"/>
          <w:kern w:val="14"/>
          <w:sz w:val="20"/>
          <w:szCs w:val="20"/>
          <w:lang w:val="en-GB"/>
        </w:rPr>
        <w:t xml:space="preserve"> the fourth quarter of </w:t>
      </w:r>
      <w:r w:rsidRPr="00111853">
        <w:rPr>
          <w:spacing w:val="4"/>
          <w:w w:val="103"/>
          <w:kern w:val="14"/>
          <w:sz w:val="20"/>
          <w:szCs w:val="20"/>
          <w:lang w:val="en-GB"/>
        </w:rPr>
        <w:t xml:space="preserve">2016, which may impact the overall ICT costs </w:t>
      </w:r>
      <w:r w:rsidR="000260C8">
        <w:rPr>
          <w:spacing w:val="4"/>
          <w:w w:val="103"/>
          <w:kern w:val="14"/>
          <w:sz w:val="20"/>
          <w:szCs w:val="20"/>
          <w:lang w:val="en-GB"/>
        </w:rPr>
        <w:t xml:space="preserve">and </w:t>
      </w:r>
      <w:r w:rsidR="0024539D">
        <w:rPr>
          <w:spacing w:val="4"/>
          <w:w w:val="103"/>
          <w:kern w:val="14"/>
          <w:sz w:val="20"/>
          <w:szCs w:val="20"/>
          <w:lang w:val="en-GB"/>
        </w:rPr>
        <w:t xml:space="preserve">potentially </w:t>
      </w:r>
      <w:r w:rsidR="000260C8">
        <w:rPr>
          <w:spacing w:val="4"/>
          <w:w w:val="103"/>
          <w:kern w:val="14"/>
          <w:sz w:val="20"/>
          <w:szCs w:val="20"/>
          <w:lang w:val="en-GB"/>
        </w:rPr>
        <w:t xml:space="preserve">result in </w:t>
      </w:r>
      <w:r w:rsidR="0024539D">
        <w:rPr>
          <w:spacing w:val="4"/>
          <w:w w:val="103"/>
          <w:kern w:val="14"/>
          <w:sz w:val="20"/>
          <w:szCs w:val="20"/>
          <w:lang w:val="en-GB"/>
        </w:rPr>
        <w:t xml:space="preserve">further </w:t>
      </w:r>
      <w:r w:rsidRPr="00111853">
        <w:rPr>
          <w:spacing w:val="4"/>
          <w:w w:val="103"/>
          <w:kern w:val="14"/>
          <w:sz w:val="20"/>
          <w:szCs w:val="20"/>
          <w:lang w:val="en-GB"/>
        </w:rPr>
        <w:t>cost savings.</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4B3921">
        <w:rPr>
          <w:spacing w:val="4"/>
          <w:w w:val="103"/>
          <w:kern w:val="14"/>
          <w:sz w:val="20"/>
          <w:szCs w:val="20"/>
          <w:lang w:val="en-GB"/>
        </w:rPr>
        <w:t xml:space="preserve">Business Innovation </w:t>
      </w:r>
      <w:r>
        <w:rPr>
          <w:spacing w:val="4"/>
          <w:w w:val="103"/>
          <w:kern w:val="14"/>
          <w:sz w:val="20"/>
          <w:szCs w:val="20"/>
          <w:lang w:val="en-GB"/>
        </w:rPr>
        <w:t>and</w:t>
      </w:r>
      <w:r w:rsidRPr="004B3921">
        <w:rPr>
          <w:spacing w:val="4"/>
          <w:w w:val="103"/>
          <w:kern w:val="14"/>
          <w:sz w:val="20"/>
          <w:szCs w:val="20"/>
          <w:lang w:val="en-GB"/>
        </w:rPr>
        <w:t xml:space="preserve"> Improvement Program</w:t>
      </w:r>
      <w:r w:rsidR="000260C8">
        <w:rPr>
          <w:spacing w:val="4"/>
          <w:w w:val="103"/>
          <w:kern w:val="14"/>
          <w:sz w:val="20"/>
          <w:szCs w:val="20"/>
          <w:lang w:val="en-GB"/>
        </w:rPr>
        <w:t>me</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High</w:t>
      </w:r>
      <w:r w:rsidRPr="004B3921">
        <w:rPr>
          <w:spacing w:val="4"/>
          <w:w w:val="103"/>
          <w:kern w:val="14"/>
          <w:sz w:val="20"/>
          <w:szCs w:val="20"/>
          <w:lang w:val="en-GB"/>
        </w:rPr>
        <w:tab/>
      </w:r>
      <w:r w:rsidRPr="004B3921">
        <w:rPr>
          <w:spacing w:val="4"/>
          <w:w w:val="103"/>
          <w:kern w:val="14"/>
          <w:sz w:val="20"/>
          <w:szCs w:val="20"/>
          <w:lang w:val="en-GB"/>
        </w:rPr>
        <w:tab/>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 xml:space="preserve">30 June </w:t>
      </w:r>
      <w:r>
        <w:rPr>
          <w:spacing w:val="4"/>
          <w:w w:val="103"/>
          <w:kern w:val="14"/>
          <w:sz w:val="20"/>
          <w:szCs w:val="20"/>
          <w:lang w:val="en-GB"/>
        </w:rPr>
        <w:t>2017</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spacing w:val="4"/>
          <w:w w:val="103"/>
          <w:kern w:val="14"/>
          <w:sz w:val="20"/>
          <w:szCs w:val="20"/>
          <w:lang w:val="en-GB"/>
        </w:rPr>
      </w:pPr>
    </w:p>
    <w:p w:rsidR="00111853" w:rsidRPr="004B3921" w:rsidRDefault="001118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39, the Board recommended </w:t>
      </w:r>
      <w:r w:rsidR="00F9430F">
        <w:rPr>
          <w:b/>
          <w:spacing w:val="4"/>
          <w:w w:val="103"/>
          <w:kern w:val="14"/>
          <w:sz w:val="20"/>
          <w:szCs w:val="20"/>
          <w:lang w:val="en-GB"/>
        </w:rPr>
        <w:t xml:space="preserve">that </w:t>
      </w:r>
      <w:r w:rsidRPr="004B3921">
        <w:rPr>
          <w:b/>
          <w:spacing w:val="4"/>
          <w:w w:val="103"/>
          <w:kern w:val="14"/>
          <w:sz w:val="20"/>
          <w:szCs w:val="20"/>
          <w:lang w:val="en-GB"/>
        </w:rPr>
        <w:t xml:space="preserve">UNOPS further explore opportunities to improve business process efficiency by </w:t>
      </w:r>
      <w:r w:rsidR="00905B9F" w:rsidRPr="004B3921">
        <w:rPr>
          <w:b/>
          <w:spacing w:val="4"/>
          <w:w w:val="103"/>
          <w:kern w:val="14"/>
          <w:sz w:val="20"/>
          <w:szCs w:val="20"/>
          <w:lang w:val="en-GB"/>
        </w:rPr>
        <w:t>standardi</w:t>
      </w:r>
      <w:r w:rsidR="00905B9F">
        <w:rPr>
          <w:b/>
          <w:spacing w:val="4"/>
          <w:w w:val="103"/>
          <w:kern w:val="14"/>
          <w:sz w:val="20"/>
          <w:szCs w:val="20"/>
          <w:lang w:val="en-GB"/>
        </w:rPr>
        <w:t>z</w:t>
      </w:r>
      <w:r w:rsidR="00905B9F" w:rsidRPr="004B3921">
        <w:rPr>
          <w:b/>
          <w:spacing w:val="4"/>
          <w:w w:val="103"/>
          <w:kern w:val="14"/>
          <w:sz w:val="20"/>
          <w:szCs w:val="20"/>
          <w:lang w:val="en-GB"/>
        </w:rPr>
        <w:t xml:space="preserve">ing </w:t>
      </w:r>
      <w:r w:rsidRPr="004B3921">
        <w:rPr>
          <w:b/>
          <w:spacing w:val="4"/>
          <w:w w:val="103"/>
          <w:kern w:val="14"/>
          <w:sz w:val="20"/>
          <w:szCs w:val="20"/>
          <w:lang w:val="en-GB"/>
        </w:rPr>
        <w:t>work practices and processes</w:t>
      </w:r>
      <w:r w:rsidR="00905B9F">
        <w:rPr>
          <w:b/>
          <w:spacing w:val="4"/>
          <w:w w:val="103"/>
          <w:kern w:val="14"/>
          <w:sz w:val="20"/>
          <w:szCs w:val="20"/>
          <w:lang w:val="en-GB"/>
        </w:rPr>
        <w:t>,</w:t>
      </w:r>
      <w:r w:rsidR="00905B9F" w:rsidRPr="004B3921">
        <w:rPr>
          <w:b/>
          <w:spacing w:val="4"/>
          <w:w w:val="103"/>
          <w:kern w:val="14"/>
          <w:sz w:val="20"/>
          <w:szCs w:val="20"/>
          <w:lang w:val="en-GB"/>
        </w:rPr>
        <w:t xml:space="preserve"> </w:t>
      </w:r>
      <w:r w:rsidRPr="004B3921">
        <w:rPr>
          <w:b/>
          <w:spacing w:val="4"/>
          <w:w w:val="103"/>
          <w:kern w:val="14"/>
          <w:sz w:val="20"/>
          <w:szCs w:val="20"/>
          <w:lang w:val="en-GB"/>
        </w:rPr>
        <w:t xml:space="preserve">delegations of authority and alignment of access rights to improvements in the internal control framework and based on the needs of the business.   </w:t>
      </w:r>
    </w:p>
    <w:p w:rsidR="00111853" w:rsidRPr="004B3921" w:rsidRDefault="0011185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111853" w:rsidRPr="00EF4953" w:rsidRDefault="001118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F4953">
        <w:rPr>
          <w:spacing w:val="4"/>
          <w:w w:val="103"/>
          <w:kern w:val="14"/>
          <w:sz w:val="20"/>
          <w:szCs w:val="20"/>
          <w:lang w:val="en-GB"/>
        </w:rPr>
        <w:t xml:space="preserve">Details of the improvements and some of the process-related changes implemented were provided to the </w:t>
      </w:r>
      <w:r w:rsidR="00905B9F">
        <w:rPr>
          <w:spacing w:val="4"/>
          <w:w w:val="103"/>
          <w:kern w:val="14"/>
          <w:sz w:val="20"/>
          <w:szCs w:val="20"/>
          <w:lang w:val="en-GB"/>
        </w:rPr>
        <w:t xml:space="preserve">Board of Auditors </w:t>
      </w:r>
      <w:r w:rsidRPr="00EF4953">
        <w:rPr>
          <w:spacing w:val="4"/>
          <w:w w:val="103"/>
          <w:kern w:val="14"/>
          <w:sz w:val="20"/>
          <w:szCs w:val="20"/>
          <w:lang w:val="en-GB"/>
        </w:rPr>
        <w:t>during 2016.</w:t>
      </w:r>
      <w:r w:rsidR="00EF4953" w:rsidRPr="00EF4953">
        <w:rPr>
          <w:spacing w:val="4"/>
          <w:w w:val="103"/>
          <w:kern w:val="14"/>
          <w:sz w:val="20"/>
          <w:szCs w:val="20"/>
          <w:lang w:val="en-GB"/>
        </w:rPr>
        <w:t xml:space="preserve"> </w:t>
      </w:r>
      <w:r w:rsidRPr="00EF4953">
        <w:rPr>
          <w:spacing w:val="4"/>
          <w:w w:val="103"/>
          <w:kern w:val="14"/>
          <w:sz w:val="20"/>
          <w:szCs w:val="20"/>
          <w:lang w:val="en-GB"/>
        </w:rPr>
        <w:t>UNOPS has</w:t>
      </w:r>
      <w:r w:rsidR="00AC7762">
        <w:rPr>
          <w:spacing w:val="4"/>
          <w:w w:val="103"/>
          <w:kern w:val="14"/>
          <w:sz w:val="20"/>
          <w:szCs w:val="20"/>
          <w:lang w:val="en-GB"/>
        </w:rPr>
        <w:t xml:space="preserve"> also</w:t>
      </w:r>
      <w:r w:rsidRPr="00EF4953">
        <w:rPr>
          <w:spacing w:val="4"/>
          <w:w w:val="103"/>
          <w:kern w:val="14"/>
          <w:sz w:val="20"/>
          <w:szCs w:val="20"/>
          <w:lang w:val="en-GB"/>
        </w:rPr>
        <w:t xml:space="preserve"> adopted a process of ongoing improvement in consultation with </w:t>
      </w:r>
      <w:r w:rsidR="00905B9F">
        <w:rPr>
          <w:spacing w:val="4"/>
          <w:w w:val="103"/>
          <w:kern w:val="14"/>
          <w:sz w:val="20"/>
          <w:szCs w:val="20"/>
          <w:lang w:val="en-GB"/>
        </w:rPr>
        <w:t>its</w:t>
      </w:r>
      <w:r w:rsidR="00905B9F" w:rsidRPr="00EF4953">
        <w:rPr>
          <w:spacing w:val="4"/>
          <w:w w:val="103"/>
          <w:kern w:val="14"/>
          <w:sz w:val="20"/>
          <w:szCs w:val="20"/>
          <w:lang w:val="en-GB"/>
        </w:rPr>
        <w:t xml:space="preserve"> </w:t>
      </w:r>
      <w:r w:rsidRPr="00EF4953">
        <w:rPr>
          <w:spacing w:val="4"/>
          <w:w w:val="103"/>
          <w:kern w:val="14"/>
          <w:sz w:val="20"/>
          <w:szCs w:val="20"/>
          <w:lang w:val="en-GB"/>
        </w:rPr>
        <w:t xml:space="preserve">stakeholders to </w:t>
      </w:r>
      <w:r w:rsidR="00905B9F">
        <w:rPr>
          <w:spacing w:val="4"/>
          <w:w w:val="103"/>
          <w:kern w:val="14"/>
          <w:sz w:val="20"/>
          <w:szCs w:val="20"/>
          <w:lang w:val="en-GB"/>
        </w:rPr>
        <w:t>seek</w:t>
      </w:r>
      <w:r w:rsidRPr="00EF4953">
        <w:rPr>
          <w:spacing w:val="4"/>
          <w:w w:val="103"/>
          <w:kern w:val="14"/>
          <w:sz w:val="20"/>
          <w:szCs w:val="20"/>
          <w:lang w:val="en-GB"/>
        </w:rPr>
        <w:t xml:space="preserve"> opportunities for increased process efficiency. The process of improvement will therefore be continual and ongoing.</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4B3921">
        <w:rPr>
          <w:spacing w:val="4"/>
          <w:w w:val="103"/>
          <w:kern w:val="14"/>
          <w:sz w:val="20"/>
          <w:szCs w:val="20"/>
          <w:lang w:val="en-GB"/>
        </w:rPr>
        <w:t xml:space="preserve">Business Innovation </w:t>
      </w:r>
      <w:r>
        <w:rPr>
          <w:spacing w:val="4"/>
          <w:w w:val="103"/>
          <w:kern w:val="14"/>
          <w:sz w:val="20"/>
          <w:szCs w:val="20"/>
          <w:lang w:val="en-GB"/>
        </w:rPr>
        <w:t>and</w:t>
      </w:r>
      <w:r w:rsidRPr="004B3921">
        <w:rPr>
          <w:spacing w:val="4"/>
          <w:w w:val="103"/>
          <w:kern w:val="14"/>
          <w:sz w:val="20"/>
          <w:szCs w:val="20"/>
          <w:lang w:val="en-GB"/>
        </w:rPr>
        <w:t xml:space="preserve"> Improvement Program</w:t>
      </w:r>
      <w:r w:rsidR="00905B9F">
        <w:rPr>
          <w:spacing w:val="4"/>
          <w:w w:val="103"/>
          <w:kern w:val="14"/>
          <w:sz w:val="20"/>
          <w:szCs w:val="20"/>
          <w:lang w:val="en-GB"/>
        </w:rPr>
        <w:t>me</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Implemented/Closure requested</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Priority</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Medium</w:t>
      </w:r>
      <w:r w:rsidRPr="004B3921">
        <w:rPr>
          <w:spacing w:val="4"/>
          <w:w w:val="103"/>
          <w:kern w:val="14"/>
          <w:sz w:val="20"/>
          <w:szCs w:val="20"/>
          <w:lang w:val="en-GB"/>
        </w:rPr>
        <w:tab/>
      </w:r>
      <w:r w:rsidRPr="004B3921">
        <w:rPr>
          <w:spacing w:val="4"/>
          <w:w w:val="103"/>
          <w:kern w:val="14"/>
          <w:sz w:val="20"/>
          <w:szCs w:val="20"/>
          <w:lang w:val="en-GB"/>
        </w:rPr>
        <w:tab/>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Target date</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NA</w:t>
      </w:r>
    </w:p>
    <w:p w:rsidR="002C577F" w:rsidRDefault="002C577F" w:rsidP="009B3B45">
      <w:pPr>
        <w:pStyle w:val="FRR-regulation"/>
        <w:tabs>
          <w:tab w:val="num" w:pos="360"/>
        </w:tabs>
        <w:ind w:right="45"/>
        <w:rPr>
          <w:rFonts w:ascii="Times New Roman" w:hAnsi="Times New Roman" w:cs="Times New Roman"/>
          <w:color w:val="000000"/>
          <w:lang w:val="en-GB"/>
        </w:rPr>
      </w:pPr>
    </w:p>
    <w:p w:rsidR="00111853" w:rsidRPr="004B3921" w:rsidRDefault="001118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58, the Board recommended </w:t>
      </w:r>
      <w:r w:rsidR="00F9430F">
        <w:rPr>
          <w:b/>
          <w:spacing w:val="4"/>
          <w:w w:val="103"/>
          <w:kern w:val="14"/>
          <w:sz w:val="20"/>
          <w:szCs w:val="20"/>
          <w:lang w:val="en-GB"/>
        </w:rPr>
        <w:t xml:space="preserve">that </w:t>
      </w:r>
      <w:r w:rsidRPr="004B3921">
        <w:rPr>
          <w:b/>
          <w:spacing w:val="4"/>
          <w:w w:val="103"/>
          <w:kern w:val="14"/>
          <w:sz w:val="20"/>
          <w:szCs w:val="20"/>
          <w:lang w:val="en-GB"/>
        </w:rPr>
        <w:t xml:space="preserve">UNOPS: (a) obtain feedback from practice groups on the performance of </w:t>
      </w:r>
      <w:r w:rsidR="00F9430F">
        <w:rPr>
          <w:b/>
          <w:spacing w:val="4"/>
          <w:w w:val="103"/>
          <w:kern w:val="14"/>
          <w:sz w:val="20"/>
          <w:szCs w:val="20"/>
          <w:lang w:val="en-GB"/>
        </w:rPr>
        <w:t xml:space="preserve">the </w:t>
      </w:r>
      <w:r w:rsidRPr="004B3921">
        <w:rPr>
          <w:b/>
          <w:spacing w:val="4"/>
          <w:w w:val="103"/>
          <w:kern w:val="14"/>
          <w:sz w:val="20"/>
          <w:szCs w:val="20"/>
          <w:lang w:val="en-GB"/>
        </w:rPr>
        <w:t xml:space="preserve">People </w:t>
      </w:r>
      <w:r w:rsidR="00905B9F">
        <w:rPr>
          <w:b/>
          <w:spacing w:val="4"/>
          <w:w w:val="103"/>
          <w:kern w:val="14"/>
          <w:sz w:val="20"/>
          <w:szCs w:val="20"/>
          <w:lang w:val="en-GB"/>
        </w:rPr>
        <w:t xml:space="preserve">and </w:t>
      </w:r>
      <w:r w:rsidRPr="004B3921">
        <w:rPr>
          <w:b/>
          <w:spacing w:val="4"/>
          <w:w w:val="103"/>
          <w:kern w:val="14"/>
          <w:sz w:val="20"/>
          <w:szCs w:val="20"/>
          <w:lang w:val="en-GB"/>
        </w:rPr>
        <w:t xml:space="preserve">Change Practice Group as a business partner; (b) manage and monitor the benefits of recent </w:t>
      </w:r>
      <w:r w:rsidR="00905B9F" w:rsidRPr="004B3921">
        <w:rPr>
          <w:b/>
          <w:spacing w:val="4"/>
          <w:w w:val="103"/>
          <w:kern w:val="14"/>
          <w:sz w:val="20"/>
          <w:szCs w:val="20"/>
          <w:lang w:val="en-GB"/>
        </w:rPr>
        <w:t>organi</w:t>
      </w:r>
      <w:r w:rsidR="00905B9F">
        <w:rPr>
          <w:b/>
          <w:spacing w:val="4"/>
          <w:w w:val="103"/>
          <w:kern w:val="14"/>
          <w:sz w:val="20"/>
          <w:szCs w:val="20"/>
          <w:lang w:val="en-GB"/>
        </w:rPr>
        <w:t>z</w:t>
      </w:r>
      <w:r w:rsidR="00905B9F" w:rsidRPr="004B3921">
        <w:rPr>
          <w:b/>
          <w:spacing w:val="4"/>
          <w:w w:val="103"/>
          <w:kern w:val="14"/>
          <w:sz w:val="20"/>
          <w:szCs w:val="20"/>
          <w:lang w:val="en-GB"/>
        </w:rPr>
        <w:t xml:space="preserve">ational </w:t>
      </w:r>
      <w:r w:rsidRPr="004B3921">
        <w:rPr>
          <w:b/>
          <w:spacing w:val="4"/>
          <w:w w:val="103"/>
          <w:kern w:val="14"/>
          <w:sz w:val="20"/>
          <w:szCs w:val="20"/>
          <w:lang w:val="en-GB"/>
        </w:rPr>
        <w:t xml:space="preserve">reforms, including the Global Shared Service Centre; and (c) develop a measure covering the cost-efficiency of the </w:t>
      </w:r>
      <w:r w:rsidR="00905B9F">
        <w:rPr>
          <w:b/>
          <w:spacing w:val="4"/>
          <w:w w:val="103"/>
          <w:kern w:val="14"/>
          <w:sz w:val="20"/>
          <w:szCs w:val="20"/>
          <w:lang w:val="en-GB"/>
        </w:rPr>
        <w:t>human resources</w:t>
      </w:r>
      <w:r w:rsidR="00905B9F" w:rsidRPr="004B3921">
        <w:rPr>
          <w:b/>
          <w:spacing w:val="4"/>
          <w:w w:val="103"/>
          <w:kern w:val="14"/>
          <w:sz w:val="20"/>
          <w:szCs w:val="20"/>
          <w:lang w:val="en-GB"/>
        </w:rPr>
        <w:t xml:space="preserve"> </w:t>
      </w:r>
      <w:r w:rsidRPr="004B3921">
        <w:rPr>
          <w:b/>
          <w:spacing w:val="4"/>
          <w:w w:val="103"/>
          <w:kern w:val="14"/>
          <w:sz w:val="20"/>
          <w:szCs w:val="20"/>
          <w:lang w:val="en-GB"/>
        </w:rPr>
        <w:t xml:space="preserve">function, such as the </w:t>
      </w:r>
      <w:r w:rsidR="00F9430F">
        <w:rPr>
          <w:b/>
          <w:spacing w:val="4"/>
          <w:w w:val="103"/>
          <w:kern w:val="14"/>
          <w:sz w:val="20"/>
          <w:szCs w:val="20"/>
          <w:lang w:val="en-GB"/>
        </w:rPr>
        <w:t xml:space="preserve">human resources </w:t>
      </w:r>
      <w:r w:rsidRPr="004B3921">
        <w:rPr>
          <w:b/>
          <w:spacing w:val="4"/>
          <w:w w:val="103"/>
          <w:kern w:val="14"/>
          <w:sz w:val="20"/>
          <w:szCs w:val="20"/>
          <w:lang w:val="en-GB"/>
        </w:rPr>
        <w:t xml:space="preserve">staff to workforce ratio.    </w:t>
      </w:r>
    </w:p>
    <w:p w:rsidR="00111853" w:rsidRPr="004B3921" w:rsidRDefault="0011185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111853" w:rsidRDefault="0060247C"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F4953">
        <w:rPr>
          <w:spacing w:val="4"/>
          <w:w w:val="103"/>
          <w:kern w:val="14"/>
          <w:sz w:val="20"/>
          <w:szCs w:val="20"/>
          <w:lang w:val="en-GB"/>
        </w:rPr>
        <w:t xml:space="preserve">The group has obtained feedback </w:t>
      </w:r>
      <w:r w:rsidR="00EF4953" w:rsidRPr="00EF4953">
        <w:rPr>
          <w:spacing w:val="4"/>
          <w:w w:val="103"/>
          <w:kern w:val="14"/>
          <w:sz w:val="20"/>
          <w:szCs w:val="20"/>
          <w:lang w:val="en-GB"/>
        </w:rPr>
        <w:t xml:space="preserve">on its performance </w:t>
      </w:r>
      <w:r w:rsidRPr="00EF4953">
        <w:rPr>
          <w:spacing w:val="4"/>
          <w:w w:val="103"/>
          <w:kern w:val="14"/>
          <w:sz w:val="20"/>
          <w:szCs w:val="20"/>
          <w:lang w:val="en-GB"/>
        </w:rPr>
        <w:t xml:space="preserve">from </w:t>
      </w:r>
      <w:r w:rsidR="00EF4953" w:rsidRPr="00EF4953">
        <w:rPr>
          <w:spacing w:val="4"/>
          <w:w w:val="103"/>
          <w:kern w:val="14"/>
          <w:sz w:val="20"/>
          <w:szCs w:val="20"/>
          <w:lang w:val="en-GB"/>
        </w:rPr>
        <w:t xml:space="preserve">the other groups as acknowledged in the latest audit report. Due to the demands and challenges of the implementation of the new </w:t>
      </w:r>
      <w:r w:rsidR="00905B9F">
        <w:rPr>
          <w:spacing w:val="4"/>
          <w:w w:val="103"/>
          <w:kern w:val="14"/>
          <w:sz w:val="20"/>
          <w:szCs w:val="20"/>
          <w:lang w:val="en-GB"/>
        </w:rPr>
        <w:t>ERP</w:t>
      </w:r>
      <w:r w:rsidR="00EF4953" w:rsidRPr="00EF4953">
        <w:rPr>
          <w:spacing w:val="4"/>
          <w:w w:val="103"/>
          <w:kern w:val="14"/>
          <w:sz w:val="20"/>
          <w:szCs w:val="20"/>
          <w:lang w:val="en-GB"/>
        </w:rPr>
        <w:t xml:space="preserve"> system</w:t>
      </w:r>
      <w:r w:rsidR="00905B9F">
        <w:rPr>
          <w:spacing w:val="4"/>
          <w:w w:val="103"/>
          <w:kern w:val="14"/>
          <w:sz w:val="20"/>
          <w:szCs w:val="20"/>
          <w:lang w:val="en-GB"/>
        </w:rPr>
        <w:t>,</w:t>
      </w:r>
      <w:r w:rsidR="00EF4953" w:rsidRPr="00EF4953">
        <w:rPr>
          <w:spacing w:val="4"/>
          <w:w w:val="103"/>
          <w:kern w:val="14"/>
          <w:sz w:val="20"/>
          <w:szCs w:val="20"/>
          <w:lang w:val="en-GB"/>
        </w:rPr>
        <w:t xml:space="preserve"> the priorities of the group were focused on payroll and the benefits and entitlement administration processes. Therefore the implementation of the remaining elements of t</w:t>
      </w:r>
      <w:r w:rsidR="00EF4953">
        <w:rPr>
          <w:spacing w:val="4"/>
          <w:w w:val="103"/>
          <w:kern w:val="14"/>
          <w:sz w:val="20"/>
          <w:szCs w:val="20"/>
          <w:lang w:val="en-GB"/>
        </w:rPr>
        <w:t>he recommendation is planned to be completed in 2017.</w:t>
      </w:r>
    </w:p>
    <w:p w:rsidR="00EF4953" w:rsidRPr="00EF4953" w:rsidRDefault="00EF495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111853" w:rsidRPr="004B3921"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111853" w:rsidRDefault="0011185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00EF4953">
        <w:rPr>
          <w:spacing w:val="4"/>
          <w:w w:val="103"/>
          <w:kern w:val="14"/>
          <w:sz w:val="20"/>
          <w:szCs w:val="20"/>
          <w:lang w:val="en-GB"/>
        </w:rPr>
        <w:t>30</w:t>
      </w:r>
      <w:r w:rsidRPr="004B3921">
        <w:rPr>
          <w:spacing w:val="4"/>
          <w:w w:val="103"/>
          <w:kern w:val="14"/>
          <w:sz w:val="20"/>
          <w:szCs w:val="20"/>
          <w:lang w:val="en-GB"/>
        </w:rPr>
        <w:t xml:space="preserve"> </w:t>
      </w:r>
      <w:r w:rsidR="00EF4953">
        <w:rPr>
          <w:spacing w:val="4"/>
          <w:w w:val="103"/>
          <w:kern w:val="14"/>
          <w:sz w:val="20"/>
          <w:szCs w:val="20"/>
          <w:lang w:val="en-GB"/>
        </w:rPr>
        <w:t>June 2017</w:t>
      </w:r>
    </w:p>
    <w:p w:rsidR="002B4FA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i/>
          <w:spacing w:val="4"/>
          <w:w w:val="103"/>
          <w:kern w:val="14"/>
          <w:sz w:val="20"/>
          <w:szCs w:val="20"/>
          <w:lang w:val="en-GB"/>
        </w:rPr>
      </w:pPr>
    </w:p>
    <w:p w:rsidR="002B4FA3" w:rsidRDefault="002B4FA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8F18F5">
        <w:rPr>
          <w:b/>
          <w:spacing w:val="4"/>
          <w:w w:val="103"/>
          <w:kern w:val="14"/>
          <w:sz w:val="20"/>
          <w:szCs w:val="20"/>
          <w:lang w:val="en-GB"/>
        </w:rPr>
        <w:t xml:space="preserve">In paragraph 62, the Board recommended that </w:t>
      </w:r>
      <w:r w:rsidR="00905B9F">
        <w:rPr>
          <w:b/>
          <w:spacing w:val="4"/>
          <w:w w:val="103"/>
          <w:kern w:val="14"/>
          <w:sz w:val="20"/>
          <w:szCs w:val="20"/>
          <w:lang w:val="en-GB"/>
        </w:rPr>
        <w:t>the People and Change Practice Group</w:t>
      </w:r>
      <w:r w:rsidRPr="008F18F5">
        <w:rPr>
          <w:b/>
          <w:spacing w:val="4"/>
          <w:w w:val="103"/>
          <w:kern w:val="14"/>
          <w:sz w:val="20"/>
          <w:szCs w:val="20"/>
          <w:lang w:val="en-GB"/>
        </w:rPr>
        <w:t xml:space="preserve">, working with the </w:t>
      </w:r>
      <w:r w:rsidR="00F9430F">
        <w:rPr>
          <w:b/>
          <w:spacing w:val="4"/>
          <w:w w:val="103"/>
          <w:kern w:val="14"/>
          <w:sz w:val="20"/>
          <w:szCs w:val="20"/>
          <w:lang w:val="en-GB"/>
        </w:rPr>
        <w:t xml:space="preserve">other </w:t>
      </w:r>
      <w:r w:rsidRPr="008F18F5">
        <w:rPr>
          <w:b/>
          <w:spacing w:val="4"/>
          <w:w w:val="103"/>
          <w:kern w:val="14"/>
          <w:sz w:val="20"/>
          <w:szCs w:val="20"/>
          <w:lang w:val="en-GB"/>
        </w:rPr>
        <w:t>practice groups, collect and assess information on the knowledge and experience of its workforce to inform future skills and workforce planning.</w:t>
      </w:r>
    </w:p>
    <w:p w:rsidR="00FA5B75" w:rsidRPr="008F18F5" w:rsidRDefault="00FA5B75" w:rsidP="00FA5B75">
      <w:pPr>
        <w:tabs>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b/>
          <w:spacing w:val="4"/>
          <w:w w:val="103"/>
          <w:kern w:val="14"/>
          <w:sz w:val="20"/>
          <w:szCs w:val="20"/>
          <w:lang w:val="en-GB"/>
        </w:rPr>
      </w:pPr>
    </w:p>
    <w:p w:rsidR="00EF4953" w:rsidRPr="00EF4953" w:rsidRDefault="00EF495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EF4953">
        <w:rPr>
          <w:spacing w:val="4"/>
          <w:w w:val="103"/>
          <w:kern w:val="14"/>
          <w:sz w:val="20"/>
          <w:szCs w:val="20"/>
          <w:lang w:val="en-GB"/>
        </w:rPr>
        <w:lastRenderedPageBreak/>
        <w:t xml:space="preserve">UNOPS identifies gaps in the skills of its existing workforce through the performance assessment mechanism and through the establishment of talent management pools of experts in different </w:t>
      </w:r>
      <w:r w:rsidR="00905B9F" w:rsidRPr="00EF4953">
        <w:rPr>
          <w:spacing w:val="4"/>
          <w:w w:val="103"/>
          <w:kern w:val="14"/>
          <w:sz w:val="20"/>
          <w:szCs w:val="20"/>
          <w:lang w:val="en-GB"/>
        </w:rPr>
        <w:t>business</w:t>
      </w:r>
      <w:r w:rsidR="00905B9F">
        <w:rPr>
          <w:spacing w:val="4"/>
          <w:w w:val="103"/>
          <w:kern w:val="14"/>
          <w:sz w:val="20"/>
          <w:szCs w:val="20"/>
          <w:lang w:val="en-GB"/>
        </w:rPr>
        <w:t>-</w:t>
      </w:r>
      <w:r w:rsidRPr="00EF4953">
        <w:rPr>
          <w:spacing w:val="4"/>
          <w:w w:val="103"/>
          <w:kern w:val="14"/>
          <w:sz w:val="20"/>
          <w:szCs w:val="20"/>
          <w:lang w:val="en-GB"/>
        </w:rPr>
        <w:t xml:space="preserve">critical roles. UNOPS devotes resources to train its workforce in order to reduce skills gaps and has developed robust selection and management processes to identify, place, and rotate talents and form talent benches for the different </w:t>
      </w:r>
      <w:r w:rsidR="003E45A8" w:rsidRPr="00EF4953">
        <w:rPr>
          <w:spacing w:val="4"/>
          <w:w w:val="103"/>
          <w:kern w:val="14"/>
          <w:sz w:val="20"/>
          <w:szCs w:val="20"/>
          <w:lang w:val="en-GB"/>
        </w:rPr>
        <w:t>business</w:t>
      </w:r>
      <w:r w:rsidR="003E45A8">
        <w:rPr>
          <w:spacing w:val="4"/>
          <w:w w:val="103"/>
          <w:kern w:val="14"/>
          <w:sz w:val="20"/>
          <w:szCs w:val="20"/>
          <w:lang w:val="en-GB"/>
        </w:rPr>
        <w:t>-</w:t>
      </w:r>
      <w:r w:rsidRPr="00EF4953">
        <w:rPr>
          <w:spacing w:val="4"/>
          <w:w w:val="103"/>
          <w:kern w:val="14"/>
          <w:sz w:val="20"/>
          <w:szCs w:val="20"/>
          <w:lang w:val="en-GB"/>
        </w:rPr>
        <w:t>critical roles.</w:t>
      </w:r>
    </w:p>
    <w:p w:rsidR="002B4FA3" w:rsidRPr="00EF4953" w:rsidRDefault="002B4FA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2B4FA3" w:rsidRPr="00EF495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EF4953">
        <w:rPr>
          <w:i/>
          <w:spacing w:val="4"/>
          <w:w w:val="103"/>
          <w:kern w:val="14"/>
          <w:sz w:val="20"/>
          <w:szCs w:val="20"/>
          <w:lang w:val="en-GB"/>
        </w:rPr>
        <w:t>Department responsible:</w:t>
      </w:r>
      <w:r w:rsidRPr="00EF4953">
        <w:rPr>
          <w:i/>
          <w:spacing w:val="4"/>
          <w:w w:val="103"/>
          <w:kern w:val="14"/>
          <w:sz w:val="20"/>
          <w:szCs w:val="20"/>
          <w:lang w:val="en-GB"/>
        </w:rPr>
        <w:tab/>
      </w:r>
      <w:r w:rsidRPr="00EF4953">
        <w:rPr>
          <w:i/>
          <w:spacing w:val="4"/>
          <w:w w:val="103"/>
          <w:kern w:val="14"/>
          <w:sz w:val="20"/>
          <w:szCs w:val="20"/>
          <w:lang w:val="en-GB"/>
        </w:rPr>
        <w:tab/>
      </w:r>
      <w:r w:rsidR="0047209E" w:rsidRPr="00EF4953">
        <w:rPr>
          <w:spacing w:val="4"/>
          <w:w w:val="103"/>
          <w:kern w:val="14"/>
          <w:sz w:val="20"/>
          <w:szCs w:val="20"/>
          <w:lang w:val="en-GB"/>
        </w:rPr>
        <w:t>People and</w:t>
      </w:r>
      <w:r w:rsidRPr="00EF4953">
        <w:rPr>
          <w:spacing w:val="4"/>
          <w:w w:val="103"/>
          <w:kern w:val="14"/>
          <w:sz w:val="20"/>
          <w:szCs w:val="20"/>
          <w:lang w:val="en-GB"/>
        </w:rPr>
        <w:t xml:space="preserve"> Change Group</w:t>
      </w:r>
    </w:p>
    <w:p w:rsidR="002B4FA3" w:rsidRPr="00EF495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EF4953">
        <w:rPr>
          <w:i/>
          <w:spacing w:val="4"/>
          <w:w w:val="103"/>
          <w:kern w:val="14"/>
          <w:sz w:val="20"/>
          <w:szCs w:val="20"/>
          <w:lang w:val="en-GB"/>
        </w:rPr>
        <w:t>Status</w:t>
      </w:r>
      <w:r w:rsidRPr="00EF4953">
        <w:rPr>
          <w:spacing w:val="4"/>
          <w:w w:val="103"/>
          <w:kern w:val="14"/>
          <w:sz w:val="20"/>
          <w:szCs w:val="20"/>
          <w:lang w:val="en-GB"/>
        </w:rPr>
        <w:t xml:space="preserve">:  </w:t>
      </w:r>
      <w:r w:rsidRPr="00EF4953">
        <w:rPr>
          <w:spacing w:val="4"/>
          <w:w w:val="103"/>
          <w:kern w:val="14"/>
          <w:sz w:val="20"/>
          <w:szCs w:val="20"/>
          <w:lang w:val="en-GB"/>
        </w:rPr>
        <w:tab/>
      </w:r>
      <w:r w:rsidRPr="00EF4953">
        <w:rPr>
          <w:spacing w:val="4"/>
          <w:w w:val="103"/>
          <w:kern w:val="14"/>
          <w:sz w:val="20"/>
          <w:szCs w:val="20"/>
          <w:lang w:val="en-GB"/>
        </w:rPr>
        <w:tab/>
      </w:r>
      <w:r w:rsidRPr="00EF4953">
        <w:rPr>
          <w:spacing w:val="4"/>
          <w:w w:val="103"/>
          <w:kern w:val="14"/>
          <w:sz w:val="20"/>
          <w:szCs w:val="20"/>
          <w:lang w:val="en-GB"/>
        </w:rPr>
        <w:tab/>
      </w:r>
      <w:r w:rsidRPr="00EF4953">
        <w:rPr>
          <w:spacing w:val="4"/>
          <w:w w:val="103"/>
          <w:kern w:val="14"/>
          <w:sz w:val="20"/>
          <w:szCs w:val="20"/>
          <w:lang w:val="en-GB"/>
        </w:rPr>
        <w:tab/>
        <w:t>Implemented/Closure requested</w:t>
      </w:r>
    </w:p>
    <w:p w:rsidR="002B4FA3" w:rsidRPr="00EF495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EF4953">
        <w:rPr>
          <w:i/>
          <w:spacing w:val="4"/>
          <w:w w:val="103"/>
          <w:kern w:val="14"/>
          <w:sz w:val="20"/>
          <w:szCs w:val="20"/>
          <w:lang w:val="en-GB"/>
        </w:rPr>
        <w:t xml:space="preserve">Priority: </w:t>
      </w:r>
      <w:r w:rsidRPr="00EF4953">
        <w:rPr>
          <w:i/>
          <w:spacing w:val="4"/>
          <w:w w:val="103"/>
          <w:kern w:val="14"/>
          <w:sz w:val="20"/>
          <w:szCs w:val="20"/>
          <w:lang w:val="en-GB"/>
        </w:rPr>
        <w:tab/>
      </w:r>
      <w:r w:rsidRPr="00EF4953">
        <w:rPr>
          <w:i/>
          <w:spacing w:val="4"/>
          <w:w w:val="103"/>
          <w:kern w:val="14"/>
          <w:sz w:val="20"/>
          <w:szCs w:val="20"/>
          <w:lang w:val="en-GB"/>
        </w:rPr>
        <w:tab/>
      </w:r>
      <w:r w:rsidRPr="00EF4953">
        <w:rPr>
          <w:i/>
          <w:spacing w:val="4"/>
          <w:w w:val="103"/>
          <w:kern w:val="14"/>
          <w:sz w:val="20"/>
          <w:szCs w:val="20"/>
          <w:lang w:val="en-GB"/>
        </w:rPr>
        <w:tab/>
      </w:r>
      <w:r w:rsidRPr="00EF4953">
        <w:rPr>
          <w:i/>
          <w:spacing w:val="4"/>
          <w:w w:val="103"/>
          <w:kern w:val="14"/>
          <w:sz w:val="20"/>
          <w:szCs w:val="20"/>
          <w:lang w:val="en-GB"/>
        </w:rPr>
        <w:tab/>
      </w:r>
      <w:r w:rsidRPr="00EF4953">
        <w:rPr>
          <w:spacing w:val="4"/>
          <w:w w:val="103"/>
          <w:kern w:val="14"/>
          <w:sz w:val="20"/>
          <w:szCs w:val="20"/>
          <w:lang w:val="en-GB"/>
        </w:rPr>
        <w:t>High</w:t>
      </w:r>
      <w:r w:rsidRPr="00EF4953">
        <w:rPr>
          <w:i/>
          <w:spacing w:val="4"/>
          <w:w w:val="103"/>
          <w:kern w:val="14"/>
          <w:sz w:val="20"/>
          <w:szCs w:val="20"/>
          <w:lang w:val="en-GB"/>
        </w:rPr>
        <w:tab/>
      </w:r>
      <w:r w:rsidRPr="00EF4953">
        <w:rPr>
          <w:i/>
          <w:spacing w:val="4"/>
          <w:w w:val="103"/>
          <w:kern w:val="14"/>
          <w:sz w:val="20"/>
          <w:szCs w:val="20"/>
          <w:lang w:val="en-GB"/>
        </w:rPr>
        <w:tab/>
      </w:r>
    </w:p>
    <w:p w:rsidR="002B4FA3" w:rsidRPr="00EF495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pPr>
      <w:r w:rsidRPr="00EF4953">
        <w:rPr>
          <w:i/>
          <w:spacing w:val="4"/>
          <w:w w:val="103"/>
          <w:kern w:val="14"/>
          <w:sz w:val="20"/>
          <w:szCs w:val="20"/>
          <w:lang w:val="en-GB"/>
        </w:rPr>
        <w:t xml:space="preserve">Target date:  </w:t>
      </w:r>
      <w:r w:rsidRPr="00EF4953">
        <w:rPr>
          <w:i/>
          <w:spacing w:val="4"/>
          <w:w w:val="103"/>
          <w:kern w:val="14"/>
          <w:sz w:val="20"/>
          <w:szCs w:val="20"/>
          <w:lang w:val="en-GB"/>
        </w:rPr>
        <w:tab/>
      </w:r>
      <w:r w:rsidRPr="00EF4953">
        <w:rPr>
          <w:i/>
          <w:spacing w:val="4"/>
          <w:w w:val="103"/>
          <w:kern w:val="14"/>
          <w:sz w:val="20"/>
          <w:szCs w:val="20"/>
          <w:lang w:val="en-GB"/>
        </w:rPr>
        <w:tab/>
      </w:r>
      <w:r w:rsidRPr="00EF4953">
        <w:rPr>
          <w:i/>
          <w:spacing w:val="4"/>
          <w:w w:val="103"/>
          <w:kern w:val="14"/>
          <w:sz w:val="20"/>
          <w:szCs w:val="20"/>
          <w:lang w:val="en-GB"/>
        </w:rPr>
        <w:tab/>
      </w:r>
      <w:r w:rsidRPr="00EF4953">
        <w:rPr>
          <w:i/>
          <w:spacing w:val="4"/>
          <w:w w:val="103"/>
          <w:kern w:val="14"/>
          <w:sz w:val="20"/>
          <w:szCs w:val="20"/>
          <w:lang w:val="en-GB"/>
        </w:rPr>
        <w:tab/>
      </w:r>
      <w:r w:rsidRPr="00EF4953">
        <w:rPr>
          <w:spacing w:val="4"/>
          <w:w w:val="103"/>
          <w:kern w:val="14"/>
          <w:sz w:val="20"/>
          <w:szCs w:val="20"/>
          <w:lang w:val="en-GB"/>
        </w:rPr>
        <w:t>NA</w:t>
      </w:r>
      <w:r w:rsidRPr="00EF4953">
        <w:t xml:space="preserve"> </w:t>
      </w:r>
    </w:p>
    <w:p w:rsidR="002B4FA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spacing w:val="4"/>
          <w:w w:val="103"/>
          <w:kern w:val="14"/>
          <w:sz w:val="20"/>
          <w:szCs w:val="20"/>
          <w:lang w:val="en-GB"/>
        </w:rPr>
      </w:pPr>
    </w:p>
    <w:p w:rsidR="002B4FA3" w:rsidRPr="004B3921" w:rsidRDefault="002B4FA3"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67, the Board recommended </w:t>
      </w:r>
      <w:r w:rsidR="003E45A8">
        <w:rPr>
          <w:b/>
          <w:spacing w:val="4"/>
          <w:w w:val="103"/>
          <w:kern w:val="14"/>
          <w:sz w:val="20"/>
          <w:szCs w:val="20"/>
          <w:lang w:val="en-GB"/>
        </w:rPr>
        <w:t xml:space="preserve">that </w:t>
      </w:r>
      <w:r w:rsidRPr="004B3921">
        <w:rPr>
          <w:b/>
          <w:spacing w:val="4"/>
          <w:w w:val="103"/>
          <w:kern w:val="14"/>
          <w:sz w:val="20"/>
          <w:szCs w:val="20"/>
          <w:lang w:val="en-GB"/>
        </w:rPr>
        <w:t xml:space="preserve">UNOPS: (a) develop clear business-led criteria for assessing requests from personnel to change engagement terms from staff to </w:t>
      </w:r>
      <w:r w:rsidR="00FF4574">
        <w:rPr>
          <w:b/>
          <w:spacing w:val="4"/>
          <w:w w:val="103"/>
          <w:kern w:val="14"/>
          <w:sz w:val="20"/>
          <w:szCs w:val="20"/>
          <w:lang w:val="en-GB"/>
        </w:rPr>
        <w:t xml:space="preserve">an </w:t>
      </w:r>
      <w:r w:rsidR="003E45A8">
        <w:rPr>
          <w:b/>
          <w:spacing w:val="4"/>
          <w:w w:val="103"/>
          <w:kern w:val="14"/>
          <w:sz w:val="20"/>
          <w:szCs w:val="20"/>
          <w:lang w:val="en-GB"/>
        </w:rPr>
        <w:t>individual contractor agreement</w:t>
      </w:r>
      <w:r w:rsidRPr="004B3921">
        <w:rPr>
          <w:b/>
          <w:spacing w:val="4"/>
          <w:w w:val="103"/>
          <w:kern w:val="14"/>
          <w:sz w:val="20"/>
          <w:szCs w:val="20"/>
          <w:lang w:val="en-GB"/>
        </w:rPr>
        <w:t xml:space="preserve">; and (b) monitor the impact of this policy on the workforce.    </w:t>
      </w:r>
    </w:p>
    <w:p w:rsidR="002B4FA3" w:rsidRPr="008F18F5" w:rsidRDefault="002B4FA3"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8F18F5" w:rsidRDefault="008F18F5"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8F18F5">
        <w:rPr>
          <w:spacing w:val="4"/>
          <w:w w:val="103"/>
          <w:kern w:val="14"/>
          <w:sz w:val="20"/>
          <w:szCs w:val="20"/>
          <w:lang w:val="en-GB"/>
        </w:rPr>
        <w:t xml:space="preserve">UNOPS has established criteria to determine if a position warrants being on an </w:t>
      </w:r>
      <w:r w:rsidR="003E45A8">
        <w:rPr>
          <w:spacing w:val="4"/>
          <w:w w:val="103"/>
          <w:kern w:val="14"/>
          <w:sz w:val="20"/>
          <w:szCs w:val="20"/>
          <w:lang w:val="en-GB"/>
        </w:rPr>
        <w:t>individual contractor agreement</w:t>
      </w:r>
      <w:r w:rsidR="003E45A8" w:rsidRPr="008F18F5">
        <w:rPr>
          <w:spacing w:val="4"/>
          <w:w w:val="103"/>
          <w:kern w:val="14"/>
          <w:sz w:val="20"/>
          <w:szCs w:val="20"/>
          <w:lang w:val="en-GB"/>
        </w:rPr>
        <w:t xml:space="preserve"> </w:t>
      </w:r>
      <w:r w:rsidRPr="008F18F5">
        <w:rPr>
          <w:spacing w:val="4"/>
          <w:w w:val="103"/>
          <w:kern w:val="14"/>
          <w:sz w:val="20"/>
          <w:szCs w:val="20"/>
          <w:lang w:val="en-GB"/>
        </w:rPr>
        <w:t xml:space="preserve">or when </w:t>
      </w:r>
      <w:r w:rsidR="00FF4574">
        <w:rPr>
          <w:spacing w:val="4"/>
          <w:w w:val="103"/>
          <w:kern w:val="14"/>
          <w:sz w:val="20"/>
          <w:szCs w:val="20"/>
          <w:lang w:val="en-GB"/>
        </w:rPr>
        <w:t xml:space="preserve">such </w:t>
      </w:r>
      <w:r w:rsidR="006153A7">
        <w:rPr>
          <w:spacing w:val="4"/>
          <w:w w:val="103"/>
          <w:kern w:val="14"/>
          <w:sz w:val="20"/>
          <w:szCs w:val="20"/>
          <w:lang w:val="en-GB"/>
        </w:rPr>
        <w:t>individuals</w:t>
      </w:r>
      <w:r w:rsidR="00FF4574" w:rsidRPr="008F18F5">
        <w:rPr>
          <w:spacing w:val="4"/>
          <w:w w:val="103"/>
          <w:kern w:val="14"/>
          <w:sz w:val="20"/>
          <w:szCs w:val="20"/>
          <w:lang w:val="en-GB"/>
        </w:rPr>
        <w:t xml:space="preserve"> </w:t>
      </w:r>
      <w:r w:rsidR="00FF4574">
        <w:rPr>
          <w:spacing w:val="4"/>
          <w:w w:val="103"/>
          <w:kern w:val="14"/>
          <w:sz w:val="20"/>
          <w:szCs w:val="20"/>
          <w:lang w:val="en-GB"/>
        </w:rPr>
        <w:t>reach</w:t>
      </w:r>
      <w:r w:rsidR="00FF4574" w:rsidRPr="008F18F5">
        <w:rPr>
          <w:spacing w:val="4"/>
          <w:w w:val="103"/>
          <w:kern w:val="14"/>
          <w:sz w:val="20"/>
          <w:szCs w:val="20"/>
          <w:lang w:val="en-GB"/>
        </w:rPr>
        <w:t xml:space="preserve"> </w:t>
      </w:r>
      <w:r w:rsidRPr="008F18F5">
        <w:rPr>
          <w:spacing w:val="4"/>
          <w:w w:val="103"/>
          <w:kern w:val="14"/>
          <w:sz w:val="20"/>
          <w:szCs w:val="20"/>
          <w:lang w:val="en-GB"/>
        </w:rPr>
        <w:t xml:space="preserve">the </w:t>
      </w:r>
      <w:r w:rsidR="00FF4574">
        <w:rPr>
          <w:spacing w:val="4"/>
          <w:w w:val="103"/>
          <w:kern w:val="14"/>
          <w:sz w:val="20"/>
          <w:szCs w:val="20"/>
          <w:lang w:val="en-GB"/>
        </w:rPr>
        <w:t>four</w:t>
      </w:r>
      <w:r w:rsidRPr="008F18F5">
        <w:rPr>
          <w:spacing w:val="4"/>
          <w:w w:val="103"/>
          <w:kern w:val="14"/>
          <w:sz w:val="20"/>
          <w:szCs w:val="20"/>
          <w:lang w:val="en-GB"/>
        </w:rPr>
        <w:t xml:space="preserve">-year mark as part of the functional review process. It is also applied to requests coming from staff contract holders who wish to switch to </w:t>
      </w:r>
      <w:r w:rsidR="003E45A8">
        <w:rPr>
          <w:spacing w:val="4"/>
          <w:w w:val="103"/>
          <w:kern w:val="14"/>
          <w:sz w:val="20"/>
          <w:szCs w:val="20"/>
          <w:lang w:val="en-GB"/>
        </w:rPr>
        <w:t>individual contractor agreements</w:t>
      </w:r>
      <w:r w:rsidRPr="008F18F5">
        <w:rPr>
          <w:spacing w:val="4"/>
          <w:w w:val="103"/>
          <w:kern w:val="14"/>
          <w:sz w:val="20"/>
          <w:szCs w:val="20"/>
          <w:lang w:val="en-GB"/>
        </w:rPr>
        <w:t xml:space="preserve">. </w:t>
      </w:r>
    </w:p>
    <w:p w:rsidR="008F18F5" w:rsidRDefault="008F18F5" w:rsidP="009B3B45">
      <w:pPr>
        <w:pStyle w:val="ListParagraph"/>
        <w:tabs>
          <w:tab w:val="num" w:pos="360"/>
        </w:tabs>
        <w:rPr>
          <w:spacing w:val="4"/>
          <w:w w:val="103"/>
          <w:kern w:val="14"/>
          <w:sz w:val="20"/>
          <w:szCs w:val="20"/>
          <w:lang w:val="en-GB"/>
        </w:rPr>
      </w:pPr>
    </w:p>
    <w:p w:rsidR="002B4FA3" w:rsidRPr="004B3921"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Pr="004B3921">
        <w:rPr>
          <w:spacing w:val="4"/>
          <w:w w:val="103"/>
          <w:kern w:val="14"/>
          <w:sz w:val="20"/>
          <w:szCs w:val="20"/>
          <w:lang w:val="en-GB"/>
        </w:rPr>
        <w:t xml:space="preserve">People </w:t>
      </w:r>
      <w:r w:rsidR="0047209E">
        <w:rPr>
          <w:spacing w:val="4"/>
          <w:w w:val="103"/>
          <w:kern w:val="14"/>
          <w:sz w:val="20"/>
          <w:szCs w:val="20"/>
          <w:lang w:val="en-GB"/>
        </w:rPr>
        <w:t>and</w:t>
      </w:r>
      <w:r w:rsidRPr="004B3921">
        <w:rPr>
          <w:spacing w:val="4"/>
          <w:w w:val="103"/>
          <w:kern w:val="14"/>
          <w:sz w:val="20"/>
          <w:szCs w:val="20"/>
          <w:lang w:val="en-GB"/>
        </w:rPr>
        <w:t xml:space="preserve"> Change Group</w:t>
      </w:r>
    </w:p>
    <w:p w:rsidR="002B4FA3" w:rsidRPr="004B3921"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8F18F5" w:rsidRPr="008F18F5">
        <w:rPr>
          <w:spacing w:val="4"/>
          <w:w w:val="103"/>
          <w:kern w:val="14"/>
          <w:sz w:val="20"/>
          <w:szCs w:val="20"/>
          <w:lang w:val="en-GB"/>
        </w:rPr>
        <w:t>Implemented/Closure requested</w:t>
      </w:r>
    </w:p>
    <w:p w:rsidR="002B4FA3" w:rsidRPr="004B3921"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2B4FA3" w:rsidRDefault="002B4FA3"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008F18F5">
        <w:rPr>
          <w:spacing w:val="4"/>
          <w:w w:val="103"/>
          <w:kern w:val="14"/>
          <w:sz w:val="20"/>
          <w:szCs w:val="20"/>
          <w:lang w:val="en-GB"/>
        </w:rPr>
        <w:t>NA</w:t>
      </w:r>
    </w:p>
    <w:p w:rsidR="0047209E"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i/>
          <w:spacing w:val="4"/>
          <w:w w:val="103"/>
          <w:kern w:val="14"/>
          <w:sz w:val="20"/>
          <w:szCs w:val="20"/>
          <w:lang w:val="en-GB"/>
        </w:rPr>
      </w:pPr>
    </w:p>
    <w:p w:rsidR="0047209E" w:rsidRPr="004B3921" w:rsidRDefault="0047209E"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70, the Board recommended </w:t>
      </w:r>
      <w:r w:rsidR="003E45A8">
        <w:rPr>
          <w:b/>
          <w:spacing w:val="4"/>
          <w:w w:val="103"/>
          <w:kern w:val="14"/>
          <w:sz w:val="20"/>
          <w:szCs w:val="20"/>
          <w:lang w:val="en-GB"/>
        </w:rPr>
        <w:t xml:space="preserve">that </w:t>
      </w:r>
      <w:r w:rsidRPr="004B3921">
        <w:rPr>
          <w:b/>
          <w:spacing w:val="4"/>
          <w:w w:val="103"/>
          <w:kern w:val="14"/>
          <w:sz w:val="20"/>
          <w:szCs w:val="20"/>
          <w:lang w:val="en-GB"/>
        </w:rPr>
        <w:t xml:space="preserve">UNOPS monitor turnover rates as a result of resignations, to inform its workforce planning.     </w:t>
      </w:r>
    </w:p>
    <w:p w:rsidR="0047209E" w:rsidRPr="004B3921" w:rsidRDefault="0047209E" w:rsidP="009B3B45">
      <w:p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8F18F5" w:rsidRPr="008F18F5" w:rsidRDefault="008F18F5"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8F18F5">
        <w:rPr>
          <w:spacing w:val="4"/>
          <w:w w:val="103"/>
          <w:kern w:val="14"/>
          <w:sz w:val="20"/>
          <w:szCs w:val="20"/>
          <w:lang w:val="en-GB"/>
        </w:rPr>
        <w:t>UNOPS has reviewed the turnover caused by early resignations and separations in 2015 as acknowledged by the Board in its current report. UNOPS will continue to monitor and analyse turnover rates.</w:t>
      </w:r>
    </w:p>
    <w:p w:rsidR="0047209E" w:rsidRPr="004B3921"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47209E" w:rsidRPr="004B3921"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47209E" w:rsidRPr="004B3921"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3700C6">
        <w:rPr>
          <w:spacing w:val="4"/>
          <w:w w:val="103"/>
          <w:kern w:val="14"/>
          <w:sz w:val="20"/>
          <w:szCs w:val="20"/>
          <w:lang w:val="en-GB"/>
        </w:rPr>
        <w:t>Implemented/Closure requested</w:t>
      </w:r>
    </w:p>
    <w:p w:rsidR="0047209E" w:rsidRPr="004B3921"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47209E"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Pr>
          <w:spacing w:val="4"/>
          <w:w w:val="103"/>
          <w:kern w:val="14"/>
          <w:sz w:val="20"/>
          <w:szCs w:val="20"/>
          <w:lang w:val="en-GB"/>
        </w:rPr>
        <w:t>NA</w:t>
      </w:r>
    </w:p>
    <w:p w:rsidR="0047209E" w:rsidRDefault="0047209E" w:rsidP="009B3B45">
      <w:pPr>
        <w:tabs>
          <w:tab w:val="left" w:pos="209"/>
          <w:tab w:val="num" w:pos="36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p>
    <w:p w:rsidR="0047209E" w:rsidRPr="004B3921" w:rsidRDefault="0047209E" w:rsidP="009B3B45">
      <w:pPr>
        <w:numPr>
          <w:ilvl w:val="1"/>
          <w:numId w:val="24"/>
        </w:numPr>
        <w:tabs>
          <w:tab w:val="num" w:pos="36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75, the Board recommended </w:t>
      </w:r>
      <w:r w:rsidR="003E45A8">
        <w:rPr>
          <w:b/>
          <w:spacing w:val="4"/>
          <w:w w:val="103"/>
          <w:kern w:val="14"/>
          <w:sz w:val="20"/>
          <w:szCs w:val="20"/>
          <w:lang w:val="en-GB"/>
        </w:rPr>
        <w:t xml:space="preserve">that </w:t>
      </w:r>
      <w:r w:rsidRPr="004B3921">
        <w:rPr>
          <w:b/>
          <w:spacing w:val="4"/>
          <w:w w:val="103"/>
          <w:kern w:val="14"/>
          <w:sz w:val="20"/>
          <w:szCs w:val="20"/>
          <w:lang w:val="en-GB"/>
        </w:rPr>
        <w:t>UNOPS: (a) fully test future business case assumptions to ensure they are supported by evidence and adequately reviewed; (b) closely monitor the impact of changes to</w:t>
      </w:r>
      <w:r w:rsidR="003E45A8">
        <w:rPr>
          <w:b/>
          <w:spacing w:val="4"/>
          <w:w w:val="103"/>
          <w:kern w:val="14"/>
          <w:sz w:val="20"/>
          <w:szCs w:val="20"/>
          <w:lang w:val="en-GB"/>
        </w:rPr>
        <w:t xml:space="preserve"> </w:t>
      </w:r>
      <w:r w:rsidR="00DF6851">
        <w:rPr>
          <w:b/>
          <w:spacing w:val="4"/>
          <w:w w:val="103"/>
          <w:kern w:val="14"/>
          <w:sz w:val="20"/>
          <w:szCs w:val="20"/>
          <w:lang w:val="en-GB"/>
        </w:rPr>
        <w:t>terms</w:t>
      </w:r>
      <w:r w:rsidR="003E45A8">
        <w:rPr>
          <w:b/>
          <w:spacing w:val="4"/>
          <w:w w:val="103"/>
          <w:kern w:val="14"/>
          <w:sz w:val="20"/>
          <w:szCs w:val="20"/>
          <w:lang w:val="en-GB"/>
        </w:rPr>
        <w:t xml:space="preserve"> for</w:t>
      </w:r>
      <w:r w:rsidRPr="004B3921">
        <w:rPr>
          <w:b/>
          <w:spacing w:val="4"/>
          <w:w w:val="103"/>
          <w:kern w:val="14"/>
          <w:sz w:val="20"/>
          <w:szCs w:val="20"/>
          <w:lang w:val="en-GB"/>
        </w:rPr>
        <w:t xml:space="preserve"> </w:t>
      </w:r>
      <w:r w:rsidR="00FF4574">
        <w:rPr>
          <w:b/>
          <w:spacing w:val="4"/>
          <w:w w:val="103"/>
          <w:kern w:val="14"/>
          <w:sz w:val="20"/>
          <w:szCs w:val="20"/>
          <w:lang w:val="en-GB"/>
        </w:rPr>
        <w:t>l</w:t>
      </w:r>
      <w:r w:rsidR="00FF4574" w:rsidRPr="004B3921">
        <w:rPr>
          <w:b/>
          <w:spacing w:val="4"/>
          <w:w w:val="103"/>
          <w:kern w:val="14"/>
          <w:sz w:val="20"/>
          <w:szCs w:val="20"/>
          <w:lang w:val="en-GB"/>
        </w:rPr>
        <w:t xml:space="preserve">ocal </w:t>
      </w:r>
      <w:r w:rsidR="003E45A8">
        <w:rPr>
          <w:b/>
          <w:spacing w:val="4"/>
          <w:w w:val="103"/>
          <w:kern w:val="14"/>
          <w:sz w:val="20"/>
          <w:szCs w:val="20"/>
          <w:lang w:val="en-GB"/>
        </w:rPr>
        <w:t xml:space="preserve">individual contractors </w:t>
      </w:r>
      <w:r w:rsidRPr="004B3921">
        <w:rPr>
          <w:b/>
          <w:spacing w:val="4"/>
          <w:w w:val="103"/>
          <w:kern w:val="14"/>
          <w:sz w:val="20"/>
          <w:szCs w:val="20"/>
          <w:lang w:val="en-GB"/>
        </w:rPr>
        <w:t xml:space="preserve">to ensure that the expected benefits are </w:t>
      </w:r>
      <w:r w:rsidR="003E45A8" w:rsidRPr="004B3921">
        <w:rPr>
          <w:b/>
          <w:spacing w:val="4"/>
          <w:w w:val="103"/>
          <w:kern w:val="14"/>
          <w:sz w:val="20"/>
          <w:szCs w:val="20"/>
          <w:lang w:val="en-GB"/>
        </w:rPr>
        <w:t>reali</w:t>
      </w:r>
      <w:r w:rsidR="003E45A8">
        <w:rPr>
          <w:b/>
          <w:spacing w:val="4"/>
          <w:w w:val="103"/>
          <w:kern w:val="14"/>
          <w:sz w:val="20"/>
          <w:szCs w:val="20"/>
          <w:lang w:val="en-GB"/>
        </w:rPr>
        <w:t>z</w:t>
      </w:r>
      <w:r w:rsidR="003E45A8" w:rsidRPr="004B3921">
        <w:rPr>
          <w:b/>
          <w:spacing w:val="4"/>
          <w:w w:val="103"/>
          <w:kern w:val="14"/>
          <w:sz w:val="20"/>
          <w:szCs w:val="20"/>
          <w:lang w:val="en-GB"/>
        </w:rPr>
        <w:t xml:space="preserve">ed </w:t>
      </w:r>
      <w:r w:rsidRPr="004B3921">
        <w:rPr>
          <w:b/>
          <w:spacing w:val="4"/>
          <w:w w:val="103"/>
          <w:kern w:val="14"/>
          <w:sz w:val="20"/>
          <w:szCs w:val="20"/>
          <w:lang w:val="en-GB"/>
        </w:rPr>
        <w:t>in practice; and (c) implement measures to address the very high turnover levels among international</w:t>
      </w:r>
      <w:r w:rsidR="003E45A8">
        <w:rPr>
          <w:b/>
          <w:spacing w:val="4"/>
          <w:w w:val="103"/>
          <w:kern w:val="14"/>
          <w:sz w:val="20"/>
          <w:szCs w:val="20"/>
          <w:lang w:val="en-GB"/>
        </w:rPr>
        <w:t xml:space="preserve"> contractors</w:t>
      </w:r>
      <w:r w:rsidRPr="004B3921">
        <w:rPr>
          <w:b/>
          <w:spacing w:val="4"/>
          <w:w w:val="103"/>
          <w:kern w:val="14"/>
          <w:sz w:val="20"/>
          <w:szCs w:val="20"/>
          <w:lang w:val="en-GB"/>
        </w:rPr>
        <w:t xml:space="preserve">, subject to careful analysis of the causes of turnover and characteristics of such </w:t>
      </w:r>
      <w:r w:rsidR="003E45A8" w:rsidRPr="004B3921">
        <w:rPr>
          <w:b/>
          <w:spacing w:val="4"/>
          <w:w w:val="103"/>
          <w:kern w:val="14"/>
          <w:sz w:val="20"/>
          <w:szCs w:val="20"/>
          <w:lang w:val="en-GB"/>
        </w:rPr>
        <w:t>pos</w:t>
      </w:r>
      <w:r w:rsidR="003E45A8">
        <w:rPr>
          <w:b/>
          <w:spacing w:val="4"/>
          <w:w w:val="103"/>
          <w:kern w:val="14"/>
          <w:sz w:val="20"/>
          <w:szCs w:val="20"/>
          <w:lang w:val="en-GB"/>
        </w:rPr>
        <w:t>itions</w:t>
      </w:r>
      <w:r w:rsidRPr="004B3921">
        <w:rPr>
          <w:b/>
          <w:spacing w:val="4"/>
          <w:w w:val="103"/>
          <w:kern w:val="14"/>
          <w:sz w:val="20"/>
          <w:szCs w:val="20"/>
          <w:lang w:val="en-GB"/>
        </w:rPr>
        <w:t xml:space="preserve">.     </w:t>
      </w:r>
    </w:p>
    <w:p w:rsidR="0047209E" w:rsidRPr="004B3921" w:rsidRDefault="0047209E"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DD423C" w:rsidRPr="00DD423C" w:rsidRDefault="00931CBD"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931CBD">
        <w:rPr>
          <w:spacing w:val="4"/>
          <w:w w:val="103"/>
          <w:kern w:val="14"/>
          <w:sz w:val="20"/>
          <w:szCs w:val="20"/>
          <w:lang w:val="en-GB"/>
        </w:rPr>
        <w:t xml:space="preserve">The first two parts of the recommendation have already been addressed by UNOPS as acknowledged by the Board in its </w:t>
      </w:r>
      <w:r>
        <w:rPr>
          <w:spacing w:val="4"/>
          <w:w w:val="103"/>
          <w:kern w:val="14"/>
          <w:sz w:val="20"/>
          <w:szCs w:val="20"/>
          <w:lang w:val="en-GB"/>
        </w:rPr>
        <w:t>latest</w:t>
      </w:r>
      <w:r w:rsidRPr="00931CBD">
        <w:rPr>
          <w:spacing w:val="4"/>
          <w:w w:val="103"/>
          <w:kern w:val="14"/>
          <w:sz w:val="20"/>
          <w:szCs w:val="20"/>
          <w:lang w:val="en-GB"/>
        </w:rPr>
        <w:t xml:space="preserve"> report.</w:t>
      </w:r>
      <w:r>
        <w:rPr>
          <w:spacing w:val="4"/>
          <w:w w:val="103"/>
          <w:kern w:val="14"/>
          <w:sz w:val="20"/>
          <w:szCs w:val="20"/>
          <w:lang w:val="en-GB"/>
        </w:rPr>
        <w:t xml:space="preserve"> </w:t>
      </w:r>
      <w:r w:rsidR="00DD423C" w:rsidRPr="00DD423C">
        <w:rPr>
          <w:spacing w:val="4"/>
          <w:w w:val="103"/>
          <w:kern w:val="14"/>
          <w:sz w:val="20"/>
          <w:szCs w:val="20"/>
          <w:lang w:val="en-GB"/>
        </w:rPr>
        <w:t xml:space="preserve">For particular categories of </w:t>
      </w:r>
      <w:r w:rsidR="00FF4574">
        <w:rPr>
          <w:spacing w:val="4"/>
          <w:w w:val="103"/>
          <w:kern w:val="14"/>
          <w:sz w:val="20"/>
          <w:szCs w:val="20"/>
          <w:lang w:val="en-GB"/>
        </w:rPr>
        <w:t>i</w:t>
      </w:r>
      <w:r w:rsidR="00FF4574" w:rsidRPr="00DD423C">
        <w:rPr>
          <w:spacing w:val="4"/>
          <w:w w:val="103"/>
          <w:kern w:val="14"/>
          <w:sz w:val="20"/>
          <w:szCs w:val="20"/>
          <w:lang w:val="en-GB"/>
        </w:rPr>
        <w:t xml:space="preserve">nternational </w:t>
      </w:r>
      <w:r w:rsidR="00DD423C" w:rsidRPr="00DD423C">
        <w:rPr>
          <w:spacing w:val="4"/>
          <w:w w:val="103"/>
          <w:kern w:val="14"/>
          <w:sz w:val="20"/>
          <w:szCs w:val="20"/>
          <w:lang w:val="en-GB"/>
        </w:rPr>
        <w:t xml:space="preserve">individual contractors, UNOPS has established talent benches, which among other things are expected to reduce turnover rates. For example, current </w:t>
      </w:r>
      <w:r w:rsidR="00FF4574">
        <w:rPr>
          <w:spacing w:val="4"/>
          <w:w w:val="103"/>
          <w:kern w:val="14"/>
          <w:sz w:val="20"/>
          <w:szCs w:val="20"/>
          <w:lang w:val="en-GB"/>
        </w:rPr>
        <w:t>p</w:t>
      </w:r>
      <w:r w:rsidR="00FF4574" w:rsidRPr="00DD423C">
        <w:rPr>
          <w:spacing w:val="4"/>
          <w:w w:val="103"/>
          <w:kern w:val="14"/>
          <w:sz w:val="20"/>
          <w:szCs w:val="20"/>
          <w:lang w:val="en-GB"/>
        </w:rPr>
        <w:t xml:space="preserve">roject </w:t>
      </w:r>
      <w:r w:rsidR="00FF4574">
        <w:rPr>
          <w:spacing w:val="4"/>
          <w:w w:val="103"/>
          <w:kern w:val="14"/>
          <w:sz w:val="20"/>
          <w:szCs w:val="20"/>
          <w:lang w:val="en-GB"/>
        </w:rPr>
        <w:t>m</w:t>
      </w:r>
      <w:r w:rsidR="00FF4574" w:rsidRPr="00DD423C">
        <w:rPr>
          <w:spacing w:val="4"/>
          <w:w w:val="103"/>
          <w:kern w:val="14"/>
          <w:sz w:val="20"/>
          <w:szCs w:val="20"/>
          <w:lang w:val="en-GB"/>
        </w:rPr>
        <w:t xml:space="preserve">anagers </w:t>
      </w:r>
      <w:r w:rsidR="00DD423C" w:rsidRPr="00DD423C">
        <w:rPr>
          <w:spacing w:val="4"/>
          <w:w w:val="103"/>
          <w:kern w:val="14"/>
          <w:sz w:val="20"/>
          <w:szCs w:val="20"/>
          <w:lang w:val="en-GB"/>
        </w:rPr>
        <w:t xml:space="preserve">on international </w:t>
      </w:r>
      <w:r w:rsidR="003E45A8">
        <w:rPr>
          <w:spacing w:val="4"/>
          <w:w w:val="103"/>
          <w:kern w:val="14"/>
          <w:sz w:val="20"/>
          <w:szCs w:val="20"/>
          <w:lang w:val="en-GB"/>
        </w:rPr>
        <w:t>i</w:t>
      </w:r>
      <w:r w:rsidR="003E45A8" w:rsidRPr="00DD423C">
        <w:rPr>
          <w:spacing w:val="4"/>
          <w:w w:val="103"/>
          <w:kern w:val="14"/>
          <w:sz w:val="20"/>
          <w:szCs w:val="20"/>
          <w:lang w:val="en-GB"/>
        </w:rPr>
        <w:t xml:space="preserve">ndividual </w:t>
      </w:r>
      <w:r w:rsidR="003E45A8">
        <w:rPr>
          <w:spacing w:val="4"/>
          <w:w w:val="103"/>
          <w:kern w:val="14"/>
          <w:sz w:val="20"/>
          <w:szCs w:val="20"/>
          <w:lang w:val="en-GB"/>
        </w:rPr>
        <w:t>c</w:t>
      </w:r>
      <w:r w:rsidR="003E45A8" w:rsidRPr="00DD423C">
        <w:rPr>
          <w:spacing w:val="4"/>
          <w:w w:val="103"/>
          <w:kern w:val="14"/>
          <w:sz w:val="20"/>
          <w:szCs w:val="20"/>
          <w:lang w:val="en-GB"/>
        </w:rPr>
        <w:t xml:space="preserve">ontractor </w:t>
      </w:r>
      <w:r w:rsidR="003E45A8">
        <w:rPr>
          <w:spacing w:val="4"/>
          <w:w w:val="103"/>
          <w:kern w:val="14"/>
          <w:sz w:val="20"/>
          <w:szCs w:val="20"/>
          <w:lang w:val="en-GB"/>
        </w:rPr>
        <w:t>a</w:t>
      </w:r>
      <w:r w:rsidR="003E45A8" w:rsidRPr="00DD423C">
        <w:rPr>
          <w:spacing w:val="4"/>
          <w:w w:val="103"/>
          <w:kern w:val="14"/>
          <w:sz w:val="20"/>
          <w:szCs w:val="20"/>
          <w:lang w:val="en-GB"/>
        </w:rPr>
        <w:t xml:space="preserve">greements </w:t>
      </w:r>
      <w:r w:rsidR="00DD423C" w:rsidRPr="00DD423C">
        <w:rPr>
          <w:spacing w:val="4"/>
          <w:w w:val="103"/>
          <w:kern w:val="14"/>
          <w:sz w:val="20"/>
          <w:szCs w:val="20"/>
          <w:lang w:val="en-GB"/>
        </w:rPr>
        <w:t xml:space="preserve">may qualify </w:t>
      </w:r>
      <w:r w:rsidR="003E45A8">
        <w:rPr>
          <w:spacing w:val="4"/>
          <w:w w:val="103"/>
          <w:kern w:val="14"/>
          <w:sz w:val="20"/>
          <w:szCs w:val="20"/>
          <w:lang w:val="en-GB"/>
        </w:rPr>
        <w:t xml:space="preserve">for </w:t>
      </w:r>
      <w:r w:rsidR="003E45A8" w:rsidRPr="00DD423C">
        <w:rPr>
          <w:spacing w:val="4"/>
          <w:w w:val="103"/>
          <w:kern w:val="14"/>
          <w:sz w:val="20"/>
          <w:szCs w:val="20"/>
          <w:lang w:val="en-GB"/>
        </w:rPr>
        <w:t>inclu</w:t>
      </w:r>
      <w:r w:rsidR="003E45A8">
        <w:rPr>
          <w:spacing w:val="4"/>
          <w:w w:val="103"/>
          <w:kern w:val="14"/>
          <w:sz w:val="20"/>
          <w:szCs w:val="20"/>
          <w:lang w:val="en-GB"/>
        </w:rPr>
        <w:t>sion</w:t>
      </w:r>
      <w:r w:rsidR="003E45A8" w:rsidRPr="00DD423C">
        <w:rPr>
          <w:spacing w:val="4"/>
          <w:w w:val="103"/>
          <w:kern w:val="14"/>
          <w:sz w:val="20"/>
          <w:szCs w:val="20"/>
          <w:lang w:val="en-GB"/>
        </w:rPr>
        <w:t xml:space="preserve"> </w:t>
      </w:r>
      <w:r w:rsidR="00DD423C" w:rsidRPr="00DD423C">
        <w:rPr>
          <w:spacing w:val="4"/>
          <w:w w:val="103"/>
          <w:kern w:val="14"/>
          <w:sz w:val="20"/>
          <w:szCs w:val="20"/>
          <w:lang w:val="en-GB"/>
        </w:rPr>
        <w:t xml:space="preserve">in the talent bench and therefore are able to opt for available positions. This has a positive impact </w:t>
      </w:r>
      <w:r w:rsidR="003E45A8">
        <w:rPr>
          <w:spacing w:val="4"/>
          <w:w w:val="103"/>
          <w:kern w:val="14"/>
          <w:sz w:val="20"/>
          <w:szCs w:val="20"/>
          <w:lang w:val="en-GB"/>
        </w:rPr>
        <w:t>o</w:t>
      </w:r>
      <w:r w:rsidR="003E45A8" w:rsidRPr="00DD423C">
        <w:rPr>
          <w:spacing w:val="4"/>
          <w:w w:val="103"/>
          <w:kern w:val="14"/>
          <w:sz w:val="20"/>
          <w:szCs w:val="20"/>
          <w:lang w:val="en-GB"/>
        </w:rPr>
        <w:t xml:space="preserve">n </w:t>
      </w:r>
      <w:r w:rsidR="00DD423C" w:rsidRPr="00DD423C">
        <w:rPr>
          <w:spacing w:val="4"/>
          <w:w w:val="103"/>
          <w:kern w:val="14"/>
          <w:sz w:val="20"/>
          <w:szCs w:val="20"/>
          <w:lang w:val="en-GB"/>
        </w:rPr>
        <w:t xml:space="preserve">career progression and job security. Regarding introducing further measures, UNOPS will consider whether the turnover levels among international individual contractors as a whole need to be reduced and if so, during the coming year will consider introducing additional measures if </w:t>
      </w:r>
      <w:r w:rsidR="003B4AEA">
        <w:rPr>
          <w:spacing w:val="4"/>
          <w:w w:val="103"/>
          <w:kern w:val="14"/>
          <w:sz w:val="20"/>
          <w:szCs w:val="20"/>
          <w:lang w:val="en-GB"/>
        </w:rPr>
        <w:t xml:space="preserve">they are </w:t>
      </w:r>
      <w:r w:rsidR="00DD423C" w:rsidRPr="00DD423C">
        <w:rPr>
          <w:spacing w:val="4"/>
          <w:w w:val="103"/>
          <w:kern w:val="14"/>
          <w:sz w:val="20"/>
          <w:szCs w:val="20"/>
          <w:lang w:val="en-GB"/>
        </w:rPr>
        <w:t>found to be cost-efficient.</w:t>
      </w:r>
      <w:r w:rsidR="003700C6">
        <w:rPr>
          <w:spacing w:val="4"/>
          <w:w w:val="103"/>
          <w:kern w:val="14"/>
          <w:sz w:val="20"/>
          <w:szCs w:val="20"/>
          <w:lang w:val="en-GB"/>
        </w:rPr>
        <w:t xml:space="preserve"> Considering the ongoing nature of the</w:t>
      </w:r>
      <w:r w:rsidR="003E45A8">
        <w:rPr>
          <w:spacing w:val="4"/>
          <w:w w:val="103"/>
          <w:kern w:val="14"/>
          <w:sz w:val="20"/>
          <w:szCs w:val="20"/>
          <w:lang w:val="en-GB"/>
        </w:rPr>
        <w:t>se</w:t>
      </w:r>
      <w:r w:rsidR="003700C6">
        <w:rPr>
          <w:spacing w:val="4"/>
          <w:w w:val="103"/>
          <w:kern w:val="14"/>
          <w:sz w:val="20"/>
          <w:szCs w:val="20"/>
          <w:lang w:val="en-GB"/>
        </w:rPr>
        <w:t xml:space="preserve"> activities</w:t>
      </w:r>
      <w:r w:rsidR="003E45A8">
        <w:rPr>
          <w:spacing w:val="4"/>
          <w:w w:val="103"/>
          <w:kern w:val="14"/>
          <w:sz w:val="20"/>
          <w:szCs w:val="20"/>
          <w:lang w:val="en-GB"/>
        </w:rPr>
        <w:t>,</w:t>
      </w:r>
      <w:r w:rsidR="003700C6">
        <w:rPr>
          <w:spacing w:val="4"/>
          <w:w w:val="103"/>
          <w:kern w:val="14"/>
          <w:sz w:val="20"/>
          <w:szCs w:val="20"/>
          <w:lang w:val="en-GB"/>
        </w:rPr>
        <w:t xml:space="preserve"> UNOPS believes </w:t>
      </w:r>
      <w:r w:rsidR="003B4AEA">
        <w:rPr>
          <w:spacing w:val="4"/>
          <w:w w:val="103"/>
          <w:kern w:val="14"/>
          <w:sz w:val="20"/>
          <w:szCs w:val="20"/>
          <w:lang w:val="en-GB"/>
        </w:rPr>
        <w:t xml:space="preserve">that </w:t>
      </w:r>
      <w:r w:rsidR="003700C6">
        <w:rPr>
          <w:spacing w:val="4"/>
          <w:w w:val="103"/>
          <w:kern w:val="14"/>
          <w:sz w:val="20"/>
          <w:szCs w:val="20"/>
          <w:lang w:val="en-GB"/>
        </w:rPr>
        <w:t xml:space="preserve">the recommendation </w:t>
      </w:r>
      <w:r w:rsidR="003B4AEA">
        <w:rPr>
          <w:spacing w:val="4"/>
          <w:w w:val="103"/>
          <w:kern w:val="14"/>
          <w:sz w:val="20"/>
          <w:szCs w:val="20"/>
          <w:lang w:val="en-GB"/>
        </w:rPr>
        <w:t xml:space="preserve">has </w:t>
      </w:r>
      <w:r w:rsidR="003700C6">
        <w:rPr>
          <w:spacing w:val="4"/>
          <w:w w:val="103"/>
          <w:kern w:val="14"/>
          <w:sz w:val="20"/>
          <w:szCs w:val="20"/>
          <w:lang w:val="en-GB"/>
        </w:rPr>
        <w:t>substantial</w:t>
      </w:r>
      <w:r w:rsidR="0036031A">
        <w:rPr>
          <w:spacing w:val="4"/>
          <w:w w:val="103"/>
          <w:kern w:val="14"/>
          <w:sz w:val="20"/>
          <w:szCs w:val="20"/>
          <w:lang w:val="en-GB"/>
        </w:rPr>
        <w:t>ly</w:t>
      </w:r>
      <w:r w:rsidR="003700C6">
        <w:rPr>
          <w:spacing w:val="4"/>
          <w:w w:val="103"/>
          <w:kern w:val="14"/>
          <w:sz w:val="20"/>
          <w:szCs w:val="20"/>
          <w:lang w:val="en-GB"/>
        </w:rPr>
        <w:t xml:space="preserve"> </w:t>
      </w:r>
      <w:r w:rsidR="003B4AEA">
        <w:rPr>
          <w:spacing w:val="4"/>
          <w:w w:val="103"/>
          <w:kern w:val="14"/>
          <w:sz w:val="20"/>
          <w:szCs w:val="20"/>
          <w:lang w:val="en-GB"/>
        </w:rPr>
        <w:t xml:space="preserve">been </w:t>
      </w:r>
      <w:r w:rsidR="003700C6">
        <w:rPr>
          <w:spacing w:val="4"/>
          <w:w w:val="103"/>
          <w:kern w:val="14"/>
          <w:sz w:val="20"/>
          <w:szCs w:val="20"/>
          <w:lang w:val="en-GB"/>
        </w:rPr>
        <w:t>addressed.</w:t>
      </w:r>
    </w:p>
    <w:p w:rsidR="0047209E" w:rsidRPr="003700C6" w:rsidRDefault="0047209E"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3700C6"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3700C6">
        <w:rPr>
          <w:spacing w:val="4"/>
          <w:w w:val="103"/>
          <w:kern w:val="14"/>
          <w:sz w:val="20"/>
          <w:szCs w:val="20"/>
          <w:lang w:val="en-GB"/>
        </w:rPr>
        <w:t>Implemented/Closure requested</w:t>
      </w:r>
      <w:r w:rsidR="003700C6" w:rsidRPr="004B3921">
        <w:rPr>
          <w:i/>
          <w:spacing w:val="4"/>
          <w:w w:val="103"/>
          <w:kern w:val="14"/>
          <w:sz w:val="20"/>
          <w:szCs w:val="20"/>
          <w:lang w:val="en-GB"/>
        </w:rPr>
        <w:t xml:space="preserve"> </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lastRenderedPageBreak/>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High</w:t>
      </w:r>
      <w:r w:rsidRPr="004B3921">
        <w:rPr>
          <w:i/>
          <w:spacing w:val="4"/>
          <w:w w:val="103"/>
          <w:kern w:val="14"/>
          <w:sz w:val="20"/>
          <w:szCs w:val="20"/>
          <w:lang w:val="en-GB"/>
        </w:rPr>
        <w:tab/>
      </w:r>
      <w:r w:rsidRPr="004B3921">
        <w:rPr>
          <w:i/>
          <w:spacing w:val="4"/>
          <w:w w:val="103"/>
          <w:kern w:val="14"/>
          <w:sz w:val="20"/>
          <w:szCs w:val="20"/>
          <w:lang w:val="en-GB"/>
        </w:rPr>
        <w:tab/>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0052225C">
        <w:rPr>
          <w:spacing w:val="4"/>
          <w:w w:val="103"/>
          <w:kern w:val="14"/>
          <w:sz w:val="20"/>
          <w:szCs w:val="20"/>
          <w:lang w:val="en-GB"/>
        </w:rPr>
        <w:t>NA</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p>
    <w:p w:rsidR="0047209E" w:rsidRPr="004B3921" w:rsidRDefault="0047209E"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81, the Board recommended that UNOPS implement a system for reliable reporting and analysis of recruitment processing times, covering the period from which a vacancy first occurs through to the post being filled.      </w:t>
      </w:r>
    </w:p>
    <w:p w:rsidR="0047209E" w:rsidRPr="004B3921" w:rsidRDefault="0047209E"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47209E" w:rsidRPr="00687B7E" w:rsidRDefault="003700C6"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3700C6">
        <w:rPr>
          <w:spacing w:val="4"/>
          <w:w w:val="103"/>
          <w:kern w:val="14"/>
          <w:sz w:val="20"/>
          <w:szCs w:val="20"/>
          <w:lang w:val="en-GB"/>
        </w:rPr>
        <w:t xml:space="preserve">This is part of </w:t>
      </w:r>
      <w:r>
        <w:rPr>
          <w:spacing w:val="4"/>
          <w:w w:val="103"/>
          <w:kern w:val="14"/>
          <w:sz w:val="20"/>
          <w:szCs w:val="20"/>
          <w:lang w:val="en-GB"/>
        </w:rPr>
        <w:t>a</w:t>
      </w:r>
      <w:r w:rsidRPr="003700C6">
        <w:rPr>
          <w:spacing w:val="4"/>
          <w:w w:val="103"/>
          <w:kern w:val="14"/>
          <w:sz w:val="20"/>
          <w:szCs w:val="20"/>
          <w:lang w:val="en-GB"/>
        </w:rPr>
        <w:t xml:space="preserve"> new project to review the </w:t>
      </w:r>
      <w:r w:rsidR="003E45A8">
        <w:rPr>
          <w:spacing w:val="4"/>
          <w:w w:val="103"/>
          <w:kern w:val="14"/>
          <w:sz w:val="20"/>
          <w:szCs w:val="20"/>
          <w:lang w:val="en-GB"/>
        </w:rPr>
        <w:t xml:space="preserve">global personnel recruitment system </w:t>
      </w:r>
      <w:r>
        <w:rPr>
          <w:spacing w:val="4"/>
          <w:w w:val="103"/>
          <w:kern w:val="14"/>
          <w:sz w:val="20"/>
          <w:szCs w:val="20"/>
          <w:lang w:val="en-GB"/>
        </w:rPr>
        <w:t>functions currently scheduled to be completed in the second quarter of 2017.</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003700C6">
        <w:rPr>
          <w:spacing w:val="4"/>
          <w:w w:val="103"/>
          <w:kern w:val="14"/>
          <w:sz w:val="20"/>
          <w:szCs w:val="20"/>
          <w:lang w:val="en-GB"/>
        </w:rPr>
        <w:t>30 June 2017</w:t>
      </w:r>
    </w:p>
    <w:p w:rsidR="002C577F" w:rsidRDefault="002C577F" w:rsidP="00213249">
      <w:pPr>
        <w:pStyle w:val="FRR-regulation"/>
        <w:tabs>
          <w:tab w:val="left" w:pos="450"/>
        </w:tabs>
        <w:ind w:right="45"/>
        <w:rPr>
          <w:rFonts w:ascii="Times New Roman" w:hAnsi="Times New Roman" w:cs="Times New Roman"/>
          <w:color w:val="000000"/>
          <w:lang w:val="en-GB"/>
        </w:rPr>
      </w:pPr>
    </w:p>
    <w:p w:rsidR="0047209E" w:rsidRPr="004B3921" w:rsidRDefault="0047209E"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88, the Board recommended </w:t>
      </w:r>
      <w:r w:rsidR="003E45A8">
        <w:rPr>
          <w:b/>
          <w:spacing w:val="4"/>
          <w:w w:val="103"/>
          <w:kern w:val="14"/>
          <w:sz w:val="20"/>
          <w:szCs w:val="20"/>
          <w:lang w:val="en-GB"/>
        </w:rPr>
        <w:t xml:space="preserve">that </w:t>
      </w:r>
      <w:r w:rsidRPr="004B3921">
        <w:rPr>
          <w:b/>
          <w:spacing w:val="4"/>
          <w:w w:val="103"/>
          <w:kern w:val="14"/>
          <w:sz w:val="20"/>
          <w:szCs w:val="20"/>
          <w:lang w:val="en-GB"/>
        </w:rPr>
        <w:t xml:space="preserve">UNOPS evaluate the impact of its recent additional investment in training, including whether the type and distribution of training provided is addressing the gaps between current workforce skills and future business need.      </w:t>
      </w:r>
    </w:p>
    <w:p w:rsidR="0047209E" w:rsidRPr="004B3921" w:rsidRDefault="0047209E"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3700C6" w:rsidRPr="00D613B1" w:rsidRDefault="003700C6"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3700C6">
        <w:rPr>
          <w:spacing w:val="4"/>
          <w:w w:val="103"/>
          <w:kern w:val="14"/>
          <w:sz w:val="20"/>
          <w:szCs w:val="20"/>
          <w:lang w:val="en-GB"/>
        </w:rPr>
        <w:t xml:space="preserve">During 2016, funding for learning programmes was assigned based on key business priorities indicated by the different groups as gaps needed to be covered in terms of skills in order to respond to current and future </w:t>
      </w:r>
      <w:r w:rsidRPr="00D613B1">
        <w:rPr>
          <w:spacing w:val="4"/>
          <w:w w:val="103"/>
          <w:kern w:val="14"/>
          <w:sz w:val="20"/>
          <w:szCs w:val="20"/>
          <w:lang w:val="en-GB"/>
        </w:rPr>
        <w:t xml:space="preserve">business needs. During the first two quarters of 2016, data </w:t>
      </w:r>
      <w:r w:rsidR="003E45A8">
        <w:rPr>
          <w:spacing w:val="4"/>
          <w:w w:val="103"/>
          <w:kern w:val="14"/>
          <w:sz w:val="20"/>
          <w:szCs w:val="20"/>
          <w:lang w:val="en-GB"/>
        </w:rPr>
        <w:t>were</w:t>
      </w:r>
      <w:r w:rsidR="003B4AEA">
        <w:rPr>
          <w:spacing w:val="4"/>
          <w:w w:val="103"/>
          <w:kern w:val="14"/>
          <w:sz w:val="20"/>
          <w:szCs w:val="20"/>
          <w:lang w:val="en-GB"/>
        </w:rPr>
        <w:t xml:space="preserve"> collected on the </w:t>
      </w:r>
      <w:r w:rsidRPr="00D613B1">
        <w:rPr>
          <w:spacing w:val="4"/>
          <w:w w:val="103"/>
          <w:kern w:val="14"/>
          <w:sz w:val="20"/>
          <w:szCs w:val="20"/>
          <w:lang w:val="en-GB"/>
        </w:rPr>
        <w:t>participation of target audiences, geographical distribution, role and gender distribution</w:t>
      </w:r>
      <w:r w:rsidR="003B4AEA">
        <w:rPr>
          <w:spacing w:val="4"/>
          <w:w w:val="103"/>
          <w:kern w:val="14"/>
          <w:sz w:val="20"/>
          <w:szCs w:val="20"/>
          <w:lang w:val="en-GB"/>
        </w:rPr>
        <w:t xml:space="preserve"> and</w:t>
      </w:r>
      <w:r w:rsidR="003B4AEA" w:rsidRPr="00D613B1">
        <w:rPr>
          <w:spacing w:val="4"/>
          <w:w w:val="103"/>
          <w:kern w:val="14"/>
          <w:sz w:val="20"/>
          <w:szCs w:val="20"/>
          <w:lang w:val="en-GB"/>
        </w:rPr>
        <w:t xml:space="preserve"> </w:t>
      </w:r>
      <w:r w:rsidRPr="00D613B1">
        <w:rPr>
          <w:spacing w:val="4"/>
          <w:w w:val="103"/>
          <w:kern w:val="14"/>
          <w:sz w:val="20"/>
          <w:szCs w:val="20"/>
          <w:lang w:val="en-GB"/>
        </w:rPr>
        <w:t xml:space="preserve">evaluation of quality. Additionally, a careful </w:t>
      </w:r>
      <w:r w:rsidR="003B4AEA" w:rsidRPr="00D613B1">
        <w:rPr>
          <w:spacing w:val="4"/>
          <w:w w:val="103"/>
          <w:kern w:val="14"/>
          <w:sz w:val="20"/>
          <w:szCs w:val="20"/>
          <w:lang w:val="en-GB"/>
        </w:rPr>
        <w:t>follow</w:t>
      </w:r>
      <w:r w:rsidR="003B4AEA">
        <w:rPr>
          <w:spacing w:val="4"/>
          <w:w w:val="103"/>
          <w:kern w:val="14"/>
          <w:sz w:val="20"/>
          <w:szCs w:val="20"/>
          <w:lang w:val="en-GB"/>
        </w:rPr>
        <w:t>-</w:t>
      </w:r>
      <w:r w:rsidRPr="00D613B1">
        <w:rPr>
          <w:spacing w:val="4"/>
          <w:w w:val="103"/>
          <w:kern w:val="14"/>
          <w:sz w:val="20"/>
          <w:szCs w:val="20"/>
          <w:lang w:val="en-GB"/>
        </w:rPr>
        <w:t xml:space="preserve">up to ensure </w:t>
      </w:r>
      <w:r w:rsidR="003B4AEA">
        <w:rPr>
          <w:spacing w:val="4"/>
          <w:w w:val="103"/>
          <w:kern w:val="14"/>
          <w:sz w:val="20"/>
          <w:szCs w:val="20"/>
          <w:lang w:val="en-GB"/>
        </w:rPr>
        <w:t xml:space="preserve">that </w:t>
      </w:r>
      <w:r w:rsidRPr="00D613B1">
        <w:rPr>
          <w:spacing w:val="4"/>
          <w:w w:val="103"/>
          <w:kern w:val="14"/>
          <w:sz w:val="20"/>
          <w:szCs w:val="20"/>
          <w:lang w:val="en-GB"/>
        </w:rPr>
        <w:t xml:space="preserve">funding is used to support the </w:t>
      </w:r>
      <w:r w:rsidR="003B4AEA" w:rsidRPr="00D613B1">
        <w:rPr>
          <w:spacing w:val="4"/>
          <w:w w:val="103"/>
          <w:kern w:val="14"/>
          <w:sz w:val="20"/>
          <w:szCs w:val="20"/>
          <w:lang w:val="en-GB"/>
        </w:rPr>
        <w:t>prioriti</w:t>
      </w:r>
      <w:r w:rsidR="003B4AEA">
        <w:rPr>
          <w:spacing w:val="4"/>
          <w:w w:val="103"/>
          <w:kern w:val="14"/>
          <w:sz w:val="20"/>
          <w:szCs w:val="20"/>
          <w:lang w:val="en-GB"/>
        </w:rPr>
        <w:t>z</w:t>
      </w:r>
      <w:r w:rsidR="003B4AEA" w:rsidRPr="00D613B1">
        <w:rPr>
          <w:spacing w:val="4"/>
          <w:w w:val="103"/>
          <w:kern w:val="14"/>
          <w:sz w:val="20"/>
          <w:szCs w:val="20"/>
          <w:lang w:val="en-GB"/>
        </w:rPr>
        <w:t xml:space="preserve">ed </w:t>
      </w:r>
      <w:r w:rsidRPr="00D613B1">
        <w:rPr>
          <w:spacing w:val="4"/>
          <w:w w:val="103"/>
          <w:kern w:val="14"/>
          <w:sz w:val="20"/>
          <w:szCs w:val="20"/>
          <w:lang w:val="en-GB"/>
        </w:rPr>
        <w:t xml:space="preserve">programmes </w:t>
      </w:r>
      <w:r w:rsidR="003E45A8">
        <w:rPr>
          <w:spacing w:val="4"/>
          <w:w w:val="103"/>
          <w:kern w:val="14"/>
          <w:sz w:val="20"/>
          <w:szCs w:val="20"/>
          <w:lang w:val="en-GB"/>
        </w:rPr>
        <w:t>was</w:t>
      </w:r>
      <w:r w:rsidRPr="00D613B1">
        <w:rPr>
          <w:spacing w:val="4"/>
          <w:w w:val="103"/>
          <w:kern w:val="14"/>
          <w:sz w:val="20"/>
          <w:szCs w:val="20"/>
          <w:lang w:val="en-GB"/>
        </w:rPr>
        <w:t xml:space="preserve"> conducted in the second half of the year. UNOPS </w:t>
      </w:r>
      <w:r w:rsidR="003E45A8">
        <w:rPr>
          <w:spacing w:val="4"/>
          <w:w w:val="103"/>
          <w:kern w:val="14"/>
          <w:sz w:val="20"/>
          <w:szCs w:val="20"/>
          <w:lang w:val="en-GB"/>
        </w:rPr>
        <w:t xml:space="preserve">also </w:t>
      </w:r>
      <w:r w:rsidRPr="00D613B1">
        <w:rPr>
          <w:spacing w:val="4"/>
          <w:w w:val="103"/>
          <w:kern w:val="14"/>
          <w:sz w:val="20"/>
          <w:szCs w:val="20"/>
          <w:lang w:val="en-GB"/>
        </w:rPr>
        <w:t xml:space="preserve">has conducted the analysis of impact based on data collected from the learning programmes conducted during the year. Finally, UNOPS developed and rolled out a new competency framework during </w:t>
      </w:r>
      <w:r w:rsidR="003B4AEA">
        <w:rPr>
          <w:spacing w:val="4"/>
          <w:w w:val="103"/>
          <w:kern w:val="14"/>
          <w:sz w:val="20"/>
          <w:szCs w:val="20"/>
          <w:lang w:val="en-GB"/>
        </w:rPr>
        <w:t xml:space="preserve">the </w:t>
      </w:r>
      <w:r w:rsidRPr="00D613B1">
        <w:rPr>
          <w:spacing w:val="4"/>
          <w:w w:val="103"/>
          <w:kern w:val="14"/>
          <w:sz w:val="20"/>
          <w:szCs w:val="20"/>
          <w:lang w:val="en-GB"/>
        </w:rPr>
        <w:t xml:space="preserve">second half of 2016. This new competency framework allows UNOPS to further align future learning with corporate </w:t>
      </w:r>
      <w:r w:rsidR="003B4AEA" w:rsidRPr="00D613B1">
        <w:rPr>
          <w:spacing w:val="4"/>
          <w:w w:val="103"/>
          <w:kern w:val="14"/>
          <w:sz w:val="20"/>
          <w:szCs w:val="20"/>
          <w:lang w:val="en-GB"/>
        </w:rPr>
        <w:t>strateg</w:t>
      </w:r>
      <w:r w:rsidR="003B4AEA">
        <w:rPr>
          <w:spacing w:val="4"/>
          <w:w w:val="103"/>
          <w:kern w:val="14"/>
          <w:sz w:val="20"/>
          <w:szCs w:val="20"/>
          <w:lang w:val="en-GB"/>
        </w:rPr>
        <w:t>ies</w:t>
      </w:r>
      <w:r w:rsidRPr="00D613B1">
        <w:rPr>
          <w:spacing w:val="4"/>
          <w:w w:val="103"/>
          <w:kern w:val="14"/>
          <w:sz w:val="20"/>
          <w:szCs w:val="20"/>
          <w:lang w:val="en-GB"/>
        </w:rPr>
        <w:t>.</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003700C6">
        <w:rPr>
          <w:spacing w:val="4"/>
          <w:w w:val="103"/>
          <w:kern w:val="14"/>
          <w:sz w:val="20"/>
          <w:szCs w:val="20"/>
          <w:lang w:val="en-GB"/>
        </w:rPr>
        <w:t>Implemented/Closure requested</w:t>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47209E" w:rsidRPr="004B3921" w:rsidRDefault="0047209E"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0052225C">
        <w:rPr>
          <w:spacing w:val="4"/>
          <w:w w:val="103"/>
          <w:kern w:val="14"/>
          <w:sz w:val="20"/>
          <w:szCs w:val="20"/>
          <w:lang w:val="en-GB"/>
        </w:rPr>
        <w:t>NA</w:t>
      </w:r>
    </w:p>
    <w:p w:rsidR="002C577F" w:rsidRDefault="002C577F" w:rsidP="00213249">
      <w:pPr>
        <w:pStyle w:val="FRR-regulation"/>
        <w:tabs>
          <w:tab w:val="left" w:pos="450"/>
        </w:tabs>
        <w:ind w:right="45"/>
        <w:rPr>
          <w:rFonts w:ascii="Times New Roman" w:hAnsi="Times New Roman" w:cs="Times New Roman"/>
          <w:color w:val="000000"/>
          <w:lang w:val="en-GB"/>
        </w:rPr>
      </w:pPr>
    </w:p>
    <w:p w:rsidR="00514886" w:rsidRPr="004B3921" w:rsidRDefault="00514886"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 xml:space="preserve">In paragraph 101, the Board recommended </w:t>
      </w:r>
      <w:r w:rsidR="003E45A8">
        <w:rPr>
          <w:b/>
          <w:spacing w:val="4"/>
          <w:w w:val="103"/>
          <w:kern w:val="14"/>
          <w:sz w:val="20"/>
          <w:szCs w:val="20"/>
          <w:lang w:val="en-GB"/>
        </w:rPr>
        <w:t xml:space="preserve">that </w:t>
      </w:r>
      <w:r w:rsidRPr="004B3921">
        <w:rPr>
          <w:b/>
          <w:spacing w:val="4"/>
          <w:w w:val="103"/>
          <w:kern w:val="14"/>
          <w:sz w:val="20"/>
          <w:szCs w:val="20"/>
          <w:lang w:val="en-GB"/>
        </w:rPr>
        <w:t xml:space="preserve">UNOPS review the </w:t>
      </w:r>
      <w:r w:rsidR="003E45A8">
        <w:rPr>
          <w:b/>
          <w:spacing w:val="4"/>
          <w:w w:val="103"/>
          <w:kern w:val="14"/>
          <w:sz w:val="20"/>
          <w:szCs w:val="20"/>
          <w:lang w:val="en-GB"/>
        </w:rPr>
        <w:t>m</w:t>
      </w:r>
      <w:r w:rsidR="003E45A8" w:rsidRPr="004B3921">
        <w:rPr>
          <w:b/>
          <w:spacing w:val="4"/>
          <w:w w:val="103"/>
          <w:kern w:val="14"/>
          <w:sz w:val="20"/>
          <w:szCs w:val="20"/>
          <w:lang w:val="en-GB"/>
        </w:rPr>
        <w:t xml:space="preserve">erit </w:t>
      </w:r>
      <w:r w:rsidR="003E45A8">
        <w:rPr>
          <w:b/>
          <w:spacing w:val="4"/>
          <w:w w:val="103"/>
          <w:kern w:val="14"/>
          <w:sz w:val="20"/>
          <w:szCs w:val="20"/>
          <w:lang w:val="en-GB"/>
        </w:rPr>
        <w:t>a</w:t>
      </w:r>
      <w:r w:rsidR="003E45A8" w:rsidRPr="004B3921">
        <w:rPr>
          <w:b/>
          <w:spacing w:val="4"/>
          <w:w w:val="103"/>
          <w:kern w:val="14"/>
          <w:sz w:val="20"/>
          <w:szCs w:val="20"/>
          <w:lang w:val="en-GB"/>
        </w:rPr>
        <w:t xml:space="preserve">ward </w:t>
      </w:r>
      <w:r w:rsidR="00807A66">
        <w:rPr>
          <w:b/>
          <w:spacing w:val="4"/>
          <w:w w:val="103"/>
          <w:kern w:val="14"/>
          <w:sz w:val="20"/>
          <w:szCs w:val="20"/>
          <w:lang w:val="en-GB"/>
        </w:rPr>
        <w:t>s</w:t>
      </w:r>
      <w:r w:rsidR="00807A66" w:rsidRPr="004B3921">
        <w:rPr>
          <w:b/>
          <w:spacing w:val="4"/>
          <w:w w:val="103"/>
          <w:kern w:val="14"/>
          <w:sz w:val="20"/>
          <w:szCs w:val="20"/>
          <w:lang w:val="en-GB"/>
        </w:rPr>
        <w:t>cheme</w:t>
      </w:r>
      <w:r w:rsidRPr="004B3921">
        <w:rPr>
          <w:b/>
          <w:spacing w:val="4"/>
          <w:w w:val="103"/>
          <w:kern w:val="14"/>
          <w:sz w:val="20"/>
          <w:szCs w:val="20"/>
          <w:lang w:val="en-GB"/>
        </w:rPr>
        <w:t xml:space="preserve"> to ensure </w:t>
      </w:r>
      <w:r w:rsidR="00807A66">
        <w:rPr>
          <w:b/>
          <w:spacing w:val="4"/>
          <w:w w:val="103"/>
          <w:kern w:val="14"/>
          <w:sz w:val="20"/>
          <w:szCs w:val="20"/>
          <w:lang w:val="en-GB"/>
        </w:rPr>
        <w:t xml:space="preserve">that </w:t>
      </w:r>
      <w:r w:rsidRPr="004B3921">
        <w:rPr>
          <w:b/>
          <w:spacing w:val="4"/>
          <w:w w:val="103"/>
          <w:kern w:val="14"/>
          <w:sz w:val="20"/>
          <w:szCs w:val="20"/>
          <w:lang w:val="en-GB"/>
        </w:rPr>
        <w:t xml:space="preserve">it is consistently aligned to the achievement of its </w:t>
      </w:r>
      <w:r w:rsidR="00807A66">
        <w:rPr>
          <w:b/>
          <w:spacing w:val="4"/>
          <w:w w:val="103"/>
          <w:kern w:val="14"/>
          <w:sz w:val="20"/>
          <w:szCs w:val="20"/>
          <w:lang w:val="en-GB"/>
        </w:rPr>
        <w:t xml:space="preserve">objective of a </w:t>
      </w:r>
      <w:r w:rsidRPr="004B3921">
        <w:rPr>
          <w:b/>
          <w:spacing w:val="4"/>
          <w:w w:val="103"/>
          <w:kern w:val="14"/>
          <w:sz w:val="20"/>
          <w:szCs w:val="20"/>
          <w:lang w:val="en-GB"/>
        </w:rPr>
        <w:t xml:space="preserve">break-even.      </w:t>
      </w:r>
    </w:p>
    <w:p w:rsidR="00514886" w:rsidRPr="004B3921" w:rsidRDefault="00514886"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52225C" w:rsidRPr="0052225C" w:rsidRDefault="0052225C"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52225C">
        <w:rPr>
          <w:spacing w:val="4"/>
          <w:w w:val="103"/>
          <w:kern w:val="14"/>
          <w:sz w:val="20"/>
          <w:szCs w:val="20"/>
          <w:lang w:val="en-GB"/>
        </w:rPr>
        <w:t xml:space="preserve">Taking into consideration the Board’s comment, UNOPS will review the recognition policy to ensure and reconfirm alignment between the programme and </w:t>
      </w:r>
      <w:r w:rsidR="003B4AEA" w:rsidRPr="0052225C">
        <w:rPr>
          <w:spacing w:val="4"/>
          <w:w w:val="103"/>
          <w:kern w:val="14"/>
          <w:sz w:val="20"/>
          <w:szCs w:val="20"/>
          <w:lang w:val="en-GB"/>
        </w:rPr>
        <w:t>organi</w:t>
      </w:r>
      <w:r w:rsidR="003B4AEA">
        <w:rPr>
          <w:spacing w:val="4"/>
          <w:w w:val="103"/>
          <w:kern w:val="14"/>
          <w:sz w:val="20"/>
          <w:szCs w:val="20"/>
          <w:lang w:val="en-GB"/>
        </w:rPr>
        <w:t>z</w:t>
      </w:r>
      <w:r w:rsidR="003B4AEA" w:rsidRPr="0052225C">
        <w:rPr>
          <w:spacing w:val="4"/>
          <w:w w:val="103"/>
          <w:kern w:val="14"/>
          <w:sz w:val="20"/>
          <w:szCs w:val="20"/>
          <w:lang w:val="en-GB"/>
        </w:rPr>
        <w:t xml:space="preserve">ational </w:t>
      </w:r>
      <w:r w:rsidRPr="0052225C">
        <w:rPr>
          <w:spacing w:val="4"/>
          <w:w w:val="103"/>
          <w:kern w:val="14"/>
          <w:sz w:val="20"/>
          <w:szCs w:val="20"/>
          <w:lang w:val="en-GB"/>
        </w:rPr>
        <w:t>goals in the coming year. This may not necessarily provide all required data to determine whether break-even takes place in monetary terms given the intangible benefits expected from the implementation of this policy.</w:t>
      </w:r>
    </w:p>
    <w:p w:rsidR="00514886" w:rsidRPr="004B3921"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spacing w:val="4"/>
          <w:w w:val="103"/>
          <w:kern w:val="14"/>
          <w:sz w:val="20"/>
          <w:szCs w:val="20"/>
          <w:lang w:val="en-GB"/>
        </w:rPr>
      </w:pPr>
    </w:p>
    <w:p w:rsidR="00514886" w:rsidRPr="004B3921"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Pr>
          <w:spacing w:val="4"/>
          <w:w w:val="103"/>
          <w:kern w:val="14"/>
          <w:sz w:val="20"/>
          <w:szCs w:val="20"/>
          <w:lang w:val="en-GB"/>
        </w:rPr>
        <w:t>People and</w:t>
      </w:r>
      <w:r w:rsidRPr="004B3921">
        <w:rPr>
          <w:spacing w:val="4"/>
          <w:w w:val="103"/>
          <w:kern w:val="14"/>
          <w:sz w:val="20"/>
          <w:szCs w:val="20"/>
          <w:lang w:val="en-GB"/>
        </w:rPr>
        <w:t xml:space="preserve"> Change Group</w:t>
      </w:r>
    </w:p>
    <w:p w:rsidR="00514886" w:rsidRPr="004B3921"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t>In progress</w:t>
      </w:r>
    </w:p>
    <w:p w:rsidR="00514886" w:rsidRPr="004B3921"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Medium</w:t>
      </w:r>
      <w:r w:rsidRPr="004B3921">
        <w:rPr>
          <w:i/>
          <w:spacing w:val="4"/>
          <w:w w:val="103"/>
          <w:kern w:val="14"/>
          <w:sz w:val="20"/>
          <w:szCs w:val="20"/>
          <w:lang w:val="en-GB"/>
        </w:rPr>
        <w:tab/>
      </w:r>
      <w:r w:rsidRPr="004B3921">
        <w:rPr>
          <w:i/>
          <w:spacing w:val="4"/>
          <w:w w:val="103"/>
          <w:kern w:val="14"/>
          <w:sz w:val="20"/>
          <w:szCs w:val="20"/>
          <w:lang w:val="en-GB"/>
        </w:rPr>
        <w:tab/>
      </w:r>
    </w:p>
    <w:p w:rsidR="00514886"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30 June 201</w:t>
      </w:r>
      <w:r>
        <w:rPr>
          <w:spacing w:val="4"/>
          <w:w w:val="103"/>
          <w:kern w:val="14"/>
          <w:sz w:val="20"/>
          <w:szCs w:val="20"/>
          <w:lang w:val="en-GB"/>
        </w:rPr>
        <w:t>7</w:t>
      </w:r>
    </w:p>
    <w:p w:rsidR="00514886" w:rsidRDefault="00514886" w:rsidP="00213249">
      <w:pPr>
        <w:tabs>
          <w:tab w:val="left" w:pos="209"/>
          <w:tab w:val="left" w:pos="45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i/>
          <w:spacing w:val="4"/>
          <w:w w:val="103"/>
          <w:kern w:val="14"/>
          <w:sz w:val="20"/>
          <w:szCs w:val="20"/>
          <w:lang w:val="en-GB"/>
        </w:rPr>
      </w:pPr>
    </w:p>
    <w:p w:rsidR="00514886" w:rsidRPr="004B3921" w:rsidRDefault="00514886"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b/>
          <w:spacing w:val="4"/>
          <w:w w:val="103"/>
          <w:kern w:val="14"/>
          <w:sz w:val="20"/>
          <w:szCs w:val="20"/>
          <w:lang w:val="en-GB"/>
        </w:rPr>
      </w:pPr>
      <w:r w:rsidRPr="004B3921">
        <w:rPr>
          <w:b/>
          <w:spacing w:val="4"/>
          <w:w w:val="103"/>
          <w:kern w:val="14"/>
          <w:sz w:val="20"/>
          <w:szCs w:val="20"/>
          <w:lang w:val="en-GB"/>
        </w:rPr>
        <w:t>In paragraph 106, the Board recommended that UNOPS establish clear deliverables to monitor the progress made in implementing the new enterprise risk management plan</w:t>
      </w:r>
      <w:r w:rsidR="00807A66">
        <w:rPr>
          <w:b/>
          <w:spacing w:val="4"/>
          <w:w w:val="103"/>
          <w:kern w:val="14"/>
          <w:sz w:val="20"/>
          <w:szCs w:val="20"/>
          <w:lang w:val="en-GB"/>
        </w:rPr>
        <w:t xml:space="preserve"> in accordance with the agreed timetable,</w:t>
      </w:r>
      <w:r w:rsidR="00807A66" w:rsidRPr="004B3921">
        <w:rPr>
          <w:b/>
          <w:spacing w:val="4"/>
          <w:w w:val="103"/>
          <w:kern w:val="14"/>
          <w:sz w:val="20"/>
          <w:szCs w:val="20"/>
          <w:lang w:val="en-GB"/>
        </w:rPr>
        <w:t xml:space="preserve"> </w:t>
      </w:r>
      <w:r w:rsidRPr="004B3921">
        <w:rPr>
          <w:b/>
          <w:spacing w:val="4"/>
          <w:w w:val="103"/>
          <w:kern w:val="14"/>
          <w:sz w:val="20"/>
          <w:szCs w:val="20"/>
          <w:lang w:val="en-GB"/>
        </w:rPr>
        <w:t xml:space="preserve">seeking to </w:t>
      </w:r>
      <w:r w:rsidR="003B4AEA" w:rsidRPr="004B3921">
        <w:rPr>
          <w:b/>
          <w:spacing w:val="4"/>
          <w:w w:val="103"/>
          <w:kern w:val="14"/>
          <w:sz w:val="20"/>
          <w:szCs w:val="20"/>
          <w:lang w:val="en-GB"/>
        </w:rPr>
        <w:t>prioriti</w:t>
      </w:r>
      <w:r w:rsidR="003B4AEA">
        <w:rPr>
          <w:b/>
          <w:spacing w:val="4"/>
          <w:w w:val="103"/>
          <w:kern w:val="14"/>
          <w:sz w:val="20"/>
          <w:szCs w:val="20"/>
          <w:lang w:val="en-GB"/>
        </w:rPr>
        <w:t>z</w:t>
      </w:r>
      <w:r w:rsidR="003B4AEA" w:rsidRPr="004B3921">
        <w:rPr>
          <w:b/>
          <w:spacing w:val="4"/>
          <w:w w:val="103"/>
          <w:kern w:val="14"/>
          <w:sz w:val="20"/>
          <w:szCs w:val="20"/>
          <w:lang w:val="en-GB"/>
        </w:rPr>
        <w:t xml:space="preserve">e </w:t>
      </w:r>
      <w:r w:rsidRPr="004B3921">
        <w:rPr>
          <w:b/>
          <w:spacing w:val="4"/>
          <w:w w:val="103"/>
          <w:kern w:val="14"/>
          <w:sz w:val="20"/>
          <w:szCs w:val="20"/>
          <w:lang w:val="en-GB"/>
        </w:rPr>
        <w:t xml:space="preserve">key elements such as the identification of </w:t>
      </w:r>
      <w:r w:rsidR="003B4AEA" w:rsidRPr="004B3921">
        <w:rPr>
          <w:b/>
          <w:spacing w:val="4"/>
          <w:w w:val="103"/>
          <w:kern w:val="14"/>
          <w:sz w:val="20"/>
          <w:szCs w:val="20"/>
          <w:lang w:val="en-GB"/>
        </w:rPr>
        <w:t>top</w:t>
      </w:r>
      <w:r w:rsidR="003B4AEA">
        <w:rPr>
          <w:b/>
          <w:spacing w:val="4"/>
          <w:w w:val="103"/>
          <w:kern w:val="14"/>
          <w:sz w:val="20"/>
          <w:szCs w:val="20"/>
          <w:lang w:val="en-GB"/>
        </w:rPr>
        <w:t>-</w:t>
      </w:r>
      <w:r w:rsidRPr="004B3921">
        <w:rPr>
          <w:b/>
          <w:spacing w:val="4"/>
          <w:w w:val="103"/>
          <w:kern w:val="14"/>
          <w:sz w:val="20"/>
          <w:szCs w:val="20"/>
          <w:lang w:val="en-GB"/>
        </w:rPr>
        <w:t xml:space="preserve">level strategic risks and mitigations.       </w:t>
      </w:r>
    </w:p>
    <w:p w:rsidR="00514886" w:rsidRPr="004B3921" w:rsidRDefault="00514886" w:rsidP="00213249">
      <w:pPr>
        <w:tabs>
          <w:tab w:val="left" w:pos="450"/>
          <w:tab w:val="left" w:pos="1742"/>
          <w:tab w:val="left" w:pos="2218"/>
          <w:tab w:val="left" w:pos="2693"/>
          <w:tab w:val="left" w:pos="3182"/>
          <w:tab w:val="left" w:pos="3658"/>
          <w:tab w:val="left" w:pos="4133"/>
          <w:tab w:val="left" w:pos="4622"/>
          <w:tab w:val="left" w:pos="5098"/>
          <w:tab w:val="left" w:pos="5573"/>
          <w:tab w:val="left" w:pos="6048"/>
        </w:tabs>
        <w:suppressAutoHyphens/>
        <w:ind w:right="-2421"/>
        <w:jc w:val="both"/>
        <w:rPr>
          <w:b/>
          <w:spacing w:val="4"/>
          <w:w w:val="103"/>
          <w:kern w:val="14"/>
          <w:sz w:val="20"/>
          <w:szCs w:val="20"/>
          <w:lang w:val="en-GB"/>
        </w:rPr>
      </w:pPr>
    </w:p>
    <w:p w:rsidR="00514886" w:rsidRPr="004B3921" w:rsidRDefault="0052225C" w:rsidP="00213249">
      <w:pPr>
        <w:numPr>
          <w:ilvl w:val="1"/>
          <w:numId w:val="24"/>
        </w:numPr>
        <w:tabs>
          <w:tab w:val="left" w:pos="450"/>
          <w:tab w:val="num" w:pos="720"/>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0" w:right="-2421" w:firstLine="0"/>
        <w:jc w:val="both"/>
        <w:rPr>
          <w:spacing w:val="4"/>
          <w:w w:val="103"/>
          <w:kern w:val="14"/>
          <w:sz w:val="20"/>
          <w:szCs w:val="20"/>
          <w:lang w:val="en-GB"/>
        </w:rPr>
      </w:pPr>
      <w:r w:rsidRPr="0052225C">
        <w:rPr>
          <w:spacing w:val="4"/>
          <w:w w:val="103"/>
          <w:kern w:val="14"/>
          <w:sz w:val="20"/>
          <w:szCs w:val="20"/>
          <w:lang w:val="en-GB"/>
        </w:rPr>
        <w:lastRenderedPageBreak/>
        <w:t xml:space="preserve">A complete implementation plan has been developed and endorsed by the </w:t>
      </w:r>
      <w:r w:rsidR="003B4AEA">
        <w:rPr>
          <w:spacing w:val="4"/>
          <w:w w:val="103"/>
          <w:kern w:val="14"/>
          <w:sz w:val="20"/>
          <w:szCs w:val="20"/>
          <w:lang w:val="en-GB"/>
        </w:rPr>
        <w:t xml:space="preserve">UNOPS </w:t>
      </w:r>
      <w:r w:rsidRPr="0052225C">
        <w:rPr>
          <w:spacing w:val="4"/>
          <w:w w:val="103"/>
          <w:kern w:val="14"/>
          <w:sz w:val="20"/>
          <w:szCs w:val="20"/>
          <w:lang w:val="en-GB"/>
        </w:rPr>
        <w:t xml:space="preserve">Executive Office as of April 2016. </w:t>
      </w:r>
      <w:r w:rsidR="00807A66" w:rsidRPr="00807A66">
        <w:rPr>
          <w:spacing w:val="4"/>
          <w:w w:val="103"/>
          <w:kern w:val="14"/>
          <w:sz w:val="20"/>
          <w:szCs w:val="20"/>
          <w:lang w:val="en-GB"/>
        </w:rPr>
        <w:t xml:space="preserve">The target date by which the revised policies and concept notes will be reviewed and approved </w:t>
      </w:r>
      <w:r w:rsidR="0004436C">
        <w:rPr>
          <w:spacing w:val="4"/>
          <w:w w:val="103"/>
          <w:kern w:val="14"/>
          <w:sz w:val="20"/>
          <w:szCs w:val="20"/>
          <w:lang w:val="en-GB"/>
        </w:rPr>
        <w:t>was</w:t>
      </w:r>
      <w:r w:rsidR="00807A66" w:rsidRPr="00807A66">
        <w:rPr>
          <w:spacing w:val="4"/>
          <w:w w:val="103"/>
          <w:kern w:val="14"/>
          <w:sz w:val="20"/>
          <w:szCs w:val="20"/>
          <w:lang w:val="en-GB"/>
        </w:rPr>
        <w:t xml:space="preserve"> </w:t>
      </w:r>
      <w:r w:rsidRPr="0052225C">
        <w:rPr>
          <w:spacing w:val="4"/>
          <w:w w:val="103"/>
          <w:kern w:val="14"/>
          <w:sz w:val="20"/>
          <w:szCs w:val="20"/>
          <w:lang w:val="en-GB"/>
        </w:rPr>
        <w:t>endorsed by 30 June 2016</w:t>
      </w:r>
      <w:r>
        <w:rPr>
          <w:spacing w:val="4"/>
          <w:w w:val="103"/>
          <w:kern w:val="14"/>
          <w:sz w:val="20"/>
          <w:szCs w:val="20"/>
          <w:lang w:val="en-GB"/>
        </w:rPr>
        <w:t>.</w:t>
      </w:r>
      <w:r w:rsidR="00514886" w:rsidRPr="004B3921">
        <w:rPr>
          <w:spacing w:val="4"/>
          <w:w w:val="103"/>
          <w:kern w:val="14"/>
          <w:sz w:val="20"/>
          <w:szCs w:val="20"/>
          <w:lang w:val="en-GB"/>
        </w:rPr>
        <w:t xml:space="preserve">            </w:t>
      </w:r>
    </w:p>
    <w:p w:rsidR="00514886" w:rsidRPr="004B3921" w:rsidRDefault="00514886" w:rsidP="0052225C">
      <w:pPr>
        <w:tabs>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both"/>
        <w:rPr>
          <w:spacing w:val="4"/>
          <w:w w:val="103"/>
          <w:kern w:val="14"/>
          <w:sz w:val="20"/>
          <w:szCs w:val="20"/>
          <w:lang w:val="en-GB"/>
        </w:rPr>
      </w:pPr>
    </w:p>
    <w:p w:rsidR="00514886" w:rsidRPr="004B3921" w:rsidRDefault="00514886" w:rsidP="00514886">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Department responsible:</w:t>
      </w:r>
      <w:r w:rsidRPr="004B3921">
        <w:rPr>
          <w:i/>
          <w:spacing w:val="4"/>
          <w:w w:val="103"/>
          <w:kern w:val="14"/>
          <w:sz w:val="20"/>
          <w:szCs w:val="20"/>
          <w:lang w:val="en-GB"/>
        </w:rPr>
        <w:tab/>
      </w:r>
      <w:r>
        <w:rPr>
          <w:i/>
          <w:spacing w:val="4"/>
          <w:w w:val="103"/>
          <w:kern w:val="14"/>
          <w:sz w:val="20"/>
          <w:szCs w:val="20"/>
          <w:lang w:val="en-GB"/>
        </w:rPr>
        <w:tab/>
      </w:r>
      <w:r w:rsidR="00807E60">
        <w:rPr>
          <w:spacing w:val="4"/>
          <w:w w:val="103"/>
          <w:kern w:val="14"/>
          <w:sz w:val="20"/>
          <w:szCs w:val="20"/>
          <w:lang w:val="en-GB"/>
        </w:rPr>
        <w:t xml:space="preserve">Risk and Quality </w:t>
      </w:r>
      <w:r w:rsidRPr="004B3921">
        <w:rPr>
          <w:spacing w:val="4"/>
          <w:w w:val="103"/>
          <w:kern w:val="14"/>
          <w:sz w:val="20"/>
          <w:szCs w:val="20"/>
          <w:lang w:val="en-GB"/>
        </w:rPr>
        <w:t>Group</w:t>
      </w:r>
    </w:p>
    <w:p w:rsidR="00514886" w:rsidRPr="004B3921" w:rsidRDefault="00514886" w:rsidP="00514886">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spacing w:val="4"/>
          <w:w w:val="103"/>
          <w:kern w:val="14"/>
          <w:sz w:val="20"/>
          <w:szCs w:val="20"/>
          <w:lang w:val="en-GB"/>
        </w:rPr>
      </w:pPr>
      <w:r w:rsidRPr="004B3921">
        <w:rPr>
          <w:i/>
          <w:spacing w:val="4"/>
          <w:w w:val="103"/>
          <w:kern w:val="14"/>
          <w:sz w:val="20"/>
          <w:szCs w:val="20"/>
          <w:lang w:val="en-GB"/>
        </w:rPr>
        <w:t>Status</w:t>
      </w:r>
      <w:r w:rsidRPr="004B3921">
        <w:rPr>
          <w:spacing w:val="4"/>
          <w:w w:val="103"/>
          <w:kern w:val="14"/>
          <w:sz w:val="20"/>
          <w:szCs w:val="20"/>
          <w:lang w:val="en-GB"/>
        </w:rPr>
        <w:t xml:space="preserve">:  </w:t>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sidRPr="004B3921">
        <w:rPr>
          <w:spacing w:val="4"/>
          <w:w w:val="103"/>
          <w:kern w:val="14"/>
          <w:sz w:val="20"/>
          <w:szCs w:val="20"/>
          <w:lang w:val="en-GB"/>
        </w:rPr>
        <w:tab/>
      </w:r>
      <w:r>
        <w:rPr>
          <w:spacing w:val="4"/>
          <w:w w:val="103"/>
          <w:kern w:val="14"/>
          <w:sz w:val="20"/>
          <w:szCs w:val="20"/>
          <w:lang w:val="en-GB"/>
        </w:rPr>
        <w:t>Implemented/Closure requested</w:t>
      </w:r>
    </w:p>
    <w:p w:rsidR="00514886" w:rsidRPr="004B3921" w:rsidRDefault="00514886" w:rsidP="00514886">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Priority: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spacing w:val="4"/>
          <w:w w:val="103"/>
          <w:kern w:val="14"/>
          <w:sz w:val="20"/>
          <w:szCs w:val="20"/>
          <w:lang w:val="en-GB"/>
        </w:rPr>
        <w:t>High</w:t>
      </w:r>
      <w:r w:rsidRPr="004B3921">
        <w:rPr>
          <w:i/>
          <w:spacing w:val="4"/>
          <w:w w:val="103"/>
          <w:kern w:val="14"/>
          <w:sz w:val="20"/>
          <w:szCs w:val="20"/>
          <w:lang w:val="en-GB"/>
        </w:rPr>
        <w:tab/>
      </w:r>
      <w:r w:rsidRPr="004B3921">
        <w:rPr>
          <w:i/>
          <w:spacing w:val="4"/>
          <w:w w:val="103"/>
          <w:kern w:val="14"/>
          <w:sz w:val="20"/>
          <w:szCs w:val="20"/>
          <w:lang w:val="en-GB"/>
        </w:rPr>
        <w:tab/>
      </w:r>
    </w:p>
    <w:p w:rsidR="00514886" w:rsidRPr="004B3921" w:rsidRDefault="00514886" w:rsidP="00514886">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421"/>
        <w:rPr>
          <w:i/>
          <w:spacing w:val="4"/>
          <w:w w:val="103"/>
          <w:kern w:val="14"/>
          <w:sz w:val="20"/>
          <w:szCs w:val="20"/>
          <w:lang w:val="en-GB"/>
        </w:rPr>
      </w:pPr>
      <w:r w:rsidRPr="004B3921">
        <w:rPr>
          <w:i/>
          <w:spacing w:val="4"/>
          <w:w w:val="103"/>
          <w:kern w:val="14"/>
          <w:sz w:val="20"/>
          <w:szCs w:val="20"/>
          <w:lang w:val="en-GB"/>
        </w:rPr>
        <w:t xml:space="preserve">Target date: </w:t>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sidRPr="004B3921">
        <w:rPr>
          <w:i/>
          <w:spacing w:val="4"/>
          <w:w w:val="103"/>
          <w:kern w:val="14"/>
          <w:sz w:val="20"/>
          <w:szCs w:val="20"/>
          <w:lang w:val="en-GB"/>
        </w:rPr>
        <w:tab/>
      </w:r>
      <w:r>
        <w:rPr>
          <w:spacing w:val="4"/>
          <w:w w:val="103"/>
          <w:kern w:val="14"/>
          <w:sz w:val="20"/>
          <w:szCs w:val="20"/>
          <w:lang w:val="en-GB"/>
        </w:rPr>
        <w:t>NA</w:t>
      </w:r>
      <w:r w:rsidRPr="004B3921">
        <w:rPr>
          <w:i/>
          <w:spacing w:val="4"/>
          <w:w w:val="103"/>
          <w:kern w:val="14"/>
          <w:sz w:val="20"/>
          <w:szCs w:val="20"/>
          <w:lang w:val="en-GB"/>
        </w:rPr>
        <w:t xml:space="preserve"> </w:t>
      </w:r>
    </w:p>
    <w:p w:rsidR="00514886" w:rsidRPr="004B3921" w:rsidRDefault="00514886" w:rsidP="00514886">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421"/>
        <w:rPr>
          <w:i/>
          <w:spacing w:val="4"/>
          <w:w w:val="103"/>
          <w:kern w:val="14"/>
          <w:sz w:val="20"/>
          <w:szCs w:val="20"/>
          <w:lang w:val="en-GB"/>
        </w:rPr>
      </w:pPr>
    </w:p>
    <w:p w:rsidR="002C577F" w:rsidRDefault="00785503" w:rsidP="00202109">
      <w:pPr>
        <w:tabs>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421"/>
        <w:jc w:val="center"/>
        <w:rPr>
          <w:color w:val="000000"/>
          <w:lang w:val="en-GB"/>
        </w:rPr>
      </w:pPr>
      <w:r>
        <w:rPr>
          <w:noProof/>
          <w:color w:val="000000"/>
        </w:rPr>
        <w:drawing>
          <wp:inline distT="0" distB="0" distL="0" distR="0">
            <wp:extent cx="923925" cy="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525"/>
                    </a:xfrm>
                    <a:prstGeom prst="rect">
                      <a:avLst/>
                    </a:prstGeom>
                    <a:noFill/>
                    <a:ln>
                      <a:noFill/>
                    </a:ln>
                  </pic:spPr>
                </pic:pic>
              </a:graphicData>
            </a:graphic>
          </wp:inline>
        </w:drawing>
      </w:r>
    </w:p>
    <w:sectPr w:rsidR="002C577F" w:rsidSect="005A1DCA">
      <w:headerReference w:type="even" r:id="rId14"/>
      <w:headerReference w:type="default" r:id="rId15"/>
      <w:footerReference w:type="even" r:id="rId16"/>
      <w:footerReference w:type="default" r:id="rId17"/>
      <w:headerReference w:type="first" r:id="rId18"/>
      <w:footerReference w:type="first" r:id="rId19"/>
      <w:pgSz w:w="12240" w:h="15840" w:code="1"/>
      <w:pgMar w:top="1530" w:right="3240" w:bottom="1627" w:left="1195" w:header="576" w:footer="10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90" w:rsidRDefault="00010890">
      <w:r>
        <w:separator/>
      </w:r>
    </w:p>
  </w:endnote>
  <w:endnote w:type="continuationSeparator" w:id="0">
    <w:p w:rsidR="00010890" w:rsidRDefault="0001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866B4">
      <w:tc>
        <w:tcPr>
          <w:tcW w:w="5033" w:type="dxa"/>
          <w:vAlign w:val="bottom"/>
        </w:tcPr>
        <w:p w:rsidR="000866B4" w:rsidRPr="00D95597" w:rsidRDefault="000866B4">
          <w:pPr>
            <w:pStyle w:val="Footer"/>
          </w:pPr>
          <w:r w:rsidRPr="00D95597">
            <w:fldChar w:fldCharType="begin"/>
          </w:r>
          <w:r w:rsidRPr="00D95597">
            <w:instrText xml:space="preserve"> PAGE  \* MERGEFORMAT </w:instrText>
          </w:r>
          <w:r w:rsidRPr="00D95597">
            <w:fldChar w:fldCharType="separate"/>
          </w:r>
          <w:r>
            <w:t>2</w:t>
          </w:r>
          <w:r w:rsidRPr="00D95597">
            <w:fldChar w:fldCharType="end"/>
          </w:r>
        </w:p>
      </w:tc>
      <w:tc>
        <w:tcPr>
          <w:tcW w:w="5033" w:type="dxa"/>
          <w:vAlign w:val="bottom"/>
        </w:tcPr>
        <w:p w:rsidR="000866B4" w:rsidRPr="00D95597" w:rsidRDefault="000866B4">
          <w:pPr>
            <w:pStyle w:val="Footer"/>
            <w:jc w:val="right"/>
          </w:pPr>
        </w:p>
      </w:tc>
    </w:tr>
  </w:tbl>
  <w:p w:rsidR="000866B4" w:rsidRDefault="00086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866B4">
      <w:tc>
        <w:tcPr>
          <w:tcW w:w="5033" w:type="dxa"/>
          <w:vAlign w:val="bottom"/>
        </w:tcPr>
        <w:p w:rsidR="000866B4" w:rsidRPr="00D95597" w:rsidRDefault="000866B4">
          <w:pPr>
            <w:pStyle w:val="Footer"/>
          </w:pPr>
        </w:p>
      </w:tc>
      <w:tc>
        <w:tcPr>
          <w:tcW w:w="5033" w:type="dxa"/>
          <w:vAlign w:val="bottom"/>
        </w:tcPr>
        <w:p w:rsidR="000866B4" w:rsidRPr="00D95597" w:rsidRDefault="000866B4">
          <w:pPr>
            <w:pStyle w:val="Footer"/>
            <w:jc w:val="right"/>
          </w:pPr>
          <w:r w:rsidRPr="00D95597">
            <w:fldChar w:fldCharType="begin"/>
          </w:r>
          <w:r w:rsidRPr="00D95597">
            <w:instrText xml:space="preserve"> PAGE  \* MERGEFORMAT </w:instrText>
          </w:r>
          <w:r w:rsidRPr="00D95597">
            <w:fldChar w:fldCharType="separate"/>
          </w:r>
          <w:r>
            <w:t>3</w:t>
          </w:r>
          <w:r w:rsidRPr="00D95597">
            <w:fldChar w:fldCharType="end"/>
          </w:r>
        </w:p>
      </w:tc>
    </w:tr>
  </w:tbl>
  <w:p w:rsidR="000866B4" w:rsidRDefault="00086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B4" w:rsidRPr="006966AF" w:rsidRDefault="000866B4" w:rsidP="002B3D18">
    <w:pPr>
      <w:pStyle w:val="Footer"/>
      <w:ind w:left="720"/>
    </w:pPr>
    <w:r>
      <w:fldChar w:fldCharType="begin"/>
    </w:r>
    <w:r>
      <w:instrText xml:space="preserve"> PAGE   \* MERGEFORMAT </w:instrText>
    </w:r>
    <w:r>
      <w:fldChar w:fldCharType="separate"/>
    </w:r>
    <w:r w:rsidR="00D33B4F">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B4" w:rsidRDefault="000866B4" w:rsidP="002B3D18">
    <w:pPr>
      <w:pStyle w:val="Footer"/>
      <w:ind w:right="-2000"/>
      <w:jc w:val="right"/>
    </w:pPr>
    <w:r>
      <w:fldChar w:fldCharType="begin"/>
    </w:r>
    <w:r>
      <w:instrText xml:space="preserve"> PAGE   \* MERGEFORMAT </w:instrText>
    </w:r>
    <w:r>
      <w:fldChar w:fldCharType="separate"/>
    </w:r>
    <w:r w:rsidR="00D33B4F">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B4" w:rsidRDefault="000866B4" w:rsidP="002B3D18">
    <w:pPr>
      <w:pStyle w:val="Footer"/>
    </w:pPr>
    <w:r>
      <w:rPr>
        <w:noProof w:val="0"/>
      </w:rPr>
      <w:fldChar w:fldCharType="begin"/>
    </w:r>
    <w:r>
      <w:instrText xml:space="preserve"> PAGE   \* MERGEFORMAT </w:instrText>
    </w:r>
    <w:r>
      <w:rPr>
        <w:noProof w:val="0"/>
      </w:rPr>
      <w:fldChar w:fldCharType="separate"/>
    </w:r>
    <w:r w:rsidR="00FA5B75">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90" w:rsidRDefault="00010890">
      <w:r>
        <w:separator/>
      </w:r>
    </w:p>
  </w:footnote>
  <w:footnote w:type="continuationSeparator" w:id="0">
    <w:p w:rsidR="00010890" w:rsidRDefault="00010890">
      <w:r>
        <w:continuationSeparator/>
      </w:r>
    </w:p>
  </w:footnote>
  <w:footnote w:id="1">
    <w:p w:rsidR="000866B4" w:rsidRDefault="000866B4">
      <w:pPr>
        <w:pStyle w:val="FootnoteText"/>
        <w:rPr>
          <w:color w:val="221E1F"/>
          <w:sz w:val="18"/>
          <w:szCs w:val="18"/>
          <w:lang w:val="en-GB"/>
        </w:rPr>
      </w:pPr>
      <w:r w:rsidRPr="00190E5A">
        <w:rPr>
          <w:rStyle w:val="FootnoteReference"/>
          <w:sz w:val="18"/>
          <w:szCs w:val="18"/>
          <w:vertAlign w:val="superscript"/>
        </w:rPr>
        <w:footnoteRef/>
      </w:r>
      <w:r w:rsidRPr="00190E5A">
        <w:rPr>
          <w:sz w:val="18"/>
          <w:szCs w:val="18"/>
          <w:vertAlign w:val="superscript"/>
        </w:rPr>
        <w:t xml:space="preserve"> </w:t>
      </w:r>
      <w:r w:rsidRPr="00A00F84">
        <w:rPr>
          <w:color w:val="221E1F"/>
          <w:sz w:val="18"/>
          <w:szCs w:val="18"/>
        </w:rPr>
        <w:t>All references to Kosovo in this report should be understood to be in the context of United Nations Security Council resolution 1244 (1999).</w:t>
      </w:r>
    </w:p>
    <w:p w:rsidR="000866B4" w:rsidRPr="00615E80" w:rsidRDefault="000866B4">
      <w:pPr>
        <w:pStyle w:val="FootnoteText"/>
        <w:rPr>
          <w:sz w:val="18"/>
          <w:szCs w:val="18"/>
          <w:vertAlign w:val="superscript"/>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3629"/>
    </w:tblGrid>
    <w:tr w:rsidR="000866B4" w:rsidRPr="00C70DF9" w:rsidTr="00F96A7E">
      <w:tc>
        <w:tcPr>
          <w:tcW w:w="5148" w:type="dxa"/>
          <w:tcBorders>
            <w:top w:val="nil"/>
            <w:left w:val="nil"/>
            <w:bottom w:val="single" w:sz="4" w:space="0" w:color="auto"/>
            <w:right w:val="nil"/>
          </w:tcBorders>
        </w:tcPr>
        <w:p w:rsidR="000866B4" w:rsidRPr="00D95597" w:rsidRDefault="000866B4" w:rsidP="00F96A7E">
          <w:pPr>
            <w:pStyle w:val="Header"/>
            <w:rPr>
              <w:b/>
              <w:bCs/>
              <w:szCs w:val="17"/>
            </w:rPr>
          </w:pPr>
        </w:p>
        <w:p w:rsidR="000866B4" w:rsidRPr="00D95597" w:rsidRDefault="000866B4" w:rsidP="00F96A7E">
          <w:pPr>
            <w:pStyle w:val="Header"/>
            <w:rPr>
              <w:b/>
              <w:bCs/>
              <w:szCs w:val="17"/>
            </w:rPr>
          </w:pPr>
        </w:p>
        <w:p w:rsidR="000866B4" w:rsidRPr="00D95597" w:rsidRDefault="000866B4" w:rsidP="00F96A7E">
          <w:pPr>
            <w:pStyle w:val="Header"/>
            <w:rPr>
              <w:b/>
              <w:bCs/>
              <w:szCs w:val="17"/>
            </w:rPr>
          </w:pPr>
        </w:p>
        <w:p w:rsidR="000866B4" w:rsidRPr="00D95597" w:rsidRDefault="000866B4" w:rsidP="00F96A7E">
          <w:pPr>
            <w:pStyle w:val="Header"/>
            <w:rPr>
              <w:b/>
              <w:bCs/>
              <w:szCs w:val="17"/>
            </w:rPr>
          </w:pPr>
          <w:r w:rsidRPr="00FB3853">
            <w:rPr>
              <w:b/>
              <w:szCs w:val="17"/>
              <w:highlight w:val="yellow"/>
            </w:rPr>
            <w:t>DP/OPS/201/1</w:t>
          </w:r>
        </w:p>
      </w:tc>
      <w:tc>
        <w:tcPr>
          <w:tcW w:w="5148" w:type="dxa"/>
          <w:tcBorders>
            <w:top w:val="nil"/>
            <w:left w:val="nil"/>
            <w:bottom w:val="single" w:sz="4" w:space="0" w:color="auto"/>
            <w:right w:val="nil"/>
          </w:tcBorders>
        </w:tcPr>
        <w:p w:rsidR="000866B4" w:rsidRPr="00D95597" w:rsidRDefault="000866B4" w:rsidP="00F96A7E">
          <w:pPr>
            <w:pStyle w:val="Header"/>
            <w:rPr>
              <w:szCs w:val="17"/>
            </w:rPr>
          </w:pPr>
        </w:p>
      </w:tc>
    </w:tr>
  </w:tbl>
  <w:p w:rsidR="000866B4" w:rsidRDefault="00086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2" w:type="dxa"/>
      <w:tblInd w:w="-331" w:type="dxa"/>
      <w:tblBorders>
        <w:bottom w:val="single" w:sz="2" w:space="0" w:color="auto"/>
      </w:tblBorders>
      <w:tblLayout w:type="fixed"/>
      <w:tblCellMar>
        <w:left w:w="0" w:type="dxa"/>
        <w:right w:w="0" w:type="dxa"/>
      </w:tblCellMar>
      <w:tblLook w:val="0000" w:firstRow="0" w:lastRow="0" w:firstColumn="0" w:lastColumn="0" w:noHBand="0" w:noVBand="0"/>
    </w:tblPr>
    <w:tblGrid>
      <w:gridCol w:w="5150"/>
      <w:gridCol w:w="5372"/>
    </w:tblGrid>
    <w:tr w:rsidR="000866B4" w:rsidRPr="00C70DF9" w:rsidTr="00CE1774">
      <w:trPr>
        <w:trHeight w:hRule="exact" w:val="1030"/>
      </w:trPr>
      <w:tc>
        <w:tcPr>
          <w:tcW w:w="5150" w:type="dxa"/>
          <w:vAlign w:val="bottom"/>
        </w:tcPr>
        <w:p w:rsidR="000866B4" w:rsidRPr="00D95597" w:rsidRDefault="000866B4" w:rsidP="00F96A7E">
          <w:pPr>
            <w:pStyle w:val="Header"/>
            <w:rPr>
              <w:szCs w:val="17"/>
            </w:rPr>
          </w:pPr>
        </w:p>
      </w:tc>
      <w:tc>
        <w:tcPr>
          <w:tcW w:w="5372" w:type="dxa"/>
          <w:vAlign w:val="bottom"/>
        </w:tcPr>
        <w:p w:rsidR="000866B4" w:rsidRPr="00D95597" w:rsidRDefault="000866B4" w:rsidP="00DC3863">
          <w:pPr>
            <w:pStyle w:val="Header"/>
            <w:spacing w:after="80"/>
            <w:jc w:val="right"/>
            <w:rPr>
              <w:b/>
              <w:szCs w:val="17"/>
            </w:rPr>
          </w:pPr>
          <w:r w:rsidRPr="00D95597">
            <w:rPr>
              <w:b/>
              <w:szCs w:val="17"/>
            </w:rPr>
            <w:t>DP</w:t>
          </w:r>
          <w:r>
            <w:rPr>
              <w:b/>
              <w:szCs w:val="17"/>
            </w:rPr>
            <w:t>/OPS</w:t>
          </w:r>
          <w:r w:rsidRPr="00D95597">
            <w:rPr>
              <w:b/>
              <w:szCs w:val="17"/>
            </w:rPr>
            <w:t>/201</w:t>
          </w:r>
          <w:r>
            <w:rPr>
              <w:b/>
              <w:szCs w:val="17"/>
            </w:rPr>
            <w:t>2</w:t>
          </w:r>
          <w:r w:rsidRPr="00D95597">
            <w:rPr>
              <w:b/>
              <w:szCs w:val="17"/>
            </w:rPr>
            <w:t>/</w:t>
          </w:r>
          <w:r>
            <w:rPr>
              <w:b/>
              <w:szCs w:val="17"/>
            </w:rPr>
            <w:t>1</w:t>
          </w:r>
        </w:p>
      </w:tc>
    </w:tr>
  </w:tbl>
  <w:p w:rsidR="000866B4" w:rsidRDefault="00086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866B4" w:rsidRPr="00B65A53" w:rsidTr="00DD3181">
      <w:trPr>
        <w:trHeight w:hRule="exact" w:val="864"/>
      </w:trPr>
      <w:tc>
        <w:tcPr>
          <w:tcW w:w="1267" w:type="dxa"/>
          <w:tcBorders>
            <w:bottom w:val="single" w:sz="4" w:space="0" w:color="auto"/>
          </w:tcBorders>
          <w:shd w:val="clear" w:color="auto" w:fill="auto"/>
          <w:vAlign w:val="bottom"/>
        </w:tcPr>
        <w:p w:rsidR="000866B4" w:rsidRPr="00B65A53" w:rsidRDefault="000866B4" w:rsidP="00B65A53">
          <w:pPr>
            <w:tabs>
              <w:tab w:val="center" w:pos="4320"/>
              <w:tab w:val="right" w:pos="8640"/>
            </w:tabs>
            <w:spacing w:after="120"/>
            <w:rPr>
              <w:rFonts w:eastAsia="Calibri"/>
              <w:noProof/>
              <w:sz w:val="17"/>
              <w:szCs w:val="20"/>
            </w:rPr>
          </w:pPr>
        </w:p>
      </w:tc>
      <w:tc>
        <w:tcPr>
          <w:tcW w:w="1872" w:type="dxa"/>
          <w:tcBorders>
            <w:bottom w:val="single" w:sz="4" w:space="0" w:color="auto"/>
          </w:tcBorders>
          <w:shd w:val="clear" w:color="auto" w:fill="auto"/>
          <w:vAlign w:val="bottom"/>
        </w:tcPr>
        <w:p w:rsidR="000866B4" w:rsidRPr="00B65A53" w:rsidRDefault="000866B4" w:rsidP="00B65A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szCs w:val="20"/>
              <w:lang w:val="en-GB"/>
            </w:rPr>
          </w:pPr>
          <w:r w:rsidRPr="00B65A53">
            <w:rPr>
              <w:rFonts w:eastAsia="Calibri"/>
              <w:spacing w:val="2"/>
              <w:w w:val="96"/>
              <w:kern w:val="14"/>
              <w:sz w:val="28"/>
              <w:szCs w:val="20"/>
              <w:lang w:val="en-GB"/>
            </w:rPr>
            <w:t>United Nations</w:t>
          </w:r>
        </w:p>
      </w:tc>
      <w:tc>
        <w:tcPr>
          <w:tcW w:w="245" w:type="dxa"/>
          <w:tcBorders>
            <w:bottom w:val="single" w:sz="4" w:space="0" w:color="auto"/>
          </w:tcBorders>
          <w:shd w:val="clear" w:color="auto" w:fill="auto"/>
          <w:vAlign w:val="bottom"/>
        </w:tcPr>
        <w:p w:rsidR="000866B4" w:rsidRPr="00B65A53" w:rsidRDefault="000866B4" w:rsidP="00B65A53">
          <w:pPr>
            <w:tabs>
              <w:tab w:val="center" w:pos="4320"/>
              <w:tab w:val="right" w:pos="8640"/>
            </w:tabs>
            <w:spacing w:after="120"/>
            <w:rPr>
              <w:rFonts w:eastAsia="Calibri"/>
              <w:noProof/>
              <w:sz w:val="17"/>
              <w:szCs w:val="20"/>
            </w:rPr>
          </w:pPr>
        </w:p>
      </w:tc>
      <w:tc>
        <w:tcPr>
          <w:tcW w:w="6523" w:type="dxa"/>
          <w:gridSpan w:val="4"/>
          <w:tcBorders>
            <w:bottom w:val="single" w:sz="4" w:space="0" w:color="auto"/>
          </w:tcBorders>
          <w:shd w:val="clear" w:color="auto" w:fill="auto"/>
          <w:vAlign w:val="bottom"/>
        </w:tcPr>
        <w:p w:rsidR="000866B4" w:rsidRPr="00B65A53" w:rsidRDefault="000866B4" w:rsidP="00B65A53">
          <w:pPr>
            <w:suppressAutoHyphens/>
            <w:spacing w:after="80"/>
            <w:jc w:val="right"/>
            <w:rPr>
              <w:rFonts w:eastAsia="Calibri"/>
              <w:spacing w:val="4"/>
              <w:w w:val="103"/>
              <w:kern w:val="14"/>
              <w:position w:val="-4"/>
              <w:sz w:val="20"/>
              <w:szCs w:val="20"/>
              <w:lang w:val="en-GB"/>
            </w:rPr>
          </w:pPr>
          <w:r w:rsidRPr="00B65A53">
            <w:rPr>
              <w:rFonts w:eastAsia="Calibri"/>
              <w:spacing w:val="4"/>
              <w:w w:val="103"/>
              <w:kern w:val="14"/>
              <w:position w:val="-4"/>
              <w:sz w:val="40"/>
              <w:szCs w:val="20"/>
              <w:lang w:val="en-GB"/>
            </w:rPr>
            <w:t>DP</w:t>
          </w:r>
          <w:r>
            <w:rPr>
              <w:rFonts w:eastAsia="Calibri"/>
              <w:spacing w:val="4"/>
              <w:w w:val="103"/>
              <w:kern w:val="14"/>
              <w:position w:val="-4"/>
              <w:sz w:val="20"/>
              <w:szCs w:val="20"/>
              <w:lang w:val="en-GB"/>
            </w:rPr>
            <w:t>/OPS/2017</w:t>
          </w:r>
          <w:r w:rsidRPr="00B65A53">
            <w:rPr>
              <w:rFonts w:eastAsia="Calibri"/>
              <w:spacing w:val="4"/>
              <w:w w:val="103"/>
              <w:kern w:val="14"/>
              <w:position w:val="-4"/>
              <w:sz w:val="20"/>
              <w:szCs w:val="20"/>
              <w:lang w:val="en-GB"/>
            </w:rPr>
            <w:t>/1</w:t>
          </w:r>
        </w:p>
      </w:tc>
    </w:tr>
    <w:tr w:rsidR="000866B4" w:rsidRPr="00B65A53" w:rsidTr="00DD3181">
      <w:trPr>
        <w:gridAfter w:val="1"/>
        <w:wAfter w:w="28" w:type="dxa"/>
        <w:trHeight w:hRule="exact" w:val="2880"/>
      </w:trPr>
      <w:tc>
        <w:tcPr>
          <w:tcW w:w="1267" w:type="dxa"/>
          <w:tcBorders>
            <w:top w:val="single" w:sz="4" w:space="0" w:color="auto"/>
            <w:bottom w:val="single" w:sz="12" w:space="0" w:color="auto"/>
          </w:tcBorders>
          <w:shd w:val="clear" w:color="auto" w:fill="auto"/>
        </w:tcPr>
        <w:p w:rsidR="000866B4" w:rsidRPr="00B65A53" w:rsidRDefault="000866B4" w:rsidP="00B65A53">
          <w:pPr>
            <w:tabs>
              <w:tab w:val="center" w:pos="4320"/>
              <w:tab w:val="right" w:pos="8640"/>
            </w:tabs>
            <w:spacing w:before="120"/>
            <w:jc w:val="center"/>
            <w:rPr>
              <w:rFonts w:eastAsia="Calibri"/>
              <w:noProof/>
              <w:sz w:val="17"/>
              <w:szCs w:val="20"/>
            </w:rPr>
          </w:pPr>
          <w:r w:rsidRPr="00B65A53">
            <w:rPr>
              <w:rFonts w:eastAsia="Calibri"/>
              <w:noProof/>
              <w:sz w:val="17"/>
              <w:szCs w:val="20"/>
            </w:rPr>
            <w:t xml:space="preserve"> </w:t>
          </w:r>
          <w:r w:rsidR="00785503">
            <w:rPr>
              <w:rFonts w:eastAsia="Calibri"/>
              <w:noProof/>
              <w:sz w:val="17"/>
              <w:szCs w:val="20"/>
            </w:rPr>
            <w:drawing>
              <wp:inline distT="0" distB="0" distL="0" distR="0">
                <wp:extent cx="7143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rsidR="000866B4" w:rsidRPr="00B65A53" w:rsidRDefault="000866B4" w:rsidP="00B65A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szCs w:val="20"/>
              <w:lang w:val="en-GB"/>
            </w:rPr>
          </w:pPr>
          <w:r w:rsidRPr="00B65A53">
            <w:rPr>
              <w:rFonts w:eastAsia="Calibri"/>
              <w:b/>
              <w:spacing w:val="-4"/>
              <w:w w:val="98"/>
              <w:kern w:val="14"/>
              <w:sz w:val="34"/>
              <w:szCs w:val="20"/>
              <w:lang w:val="en-GB"/>
            </w:rPr>
            <w:t>Executive Board of the</w:t>
          </w:r>
          <w:r w:rsidRPr="00B65A53">
            <w:rPr>
              <w:rFonts w:eastAsia="Calibri"/>
              <w:b/>
              <w:spacing w:val="-4"/>
              <w:w w:val="98"/>
              <w:kern w:val="14"/>
              <w:sz w:val="34"/>
              <w:szCs w:val="20"/>
              <w:lang w:val="en-GB"/>
            </w:rPr>
            <w:br/>
            <w:t>United Nations Development</w:t>
          </w:r>
          <w:r w:rsidRPr="00B65A53">
            <w:rPr>
              <w:rFonts w:eastAsia="Calibri"/>
              <w:b/>
              <w:spacing w:val="-4"/>
              <w:w w:val="98"/>
              <w:kern w:val="14"/>
              <w:sz w:val="34"/>
              <w:szCs w:val="20"/>
              <w:lang w:val="en-GB"/>
            </w:rPr>
            <w:br/>
            <w:t>Programme, the United Nations</w:t>
          </w:r>
          <w:r w:rsidRPr="00B65A53">
            <w:rPr>
              <w:rFonts w:eastAsia="Calibri"/>
              <w:b/>
              <w:spacing w:val="-4"/>
              <w:w w:val="98"/>
              <w:kern w:val="14"/>
              <w:sz w:val="34"/>
              <w:szCs w:val="20"/>
              <w:lang w:val="en-GB"/>
            </w:rPr>
            <w:br/>
            <w:t xml:space="preserve">Population Fund and the </w:t>
          </w:r>
          <w:r w:rsidRPr="00B65A53">
            <w:rPr>
              <w:rFonts w:eastAsia="Calibri"/>
              <w:b/>
              <w:spacing w:val="-4"/>
              <w:w w:val="98"/>
              <w:kern w:val="14"/>
              <w:sz w:val="34"/>
              <w:szCs w:val="20"/>
              <w:lang w:val="en-GB"/>
            </w:rPr>
            <w:br/>
            <w:t>United Nations Office for</w:t>
          </w:r>
          <w:r w:rsidRPr="00B65A53">
            <w:rPr>
              <w:rFonts w:eastAsia="Calibri"/>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rsidR="000866B4" w:rsidRPr="00B65A53" w:rsidRDefault="000866B4" w:rsidP="00B65A53">
          <w:pPr>
            <w:tabs>
              <w:tab w:val="center" w:pos="4320"/>
              <w:tab w:val="right" w:pos="8640"/>
            </w:tabs>
            <w:spacing w:before="109"/>
            <w:rPr>
              <w:rFonts w:eastAsia="Calibri"/>
              <w:noProof/>
              <w:sz w:val="17"/>
              <w:szCs w:val="20"/>
            </w:rPr>
          </w:pPr>
        </w:p>
      </w:tc>
      <w:tc>
        <w:tcPr>
          <w:tcW w:w="3140" w:type="dxa"/>
          <w:tcBorders>
            <w:top w:val="single" w:sz="4" w:space="0" w:color="auto"/>
            <w:bottom w:val="single" w:sz="12" w:space="0" w:color="auto"/>
          </w:tcBorders>
          <w:shd w:val="clear" w:color="auto" w:fill="auto"/>
        </w:tcPr>
        <w:p w:rsidR="000866B4" w:rsidRPr="00B65A53" w:rsidRDefault="000866B4" w:rsidP="00B65A53">
          <w:pPr>
            <w:spacing w:before="240"/>
            <w:rPr>
              <w:rFonts w:eastAsia="Calibri"/>
              <w:color w:val="010000"/>
              <w:spacing w:val="4"/>
              <w:w w:val="103"/>
              <w:kern w:val="14"/>
              <w:sz w:val="20"/>
              <w:szCs w:val="20"/>
              <w:lang w:val="en-GB"/>
            </w:rPr>
          </w:pPr>
          <w:r w:rsidRPr="00B65A53">
            <w:rPr>
              <w:rFonts w:eastAsia="Calibri"/>
              <w:color w:val="010000"/>
              <w:spacing w:val="4"/>
              <w:w w:val="103"/>
              <w:kern w:val="14"/>
              <w:sz w:val="20"/>
              <w:szCs w:val="20"/>
              <w:lang w:val="en-GB"/>
            </w:rPr>
            <w:t>Distr.: General</w:t>
          </w:r>
        </w:p>
        <w:p w:rsidR="000866B4" w:rsidRPr="00B65A53" w:rsidRDefault="000866B4" w:rsidP="00B65A53">
          <w:pPr>
            <w:rPr>
              <w:rFonts w:eastAsia="Calibri"/>
              <w:color w:val="010000"/>
              <w:spacing w:val="4"/>
              <w:w w:val="103"/>
              <w:kern w:val="14"/>
              <w:sz w:val="20"/>
              <w:szCs w:val="20"/>
              <w:lang w:val="en-GB"/>
            </w:rPr>
          </w:pPr>
          <w:r>
            <w:rPr>
              <w:rFonts w:eastAsia="Calibri"/>
              <w:color w:val="010000"/>
              <w:spacing w:val="4"/>
              <w:w w:val="103"/>
              <w:kern w:val="14"/>
              <w:sz w:val="20"/>
              <w:szCs w:val="20"/>
              <w:lang w:val="en-GB"/>
            </w:rPr>
            <w:t>9</w:t>
          </w:r>
          <w:r w:rsidRPr="00B65A53">
            <w:rPr>
              <w:rFonts w:eastAsia="Calibri"/>
              <w:color w:val="010000"/>
              <w:spacing w:val="4"/>
              <w:w w:val="103"/>
              <w:kern w:val="14"/>
              <w:sz w:val="20"/>
              <w:szCs w:val="20"/>
              <w:lang w:val="en-GB"/>
            </w:rPr>
            <w:t xml:space="preserve"> </w:t>
          </w:r>
          <w:r>
            <w:rPr>
              <w:rFonts w:eastAsia="Calibri"/>
              <w:color w:val="010000"/>
              <w:spacing w:val="4"/>
              <w:w w:val="103"/>
              <w:kern w:val="14"/>
              <w:sz w:val="20"/>
              <w:szCs w:val="20"/>
              <w:lang w:val="en-GB"/>
            </w:rPr>
            <w:t>December 2016</w:t>
          </w:r>
        </w:p>
        <w:p w:rsidR="000866B4" w:rsidRPr="00B65A53" w:rsidRDefault="000866B4" w:rsidP="00B65A53">
          <w:pPr>
            <w:suppressAutoHyphens/>
            <w:spacing w:line="240" w:lineRule="exact"/>
            <w:rPr>
              <w:rFonts w:eastAsia="Calibri"/>
              <w:spacing w:val="4"/>
              <w:w w:val="103"/>
              <w:kern w:val="14"/>
              <w:sz w:val="20"/>
              <w:szCs w:val="20"/>
              <w:lang w:val="en-GB"/>
            </w:rPr>
          </w:pPr>
        </w:p>
        <w:p w:rsidR="000866B4" w:rsidRPr="00B65A53" w:rsidRDefault="000866B4" w:rsidP="00B65A53">
          <w:pPr>
            <w:rPr>
              <w:rFonts w:eastAsia="Calibri"/>
              <w:color w:val="010000"/>
              <w:spacing w:val="4"/>
              <w:w w:val="103"/>
              <w:kern w:val="14"/>
              <w:sz w:val="20"/>
              <w:szCs w:val="20"/>
              <w:lang w:val="en-GB"/>
            </w:rPr>
          </w:pPr>
          <w:r w:rsidRPr="00B65A53">
            <w:rPr>
              <w:rFonts w:eastAsia="Calibri"/>
              <w:color w:val="010000"/>
              <w:spacing w:val="4"/>
              <w:w w:val="103"/>
              <w:kern w:val="14"/>
              <w:sz w:val="20"/>
              <w:szCs w:val="20"/>
              <w:lang w:val="en-GB"/>
            </w:rPr>
            <w:t>Original: English</w:t>
          </w:r>
        </w:p>
        <w:p w:rsidR="000866B4" w:rsidRPr="00B65A53" w:rsidRDefault="000866B4" w:rsidP="00B65A53">
          <w:pPr>
            <w:suppressAutoHyphens/>
            <w:spacing w:line="240" w:lineRule="exact"/>
            <w:rPr>
              <w:rFonts w:eastAsia="Calibri"/>
              <w:spacing w:val="4"/>
              <w:w w:val="103"/>
              <w:kern w:val="14"/>
              <w:sz w:val="20"/>
              <w:szCs w:val="20"/>
              <w:lang w:val="en-GB"/>
            </w:rPr>
          </w:pPr>
        </w:p>
      </w:tc>
    </w:tr>
  </w:tbl>
  <w:p w:rsidR="000866B4" w:rsidRPr="00C619BB" w:rsidRDefault="000866B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1" w:type="dxa"/>
      <w:tblInd w:w="-331" w:type="dxa"/>
      <w:tblBorders>
        <w:bottom w:val="single" w:sz="2" w:space="0" w:color="auto"/>
      </w:tblBorders>
      <w:tblLayout w:type="fixed"/>
      <w:tblCellMar>
        <w:left w:w="0" w:type="dxa"/>
        <w:right w:w="0" w:type="dxa"/>
      </w:tblCellMar>
      <w:tblLook w:val="0000" w:firstRow="0" w:lastRow="0" w:firstColumn="0" w:lastColumn="0" w:noHBand="0" w:noVBand="0"/>
    </w:tblPr>
    <w:tblGrid>
      <w:gridCol w:w="4988"/>
      <w:gridCol w:w="5203"/>
    </w:tblGrid>
    <w:tr w:rsidR="000866B4" w:rsidRPr="009376CC" w:rsidTr="00DD3181">
      <w:trPr>
        <w:trHeight w:hRule="exact" w:val="1045"/>
      </w:trPr>
      <w:tc>
        <w:tcPr>
          <w:tcW w:w="4988" w:type="dxa"/>
          <w:vAlign w:val="bottom"/>
        </w:tcPr>
        <w:p w:rsidR="000866B4" w:rsidRPr="002B3D18" w:rsidRDefault="000866B4" w:rsidP="002B3D18">
          <w:pPr>
            <w:tabs>
              <w:tab w:val="center" w:pos="4320"/>
              <w:tab w:val="right" w:pos="8640"/>
            </w:tabs>
            <w:rPr>
              <w:b/>
              <w:noProof/>
              <w:sz w:val="17"/>
              <w:szCs w:val="17"/>
            </w:rPr>
          </w:pPr>
          <w:r>
            <w:rPr>
              <w:b/>
              <w:noProof/>
              <w:sz w:val="17"/>
              <w:szCs w:val="17"/>
            </w:rPr>
            <w:t>DP/OPS/2017</w:t>
          </w:r>
          <w:r w:rsidRPr="002B3D18">
            <w:rPr>
              <w:b/>
              <w:noProof/>
              <w:sz w:val="17"/>
              <w:szCs w:val="17"/>
            </w:rPr>
            <w:t>/</w:t>
          </w:r>
          <w:r>
            <w:rPr>
              <w:b/>
              <w:noProof/>
              <w:sz w:val="17"/>
              <w:szCs w:val="17"/>
            </w:rPr>
            <w:t>1</w:t>
          </w:r>
        </w:p>
      </w:tc>
      <w:tc>
        <w:tcPr>
          <w:tcW w:w="5203" w:type="dxa"/>
          <w:vAlign w:val="bottom"/>
        </w:tcPr>
        <w:p w:rsidR="000866B4" w:rsidRPr="009376CC" w:rsidRDefault="000866B4" w:rsidP="002B3D18">
          <w:pPr>
            <w:tabs>
              <w:tab w:val="center" w:pos="4320"/>
              <w:tab w:val="right" w:pos="8640"/>
            </w:tabs>
            <w:spacing w:after="80"/>
            <w:jc w:val="right"/>
            <w:rPr>
              <w:b/>
              <w:noProof/>
              <w:sz w:val="17"/>
              <w:szCs w:val="17"/>
              <w:highlight w:val="yellow"/>
            </w:rPr>
          </w:pPr>
        </w:p>
      </w:tc>
    </w:tr>
  </w:tbl>
  <w:p w:rsidR="000866B4" w:rsidRDefault="000866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331" w:type="dxa"/>
      <w:tblBorders>
        <w:bottom w:val="single" w:sz="2" w:space="0" w:color="auto"/>
      </w:tblBorders>
      <w:tblLayout w:type="fixed"/>
      <w:tblCellMar>
        <w:left w:w="0" w:type="dxa"/>
        <w:right w:w="0" w:type="dxa"/>
      </w:tblCellMar>
      <w:tblLook w:val="0000" w:firstRow="0" w:lastRow="0" w:firstColumn="0" w:lastColumn="0" w:noHBand="0" w:noVBand="0"/>
    </w:tblPr>
    <w:tblGrid>
      <w:gridCol w:w="4996"/>
      <w:gridCol w:w="5211"/>
    </w:tblGrid>
    <w:tr w:rsidR="000866B4" w:rsidRPr="002B3D18" w:rsidTr="00E36466">
      <w:trPr>
        <w:trHeight w:hRule="exact" w:val="985"/>
      </w:trPr>
      <w:tc>
        <w:tcPr>
          <w:tcW w:w="4996" w:type="dxa"/>
          <w:vAlign w:val="bottom"/>
        </w:tcPr>
        <w:p w:rsidR="000866B4" w:rsidRPr="008A5CBF" w:rsidRDefault="000866B4" w:rsidP="008A5CBF">
          <w:pPr>
            <w:tabs>
              <w:tab w:val="center" w:pos="4320"/>
              <w:tab w:val="right" w:pos="8640"/>
            </w:tabs>
            <w:rPr>
              <w:noProof/>
              <w:sz w:val="17"/>
              <w:szCs w:val="17"/>
            </w:rPr>
          </w:pPr>
        </w:p>
      </w:tc>
      <w:tc>
        <w:tcPr>
          <w:tcW w:w="5211" w:type="dxa"/>
          <w:vAlign w:val="bottom"/>
        </w:tcPr>
        <w:p w:rsidR="000866B4" w:rsidRPr="002B3D18" w:rsidRDefault="000866B4" w:rsidP="00566E47">
          <w:pPr>
            <w:tabs>
              <w:tab w:val="center" w:pos="4320"/>
              <w:tab w:val="right" w:pos="8640"/>
            </w:tabs>
            <w:spacing w:after="80"/>
            <w:jc w:val="right"/>
            <w:rPr>
              <w:b/>
              <w:noProof/>
              <w:sz w:val="17"/>
              <w:szCs w:val="17"/>
            </w:rPr>
          </w:pPr>
          <w:r w:rsidRPr="002B3D18">
            <w:rPr>
              <w:b/>
              <w:noProof/>
              <w:sz w:val="17"/>
              <w:szCs w:val="17"/>
            </w:rPr>
            <w:t>DP/OPS/2017/1</w:t>
          </w:r>
        </w:p>
      </w:tc>
    </w:tr>
  </w:tbl>
  <w:p w:rsidR="000866B4" w:rsidRDefault="000866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1" w:type="dxa"/>
      <w:tblInd w:w="-331" w:type="dxa"/>
      <w:tblBorders>
        <w:bottom w:val="single" w:sz="2" w:space="0" w:color="auto"/>
      </w:tblBorders>
      <w:tblLayout w:type="fixed"/>
      <w:tblCellMar>
        <w:left w:w="0" w:type="dxa"/>
        <w:right w:w="0" w:type="dxa"/>
      </w:tblCellMar>
      <w:tblLook w:val="0000" w:firstRow="0" w:lastRow="0" w:firstColumn="0" w:lastColumn="0" w:noHBand="0" w:noVBand="0"/>
    </w:tblPr>
    <w:tblGrid>
      <w:gridCol w:w="4988"/>
      <w:gridCol w:w="5203"/>
    </w:tblGrid>
    <w:tr w:rsidR="000866B4" w:rsidRPr="009376CC" w:rsidTr="00E36466">
      <w:trPr>
        <w:trHeight w:hRule="exact" w:val="1045"/>
      </w:trPr>
      <w:tc>
        <w:tcPr>
          <w:tcW w:w="4988" w:type="dxa"/>
          <w:vAlign w:val="bottom"/>
        </w:tcPr>
        <w:p w:rsidR="000866B4" w:rsidRPr="002B3D18" w:rsidRDefault="000866B4" w:rsidP="002B3D18">
          <w:pPr>
            <w:tabs>
              <w:tab w:val="center" w:pos="4320"/>
              <w:tab w:val="right" w:pos="8640"/>
            </w:tabs>
            <w:rPr>
              <w:b/>
              <w:noProof/>
              <w:sz w:val="17"/>
              <w:szCs w:val="17"/>
            </w:rPr>
          </w:pPr>
          <w:r>
            <w:rPr>
              <w:b/>
              <w:noProof/>
              <w:sz w:val="17"/>
              <w:szCs w:val="17"/>
            </w:rPr>
            <w:t>DP/OPS/2017</w:t>
          </w:r>
          <w:r w:rsidRPr="002B3D18">
            <w:rPr>
              <w:b/>
              <w:noProof/>
              <w:sz w:val="17"/>
              <w:szCs w:val="17"/>
            </w:rPr>
            <w:t>/</w:t>
          </w:r>
          <w:r>
            <w:rPr>
              <w:b/>
              <w:noProof/>
              <w:sz w:val="17"/>
              <w:szCs w:val="17"/>
            </w:rPr>
            <w:t>1</w:t>
          </w:r>
        </w:p>
      </w:tc>
      <w:tc>
        <w:tcPr>
          <w:tcW w:w="5203" w:type="dxa"/>
          <w:vAlign w:val="bottom"/>
        </w:tcPr>
        <w:p w:rsidR="000866B4" w:rsidRPr="009376CC" w:rsidRDefault="000866B4" w:rsidP="00CD11CD">
          <w:pPr>
            <w:tabs>
              <w:tab w:val="center" w:pos="4320"/>
              <w:tab w:val="right" w:pos="8640"/>
            </w:tabs>
            <w:spacing w:after="80"/>
            <w:jc w:val="right"/>
            <w:rPr>
              <w:b/>
              <w:noProof/>
              <w:sz w:val="17"/>
              <w:szCs w:val="17"/>
              <w:highlight w:val="yellow"/>
            </w:rPr>
          </w:pPr>
        </w:p>
      </w:tc>
    </w:tr>
  </w:tbl>
  <w:p w:rsidR="000866B4" w:rsidRDefault="0008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7089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D03B7"/>
    <w:multiLevelType w:val="hybridMultilevel"/>
    <w:tmpl w:val="839089A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86F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62392F"/>
    <w:multiLevelType w:val="multilevel"/>
    <w:tmpl w:val="3B161C1C"/>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2345"/>
        </w:tabs>
        <w:ind w:left="2345" w:hanging="36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9047FD9"/>
    <w:multiLevelType w:val="multilevel"/>
    <w:tmpl w:val="D66472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0510DD"/>
    <w:multiLevelType w:val="hybridMultilevel"/>
    <w:tmpl w:val="8CBA4256"/>
    <w:lvl w:ilvl="0" w:tplc="9A52E338">
      <w:start w:val="1"/>
      <w:numFmt w:val="decimal"/>
      <w:suff w:val="space"/>
      <w:lvlText w:val="%1."/>
      <w:lvlJc w:val="left"/>
      <w:pPr>
        <w:ind w:left="1655" w:hanging="270"/>
      </w:pPr>
      <w:rPr>
        <w:rFonts w:cs="Times New Roman" w:hint="default"/>
        <w:b w:val="0"/>
        <w:color w:val="auto"/>
        <w:sz w:val="24"/>
        <w:szCs w:val="24"/>
      </w:rPr>
    </w:lvl>
    <w:lvl w:ilvl="1" w:tplc="04090019">
      <w:start w:val="1"/>
      <w:numFmt w:val="lowerLetter"/>
      <w:lvlText w:val="%2."/>
      <w:lvlJc w:val="left"/>
      <w:pPr>
        <w:tabs>
          <w:tab w:val="num" w:pos="2690"/>
        </w:tabs>
        <w:ind w:left="2690" w:hanging="360"/>
      </w:pPr>
      <w:rPr>
        <w:rFonts w:cs="Times New Roman"/>
      </w:rPr>
    </w:lvl>
    <w:lvl w:ilvl="2" w:tplc="0409001B">
      <w:start w:val="1"/>
      <w:numFmt w:val="lowerRoman"/>
      <w:lvlText w:val="%3."/>
      <w:lvlJc w:val="right"/>
      <w:pPr>
        <w:tabs>
          <w:tab w:val="num" w:pos="3410"/>
        </w:tabs>
        <w:ind w:left="3410" w:hanging="180"/>
      </w:pPr>
      <w:rPr>
        <w:rFonts w:cs="Times New Roman"/>
      </w:rPr>
    </w:lvl>
    <w:lvl w:ilvl="3" w:tplc="0409000F" w:tentative="1">
      <w:start w:val="1"/>
      <w:numFmt w:val="decimal"/>
      <w:lvlText w:val="%4."/>
      <w:lvlJc w:val="left"/>
      <w:pPr>
        <w:tabs>
          <w:tab w:val="num" w:pos="4130"/>
        </w:tabs>
        <w:ind w:left="4130" w:hanging="360"/>
      </w:pPr>
      <w:rPr>
        <w:rFonts w:cs="Times New Roman"/>
      </w:rPr>
    </w:lvl>
    <w:lvl w:ilvl="4" w:tplc="04090019" w:tentative="1">
      <w:start w:val="1"/>
      <w:numFmt w:val="lowerLetter"/>
      <w:lvlText w:val="%5."/>
      <w:lvlJc w:val="left"/>
      <w:pPr>
        <w:tabs>
          <w:tab w:val="num" w:pos="4850"/>
        </w:tabs>
        <w:ind w:left="4850" w:hanging="360"/>
      </w:pPr>
      <w:rPr>
        <w:rFonts w:cs="Times New Roman"/>
      </w:rPr>
    </w:lvl>
    <w:lvl w:ilvl="5" w:tplc="0409001B" w:tentative="1">
      <w:start w:val="1"/>
      <w:numFmt w:val="lowerRoman"/>
      <w:lvlText w:val="%6."/>
      <w:lvlJc w:val="right"/>
      <w:pPr>
        <w:tabs>
          <w:tab w:val="num" w:pos="5570"/>
        </w:tabs>
        <w:ind w:left="5570" w:hanging="180"/>
      </w:pPr>
      <w:rPr>
        <w:rFonts w:cs="Times New Roman"/>
      </w:rPr>
    </w:lvl>
    <w:lvl w:ilvl="6" w:tplc="0409000F" w:tentative="1">
      <w:start w:val="1"/>
      <w:numFmt w:val="decimal"/>
      <w:lvlText w:val="%7."/>
      <w:lvlJc w:val="left"/>
      <w:pPr>
        <w:tabs>
          <w:tab w:val="num" w:pos="6290"/>
        </w:tabs>
        <w:ind w:left="6290" w:hanging="360"/>
      </w:pPr>
      <w:rPr>
        <w:rFonts w:cs="Times New Roman"/>
      </w:rPr>
    </w:lvl>
    <w:lvl w:ilvl="7" w:tplc="04090019" w:tentative="1">
      <w:start w:val="1"/>
      <w:numFmt w:val="lowerLetter"/>
      <w:lvlText w:val="%8."/>
      <w:lvlJc w:val="left"/>
      <w:pPr>
        <w:tabs>
          <w:tab w:val="num" w:pos="7010"/>
        </w:tabs>
        <w:ind w:left="7010" w:hanging="360"/>
      </w:pPr>
      <w:rPr>
        <w:rFonts w:cs="Times New Roman"/>
      </w:rPr>
    </w:lvl>
    <w:lvl w:ilvl="8" w:tplc="0409001B" w:tentative="1">
      <w:start w:val="1"/>
      <w:numFmt w:val="lowerRoman"/>
      <w:lvlText w:val="%9."/>
      <w:lvlJc w:val="right"/>
      <w:pPr>
        <w:tabs>
          <w:tab w:val="num" w:pos="7730"/>
        </w:tabs>
        <w:ind w:left="7730" w:hanging="180"/>
      </w:pPr>
      <w:rPr>
        <w:rFonts w:cs="Times New Roman"/>
      </w:rPr>
    </w:lvl>
  </w:abstractNum>
  <w:abstractNum w:abstractNumId="6" w15:restartNumberingAfterBreak="0">
    <w:nsid w:val="11272C73"/>
    <w:multiLevelType w:val="multilevel"/>
    <w:tmpl w:val="D66472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4306ED"/>
    <w:multiLevelType w:val="hybridMultilevel"/>
    <w:tmpl w:val="4BAA1A52"/>
    <w:lvl w:ilvl="0" w:tplc="5278378C">
      <w:start w:val="44"/>
      <w:numFmt w:val="decimal"/>
      <w:lvlText w:val="%1."/>
      <w:lvlJc w:val="left"/>
      <w:pPr>
        <w:ind w:left="1800" w:hanging="720"/>
      </w:pPr>
      <w:rPr>
        <w:rFonts w:hint="default"/>
      </w:rPr>
    </w:lvl>
    <w:lvl w:ilvl="1" w:tplc="348ADD72">
      <w:start w:val="1"/>
      <w:numFmt w:val="decimal"/>
      <w:lvlText w:val="%2."/>
      <w:lvlJc w:val="left"/>
      <w:pPr>
        <w:ind w:left="540" w:hanging="360"/>
      </w:pPr>
      <w:rPr>
        <w:b w:val="0"/>
        <w:sz w:val="20"/>
        <w:szCs w:val="2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0D2AB8"/>
    <w:multiLevelType w:val="multilevel"/>
    <w:tmpl w:val="E3E67FBE"/>
    <w:name w:val="TOC5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9727F4"/>
    <w:multiLevelType w:val="multilevel"/>
    <w:tmpl w:val="3BD48FB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1306BC1"/>
    <w:multiLevelType w:val="hybridMultilevel"/>
    <w:tmpl w:val="5358BE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2B213E"/>
    <w:multiLevelType w:val="hybridMultilevel"/>
    <w:tmpl w:val="DC44C07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B4C4E69"/>
    <w:multiLevelType w:val="hybridMultilevel"/>
    <w:tmpl w:val="89A022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0A3572"/>
    <w:multiLevelType w:val="hybridMultilevel"/>
    <w:tmpl w:val="0EE4C66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31934"/>
    <w:multiLevelType w:val="hybridMultilevel"/>
    <w:tmpl w:val="0012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036AC"/>
    <w:multiLevelType w:val="multilevel"/>
    <w:tmpl w:val="1938DD8A"/>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1A07A8A"/>
    <w:multiLevelType w:val="hybridMultilevel"/>
    <w:tmpl w:val="12361A52"/>
    <w:lvl w:ilvl="0" w:tplc="6F4646F8">
      <w:start w:val="1"/>
      <w:numFmt w:val="upperLetter"/>
      <w:lvlText w:val="%1."/>
      <w:lvlJc w:val="left"/>
      <w:pPr>
        <w:ind w:left="1920"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34E86C60"/>
    <w:multiLevelType w:val="multilevel"/>
    <w:tmpl w:val="FA760718"/>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2"/>
      <w:numFmt w:val="decimal"/>
      <w:lvlText w:val="%3."/>
      <w:lvlJc w:val="left"/>
      <w:pPr>
        <w:tabs>
          <w:tab w:val="num" w:pos="1849"/>
        </w:tabs>
        <w:ind w:left="1849"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5703B56"/>
    <w:multiLevelType w:val="hybridMultilevel"/>
    <w:tmpl w:val="4002152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EC6CE4"/>
    <w:multiLevelType w:val="hybridMultilevel"/>
    <w:tmpl w:val="5C4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438FA"/>
    <w:multiLevelType w:val="hybridMultilevel"/>
    <w:tmpl w:val="2FC88158"/>
    <w:lvl w:ilvl="0" w:tplc="A5265668">
      <w:start w:val="68"/>
      <w:numFmt w:val="decimal"/>
      <w:lvlText w:val="%1."/>
      <w:lvlJc w:val="left"/>
      <w:pPr>
        <w:ind w:left="1080" w:hanging="360"/>
      </w:pPr>
      <w:rPr>
        <w:rFonts w:hint="default"/>
      </w:rPr>
    </w:lvl>
    <w:lvl w:ilvl="1" w:tplc="08090019" w:tentative="1">
      <w:start w:val="1"/>
      <w:numFmt w:val="lowerLetter"/>
      <w:lvlText w:val="%2."/>
      <w:lvlJc w:val="left"/>
      <w:pPr>
        <w:ind w:left="893" w:hanging="360"/>
      </w:pPr>
    </w:lvl>
    <w:lvl w:ilvl="2" w:tplc="0809001B" w:tentative="1">
      <w:start w:val="1"/>
      <w:numFmt w:val="lowerRoman"/>
      <w:lvlText w:val="%3."/>
      <w:lvlJc w:val="right"/>
      <w:pPr>
        <w:ind w:left="1613" w:hanging="180"/>
      </w:pPr>
    </w:lvl>
    <w:lvl w:ilvl="3" w:tplc="0809000F" w:tentative="1">
      <w:start w:val="1"/>
      <w:numFmt w:val="decimal"/>
      <w:lvlText w:val="%4."/>
      <w:lvlJc w:val="left"/>
      <w:pPr>
        <w:ind w:left="2333" w:hanging="360"/>
      </w:pPr>
    </w:lvl>
    <w:lvl w:ilvl="4" w:tplc="08090019" w:tentative="1">
      <w:start w:val="1"/>
      <w:numFmt w:val="lowerLetter"/>
      <w:lvlText w:val="%5."/>
      <w:lvlJc w:val="left"/>
      <w:pPr>
        <w:ind w:left="3053" w:hanging="360"/>
      </w:pPr>
    </w:lvl>
    <w:lvl w:ilvl="5" w:tplc="0809001B" w:tentative="1">
      <w:start w:val="1"/>
      <w:numFmt w:val="lowerRoman"/>
      <w:lvlText w:val="%6."/>
      <w:lvlJc w:val="right"/>
      <w:pPr>
        <w:ind w:left="3773" w:hanging="180"/>
      </w:pPr>
    </w:lvl>
    <w:lvl w:ilvl="6" w:tplc="0809000F" w:tentative="1">
      <w:start w:val="1"/>
      <w:numFmt w:val="decimal"/>
      <w:lvlText w:val="%7."/>
      <w:lvlJc w:val="left"/>
      <w:pPr>
        <w:ind w:left="4493" w:hanging="360"/>
      </w:pPr>
    </w:lvl>
    <w:lvl w:ilvl="7" w:tplc="08090019" w:tentative="1">
      <w:start w:val="1"/>
      <w:numFmt w:val="lowerLetter"/>
      <w:lvlText w:val="%8."/>
      <w:lvlJc w:val="left"/>
      <w:pPr>
        <w:ind w:left="5213" w:hanging="360"/>
      </w:pPr>
    </w:lvl>
    <w:lvl w:ilvl="8" w:tplc="0809001B" w:tentative="1">
      <w:start w:val="1"/>
      <w:numFmt w:val="lowerRoman"/>
      <w:lvlText w:val="%9."/>
      <w:lvlJc w:val="right"/>
      <w:pPr>
        <w:ind w:left="5933" w:hanging="180"/>
      </w:pPr>
    </w:lvl>
  </w:abstractNum>
  <w:abstractNum w:abstractNumId="21" w15:restartNumberingAfterBreak="0">
    <w:nsid w:val="39A22EED"/>
    <w:multiLevelType w:val="multilevel"/>
    <w:tmpl w:val="E3E67FBE"/>
    <w:name w:val="TOC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BD2E27"/>
    <w:multiLevelType w:val="hybridMultilevel"/>
    <w:tmpl w:val="5EBCF06A"/>
    <w:name w:val="TOC4"/>
    <w:lvl w:ilvl="0" w:tplc="D8D85A34">
      <w:start w:val="1"/>
      <w:numFmt w:val="upperRoman"/>
      <w:lvlText w:val="%1."/>
      <w:lvlJc w:val="right"/>
      <w:pPr>
        <w:tabs>
          <w:tab w:val="num" w:pos="1440"/>
        </w:tabs>
        <w:ind w:left="1440" w:hanging="360"/>
      </w:pPr>
      <w:rPr>
        <w:rFonts w:hint="default"/>
      </w:rPr>
    </w:lvl>
    <w:lvl w:ilvl="1" w:tplc="38101D84">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2C548A"/>
    <w:multiLevelType w:val="hybridMultilevel"/>
    <w:tmpl w:val="DEE823CA"/>
    <w:lvl w:ilvl="0" w:tplc="0809000F">
      <w:start w:val="1"/>
      <w:numFmt w:val="decimal"/>
      <w:lvlText w:val="%1."/>
      <w:lvlJc w:val="left"/>
      <w:pPr>
        <w:ind w:left="1974" w:hanging="360"/>
      </w:pPr>
    </w:lvl>
    <w:lvl w:ilvl="1" w:tplc="08090019" w:tentative="1">
      <w:start w:val="1"/>
      <w:numFmt w:val="lowerLetter"/>
      <w:lvlText w:val="%2."/>
      <w:lvlJc w:val="left"/>
      <w:pPr>
        <w:ind w:left="2694" w:hanging="360"/>
      </w:pPr>
    </w:lvl>
    <w:lvl w:ilvl="2" w:tplc="0809001B" w:tentative="1">
      <w:start w:val="1"/>
      <w:numFmt w:val="lowerRoman"/>
      <w:lvlText w:val="%3."/>
      <w:lvlJc w:val="right"/>
      <w:pPr>
        <w:ind w:left="3414" w:hanging="180"/>
      </w:pPr>
    </w:lvl>
    <w:lvl w:ilvl="3" w:tplc="0809000F" w:tentative="1">
      <w:start w:val="1"/>
      <w:numFmt w:val="decimal"/>
      <w:lvlText w:val="%4."/>
      <w:lvlJc w:val="left"/>
      <w:pPr>
        <w:ind w:left="4134" w:hanging="360"/>
      </w:pPr>
    </w:lvl>
    <w:lvl w:ilvl="4" w:tplc="08090019" w:tentative="1">
      <w:start w:val="1"/>
      <w:numFmt w:val="lowerLetter"/>
      <w:lvlText w:val="%5."/>
      <w:lvlJc w:val="left"/>
      <w:pPr>
        <w:ind w:left="4854" w:hanging="360"/>
      </w:pPr>
    </w:lvl>
    <w:lvl w:ilvl="5" w:tplc="0809001B" w:tentative="1">
      <w:start w:val="1"/>
      <w:numFmt w:val="lowerRoman"/>
      <w:lvlText w:val="%6."/>
      <w:lvlJc w:val="right"/>
      <w:pPr>
        <w:ind w:left="5574" w:hanging="180"/>
      </w:pPr>
    </w:lvl>
    <w:lvl w:ilvl="6" w:tplc="0809000F" w:tentative="1">
      <w:start w:val="1"/>
      <w:numFmt w:val="decimal"/>
      <w:lvlText w:val="%7."/>
      <w:lvlJc w:val="left"/>
      <w:pPr>
        <w:ind w:left="6294" w:hanging="360"/>
      </w:pPr>
    </w:lvl>
    <w:lvl w:ilvl="7" w:tplc="08090019" w:tentative="1">
      <w:start w:val="1"/>
      <w:numFmt w:val="lowerLetter"/>
      <w:lvlText w:val="%8."/>
      <w:lvlJc w:val="left"/>
      <w:pPr>
        <w:ind w:left="7014" w:hanging="360"/>
      </w:pPr>
    </w:lvl>
    <w:lvl w:ilvl="8" w:tplc="0809001B" w:tentative="1">
      <w:start w:val="1"/>
      <w:numFmt w:val="lowerRoman"/>
      <w:lvlText w:val="%9."/>
      <w:lvlJc w:val="right"/>
      <w:pPr>
        <w:ind w:left="7734" w:hanging="180"/>
      </w:pPr>
    </w:lvl>
  </w:abstractNum>
  <w:abstractNum w:abstractNumId="24" w15:restartNumberingAfterBreak="0">
    <w:nsid w:val="42784A8F"/>
    <w:multiLevelType w:val="hybridMultilevel"/>
    <w:tmpl w:val="16A0589C"/>
    <w:lvl w:ilvl="0" w:tplc="B254DF5C">
      <w:start w:val="54"/>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5" w15:restartNumberingAfterBreak="0">
    <w:nsid w:val="4F4E2008"/>
    <w:multiLevelType w:val="hybridMultilevel"/>
    <w:tmpl w:val="C51E8142"/>
    <w:lvl w:ilvl="0" w:tplc="7124F17C">
      <w:start w:val="2"/>
      <w:numFmt w:val="upperRoman"/>
      <w:lvlText w:val="%1."/>
      <w:lvlJc w:val="left"/>
      <w:pPr>
        <w:tabs>
          <w:tab w:val="num" w:pos="1455"/>
        </w:tabs>
        <w:ind w:left="1455" w:hanging="720"/>
      </w:pPr>
      <w:rPr>
        <w:rFonts w:hint="default"/>
      </w:rPr>
    </w:lvl>
    <w:lvl w:ilvl="1" w:tplc="04090019">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6" w15:restartNumberingAfterBreak="0">
    <w:nsid w:val="51B97106"/>
    <w:multiLevelType w:val="multilevel"/>
    <w:tmpl w:val="E5D01BF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9107D9"/>
    <w:multiLevelType w:val="multilevel"/>
    <w:tmpl w:val="D66472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55B3B74"/>
    <w:multiLevelType w:val="hybridMultilevel"/>
    <w:tmpl w:val="0E5058B6"/>
    <w:name w:val="TOC3"/>
    <w:lvl w:ilvl="0" w:tplc="80E2CC78">
      <w:start w:val="1"/>
      <w:numFmt w:val="upperRoman"/>
      <w:lvlText w:val="%1."/>
      <w:lvlJc w:val="right"/>
      <w:pPr>
        <w:tabs>
          <w:tab w:val="num" w:pos="1440"/>
        </w:tabs>
        <w:ind w:left="1440" w:hanging="64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F92348"/>
    <w:multiLevelType w:val="multilevel"/>
    <w:tmpl w:val="E92AAC2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rPr>
        <w:b w:val="0"/>
        <w:i w:val="0"/>
      </w:r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C8A534B"/>
    <w:multiLevelType w:val="hybridMultilevel"/>
    <w:tmpl w:val="49326204"/>
    <w:lvl w:ilvl="0" w:tplc="D3A4B3FC">
      <w:start w:val="1"/>
      <w:numFmt w:val="upperLetter"/>
      <w:lvlText w:val="%1."/>
      <w:lvlJc w:val="left"/>
      <w:pPr>
        <w:ind w:left="1973" w:hanging="720"/>
      </w:pPr>
      <w:rPr>
        <w:rFonts w:hint="default"/>
      </w:rPr>
    </w:lvl>
    <w:lvl w:ilvl="1" w:tplc="08090019" w:tentative="1">
      <w:start w:val="1"/>
      <w:numFmt w:val="lowerLetter"/>
      <w:lvlText w:val="%2."/>
      <w:lvlJc w:val="left"/>
      <w:pPr>
        <w:ind w:left="2333" w:hanging="360"/>
      </w:pPr>
    </w:lvl>
    <w:lvl w:ilvl="2" w:tplc="0809001B" w:tentative="1">
      <w:start w:val="1"/>
      <w:numFmt w:val="lowerRoman"/>
      <w:lvlText w:val="%3."/>
      <w:lvlJc w:val="right"/>
      <w:pPr>
        <w:ind w:left="3053" w:hanging="180"/>
      </w:pPr>
    </w:lvl>
    <w:lvl w:ilvl="3" w:tplc="0809000F" w:tentative="1">
      <w:start w:val="1"/>
      <w:numFmt w:val="decimal"/>
      <w:lvlText w:val="%4."/>
      <w:lvlJc w:val="left"/>
      <w:pPr>
        <w:ind w:left="3773" w:hanging="360"/>
      </w:pPr>
    </w:lvl>
    <w:lvl w:ilvl="4" w:tplc="08090019" w:tentative="1">
      <w:start w:val="1"/>
      <w:numFmt w:val="lowerLetter"/>
      <w:lvlText w:val="%5."/>
      <w:lvlJc w:val="left"/>
      <w:pPr>
        <w:ind w:left="4493" w:hanging="360"/>
      </w:pPr>
    </w:lvl>
    <w:lvl w:ilvl="5" w:tplc="0809001B" w:tentative="1">
      <w:start w:val="1"/>
      <w:numFmt w:val="lowerRoman"/>
      <w:lvlText w:val="%6."/>
      <w:lvlJc w:val="right"/>
      <w:pPr>
        <w:ind w:left="5213" w:hanging="180"/>
      </w:pPr>
    </w:lvl>
    <w:lvl w:ilvl="6" w:tplc="0809000F" w:tentative="1">
      <w:start w:val="1"/>
      <w:numFmt w:val="decimal"/>
      <w:lvlText w:val="%7."/>
      <w:lvlJc w:val="left"/>
      <w:pPr>
        <w:ind w:left="5933" w:hanging="360"/>
      </w:pPr>
    </w:lvl>
    <w:lvl w:ilvl="7" w:tplc="08090019" w:tentative="1">
      <w:start w:val="1"/>
      <w:numFmt w:val="lowerLetter"/>
      <w:lvlText w:val="%8."/>
      <w:lvlJc w:val="left"/>
      <w:pPr>
        <w:ind w:left="6653" w:hanging="360"/>
      </w:pPr>
    </w:lvl>
    <w:lvl w:ilvl="8" w:tplc="0809001B" w:tentative="1">
      <w:start w:val="1"/>
      <w:numFmt w:val="lowerRoman"/>
      <w:lvlText w:val="%9."/>
      <w:lvlJc w:val="right"/>
      <w:pPr>
        <w:ind w:left="7373" w:hanging="180"/>
      </w:pPr>
    </w:lvl>
  </w:abstractNum>
  <w:abstractNum w:abstractNumId="31" w15:restartNumberingAfterBreak="0">
    <w:nsid w:val="5E8D1F8D"/>
    <w:multiLevelType w:val="multilevel"/>
    <w:tmpl w:val="C7348A0A"/>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2345"/>
        </w:tabs>
        <w:ind w:left="2345" w:hanging="360"/>
      </w:pPr>
      <w:rPr>
        <w:rFonts w:ascii="Times New Roman" w:hAnsi="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0644D0"/>
    <w:multiLevelType w:val="multilevel"/>
    <w:tmpl w:val="D66472B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E77AB4"/>
    <w:multiLevelType w:val="hybridMultilevel"/>
    <w:tmpl w:val="4EFA23AC"/>
    <w:lvl w:ilvl="0" w:tplc="0AEA2E3A">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94D2B"/>
    <w:multiLevelType w:val="hybridMultilevel"/>
    <w:tmpl w:val="93A0E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5701D"/>
    <w:multiLevelType w:val="multilevel"/>
    <w:tmpl w:val="712AB62C"/>
    <w:lvl w:ilvl="0">
      <w:start w:val="1"/>
      <w:numFmt w:val="upperRoman"/>
      <w:lvlText w:val="%1."/>
      <w:lvlJc w:val="right"/>
      <w:pPr>
        <w:tabs>
          <w:tab w:val="num" w:pos="1296"/>
        </w:tabs>
        <w:ind w:left="1296" w:hanging="216"/>
      </w:pPr>
      <w:rPr>
        <w:rFonts w:hint="default"/>
      </w:rPr>
    </w:lvl>
    <w:lvl w:ilvl="1">
      <w:start w:val="1"/>
      <w:numFmt w:val="decimal"/>
      <w:lvlText w:val="%2."/>
      <w:lvlJc w:val="left"/>
      <w:pPr>
        <w:tabs>
          <w:tab w:val="num" w:pos="2629"/>
        </w:tabs>
        <w:ind w:left="2629" w:hanging="360"/>
      </w:pPr>
      <w:rPr>
        <w:rFonts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6825410"/>
    <w:multiLevelType w:val="hybridMultilevel"/>
    <w:tmpl w:val="9560FDAA"/>
    <w:lvl w:ilvl="0" w:tplc="24DC5948">
      <w:start w:val="1"/>
      <w:numFmt w:val="upp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7" w15:restartNumberingAfterBreak="0">
    <w:nsid w:val="6F7F2185"/>
    <w:multiLevelType w:val="hybridMultilevel"/>
    <w:tmpl w:val="C9A09248"/>
    <w:lvl w:ilvl="0" w:tplc="F24C06F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02840"/>
    <w:multiLevelType w:val="hybridMultilevel"/>
    <w:tmpl w:val="9CA85E52"/>
    <w:lvl w:ilvl="0" w:tplc="41A49648">
      <w:start w:val="1"/>
      <w:numFmt w:val="decimal"/>
      <w:lvlText w:val="%1."/>
      <w:lvlJc w:val="left"/>
      <w:pPr>
        <w:tabs>
          <w:tab w:val="num" w:pos="3254"/>
        </w:tabs>
        <w:ind w:left="3254" w:hanging="360"/>
      </w:pPr>
      <w:rPr>
        <w:rFonts w:hint="default"/>
      </w:rPr>
    </w:lvl>
    <w:lvl w:ilvl="1" w:tplc="1FCE9662">
      <w:start w:val="2"/>
      <w:numFmt w:val="lowerLetter"/>
      <w:lvlText w:val="(%2)"/>
      <w:lvlJc w:val="left"/>
      <w:pPr>
        <w:tabs>
          <w:tab w:val="num" w:pos="2707"/>
        </w:tabs>
        <w:ind w:left="2707" w:hanging="360"/>
      </w:pPr>
      <w:rPr>
        <w:rFonts w:hint="default"/>
      </w:rPr>
    </w:lvl>
    <w:lvl w:ilvl="2" w:tplc="E42ACA38">
      <w:start w:val="1"/>
      <w:numFmt w:val="decimal"/>
      <w:lvlText w:val="%3."/>
      <w:lvlJc w:val="left"/>
      <w:pPr>
        <w:tabs>
          <w:tab w:val="num" w:pos="927"/>
        </w:tabs>
        <w:ind w:left="927" w:hanging="360"/>
      </w:pPr>
      <w:rPr>
        <w:rFonts w:ascii="Times New Roman" w:hAnsi="Times New Roman" w:cs="Times New Roman" w:hint="default"/>
        <w:b w:val="0"/>
        <w:i w:val="0"/>
        <w:strike w:val="0"/>
        <w:color w:val="auto"/>
        <w:sz w:val="24"/>
        <w:szCs w:val="24"/>
      </w:r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num w:numId="1">
    <w:abstractNumId w:val="35"/>
  </w:num>
  <w:num w:numId="2">
    <w:abstractNumId w:val="16"/>
  </w:num>
  <w:num w:numId="3">
    <w:abstractNumId w:val="25"/>
  </w:num>
  <w:num w:numId="4">
    <w:abstractNumId w:val="36"/>
  </w:num>
  <w:num w:numId="5">
    <w:abstractNumId w:val="22"/>
  </w:num>
  <w:num w:numId="6">
    <w:abstractNumId w:val="34"/>
  </w:num>
  <w:num w:numId="7">
    <w:abstractNumId w:val="5"/>
  </w:num>
  <w:num w:numId="8">
    <w:abstractNumId w:val="30"/>
  </w:num>
  <w:num w:numId="9">
    <w:abstractNumId w:val="38"/>
  </w:num>
  <w:num w:numId="10">
    <w:abstractNumId w:val="27"/>
  </w:num>
  <w:num w:numId="11">
    <w:abstractNumId w:val="4"/>
  </w:num>
  <w:num w:numId="12">
    <w:abstractNumId w:val="6"/>
  </w:num>
  <w:num w:numId="13">
    <w:abstractNumId w:val="9"/>
  </w:num>
  <w:num w:numId="14">
    <w:abstractNumId w:val="17"/>
  </w:num>
  <w:num w:numId="15">
    <w:abstractNumId w:val="15"/>
  </w:num>
  <w:num w:numId="16">
    <w:abstractNumId w:val="32"/>
  </w:num>
  <w:num w:numId="17">
    <w:abstractNumId w:val="37"/>
  </w:num>
  <w:num w:numId="18">
    <w:abstractNumId w:val="3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3"/>
  </w:num>
  <w:num w:numId="22">
    <w:abstractNumId w:val="3"/>
  </w:num>
  <w:num w:numId="23">
    <w:abstractNumId w:val="0"/>
  </w:num>
  <w:num w:numId="24">
    <w:abstractNumId w:val="7"/>
  </w:num>
  <w:num w:numId="25">
    <w:abstractNumId w:val="10"/>
  </w:num>
  <w:num w:numId="26">
    <w:abstractNumId w:val="14"/>
  </w:num>
  <w:num w:numId="27">
    <w:abstractNumId w:val="11"/>
  </w:num>
  <w:num w:numId="28">
    <w:abstractNumId w:val="24"/>
  </w:num>
  <w:num w:numId="29">
    <w:abstractNumId w:val="13"/>
  </w:num>
  <w:num w:numId="30">
    <w:abstractNumId w:val="1"/>
  </w:num>
  <w:num w:numId="31">
    <w:abstractNumId w:val="2"/>
  </w:num>
  <w:num w:numId="32">
    <w:abstractNumId w:val="18"/>
  </w:num>
  <w:num w:numId="33">
    <w:abstractNumId w:val="20"/>
  </w:num>
  <w:num w:numId="34">
    <w:abstractNumId w:val="19"/>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3"/>
    <w:rsid w:val="00000345"/>
    <w:rsid w:val="00002A3D"/>
    <w:rsid w:val="0000323E"/>
    <w:rsid w:val="00003CE3"/>
    <w:rsid w:val="00004AD4"/>
    <w:rsid w:val="00010890"/>
    <w:rsid w:val="000108DF"/>
    <w:rsid w:val="000113F2"/>
    <w:rsid w:val="00011C6E"/>
    <w:rsid w:val="00012FBB"/>
    <w:rsid w:val="000140D1"/>
    <w:rsid w:val="00014A9D"/>
    <w:rsid w:val="00014EF1"/>
    <w:rsid w:val="00017504"/>
    <w:rsid w:val="0002061A"/>
    <w:rsid w:val="00021497"/>
    <w:rsid w:val="000233F6"/>
    <w:rsid w:val="000235C4"/>
    <w:rsid w:val="000248C0"/>
    <w:rsid w:val="000260C8"/>
    <w:rsid w:val="00030BD2"/>
    <w:rsid w:val="00032043"/>
    <w:rsid w:val="000324D0"/>
    <w:rsid w:val="00034606"/>
    <w:rsid w:val="00034F17"/>
    <w:rsid w:val="00035971"/>
    <w:rsid w:val="000373C1"/>
    <w:rsid w:val="00040955"/>
    <w:rsid w:val="000412AD"/>
    <w:rsid w:val="00042ADE"/>
    <w:rsid w:val="00043789"/>
    <w:rsid w:val="0004436C"/>
    <w:rsid w:val="000453CF"/>
    <w:rsid w:val="0004582C"/>
    <w:rsid w:val="00046938"/>
    <w:rsid w:val="000472C9"/>
    <w:rsid w:val="00047A73"/>
    <w:rsid w:val="00047DF2"/>
    <w:rsid w:val="00050525"/>
    <w:rsid w:val="00051329"/>
    <w:rsid w:val="000547A9"/>
    <w:rsid w:val="00054953"/>
    <w:rsid w:val="00057EB3"/>
    <w:rsid w:val="0006379B"/>
    <w:rsid w:val="000637D5"/>
    <w:rsid w:val="000642AC"/>
    <w:rsid w:val="00065FEC"/>
    <w:rsid w:val="00070FBF"/>
    <w:rsid w:val="000710F8"/>
    <w:rsid w:val="00072DBF"/>
    <w:rsid w:val="00074E9F"/>
    <w:rsid w:val="00074F2B"/>
    <w:rsid w:val="00076FD3"/>
    <w:rsid w:val="0008204A"/>
    <w:rsid w:val="000829FE"/>
    <w:rsid w:val="000854EF"/>
    <w:rsid w:val="000862F9"/>
    <w:rsid w:val="000866B4"/>
    <w:rsid w:val="00087840"/>
    <w:rsid w:val="0009028D"/>
    <w:rsid w:val="00091E52"/>
    <w:rsid w:val="000931D7"/>
    <w:rsid w:val="00093AB5"/>
    <w:rsid w:val="000956C5"/>
    <w:rsid w:val="00095C88"/>
    <w:rsid w:val="00096C96"/>
    <w:rsid w:val="000A05EF"/>
    <w:rsid w:val="000A2C38"/>
    <w:rsid w:val="000A4A20"/>
    <w:rsid w:val="000A63B7"/>
    <w:rsid w:val="000A74EA"/>
    <w:rsid w:val="000B05F1"/>
    <w:rsid w:val="000B207D"/>
    <w:rsid w:val="000B2960"/>
    <w:rsid w:val="000B3255"/>
    <w:rsid w:val="000B3882"/>
    <w:rsid w:val="000B72F1"/>
    <w:rsid w:val="000B73F6"/>
    <w:rsid w:val="000B7899"/>
    <w:rsid w:val="000C0C61"/>
    <w:rsid w:val="000C109F"/>
    <w:rsid w:val="000C32A5"/>
    <w:rsid w:val="000C377D"/>
    <w:rsid w:val="000C3B50"/>
    <w:rsid w:val="000C430A"/>
    <w:rsid w:val="000C606B"/>
    <w:rsid w:val="000C75CB"/>
    <w:rsid w:val="000D187F"/>
    <w:rsid w:val="000D5843"/>
    <w:rsid w:val="000D742E"/>
    <w:rsid w:val="000E1831"/>
    <w:rsid w:val="000E31D7"/>
    <w:rsid w:val="000F4383"/>
    <w:rsid w:val="000F5E51"/>
    <w:rsid w:val="00101DD4"/>
    <w:rsid w:val="00103E16"/>
    <w:rsid w:val="00104679"/>
    <w:rsid w:val="00104F10"/>
    <w:rsid w:val="00105CEE"/>
    <w:rsid w:val="00105FC2"/>
    <w:rsid w:val="00106D09"/>
    <w:rsid w:val="00107920"/>
    <w:rsid w:val="00111853"/>
    <w:rsid w:val="00111B4E"/>
    <w:rsid w:val="0011470D"/>
    <w:rsid w:val="00114801"/>
    <w:rsid w:val="00114AE2"/>
    <w:rsid w:val="00114DC2"/>
    <w:rsid w:val="00114FFA"/>
    <w:rsid w:val="001156B9"/>
    <w:rsid w:val="0012038E"/>
    <w:rsid w:val="001205F8"/>
    <w:rsid w:val="00120D69"/>
    <w:rsid w:val="00120EA5"/>
    <w:rsid w:val="0012184D"/>
    <w:rsid w:val="0012393A"/>
    <w:rsid w:val="00123CE6"/>
    <w:rsid w:val="00124FD6"/>
    <w:rsid w:val="001252B6"/>
    <w:rsid w:val="00130588"/>
    <w:rsid w:val="0013092D"/>
    <w:rsid w:val="00131A6A"/>
    <w:rsid w:val="00135EB8"/>
    <w:rsid w:val="00136A0D"/>
    <w:rsid w:val="00137A89"/>
    <w:rsid w:val="0014086C"/>
    <w:rsid w:val="001429E9"/>
    <w:rsid w:val="0014457F"/>
    <w:rsid w:val="001448EF"/>
    <w:rsid w:val="001462E4"/>
    <w:rsid w:val="00146CB0"/>
    <w:rsid w:val="001514BF"/>
    <w:rsid w:val="00151CF0"/>
    <w:rsid w:val="00151EA1"/>
    <w:rsid w:val="00153A35"/>
    <w:rsid w:val="00155183"/>
    <w:rsid w:val="001568EA"/>
    <w:rsid w:val="00160EF2"/>
    <w:rsid w:val="00162385"/>
    <w:rsid w:val="001651EE"/>
    <w:rsid w:val="00165773"/>
    <w:rsid w:val="001668DF"/>
    <w:rsid w:val="00166F1C"/>
    <w:rsid w:val="00167419"/>
    <w:rsid w:val="00167FF4"/>
    <w:rsid w:val="00174EDA"/>
    <w:rsid w:val="0017543E"/>
    <w:rsid w:val="00175E13"/>
    <w:rsid w:val="0018054A"/>
    <w:rsid w:val="001807B3"/>
    <w:rsid w:val="0018180B"/>
    <w:rsid w:val="00184D42"/>
    <w:rsid w:val="00184F62"/>
    <w:rsid w:val="0018542A"/>
    <w:rsid w:val="00190239"/>
    <w:rsid w:val="00190E5A"/>
    <w:rsid w:val="001941FC"/>
    <w:rsid w:val="001946C3"/>
    <w:rsid w:val="00194B86"/>
    <w:rsid w:val="00194EE3"/>
    <w:rsid w:val="00195AEF"/>
    <w:rsid w:val="001965FB"/>
    <w:rsid w:val="001A24D8"/>
    <w:rsid w:val="001A39E4"/>
    <w:rsid w:val="001A409A"/>
    <w:rsid w:val="001A440F"/>
    <w:rsid w:val="001A4E27"/>
    <w:rsid w:val="001A6907"/>
    <w:rsid w:val="001A6E82"/>
    <w:rsid w:val="001B0CD8"/>
    <w:rsid w:val="001B1226"/>
    <w:rsid w:val="001B1B06"/>
    <w:rsid w:val="001B256E"/>
    <w:rsid w:val="001B27F9"/>
    <w:rsid w:val="001B2A40"/>
    <w:rsid w:val="001B49B4"/>
    <w:rsid w:val="001B683B"/>
    <w:rsid w:val="001B7EF1"/>
    <w:rsid w:val="001C487A"/>
    <w:rsid w:val="001C48CD"/>
    <w:rsid w:val="001C72FF"/>
    <w:rsid w:val="001D0146"/>
    <w:rsid w:val="001D0816"/>
    <w:rsid w:val="001D202E"/>
    <w:rsid w:val="001D2903"/>
    <w:rsid w:val="001D3F66"/>
    <w:rsid w:val="001D4C1B"/>
    <w:rsid w:val="001D5093"/>
    <w:rsid w:val="001D5199"/>
    <w:rsid w:val="001E02A3"/>
    <w:rsid w:val="001E1924"/>
    <w:rsid w:val="001E497B"/>
    <w:rsid w:val="001E5254"/>
    <w:rsid w:val="001E5AC4"/>
    <w:rsid w:val="001F061D"/>
    <w:rsid w:val="001F2637"/>
    <w:rsid w:val="001F3A76"/>
    <w:rsid w:val="001F5C31"/>
    <w:rsid w:val="001F6020"/>
    <w:rsid w:val="001F684B"/>
    <w:rsid w:val="00200997"/>
    <w:rsid w:val="0020122C"/>
    <w:rsid w:val="00202109"/>
    <w:rsid w:val="00202155"/>
    <w:rsid w:val="002058C6"/>
    <w:rsid w:val="0020625C"/>
    <w:rsid w:val="00206F95"/>
    <w:rsid w:val="002075FB"/>
    <w:rsid w:val="0021036C"/>
    <w:rsid w:val="00212B24"/>
    <w:rsid w:val="00213249"/>
    <w:rsid w:val="00216183"/>
    <w:rsid w:val="002175C9"/>
    <w:rsid w:val="00217F51"/>
    <w:rsid w:val="0022134A"/>
    <w:rsid w:val="00221C49"/>
    <w:rsid w:val="00223D2D"/>
    <w:rsid w:val="00230021"/>
    <w:rsid w:val="002302E0"/>
    <w:rsid w:val="002305FB"/>
    <w:rsid w:val="00231097"/>
    <w:rsid w:val="002312E5"/>
    <w:rsid w:val="0023186A"/>
    <w:rsid w:val="00233554"/>
    <w:rsid w:val="00233D13"/>
    <w:rsid w:val="0023788C"/>
    <w:rsid w:val="00237AE9"/>
    <w:rsid w:val="00242D31"/>
    <w:rsid w:val="00243A62"/>
    <w:rsid w:val="002445A6"/>
    <w:rsid w:val="0024539D"/>
    <w:rsid w:val="00245D25"/>
    <w:rsid w:val="002460B2"/>
    <w:rsid w:val="00246C18"/>
    <w:rsid w:val="00250DBC"/>
    <w:rsid w:val="00251392"/>
    <w:rsid w:val="00253100"/>
    <w:rsid w:val="00253CF1"/>
    <w:rsid w:val="002540B7"/>
    <w:rsid w:val="00254860"/>
    <w:rsid w:val="002551B4"/>
    <w:rsid w:val="00255CDF"/>
    <w:rsid w:val="00260F3E"/>
    <w:rsid w:val="002610CC"/>
    <w:rsid w:val="00262C16"/>
    <w:rsid w:val="00266A86"/>
    <w:rsid w:val="00271270"/>
    <w:rsid w:val="00272FBD"/>
    <w:rsid w:val="00275E1A"/>
    <w:rsid w:val="002761BE"/>
    <w:rsid w:val="00276CFC"/>
    <w:rsid w:val="0027730B"/>
    <w:rsid w:val="002773D7"/>
    <w:rsid w:val="00277491"/>
    <w:rsid w:val="0028085C"/>
    <w:rsid w:val="00281A5B"/>
    <w:rsid w:val="00282B9F"/>
    <w:rsid w:val="00282DAA"/>
    <w:rsid w:val="0028459A"/>
    <w:rsid w:val="00285127"/>
    <w:rsid w:val="00285C30"/>
    <w:rsid w:val="00293EB5"/>
    <w:rsid w:val="00294ACF"/>
    <w:rsid w:val="00294DE7"/>
    <w:rsid w:val="0029656A"/>
    <w:rsid w:val="002A0BB0"/>
    <w:rsid w:val="002A18C5"/>
    <w:rsid w:val="002A2A7D"/>
    <w:rsid w:val="002A3A8C"/>
    <w:rsid w:val="002A4B34"/>
    <w:rsid w:val="002A6AE4"/>
    <w:rsid w:val="002B3D18"/>
    <w:rsid w:val="002B4FA3"/>
    <w:rsid w:val="002B5677"/>
    <w:rsid w:val="002B700C"/>
    <w:rsid w:val="002C056B"/>
    <w:rsid w:val="002C4678"/>
    <w:rsid w:val="002C4701"/>
    <w:rsid w:val="002C4A3F"/>
    <w:rsid w:val="002C577F"/>
    <w:rsid w:val="002C5825"/>
    <w:rsid w:val="002C7BB0"/>
    <w:rsid w:val="002D1C66"/>
    <w:rsid w:val="002D28CB"/>
    <w:rsid w:val="002D3D03"/>
    <w:rsid w:val="002D3F20"/>
    <w:rsid w:val="002D67FB"/>
    <w:rsid w:val="002D7424"/>
    <w:rsid w:val="002E03A7"/>
    <w:rsid w:val="002E4784"/>
    <w:rsid w:val="002E63BC"/>
    <w:rsid w:val="002E69E7"/>
    <w:rsid w:val="002E7FCC"/>
    <w:rsid w:val="002F0B98"/>
    <w:rsid w:val="002F0D19"/>
    <w:rsid w:val="002F0F5E"/>
    <w:rsid w:val="002F5E5E"/>
    <w:rsid w:val="002F63D8"/>
    <w:rsid w:val="003007D2"/>
    <w:rsid w:val="0030463C"/>
    <w:rsid w:val="00305290"/>
    <w:rsid w:val="00305A32"/>
    <w:rsid w:val="00305DA5"/>
    <w:rsid w:val="003075BE"/>
    <w:rsid w:val="0031137A"/>
    <w:rsid w:val="00311E76"/>
    <w:rsid w:val="00313FAB"/>
    <w:rsid w:val="003141D3"/>
    <w:rsid w:val="00314226"/>
    <w:rsid w:val="003151D5"/>
    <w:rsid w:val="00315636"/>
    <w:rsid w:val="0031613D"/>
    <w:rsid w:val="00316589"/>
    <w:rsid w:val="00317379"/>
    <w:rsid w:val="00321161"/>
    <w:rsid w:val="00322174"/>
    <w:rsid w:val="003244B8"/>
    <w:rsid w:val="00325EF1"/>
    <w:rsid w:val="003267F5"/>
    <w:rsid w:val="00326EC0"/>
    <w:rsid w:val="0032782C"/>
    <w:rsid w:val="0033023D"/>
    <w:rsid w:val="003321AA"/>
    <w:rsid w:val="003342C3"/>
    <w:rsid w:val="00335110"/>
    <w:rsid w:val="00335BD9"/>
    <w:rsid w:val="0033662C"/>
    <w:rsid w:val="003368DF"/>
    <w:rsid w:val="00340847"/>
    <w:rsid w:val="003415CA"/>
    <w:rsid w:val="0034181F"/>
    <w:rsid w:val="00343C2F"/>
    <w:rsid w:val="00345A01"/>
    <w:rsid w:val="00350BAE"/>
    <w:rsid w:val="00351E6D"/>
    <w:rsid w:val="0035249A"/>
    <w:rsid w:val="0035382C"/>
    <w:rsid w:val="00354AA3"/>
    <w:rsid w:val="00355852"/>
    <w:rsid w:val="00355C10"/>
    <w:rsid w:val="003561B2"/>
    <w:rsid w:val="00356606"/>
    <w:rsid w:val="0036031A"/>
    <w:rsid w:val="00360BE5"/>
    <w:rsid w:val="00360C66"/>
    <w:rsid w:val="00361013"/>
    <w:rsid w:val="00361BC1"/>
    <w:rsid w:val="0036288D"/>
    <w:rsid w:val="003648AC"/>
    <w:rsid w:val="003700C6"/>
    <w:rsid w:val="00373096"/>
    <w:rsid w:val="00373167"/>
    <w:rsid w:val="00375596"/>
    <w:rsid w:val="003757B5"/>
    <w:rsid w:val="00377171"/>
    <w:rsid w:val="00384DD1"/>
    <w:rsid w:val="003852BE"/>
    <w:rsid w:val="00385561"/>
    <w:rsid w:val="003863A6"/>
    <w:rsid w:val="00386748"/>
    <w:rsid w:val="003867C4"/>
    <w:rsid w:val="00386CAF"/>
    <w:rsid w:val="00390394"/>
    <w:rsid w:val="00390693"/>
    <w:rsid w:val="00390E14"/>
    <w:rsid w:val="0039176F"/>
    <w:rsid w:val="00391967"/>
    <w:rsid w:val="00392674"/>
    <w:rsid w:val="003939E8"/>
    <w:rsid w:val="0039458B"/>
    <w:rsid w:val="0039463D"/>
    <w:rsid w:val="0039615A"/>
    <w:rsid w:val="00396F25"/>
    <w:rsid w:val="003973A4"/>
    <w:rsid w:val="003A06CB"/>
    <w:rsid w:val="003A1A35"/>
    <w:rsid w:val="003A1D73"/>
    <w:rsid w:val="003A1FB3"/>
    <w:rsid w:val="003A2958"/>
    <w:rsid w:val="003A67D5"/>
    <w:rsid w:val="003B0DF9"/>
    <w:rsid w:val="003B2D4E"/>
    <w:rsid w:val="003B408F"/>
    <w:rsid w:val="003B4AEA"/>
    <w:rsid w:val="003B64D7"/>
    <w:rsid w:val="003B6AE4"/>
    <w:rsid w:val="003B7114"/>
    <w:rsid w:val="003B7150"/>
    <w:rsid w:val="003C1A9A"/>
    <w:rsid w:val="003C2C24"/>
    <w:rsid w:val="003C44C7"/>
    <w:rsid w:val="003C4F5B"/>
    <w:rsid w:val="003C6284"/>
    <w:rsid w:val="003C7244"/>
    <w:rsid w:val="003D0B0D"/>
    <w:rsid w:val="003D198F"/>
    <w:rsid w:val="003D4EBC"/>
    <w:rsid w:val="003D63D3"/>
    <w:rsid w:val="003E0160"/>
    <w:rsid w:val="003E2C0D"/>
    <w:rsid w:val="003E3C84"/>
    <w:rsid w:val="003E45A8"/>
    <w:rsid w:val="003E461A"/>
    <w:rsid w:val="003E50E6"/>
    <w:rsid w:val="003E57C5"/>
    <w:rsid w:val="003E71CB"/>
    <w:rsid w:val="003F1A7A"/>
    <w:rsid w:val="003F2003"/>
    <w:rsid w:val="003F49DF"/>
    <w:rsid w:val="003F4AE7"/>
    <w:rsid w:val="003F6DA4"/>
    <w:rsid w:val="00401C20"/>
    <w:rsid w:val="0040209A"/>
    <w:rsid w:val="00402E25"/>
    <w:rsid w:val="00402FF4"/>
    <w:rsid w:val="00403D65"/>
    <w:rsid w:val="00404D3E"/>
    <w:rsid w:val="00407210"/>
    <w:rsid w:val="00407AEA"/>
    <w:rsid w:val="00407C71"/>
    <w:rsid w:val="0041021D"/>
    <w:rsid w:val="0041068F"/>
    <w:rsid w:val="0041161C"/>
    <w:rsid w:val="00412BE2"/>
    <w:rsid w:val="0041352E"/>
    <w:rsid w:val="004143B7"/>
    <w:rsid w:val="00415032"/>
    <w:rsid w:val="004157B6"/>
    <w:rsid w:val="00415FB5"/>
    <w:rsid w:val="00416104"/>
    <w:rsid w:val="00416D91"/>
    <w:rsid w:val="00421988"/>
    <w:rsid w:val="004219B9"/>
    <w:rsid w:val="004242C5"/>
    <w:rsid w:val="004243CA"/>
    <w:rsid w:val="0042459A"/>
    <w:rsid w:val="00425BC4"/>
    <w:rsid w:val="004358F6"/>
    <w:rsid w:val="00436BA7"/>
    <w:rsid w:val="004405F5"/>
    <w:rsid w:val="00443E9E"/>
    <w:rsid w:val="004440EC"/>
    <w:rsid w:val="00444170"/>
    <w:rsid w:val="004443C3"/>
    <w:rsid w:val="00445876"/>
    <w:rsid w:val="0045008E"/>
    <w:rsid w:val="00454EB6"/>
    <w:rsid w:val="0045603B"/>
    <w:rsid w:val="004606E5"/>
    <w:rsid w:val="0046354E"/>
    <w:rsid w:val="004636DB"/>
    <w:rsid w:val="004638BB"/>
    <w:rsid w:val="00463EC1"/>
    <w:rsid w:val="004644B9"/>
    <w:rsid w:val="00464CCA"/>
    <w:rsid w:val="00464E69"/>
    <w:rsid w:val="00466871"/>
    <w:rsid w:val="004668BD"/>
    <w:rsid w:val="0046744C"/>
    <w:rsid w:val="00467882"/>
    <w:rsid w:val="004705AD"/>
    <w:rsid w:val="00471ABD"/>
    <w:rsid w:val="00471E44"/>
    <w:rsid w:val="00471EF5"/>
    <w:rsid w:val="0047209E"/>
    <w:rsid w:val="004727D0"/>
    <w:rsid w:val="00472D86"/>
    <w:rsid w:val="004746C7"/>
    <w:rsid w:val="00475681"/>
    <w:rsid w:val="004760DB"/>
    <w:rsid w:val="00476B72"/>
    <w:rsid w:val="00477039"/>
    <w:rsid w:val="004818D8"/>
    <w:rsid w:val="00484828"/>
    <w:rsid w:val="00484C54"/>
    <w:rsid w:val="00485DE9"/>
    <w:rsid w:val="0048645F"/>
    <w:rsid w:val="004918DC"/>
    <w:rsid w:val="00492806"/>
    <w:rsid w:val="004930D6"/>
    <w:rsid w:val="00493B94"/>
    <w:rsid w:val="00494599"/>
    <w:rsid w:val="00496453"/>
    <w:rsid w:val="00496B70"/>
    <w:rsid w:val="0049790D"/>
    <w:rsid w:val="004A021A"/>
    <w:rsid w:val="004A0E75"/>
    <w:rsid w:val="004A1610"/>
    <w:rsid w:val="004A1AC7"/>
    <w:rsid w:val="004A205A"/>
    <w:rsid w:val="004A3EA0"/>
    <w:rsid w:val="004A52FE"/>
    <w:rsid w:val="004A782E"/>
    <w:rsid w:val="004B2328"/>
    <w:rsid w:val="004B3921"/>
    <w:rsid w:val="004B60C2"/>
    <w:rsid w:val="004C0C8A"/>
    <w:rsid w:val="004C2A6D"/>
    <w:rsid w:val="004C3978"/>
    <w:rsid w:val="004C3D85"/>
    <w:rsid w:val="004C6200"/>
    <w:rsid w:val="004C7672"/>
    <w:rsid w:val="004D077C"/>
    <w:rsid w:val="004D0F08"/>
    <w:rsid w:val="004D32F5"/>
    <w:rsid w:val="004D3C60"/>
    <w:rsid w:val="004D52A6"/>
    <w:rsid w:val="004D68F5"/>
    <w:rsid w:val="004E0133"/>
    <w:rsid w:val="004E1576"/>
    <w:rsid w:val="004E234B"/>
    <w:rsid w:val="004E373C"/>
    <w:rsid w:val="004E4F28"/>
    <w:rsid w:val="004E6CDD"/>
    <w:rsid w:val="004F0625"/>
    <w:rsid w:val="004F157B"/>
    <w:rsid w:val="004F15D6"/>
    <w:rsid w:val="004F182B"/>
    <w:rsid w:val="004F267F"/>
    <w:rsid w:val="004F5371"/>
    <w:rsid w:val="004F5A49"/>
    <w:rsid w:val="004F7720"/>
    <w:rsid w:val="005031DB"/>
    <w:rsid w:val="00503540"/>
    <w:rsid w:val="0050526D"/>
    <w:rsid w:val="0050618C"/>
    <w:rsid w:val="00507208"/>
    <w:rsid w:val="00507409"/>
    <w:rsid w:val="00511FD8"/>
    <w:rsid w:val="005136B8"/>
    <w:rsid w:val="00513CBC"/>
    <w:rsid w:val="00514886"/>
    <w:rsid w:val="0052225C"/>
    <w:rsid w:val="00522ADA"/>
    <w:rsid w:val="005236C3"/>
    <w:rsid w:val="005246DC"/>
    <w:rsid w:val="00530051"/>
    <w:rsid w:val="00531876"/>
    <w:rsid w:val="00533660"/>
    <w:rsid w:val="0053768D"/>
    <w:rsid w:val="005379D9"/>
    <w:rsid w:val="00540D6A"/>
    <w:rsid w:val="0054159F"/>
    <w:rsid w:val="00541E67"/>
    <w:rsid w:val="00542096"/>
    <w:rsid w:val="00543012"/>
    <w:rsid w:val="005442BF"/>
    <w:rsid w:val="00544327"/>
    <w:rsid w:val="00546744"/>
    <w:rsid w:val="005509BC"/>
    <w:rsid w:val="00552DE1"/>
    <w:rsid w:val="00554F78"/>
    <w:rsid w:val="005550A3"/>
    <w:rsid w:val="00557DA7"/>
    <w:rsid w:val="00557DBA"/>
    <w:rsid w:val="005602FD"/>
    <w:rsid w:val="005623E2"/>
    <w:rsid w:val="005627FC"/>
    <w:rsid w:val="00562FFC"/>
    <w:rsid w:val="00563BD9"/>
    <w:rsid w:val="0056400A"/>
    <w:rsid w:val="00565978"/>
    <w:rsid w:val="0056635B"/>
    <w:rsid w:val="00566B64"/>
    <w:rsid w:val="00566E47"/>
    <w:rsid w:val="005671BD"/>
    <w:rsid w:val="0057295F"/>
    <w:rsid w:val="00576C05"/>
    <w:rsid w:val="00581499"/>
    <w:rsid w:val="00581E65"/>
    <w:rsid w:val="00583A9A"/>
    <w:rsid w:val="00585CE8"/>
    <w:rsid w:val="00586263"/>
    <w:rsid w:val="0058725D"/>
    <w:rsid w:val="00587C46"/>
    <w:rsid w:val="00590615"/>
    <w:rsid w:val="00590958"/>
    <w:rsid w:val="00592725"/>
    <w:rsid w:val="0059347A"/>
    <w:rsid w:val="00593A54"/>
    <w:rsid w:val="005942F6"/>
    <w:rsid w:val="0059473C"/>
    <w:rsid w:val="00594E8F"/>
    <w:rsid w:val="005956E8"/>
    <w:rsid w:val="0059670A"/>
    <w:rsid w:val="005A15E8"/>
    <w:rsid w:val="005A1B99"/>
    <w:rsid w:val="005A1DCA"/>
    <w:rsid w:val="005A2235"/>
    <w:rsid w:val="005A3BD6"/>
    <w:rsid w:val="005A41D4"/>
    <w:rsid w:val="005A55E6"/>
    <w:rsid w:val="005A5978"/>
    <w:rsid w:val="005A5F1F"/>
    <w:rsid w:val="005A6C59"/>
    <w:rsid w:val="005A770A"/>
    <w:rsid w:val="005A79EB"/>
    <w:rsid w:val="005B228C"/>
    <w:rsid w:val="005B2CCD"/>
    <w:rsid w:val="005B3324"/>
    <w:rsid w:val="005B360F"/>
    <w:rsid w:val="005B397B"/>
    <w:rsid w:val="005B6893"/>
    <w:rsid w:val="005C2A19"/>
    <w:rsid w:val="005C6678"/>
    <w:rsid w:val="005D16DC"/>
    <w:rsid w:val="005D227D"/>
    <w:rsid w:val="005D2E7B"/>
    <w:rsid w:val="005D365C"/>
    <w:rsid w:val="005D3E04"/>
    <w:rsid w:val="005D4DDD"/>
    <w:rsid w:val="005D5446"/>
    <w:rsid w:val="005D5D20"/>
    <w:rsid w:val="005D644C"/>
    <w:rsid w:val="005D6F3D"/>
    <w:rsid w:val="005D70BB"/>
    <w:rsid w:val="005D70CB"/>
    <w:rsid w:val="005D7B42"/>
    <w:rsid w:val="005E33A7"/>
    <w:rsid w:val="005E5440"/>
    <w:rsid w:val="005E5B28"/>
    <w:rsid w:val="005E6FD8"/>
    <w:rsid w:val="005E70CB"/>
    <w:rsid w:val="005E7C22"/>
    <w:rsid w:val="005F02B2"/>
    <w:rsid w:val="005F12F5"/>
    <w:rsid w:val="005F13DA"/>
    <w:rsid w:val="005F208C"/>
    <w:rsid w:val="005F233C"/>
    <w:rsid w:val="005F59C9"/>
    <w:rsid w:val="005F7031"/>
    <w:rsid w:val="005F7486"/>
    <w:rsid w:val="00600887"/>
    <w:rsid w:val="00601BA8"/>
    <w:rsid w:val="00602174"/>
    <w:rsid w:val="0060247C"/>
    <w:rsid w:val="00602525"/>
    <w:rsid w:val="00602B00"/>
    <w:rsid w:val="00605E31"/>
    <w:rsid w:val="00607D5C"/>
    <w:rsid w:val="006103D7"/>
    <w:rsid w:val="006123BA"/>
    <w:rsid w:val="00612D2F"/>
    <w:rsid w:val="006153A7"/>
    <w:rsid w:val="00615E80"/>
    <w:rsid w:val="00616561"/>
    <w:rsid w:val="00617DC6"/>
    <w:rsid w:val="0062056F"/>
    <w:rsid w:val="00620A64"/>
    <w:rsid w:val="00621F5E"/>
    <w:rsid w:val="00621FC8"/>
    <w:rsid w:val="006220C5"/>
    <w:rsid w:val="00623B29"/>
    <w:rsid w:val="00625B7E"/>
    <w:rsid w:val="00626C3F"/>
    <w:rsid w:val="00630871"/>
    <w:rsid w:val="00632E5E"/>
    <w:rsid w:val="006339DC"/>
    <w:rsid w:val="00634357"/>
    <w:rsid w:val="00634768"/>
    <w:rsid w:val="00635C05"/>
    <w:rsid w:val="00636057"/>
    <w:rsid w:val="00642A21"/>
    <w:rsid w:val="00644423"/>
    <w:rsid w:val="00644A62"/>
    <w:rsid w:val="00644E4B"/>
    <w:rsid w:val="00646828"/>
    <w:rsid w:val="0065293F"/>
    <w:rsid w:val="00652D2E"/>
    <w:rsid w:val="006543A6"/>
    <w:rsid w:val="0065733C"/>
    <w:rsid w:val="00661B26"/>
    <w:rsid w:val="00662D8B"/>
    <w:rsid w:val="00665D89"/>
    <w:rsid w:val="0066660B"/>
    <w:rsid w:val="006670F4"/>
    <w:rsid w:val="006672AA"/>
    <w:rsid w:val="00671BB2"/>
    <w:rsid w:val="00675649"/>
    <w:rsid w:val="0067595D"/>
    <w:rsid w:val="0067598A"/>
    <w:rsid w:val="00675A35"/>
    <w:rsid w:val="0067625E"/>
    <w:rsid w:val="00677129"/>
    <w:rsid w:val="00677259"/>
    <w:rsid w:val="00677E6A"/>
    <w:rsid w:val="00683D01"/>
    <w:rsid w:val="00685899"/>
    <w:rsid w:val="0068596D"/>
    <w:rsid w:val="00687AFA"/>
    <w:rsid w:val="00687B7E"/>
    <w:rsid w:val="00691A31"/>
    <w:rsid w:val="00691FA8"/>
    <w:rsid w:val="00692128"/>
    <w:rsid w:val="0069224F"/>
    <w:rsid w:val="00695A48"/>
    <w:rsid w:val="00695B06"/>
    <w:rsid w:val="006960DD"/>
    <w:rsid w:val="00696233"/>
    <w:rsid w:val="006966AF"/>
    <w:rsid w:val="00696BBA"/>
    <w:rsid w:val="0069748A"/>
    <w:rsid w:val="006A0FDF"/>
    <w:rsid w:val="006A384D"/>
    <w:rsid w:val="006A3D7D"/>
    <w:rsid w:val="006A5CA1"/>
    <w:rsid w:val="006A7742"/>
    <w:rsid w:val="006B0404"/>
    <w:rsid w:val="006B0AB5"/>
    <w:rsid w:val="006B0D7B"/>
    <w:rsid w:val="006B14A9"/>
    <w:rsid w:val="006B2764"/>
    <w:rsid w:val="006B353E"/>
    <w:rsid w:val="006B5182"/>
    <w:rsid w:val="006B54B0"/>
    <w:rsid w:val="006B6D50"/>
    <w:rsid w:val="006B7275"/>
    <w:rsid w:val="006C04ED"/>
    <w:rsid w:val="006C1F15"/>
    <w:rsid w:val="006C3B93"/>
    <w:rsid w:val="006C48B9"/>
    <w:rsid w:val="006C58FF"/>
    <w:rsid w:val="006C66AF"/>
    <w:rsid w:val="006C7163"/>
    <w:rsid w:val="006C76CA"/>
    <w:rsid w:val="006C7C36"/>
    <w:rsid w:val="006D0AB3"/>
    <w:rsid w:val="006D26C8"/>
    <w:rsid w:val="006D3A4B"/>
    <w:rsid w:val="006D5AC4"/>
    <w:rsid w:val="006D5D2A"/>
    <w:rsid w:val="006D64CF"/>
    <w:rsid w:val="006E364E"/>
    <w:rsid w:val="006E437A"/>
    <w:rsid w:val="006E59EE"/>
    <w:rsid w:val="006F11DE"/>
    <w:rsid w:val="006F1274"/>
    <w:rsid w:val="006F7C78"/>
    <w:rsid w:val="00702795"/>
    <w:rsid w:val="00704D8A"/>
    <w:rsid w:val="00705905"/>
    <w:rsid w:val="007116F1"/>
    <w:rsid w:val="00714FB7"/>
    <w:rsid w:val="00715902"/>
    <w:rsid w:val="00716BBC"/>
    <w:rsid w:val="007209B4"/>
    <w:rsid w:val="00720C13"/>
    <w:rsid w:val="00722355"/>
    <w:rsid w:val="00724A7B"/>
    <w:rsid w:val="00726251"/>
    <w:rsid w:val="00727206"/>
    <w:rsid w:val="00727537"/>
    <w:rsid w:val="007275A9"/>
    <w:rsid w:val="00727D48"/>
    <w:rsid w:val="00731911"/>
    <w:rsid w:val="00732240"/>
    <w:rsid w:val="00733EBD"/>
    <w:rsid w:val="00734FAE"/>
    <w:rsid w:val="00734FC4"/>
    <w:rsid w:val="007379DF"/>
    <w:rsid w:val="00740BA9"/>
    <w:rsid w:val="00741AB0"/>
    <w:rsid w:val="0074397F"/>
    <w:rsid w:val="00745700"/>
    <w:rsid w:val="0074654B"/>
    <w:rsid w:val="00757166"/>
    <w:rsid w:val="0075768B"/>
    <w:rsid w:val="00767F55"/>
    <w:rsid w:val="00770346"/>
    <w:rsid w:val="0077114E"/>
    <w:rsid w:val="00771852"/>
    <w:rsid w:val="0077199F"/>
    <w:rsid w:val="00771B60"/>
    <w:rsid w:val="00773D98"/>
    <w:rsid w:val="0077584A"/>
    <w:rsid w:val="00780784"/>
    <w:rsid w:val="00783ACD"/>
    <w:rsid w:val="00783C20"/>
    <w:rsid w:val="007845B4"/>
    <w:rsid w:val="00785503"/>
    <w:rsid w:val="00785599"/>
    <w:rsid w:val="007877AB"/>
    <w:rsid w:val="00792351"/>
    <w:rsid w:val="00794D4E"/>
    <w:rsid w:val="00795FAC"/>
    <w:rsid w:val="0079679C"/>
    <w:rsid w:val="007A002A"/>
    <w:rsid w:val="007A2015"/>
    <w:rsid w:val="007A23EE"/>
    <w:rsid w:val="007A2FD9"/>
    <w:rsid w:val="007A4940"/>
    <w:rsid w:val="007A597E"/>
    <w:rsid w:val="007A6566"/>
    <w:rsid w:val="007A6AA6"/>
    <w:rsid w:val="007A6C81"/>
    <w:rsid w:val="007A722C"/>
    <w:rsid w:val="007A7942"/>
    <w:rsid w:val="007B0939"/>
    <w:rsid w:val="007B16F1"/>
    <w:rsid w:val="007B48CD"/>
    <w:rsid w:val="007B50EC"/>
    <w:rsid w:val="007B58A5"/>
    <w:rsid w:val="007C1508"/>
    <w:rsid w:val="007C15BF"/>
    <w:rsid w:val="007C377A"/>
    <w:rsid w:val="007C5914"/>
    <w:rsid w:val="007C5F24"/>
    <w:rsid w:val="007C69AE"/>
    <w:rsid w:val="007C712B"/>
    <w:rsid w:val="007C7F56"/>
    <w:rsid w:val="007D17EE"/>
    <w:rsid w:val="007D2B3B"/>
    <w:rsid w:val="007D386B"/>
    <w:rsid w:val="007D3BE4"/>
    <w:rsid w:val="007D4599"/>
    <w:rsid w:val="007D4C98"/>
    <w:rsid w:val="007D6D58"/>
    <w:rsid w:val="007D6DA6"/>
    <w:rsid w:val="007D7D38"/>
    <w:rsid w:val="007D7DA3"/>
    <w:rsid w:val="007E2E7E"/>
    <w:rsid w:val="007E3287"/>
    <w:rsid w:val="007E36EA"/>
    <w:rsid w:val="007E38B6"/>
    <w:rsid w:val="007E39CE"/>
    <w:rsid w:val="007E572E"/>
    <w:rsid w:val="007E60F7"/>
    <w:rsid w:val="007F0EE8"/>
    <w:rsid w:val="007F35EB"/>
    <w:rsid w:val="007F61ED"/>
    <w:rsid w:val="0080153E"/>
    <w:rsid w:val="00801C3E"/>
    <w:rsid w:val="00802087"/>
    <w:rsid w:val="00802884"/>
    <w:rsid w:val="00802B78"/>
    <w:rsid w:val="00802CDF"/>
    <w:rsid w:val="008037FC"/>
    <w:rsid w:val="008038F4"/>
    <w:rsid w:val="00803A16"/>
    <w:rsid w:val="00804DDC"/>
    <w:rsid w:val="00806E31"/>
    <w:rsid w:val="00807A66"/>
    <w:rsid w:val="00807E60"/>
    <w:rsid w:val="00812926"/>
    <w:rsid w:val="00813253"/>
    <w:rsid w:val="00813EF1"/>
    <w:rsid w:val="008160E1"/>
    <w:rsid w:val="00816218"/>
    <w:rsid w:val="0081669A"/>
    <w:rsid w:val="00816F5C"/>
    <w:rsid w:val="008225C4"/>
    <w:rsid w:val="00822A13"/>
    <w:rsid w:val="00825114"/>
    <w:rsid w:val="00827206"/>
    <w:rsid w:val="00827657"/>
    <w:rsid w:val="008319F8"/>
    <w:rsid w:val="008320DE"/>
    <w:rsid w:val="008327F3"/>
    <w:rsid w:val="0083321F"/>
    <w:rsid w:val="00833C74"/>
    <w:rsid w:val="00834CBF"/>
    <w:rsid w:val="0083585F"/>
    <w:rsid w:val="008374FB"/>
    <w:rsid w:val="00842B72"/>
    <w:rsid w:val="00842D44"/>
    <w:rsid w:val="008436C5"/>
    <w:rsid w:val="00844525"/>
    <w:rsid w:val="008451EA"/>
    <w:rsid w:val="00850133"/>
    <w:rsid w:val="0085020E"/>
    <w:rsid w:val="00850F1E"/>
    <w:rsid w:val="00851035"/>
    <w:rsid w:val="0085201A"/>
    <w:rsid w:val="00853264"/>
    <w:rsid w:val="00856C04"/>
    <w:rsid w:val="008614B3"/>
    <w:rsid w:val="00861FEC"/>
    <w:rsid w:val="00862ECD"/>
    <w:rsid w:val="00863410"/>
    <w:rsid w:val="008643DA"/>
    <w:rsid w:val="00864D03"/>
    <w:rsid w:val="00865FB2"/>
    <w:rsid w:val="00866F01"/>
    <w:rsid w:val="00867519"/>
    <w:rsid w:val="0086768A"/>
    <w:rsid w:val="008728CD"/>
    <w:rsid w:val="00873D51"/>
    <w:rsid w:val="00875C7F"/>
    <w:rsid w:val="00875F3D"/>
    <w:rsid w:val="00876858"/>
    <w:rsid w:val="00877C53"/>
    <w:rsid w:val="00880F1E"/>
    <w:rsid w:val="008837DF"/>
    <w:rsid w:val="00883B38"/>
    <w:rsid w:val="00884FB2"/>
    <w:rsid w:val="00885BF1"/>
    <w:rsid w:val="00886A64"/>
    <w:rsid w:val="008909A8"/>
    <w:rsid w:val="008958CD"/>
    <w:rsid w:val="008979BB"/>
    <w:rsid w:val="008A1D02"/>
    <w:rsid w:val="008A1EED"/>
    <w:rsid w:val="008A38CB"/>
    <w:rsid w:val="008A4B15"/>
    <w:rsid w:val="008A5CBF"/>
    <w:rsid w:val="008A74EE"/>
    <w:rsid w:val="008A7D82"/>
    <w:rsid w:val="008B0687"/>
    <w:rsid w:val="008B0D2D"/>
    <w:rsid w:val="008B383B"/>
    <w:rsid w:val="008C1884"/>
    <w:rsid w:val="008C2995"/>
    <w:rsid w:val="008C2E2D"/>
    <w:rsid w:val="008C5E6F"/>
    <w:rsid w:val="008C7BB0"/>
    <w:rsid w:val="008D0D90"/>
    <w:rsid w:val="008D338C"/>
    <w:rsid w:val="008E02AD"/>
    <w:rsid w:val="008E1B10"/>
    <w:rsid w:val="008E1E86"/>
    <w:rsid w:val="008E223C"/>
    <w:rsid w:val="008E33CD"/>
    <w:rsid w:val="008E3670"/>
    <w:rsid w:val="008E5F2C"/>
    <w:rsid w:val="008E7475"/>
    <w:rsid w:val="008E7EAF"/>
    <w:rsid w:val="008F1190"/>
    <w:rsid w:val="008F1437"/>
    <w:rsid w:val="008F1560"/>
    <w:rsid w:val="008F18F5"/>
    <w:rsid w:val="008F2F5F"/>
    <w:rsid w:val="008F3032"/>
    <w:rsid w:val="008F3075"/>
    <w:rsid w:val="008F52DF"/>
    <w:rsid w:val="008F6793"/>
    <w:rsid w:val="00900B2E"/>
    <w:rsid w:val="0090215D"/>
    <w:rsid w:val="00903B5B"/>
    <w:rsid w:val="009045E3"/>
    <w:rsid w:val="00904BBC"/>
    <w:rsid w:val="00905B9F"/>
    <w:rsid w:val="0091123B"/>
    <w:rsid w:val="0091171B"/>
    <w:rsid w:val="009121BA"/>
    <w:rsid w:val="00914B63"/>
    <w:rsid w:val="00914C6D"/>
    <w:rsid w:val="00920CCF"/>
    <w:rsid w:val="009217D5"/>
    <w:rsid w:val="0092472C"/>
    <w:rsid w:val="00924E47"/>
    <w:rsid w:val="00927E40"/>
    <w:rsid w:val="009312F0"/>
    <w:rsid w:val="009318F5"/>
    <w:rsid w:val="00931CBD"/>
    <w:rsid w:val="00931E2F"/>
    <w:rsid w:val="00933135"/>
    <w:rsid w:val="009332DF"/>
    <w:rsid w:val="00934458"/>
    <w:rsid w:val="00935021"/>
    <w:rsid w:val="0093642D"/>
    <w:rsid w:val="009376CC"/>
    <w:rsid w:val="00941DF8"/>
    <w:rsid w:val="00941F3A"/>
    <w:rsid w:val="009443C9"/>
    <w:rsid w:val="00945134"/>
    <w:rsid w:val="00947EF7"/>
    <w:rsid w:val="00950F65"/>
    <w:rsid w:val="00953061"/>
    <w:rsid w:val="00954BB4"/>
    <w:rsid w:val="0095725C"/>
    <w:rsid w:val="00957850"/>
    <w:rsid w:val="00957ECC"/>
    <w:rsid w:val="0096277A"/>
    <w:rsid w:val="00962B4B"/>
    <w:rsid w:val="00963745"/>
    <w:rsid w:val="009668AF"/>
    <w:rsid w:val="009673AB"/>
    <w:rsid w:val="0097074D"/>
    <w:rsid w:val="009726C7"/>
    <w:rsid w:val="00973D13"/>
    <w:rsid w:val="009742D9"/>
    <w:rsid w:val="00975E31"/>
    <w:rsid w:val="009810B6"/>
    <w:rsid w:val="009822AD"/>
    <w:rsid w:val="009860A8"/>
    <w:rsid w:val="009860FB"/>
    <w:rsid w:val="0099383B"/>
    <w:rsid w:val="009944FF"/>
    <w:rsid w:val="00995FCE"/>
    <w:rsid w:val="009961BC"/>
    <w:rsid w:val="009961EA"/>
    <w:rsid w:val="00997FB4"/>
    <w:rsid w:val="009A07DC"/>
    <w:rsid w:val="009A2A3D"/>
    <w:rsid w:val="009A2AD0"/>
    <w:rsid w:val="009A4910"/>
    <w:rsid w:val="009B0663"/>
    <w:rsid w:val="009B15D2"/>
    <w:rsid w:val="009B3B45"/>
    <w:rsid w:val="009B4087"/>
    <w:rsid w:val="009B5D47"/>
    <w:rsid w:val="009B62AF"/>
    <w:rsid w:val="009C29D3"/>
    <w:rsid w:val="009C721B"/>
    <w:rsid w:val="009D0E49"/>
    <w:rsid w:val="009D11DA"/>
    <w:rsid w:val="009D161B"/>
    <w:rsid w:val="009D41BF"/>
    <w:rsid w:val="009D41D2"/>
    <w:rsid w:val="009D71FB"/>
    <w:rsid w:val="009D7210"/>
    <w:rsid w:val="009E1929"/>
    <w:rsid w:val="009E3119"/>
    <w:rsid w:val="009E4DA6"/>
    <w:rsid w:val="009E6B3B"/>
    <w:rsid w:val="009E7EA6"/>
    <w:rsid w:val="009F3C2D"/>
    <w:rsid w:val="009F6F8D"/>
    <w:rsid w:val="009F7C04"/>
    <w:rsid w:val="00A007CF"/>
    <w:rsid w:val="00A01390"/>
    <w:rsid w:val="00A01ECD"/>
    <w:rsid w:val="00A03362"/>
    <w:rsid w:val="00A04F2F"/>
    <w:rsid w:val="00A06052"/>
    <w:rsid w:val="00A07E4F"/>
    <w:rsid w:val="00A07F04"/>
    <w:rsid w:val="00A108CC"/>
    <w:rsid w:val="00A11815"/>
    <w:rsid w:val="00A1396B"/>
    <w:rsid w:val="00A13D2D"/>
    <w:rsid w:val="00A142EB"/>
    <w:rsid w:val="00A168F0"/>
    <w:rsid w:val="00A203CA"/>
    <w:rsid w:val="00A2228F"/>
    <w:rsid w:val="00A266C3"/>
    <w:rsid w:val="00A26A91"/>
    <w:rsid w:val="00A26BE3"/>
    <w:rsid w:val="00A27DBF"/>
    <w:rsid w:val="00A3027D"/>
    <w:rsid w:val="00A32CD0"/>
    <w:rsid w:val="00A35094"/>
    <w:rsid w:val="00A40A14"/>
    <w:rsid w:val="00A4159A"/>
    <w:rsid w:val="00A42399"/>
    <w:rsid w:val="00A42FBC"/>
    <w:rsid w:val="00A4500D"/>
    <w:rsid w:val="00A5037C"/>
    <w:rsid w:val="00A52EF4"/>
    <w:rsid w:val="00A54C83"/>
    <w:rsid w:val="00A55452"/>
    <w:rsid w:val="00A6001E"/>
    <w:rsid w:val="00A60551"/>
    <w:rsid w:val="00A6235D"/>
    <w:rsid w:val="00A62D6B"/>
    <w:rsid w:val="00A62EB0"/>
    <w:rsid w:val="00A63B2B"/>
    <w:rsid w:val="00A63B5B"/>
    <w:rsid w:val="00A648E0"/>
    <w:rsid w:val="00A71F61"/>
    <w:rsid w:val="00A72293"/>
    <w:rsid w:val="00A726EF"/>
    <w:rsid w:val="00A72B85"/>
    <w:rsid w:val="00A74ABE"/>
    <w:rsid w:val="00A80CC4"/>
    <w:rsid w:val="00A82B59"/>
    <w:rsid w:val="00A83502"/>
    <w:rsid w:val="00A84AA0"/>
    <w:rsid w:val="00A859A0"/>
    <w:rsid w:val="00A91F28"/>
    <w:rsid w:val="00A97AE7"/>
    <w:rsid w:val="00AA06EB"/>
    <w:rsid w:val="00AA2C48"/>
    <w:rsid w:val="00AA4A38"/>
    <w:rsid w:val="00AA4FB0"/>
    <w:rsid w:val="00AA57D5"/>
    <w:rsid w:val="00AB06AB"/>
    <w:rsid w:val="00AB15DF"/>
    <w:rsid w:val="00AB1B7A"/>
    <w:rsid w:val="00AB4B79"/>
    <w:rsid w:val="00AB6F1B"/>
    <w:rsid w:val="00AB7A39"/>
    <w:rsid w:val="00AC0181"/>
    <w:rsid w:val="00AC0291"/>
    <w:rsid w:val="00AC2D45"/>
    <w:rsid w:val="00AC67EE"/>
    <w:rsid w:val="00AC7762"/>
    <w:rsid w:val="00AD0088"/>
    <w:rsid w:val="00AD76BF"/>
    <w:rsid w:val="00AE1190"/>
    <w:rsid w:val="00AE1D81"/>
    <w:rsid w:val="00AE4CBB"/>
    <w:rsid w:val="00AE4D67"/>
    <w:rsid w:val="00AE5FD0"/>
    <w:rsid w:val="00AF0E75"/>
    <w:rsid w:val="00AF2089"/>
    <w:rsid w:val="00AF29E7"/>
    <w:rsid w:val="00AF3684"/>
    <w:rsid w:val="00AF39FD"/>
    <w:rsid w:val="00AF4260"/>
    <w:rsid w:val="00AF46C4"/>
    <w:rsid w:val="00AF67B1"/>
    <w:rsid w:val="00B00E6D"/>
    <w:rsid w:val="00B0161D"/>
    <w:rsid w:val="00B01D5F"/>
    <w:rsid w:val="00B0207B"/>
    <w:rsid w:val="00B02D1C"/>
    <w:rsid w:val="00B02F92"/>
    <w:rsid w:val="00B030E6"/>
    <w:rsid w:val="00B04962"/>
    <w:rsid w:val="00B076C2"/>
    <w:rsid w:val="00B11869"/>
    <w:rsid w:val="00B12478"/>
    <w:rsid w:val="00B13A2B"/>
    <w:rsid w:val="00B15050"/>
    <w:rsid w:val="00B17258"/>
    <w:rsid w:val="00B17561"/>
    <w:rsid w:val="00B21921"/>
    <w:rsid w:val="00B24956"/>
    <w:rsid w:val="00B31F74"/>
    <w:rsid w:val="00B31F7E"/>
    <w:rsid w:val="00B32189"/>
    <w:rsid w:val="00B32E3E"/>
    <w:rsid w:val="00B3313E"/>
    <w:rsid w:val="00B333DA"/>
    <w:rsid w:val="00B33537"/>
    <w:rsid w:val="00B33BE4"/>
    <w:rsid w:val="00B44C04"/>
    <w:rsid w:val="00B44CF7"/>
    <w:rsid w:val="00B4621D"/>
    <w:rsid w:val="00B47282"/>
    <w:rsid w:val="00B51BCF"/>
    <w:rsid w:val="00B54028"/>
    <w:rsid w:val="00B54D10"/>
    <w:rsid w:val="00B57550"/>
    <w:rsid w:val="00B6054B"/>
    <w:rsid w:val="00B63DCB"/>
    <w:rsid w:val="00B653AE"/>
    <w:rsid w:val="00B65A53"/>
    <w:rsid w:val="00B669C4"/>
    <w:rsid w:val="00B66A22"/>
    <w:rsid w:val="00B67D9B"/>
    <w:rsid w:val="00B70B02"/>
    <w:rsid w:val="00B728CD"/>
    <w:rsid w:val="00B74FBD"/>
    <w:rsid w:val="00B75207"/>
    <w:rsid w:val="00B765F4"/>
    <w:rsid w:val="00B766BF"/>
    <w:rsid w:val="00B77C62"/>
    <w:rsid w:val="00B80A06"/>
    <w:rsid w:val="00B80AF5"/>
    <w:rsid w:val="00B81E14"/>
    <w:rsid w:val="00B8241C"/>
    <w:rsid w:val="00B827C5"/>
    <w:rsid w:val="00B82BD8"/>
    <w:rsid w:val="00B84625"/>
    <w:rsid w:val="00B85A98"/>
    <w:rsid w:val="00B86959"/>
    <w:rsid w:val="00B86E5F"/>
    <w:rsid w:val="00B904A0"/>
    <w:rsid w:val="00B90771"/>
    <w:rsid w:val="00B91E96"/>
    <w:rsid w:val="00B93508"/>
    <w:rsid w:val="00B951FD"/>
    <w:rsid w:val="00B952E2"/>
    <w:rsid w:val="00B954D7"/>
    <w:rsid w:val="00B966DB"/>
    <w:rsid w:val="00B96D87"/>
    <w:rsid w:val="00B9712A"/>
    <w:rsid w:val="00BA05CA"/>
    <w:rsid w:val="00BA0C8D"/>
    <w:rsid w:val="00BA170C"/>
    <w:rsid w:val="00BA3750"/>
    <w:rsid w:val="00BA53EF"/>
    <w:rsid w:val="00BA6656"/>
    <w:rsid w:val="00BB14F7"/>
    <w:rsid w:val="00BB37D8"/>
    <w:rsid w:val="00BB55FF"/>
    <w:rsid w:val="00BB5AD2"/>
    <w:rsid w:val="00BB5D0E"/>
    <w:rsid w:val="00BB6FDB"/>
    <w:rsid w:val="00BC0FBC"/>
    <w:rsid w:val="00BC145A"/>
    <w:rsid w:val="00BC2A2E"/>
    <w:rsid w:val="00BC35EF"/>
    <w:rsid w:val="00BC4D3F"/>
    <w:rsid w:val="00BC4FC6"/>
    <w:rsid w:val="00BC6EF2"/>
    <w:rsid w:val="00BC7B47"/>
    <w:rsid w:val="00BD1546"/>
    <w:rsid w:val="00BD2A4B"/>
    <w:rsid w:val="00BD4C1C"/>
    <w:rsid w:val="00BD4DFE"/>
    <w:rsid w:val="00BD5913"/>
    <w:rsid w:val="00BD5C12"/>
    <w:rsid w:val="00BD5C56"/>
    <w:rsid w:val="00BD6692"/>
    <w:rsid w:val="00BD68F2"/>
    <w:rsid w:val="00BD69A4"/>
    <w:rsid w:val="00BE1CF4"/>
    <w:rsid w:val="00BE3A26"/>
    <w:rsid w:val="00BE63FC"/>
    <w:rsid w:val="00BF0160"/>
    <w:rsid w:val="00BF0B1B"/>
    <w:rsid w:val="00BF313A"/>
    <w:rsid w:val="00BF31B7"/>
    <w:rsid w:val="00BF37BE"/>
    <w:rsid w:val="00BF5BD8"/>
    <w:rsid w:val="00BF6650"/>
    <w:rsid w:val="00C00001"/>
    <w:rsid w:val="00C000D8"/>
    <w:rsid w:val="00C00D2F"/>
    <w:rsid w:val="00C01054"/>
    <w:rsid w:val="00C01CC6"/>
    <w:rsid w:val="00C06839"/>
    <w:rsid w:val="00C07872"/>
    <w:rsid w:val="00C10CA5"/>
    <w:rsid w:val="00C11ACF"/>
    <w:rsid w:val="00C12D55"/>
    <w:rsid w:val="00C14F03"/>
    <w:rsid w:val="00C161C0"/>
    <w:rsid w:val="00C161DC"/>
    <w:rsid w:val="00C21341"/>
    <w:rsid w:val="00C2147B"/>
    <w:rsid w:val="00C21551"/>
    <w:rsid w:val="00C21E92"/>
    <w:rsid w:val="00C23CA4"/>
    <w:rsid w:val="00C24C88"/>
    <w:rsid w:val="00C276CB"/>
    <w:rsid w:val="00C30AC4"/>
    <w:rsid w:val="00C33E52"/>
    <w:rsid w:val="00C340CC"/>
    <w:rsid w:val="00C3542F"/>
    <w:rsid w:val="00C36597"/>
    <w:rsid w:val="00C37A9C"/>
    <w:rsid w:val="00C40C55"/>
    <w:rsid w:val="00C418C3"/>
    <w:rsid w:val="00C43423"/>
    <w:rsid w:val="00C43C4F"/>
    <w:rsid w:val="00C47AE6"/>
    <w:rsid w:val="00C5029C"/>
    <w:rsid w:val="00C51B4F"/>
    <w:rsid w:val="00C52E86"/>
    <w:rsid w:val="00C53B8D"/>
    <w:rsid w:val="00C55866"/>
    <w:rsid w:val="00C55F4D"/>
    <w:rsid w:val="00C56A38"/>
    <w:rsid w:val="00C5711A"/>
    <w:rsid w:val="00C6143A"/>
    <w:rsid w:val="00C619BB"/>
    <w:rsid w:val="00C619D8"/>
    <w:rsid w:val="00C61AF1"/>
    <w:rsid w:val="00C63228"/>
    <w:rsid w:val="00C64CEC"/>
    <w:rsid w:val="00C713C6"/>
    <w:rsid w:val="00C71D21"/>
    <w:rsid w:val="00C72DA8"/>
    <w:rsid w:val="00C73D52"/>
    <w:rsid w:val="00C765D4"/>
    <w:rsid w:val="00C8012E"/>
    <w:rsid w:val="00C8207D"/>
    <w:rsid w:val="00C83CEC"/>
    <w:rsid w:val="00C8441D"/>
    <w:rsid w:val="00C85823"/>
    <w:rsid w:val="00C876A1"/>
    <w:rsid w:val="00C90CED"/>
    <w:rsid w:val="00C915E6"/>
    <w:rsid w:val="00C936FF"/>
    <w:rsid w:val="00C96025"/>
    <w:rsid w:val="00C96B55"/>
    <w:rsid w:val="00C97752"/>
    <w:rsid w:val="00CA2223"/>
    <w:rsid w:val="00CA4C46"/>
    <w:rsid w:val="00CA57E3"/>
    <w:rsid w:val="00CA688C"/>
    <w:rsid w:val="00CA731E"/>
    <w:rsid w:val="00CB4141"/>
    <w:rsid w:val="00CB5F1A"/>
    <w:rsid w:val="00CB6549"/>
    <w:rsid w:val="00CB6D09"/>
    <w:rsid w:val="00CB72A6"/>
    <w:rsid w:val="00CC06DE"/>
    <w:rsid w:val="00CC36A5"/>
    <w:rsid w:val="00CC496B"/>
    <w:rsid w:val="00CC6015"/>
    <w:rsid w:val="00CC7368"/>
    <w:rsid w:val="00CD039E"/>
    <w:rsid w:val="00CD11CD"/>
    <w:rsid w:val="00CD1E4E"/>
    <w:rsid w:val="00CD357B"/>
    <w:rsid w:val="00CD4E5E"/>
    <w:rsid w:val="00CE1774"/>
    <w:rsid w:val="00CE2537"/>
    <w:rsid w:val="00CE2BDD"/>
    <w:rsid w:val="00CE359A"/>
    <w:rsid w:val="00CE7496"/>
    <w:rsid w:val="00CE77AE"/>
    <w:rsid w:val="00CF1B24"/>
    <w:rsid w:val="00CF2345"/>
    <w:rsid w:val="00CF38DC"/>
    <w:rsid w:val="00CF6472"/>
    <w:rsid w:val="00D0424E"/>
    <w:rsid w:val="00D06118"/>
    <w:rsid w:val="00D07090"/>
    <w:rsid w:val="00D10EB0"/>
    <w:rsid w:val="00D17A7E"/>
    <w:rsid w:val="00D2094B"/>
    <w:rsid w:val="00D22B08"/>
    <w:rsid w:val="00D256C5"/>
    <w:rsid w:val="00D272E9"/>
    <w:rsid w:val="00D30D3F"/>
    <w:rsid w:val="00D33899"/>
    <w:rsid w:val="00D33B4F"/>
    <w:rsid w:val="00D3450A"/>
    <w:rsid w:val="00D34C43"/>
    <w:rsid w:val="00D35682"/>
    <w:rsid w:val="00D35FD6"/>
    <w:rsid w:val="00D375F8"/>
    <w:rsid w:val="00D43948"/>
    <w:rsid w:val="00D43C9A"/>
    <w:rsid w:val="00D45AF3"/>
    <w:rsid w:val="00D460C0"/>
    <w:rsid w:val="00D4708E"/>
    <w:rsid w:val="00D509AC"/>
    <w:rsid w:val="00D51303"/>
    <w:rsid w:val="00D55475"/>
    <w:rsid w:val="00D556F9"/>
    <w:rsid w:val="00D55F6D"/>
    <w:rsid w:val="00D5614A"/>
    <w:rsid w:val="00D565D2"/>
    <w:rsid w:val="00D56AE0"/>
    <w:rsid w:val="00D56F46"/>
    <w:rsid w:val="00D57397"/>
    <w:rsid w:val="00D60775"/>
    <w:rsid w:val="00D613B1"/>
    <w:rsid w:val="00D618CB"/>
    <w:rsid w:val="00D61976"/>
    <w:rsid w:val="00D61AED"/>
    <w:rsid w:val="00D63635"/>
    <w:rsid w:val="00D64423"/>
    <w:rsid w:val="00D646DC"/>
    <w:rsid w:val="00D67C18"/>
    <w:rsid w:val="00D67CC2"/>
    <w:rsid w:val="00D7021D"/>
    <w:rsid w:val="00D7055F"/>
    <w:rsid w:val="00D706F3"/>
    <w:rsid w:val="00D75666"/>
    <w:rsid w:val="00D768BA"/>
    <w:rsid w:val="00D77C6C"/>
    <w:rsid w:val="00D8228A"/>
    <w:rsid w:val="00D82DF3"/>
    <w:rsid w:val="00D82DF8"/>
    <w:rsid w:val="00D84577"/>
    <w:rsid w:val="00D87FEA"/>
    <w:rsid w:val="00D90B94"/>
    <w:rsid w:val="00D90C07"/>
    <w:rsid w:val="00D91E6B"/>
    <w:rsid w:val="00D93103"/>
    <w:rsid w:val="00D953CD"/>
    <w:rsid w:val="00D95597"/>
    <w:rsid w:val="00D9751E"/>
    <w:rsid w:val="00DA2367"/>
    <w:rsid w:val="00DA2633"/>
    <w:rsid w:val="00DA3438"/>
    <w:rsid w:val="00DA4534"/>
    <w:rsid w:val="00DA6AF4"/>
    <w:rsid w:val="00DB12AC"/>
    <w:rsid w:val="00DB2D39"/>
    <w:rsid w:val="00DB5A4C"/>
    <w:rsid w:val="00DB6299"/>
    <w:rsid w:val="00DB7839"/>
    <w:rsid w:val="00DC15C0"/>
    <w:rsid w:val="00DC240F"/>
    <w:rsid w:val="00DC28DD"/>
    <w:rsid w:val="00DC3863"/>
    <w:rsid w:val="00DC47E7"/>
    <w:rsid w:val="00DC48C1"/>
    <w:rsid w:val="00DC4C4D"/>
    <w:rsid w:val="00DC6EB8"/>
    <w:rsid w:val="00DD0A3B"/>
    <w:rsid w:val="00DD119A"/>
    <w:rsid w:val="00DD3181"/>
    <w:rsid w:val="00DD3B7B"/>
    <w:rsid w:val="00DD423C"/>
    <w:rsid w:val="00DD47BF"/>
    <w:rsid w:val="00DD54A0"/>
    <w:rsid w:val="00DD5AC5"/>
    <w:rsid w:val="00DD66B2"/>
    <w:rsid w:val="00DD6BD9"/>
    <w:rsid w:val="00DD6C05"/>
    <w:rsid w:val="00DD7867"/>
    <w:rsid w:val="00DE4728"/>
    <w:rsid w:val="00DE4ACF"/>
    <w:rsid w:val="00DE5AD0"/>
    <w:rsid w:val="00DE701D"/>
    <w:rsid w:val="00DF0166"/>
    <w:rsid w:val="00DF2797"/>
    <w:rsid w:val="00DF3A92"/>
    <w:rsid w:val="00DF6851"/>
    <w:rsid w:val="00DF6E46"/>
    <w:rsid w:val="00E0084F"/>
    <w:rsid w:val="00E00B7A"/>
    <w:rsid w:val="00E01144"/>
    <w:rsid w:val="00E02CC9"/>
    <w:rsid w:val="00E067C6"/>
    <w:rsid w:val="00E06A70"/>
    <w:rsid w:val="00E06A7D"/>
    <w:rsid w:val="00E15CAE"/>
    <w:rsid w:val="00E1654D"/>
    <w:rsid w:val="00E17389"/>
    <w:rsid w:val="00E174BC"/>
    <w:rsid w:val="00E205E0"/>
    <w:rsid w:val="00E211F9"/>
    <w:rsid w:val="00E232EC"/>
    <w:rsid w:val="00E26BE1"/>
    <w:rsid w:val="00E30996"/>
    <w:rsid w:val="00E30B6B"/>
    <w:rsid w:val="00E323C2"/>
    <w:rsid w:val="00E33874"/>
    <w:rsid w:val="00E341DE"/>
    <w:rsid w:val="00E36466"/>
    <w:rsid w:val="00E3774B"/>
    <w:rsid w:val="00E3780F"/>
    <w:rsid w:val="00E40EB2"/>
    <w:rsid w:val="00E423AE"/>
    <w:rsid w:val="00E44E3B"/>
    <w:rsid w:val="00E45E80"/>
    <w:rsid w:val="00E476D7"/>
    <w:rsid w:val="00E509D4"/>
    <w:rsid w:val="00E52132"/>
    <w:rsid w:val="00E52291"/>
    <w:rsid w:val="00E53687"/>
    <w:rsid w:val="00E54126"/>
    <w:rsid w:val="00E55EE0"/>
    <w:rsid w:val="00E5614C"/>
    <w:rsid w:val="00E57030"/>
    <w:rsid w:val="00E63EA9"/>
    <w:rsid w:val="00E67C3B"/>
    <w:rsid w:val="00E70E28"/>
    <w:rsid w:val="00E71546"/>
    <w:rsid w:val="00E71882"/>
    <w:rsid w:val="00E72895"/>
    <w:rsid w:val="00E7305A"/>
    <w:rsid w:val="00E73C99"/>
    <w:rsid w:val="00E74DBC"/>
    <w:rsid w:val="00E760DF"/>
    <w:rsid w:val="00E76DA6"/>
    <w:rsid w:val="00E77DF7"/>
    <w:rsid w:val="00E808C8"/>
    <w:rsid w:val="00E823B1"/>
    <w:rsid w:val="00E838A4"/>
    <w:rsid w:val="00E83B60"/>
    <w:rsid w:val="00E83C4A"/>
    <w:rsid w:val="00E85C4A"/>
    <w:rsid w:val="00E8663D"/>
    <w:rsid w:val="00E91EF1"/>
    <w:rsid w:val="00E9215B"/>
    <w:rsid w:val="00E925EF"/>
    <w:rsid w:val="00E92BAC"/>
    <w:rsid w:val="00E9364C"/>
    <w:rsid w:val="00E94AC6"/>
    <w:rsid w:val="00EA0330"/>
    <w:rsid w:val="00EA085A"/>
    <w:rsid w:val="00EA0ED8"/>
    <w:rsid w:val="00EA2479"/>
    <w:rsid w:val="00EA3571"/>
    <w:rsid w:val="00EA5A7F"/>
    <w:rsid w:val="00EA6385"/>
    <w:rsid w:val="00EB08D4"/>
    <w:rsid w:val="00EB1AF7"/>
    <w:rsid w:val="00EB4ED4"/>
    <w:rsid w:val="00EB7FE9"/>
    <w:rsid w:val="00EC1509"/>
    <w:rsid w:val="00EC1F6C"/>
    <w:rsid w:val="00EC1FE1"/>
    <w:rsid w:val="00EC3C73"/>
    <w:rsid w:val="00EC3F22"/>
    <w:rsid w:val="00EC40EB"/>
    <w:rsid w:val="00EC49AC"/>
    <w:rsid w:val="00EC5122"/>
    <w:rsid w:val="00EC75B3"/>
    <w:rsid w:val="00ED048F"/>
    <w:rsid w:val="00ED226E"/>
    <w:rsid w:val="00ED2873"/>
    <w:rsid w:val="00ED43DA"/>
    <w:rsid w:val="00ED5612"/>
    <w:rsid w:val="00EE2D01"/>
    <w:rsid w:val="00EE430F"/>
    <w:rsid w:val="00EE50C9"/>
    <w:rsid w:val="00EE7B82"/>
    <w:rsid w:val="00EF214C"/>
    <w:rsid w:val="00EF4932"/>
    <w:rsid w:val="00EF4953"/>
    <w:rsid w:val="00EF52F5"/>
    <w:rsid w:val="00EF538C"/>
    <w:rsid w:val="00EF62F9"/>
    <w:rsid w:val="00EF6C0E"/>
    <w:rsid w:val="00EF7B27"/>
    <w:rsid w:val="00F02375"/>
    <w:rsid w:val="00F031A9"/>
    <w:rsid w:val="00F0324B"/>
    <w:rsid w:val="00F042A3"/>
    <w:rsid w:val="00F0626A"/>
    <w:rsid w:val="00F10554"/>
    <w:rsid w:val="00F110D3"/>
    <w:rsid w:val="00F11A27"/>
    <w:rsid w:val="00F11F78"/>
    <w:rsid w:val="00F1229A"/>
    <w:rsid w:val="00F12534"/>
    <w:rsid w:val="00F133D8"/>
    <w:rsid w:val="00F1381A"/>
    <w:rsid w:val="00F138C8"/>
    <w:rsid w:val="00F13E5A"/>
    <w:rsid w:val="00F1578E"/>
    <w:rsid w:val="00F178DB"/>
    <w:rsid w:val="00F208AB"/>
    <w:rsid w:val="00F20E0B"/>
    <w:rsid w:val="00F21B6D"/>
    <w:rsid w:val="00F22344"/>
    <w:rsid w:val="00F22853"/>
    <w:rsid w:val="00F22D7E"/>
    <w:rsid w:val="00F239DA"/>
    <w:rsid w:val="00F271D7"/>
    <w:rsid w:val="00F272E8"/>
    <w:rsid w:val="00F300D7"/>
    <w:rsid w:val="00F34198"/>
    <w:rsid w:val="00F34780"/>
    <w:rsid w:val="00F40D8E"/>
    <w:rsid w:val="00F42D49"/>
    <w:rsid w:val="00F42F59"/>
    <w:rsid w:val="00F44BFD"/>
    <w:rsid w:val="00F463A2"/>
    <w:rsid w:val="00F50C06"/>
    <w:rsid w:val="00F51ABF"/>
    <w:rsid w:val="00F559D7"/>
    <w:rsid w:val="00F56309"/>
    <w:rsid w:val="00F5653C"/>
    <w:rsid w:val="00F61904"/>
    <w:rsid w:val="00F61FF2"/>
    <w:rsid w:val="00F6211C"/>
    <w:rsid w:val="00F6390D"/>
    <w:rsid w:val="00F63A7A"/>
    <w:rsid w:val="00F63DB6"/>
    <w:rsid w:val="00F640B6"/>
    <w:rsid w:val="00F64245"/>
    <w:rsid w:val="00F73CEC"/>
    <w:rsid w:val="00F75C8F"/>
    <w:rsid w:val="00F77131"/>
    <w:rsid w:val="00F77509"/>
    <w:rsid w:val="00F77819"/>
    <w:rsid w:val="00F809C2"/>
    <w:rsid w:val="00F825A1"/>
    <w:rsid w:val="00F8381B"/>
    <w:rsid w:val="00F90577"/>
    <w:rsid w:val="00F91B5A"/>
    <w:rsid w:val="00F92CFD"/>
    <w:rsid w:val="00F9430F"/>
    <w:rsid w:val="00F96A7E"/>
    <w:rsid w:val="00F97138"/>
    <w:rsid w:val="00FA4795"/>
    <w:rsid w:val="00FA489C"/>
    <w:rsid w:val="00FA5B75"/>
    <w:rsid w:val="00FA6900"/>
    <w:rsid w:val="00FA7D74"/>
    <w:rsid w:val="00FB05A8"/>
    <w:rsid w:val="00FB07C5"/>
    <w:rsid w:val="00FB1C0D"/>
    <w:rsid w:val="00FB2BF0"/>
    <w:rsid w:val="00FB373C"/>
    <w:rsid w:val="00FB3853"/>
    <w:rsid w:val="00FB4235"/>
    <w:rsid w:val="00FB624F"/>
    <w:rsid w:val="00FB7445"/>
    <w:rsid w:val="00FC0205"/>
    <w:rsid w:val="00FC0C84"/>
    <w:rsid w:val="00FC1762"/>
    <w:rsid w:val="00FC2CDC"/>
    <w:rsid w:val="00FC4747"/>
    <w:rsid w:val="00FC703B"/>
    <w:rsid w:val="00FD0349"/>
    <w:rsid w:val="00FD0BCC"/>
    <w:rsid w:val="00FD156A"/>
    <w:rsid w:val="00FD1E6B"/>
    <w:rsid w:val="00FD1EF7"/>
    <w:rsid w:val="00FD29D6"/>
    <w:rsid w:val="00FE1EC0"/>
    <w:rsid w:val="00FE5BAC"/>
    <w:rsid w:val="00FE6B7D"/>
    <w:rsid w:val="00FE6DCF"/>
    <w:rsid w:val="00FE7A37"/>
    <w:rsid w:val="00FE7FBC"/>
    <w:rsid w:val="00FF11BE"/>
    <w:rsid w:val="00FF1EC1"/>
    <w:rsid w:val="00FF4574"/>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29774-7F62-4B81-9975-54E1DB5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BF"/>
    <w:rPr>
      <w:sz w:val="24"/>
      <w:szCs w:val="24"/>
    </w:rPr>
  </w:style>
  <w:style w:type="paragraph" w:styleId="Heading1">
    <w:name w:val="heading 1"/>
    <w:basedOn w:val="Normal"/>
    <w:next w:val="Normal"/>
    <w:link w:val="Heading1Char"/>
    <w:qFormat/>
    <w:pPr>
      <w:keepNext/>
      <w:outlineLvl w:val="0"/>
    </w:pPr>
    <w:rPr>
      <w:b/>
      <w:bCs/>
      <w:i/>
      <w:iCs/>
      <w:lang w:val="x-none" w:eastAsia="x-none"/>
    </w:rPr>
  </w:style>
  <w:style w:type="paragraph" w:styleId="Heading2">
    <w:name w:val="heading 2"/>
    <w:basedOn w:val="Normal"/>
    <w:next w:val="Normal"/>
    <w:link w:val="Heading2Char"/>
    <w:qFormat/>
    <w:pPr>
      <w:keepNext/>
      <w:jc w:val="both"/>
      <w:outlineLvl w:val="1"/>
    </w:pPr>
    <w:rPr>
      <w:i/>
      <w:iCs/>
    </w:rPr>
  </w:style>
  <w:style w:type="paragraph" w:styleId="Heading3">
    <w:name w:val="heading 3"/>
    <w:basedOn w:val="Normal"/>
    <w:next w:val="Normal"/>
    <w:link w:val="Heading3Char"/>
    <w:qFormat/>
    <w:pPr>
      <w:keepNext/>
      <w:jc w:val="center"/>
      <w:outlineLvl w:val="2"/>
    </w:pPr>
    <w:rPr>
      <w:b/>
      <w:szCs w:val="20"/>
      <w:lang w:val="x-none" w:eastAsia="x-none"/>
    </w:rPr>
  </w:style>
  <w:style w:type="paragraph" w:styleId="Heading4">
    <w:name w:val="heading 4"/>
    <w:basedOn w:val="Normal"/>
    <w:next w:val="Normal"/>
    <w:link w:val="Heading4Char"/>
    <w:qFormat/>
    <w:pPr>
      <w:keepNext/>
      <w:outlineLvl w:val="3"/>
    </w:pPr>
    <w:rPr>
      <w:b/>
      <w:sz w:val="20"/>
      <w:szCs w:val="20"/>
    </w:rPr>
  </w:style>
  <w:style w:type="paragraph" w:styleId="Heading5">
    <w:name w:val="heading 5"/>
    <w:basedOn w:val="Normal"/>
    <w:next w:val="Normal"/>
    <w:link w:val="Heading5Char"/>
    <w:qFormat/>
    <w:pPr>
      <w:keepNext/>
      <w:outlineLvl w:val="4"/>
    </w:pPr>
    <w:rPr>
      <w:i/>
      <w:iCs/>
      <w:sz w:val="22"/>
    </w:rPr>
  </w:style>
  <w:style w:type="paragraph" w:styleId="Heading7">
    <w:name w:val="heading 7"/>
    <w:basedOn w:val="Normal"/>
    <w:next w:val="Normal"/>
    <w:qFormat/>
    <w:pPr>
      <w:keepNext/>
      <w:ind w:left="720"/>
      <w:outlineLvl w:val="6"/>
    </w:pPr>
    <w:rPr>
      <w:szCs w:val="20"/>
    </w:rPr>
  </w:style>
  <w:style w:type="paragraph" w:styleId="Heading8">
    <w:name w:val="heading 8"/>
    <w:basedOn w:val="Normal"/>
    <w:next w:val="Normal"/>
    <w:qFormat/>
    <w:pPr>
      <w:keepNext/>
      <w:jc w:val="both"/>
      <w:outlineLvl w:val="7"/>
    </w:pPr>
    <w:rPr>
      <w:i/>
      <w:szCs w:val="20"/>
      <w:lang w:val="en-GB"/>
    </w:rPr>
  </w:style>
  <w:style w:type="paragraph" w:styleId="Heading9">
    <w:name w:val="heading 9"/>
    <w:basedOn w:val="Normal"/>
    <w:next w:val="Normal"/>
    <w:qFormat/>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63A6"/>
    <w:rPr>
      <w:b/>
      <w:bCs/>
      <w:i/>
      <w:iCs/>
      <w:sz w:val="24"/>
      <w:szCs w:val="24"/>
    </w:rPr>
  </w:style>
  <w:style w:type="character" w:customStyle="1" w:styleId="Heading2Char">
    <w:name w:val="Heading 2 Char"/>
    <w:link w:val="Heading2"/>
    <w:rsid w:val="005A3BD6"/>
    <w:rPr>
      <w:i/>
      <w:iCs/>
      <w:sz w:val="24"/>
      <w:szCs w:val="24"/>
      <w:lang w:val="en-US" w:eastAsia="en-US"/>
    </w:rPr>
  </w:style>
  <w:style w:type="character" w:customStyle="1" w:styleId="Heading3Char">
    <w:name w:val="Heading 3 Char"/>
    <w:link w:val="Heading3"/>
    <w:rsid w:val="003863A6"/>
    <w:rPr>
      <w:b/>
      <w:sz w:val="24"/>
    </w:rPr>
  </w:style>
  <w:style w:type="character" w:customStyle="1" w:styleId="Heading4Char">
    <w:name w:val="Heading 4 Char"/>
    <w:link w:val="Heading4"/>
    <w:rsid w:val="005A3BD6"/>
    <w:rPr>
      <w:b/>
      <w:lang w:val="en-US" w:eastAsia="en-US"/>
    </w:rPr>
  </w:style>
  <w:style w:type="character" w:customStyle="1" w:styleId="Heading5Char">
    <w:name w:val="Heading 5 Char"/>
    <w:link w:val="Heading5"/>
    <w:rsid w:val="005A3BD6"/>
    <w:rPr>
      <w:i/>
      <w:iCs/>
      <w:sz w:val="22"/>
      <w:szCs w:val="24"/>
      <w:lang w:val="en-US" w:eastAsia="en-US"/>
    </w:rPr>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x-none"/>
    </w:rPr>
  </w:style>
  <w:style w:type="character" w:customStyle="1" w:styleId="SingleTxtChar">
    <w:name w:val="__Single Txt Char"/>
    <w:link w:val="SingleTxt"/>
    <w:rsid w:val="005A3BD6"/>
    <w:rPr>
      <w:spacing w:val="4"/>
      <w:w w:val="103"/>
      <w:kern w:val="14"/>
      <w:lang w:eastAsia="en-US"/>
    </w:rPr>
  </w:style>
  <w:style w:type="paragraph" w:styleId="Header">
    <w:name w:val="header"/>
    <w:link w:val="HeaderChar"/>
    <w:pPr>
      <w:tabs>
        <w:tab w:val="center" w:pos="4320"/>
        <w:tab w:val="right" w:pos="8640"/>
      </w:tabs>
    </w:pPr>
    <w:rPr>
      <w:noProof/>
      <w:sz w:val="17"/>
      <w:lang w:val="en-GB" w:eastAsia="en-GB"/>
    </w:rPr>
  </w:style>
  <w:style w:type="character" w:customStyle="1" w:styleId="HeaderChar">
    <w:name w:val="Header Char"/>
    <w:link w:val="Header"/>
    <w:uiPriority w:val="99"/>
    <w:rsid w:val="003863A6"/>
    <w:rPr>
      <w:noProof/>
      <w:sz w:val="17"/>
      <w:lang w:bidi="ar-SA"/>
    </w:rPr>
  </w:style>
  <w:style w:type="paragraph" w:styleId="Footer">
    <w:name w:val="footer"/>
    <w:link w:val="FooterChar"/>
    <w:uiPriority w:val="99"/>
    <w:pPr>
      <w:tabs>
        <w:tab w:val="center" w:pos="4320"/>
        <w:tab w:val="right" w:pos="8640"/>
      </w:tabs>
    </w:pPr>
    <w:rPr>
      <w:b/>
      <w:noProof/>
      <w:sz w:val="17"/>
      <w:lang w:val="en-GB" w:eastAsia="en-GB"/>
    </w:rPr>
  </w:style>
  <w:style w:type="character" w:customStyle="1" w:styleId="FooterChar">
    <w:name w:val="Footer Char"/>
    <w:link w:val="Footer"/>
    <w:uiPriority w:val="99"/>
    <w:rsid w:val="003863A6"/>
    <w:rPr>
      <w:b/>
      <w:noProof/>
      <w:sz w:val="17"/>
      <w:lang w:bidi="ar-SA"/>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
    <w:name w:val="Body Text"/>
    <w:basedOn w:val="Normal"/>
    <w:link w:val="BodyTextChar"/>
    <w:pPr>
      <w:jc w:val="both"/>
    </w:pPr>
  </w:style>
  <w:style w:type="character" w:customStyle="1" w:styleId="BodyTextChar">
    <w:name w:val="Body Text Char"/>
    <w:link w:val="BodyText"/>
    <w:rsid w:val="005A3BD6"/>
    <w:rPr>
      <w:sz w:val="24"/>
      <w:szCs w:val="24"/>
      <w:lang w:val="en-US" w:eastAsia="en-US"/>
    </w:rPr>
  </w:style>
  <w:style w:type="paragraph" w:styleId="BodyText2">
    <w:name w:val="Body Text 2"/>
    <w:basedOn w:val="Normal"/>
    <w:link w:val="BodyText2Char"/>
    <w:pPr>
      <w:jc w:val="both"/>
    </w:pPr>
    <w:rPr>
      <w:sz w:val="19"/>
      <w:szCs w:val="20"/>
      <w:lang w:val="x-none"/>
    </w:rPr>
  </w:style>
  <w:style w:type="character" w:customStyle="1" w:styleId="BodyText2Char">
    <w:name w:val="Body Text 2 Char"/>
    <w:link w:val="BodyText2"/>
    <w:rsid w:val="005A3BD6"/>
    <w:rPr>
      <w:sz w:val="19"/>
      <w:lang w:eastAsia="en-US"/>
    </w:rPr>
  </w:style>
  <w:style w:type="character" w:customStyle="1" w:styleId="emailstyle19">
    <w:name w:val="emailstyle19"/>
    <w:rPr>
      <w:rFonts w:ascii="Arial" w:hAnsi="Arial" w:cs="Arial"/>
      <w:color w:val="993366"/>
      <w:sz w:val="20"/>
    </w:rPr>
  </w:style>
  <w:style w:type="character" w:styleId="Strong">
    <w:name w:val="Strong"/>
    <w:qFormat/>
    <w:rPr>
      <w:b/>
      <w:bCs/>
    </w:rPr>
  </w:style>
  <w:style w:type="paragraph" w:styleId="BodyTextIndent">
    <w:name w:val="Body Text Indent"/>
    <w:basedOn w:val="Normal"/>
    <w:link w:val="BodyTextIndentChar"/>
    <w:pPr>
      <w:ind w:firstLine="720"/>
      <w:jc w:val="both"/>
    </w:pPr>
    <w:rPr>
      <w:sz w:val="22"/>
    </w:rPr>
  </w:style>
  <w:style w:type="character" w:customStyle="1" w:styleId="BodyTextIndentChar">
    <w:name w:val="Body Text Indent Char"/>
    <w:link w:val="BodyTextIndent"/>
    <w:rsid w:val="005A3BD6"/>
    <w:rPr>
      <w:sz w:val="22"/>
      <w:szCs w:val="24"/>
      <w:lang w:val="en-US" w:eastAsia="en-US"/>
    </w:rPr>
  </w:style>
  <w:style w:type="character" w:styleId="Emphasis">
    <w:name w:val="Emphasis"/>
    <w:qFormat/>
    <w:rPr>
      <w:i/>
      <w:iCs/>
    </w:rPr>
  </w:style>
  <w:style w:type="paragraph" w:customStyle="1" w:styleId="singletxt0">
    <w:name w:val="singletxt"/>
    <w:basedOn w:val="Normal"/>
    <w:pPr>
      <w:spacing w:before="100" w:beforeAutospacing="1" w:after="100" w:afterAutospacing="1"/>
    </w:pPr>
  </w:style>
  <w:style w:type="character" w:styleId="PageNumber">
    <w:name w:val="page number"/>
    <w:basedOn w:val="DefaultParagraphFont"/>
  </w:style>
  <w:style w:type="character" w:styleId="FootnoteReference">
    <w:name w:val="footnote reference"/>
    <w:semiHidden/>
  </w:style>
  <w:style w:type="paragraph" w:customStyle="1" w:styleId="Level1">
    <w:name w:val="Level 1"/>
    <w:basedOn w:val="Normal"/>
    <w:pPr>
      <w:widowControl w:val="0"/>
    </w:pPr>
    <w:rPr>
      <w:snapToGrid w:val="0"/>
      <w:szCs w:val="20"/>
    </w:rPr>
  </w:style>
  <w:style w:type="paragraph" w:styleId="Title">
    <w:name w:val="Title"/>
    <w:basedOn w:val="Normal"/>
    <w:link w:val="TitleChar"/>
    <w:qFormat/>
    <w:pPr>
      <w:jc w:val="center"/>
    </w:pPr>
    <w:rPr>
      <w:b/>
      <w:sz w:val="28"/>
      <w:szCs w:val="20"/>
      <w:lang w:val="x-none"/>
    </w:rPr>
  </w:style>
  <w:style w:type="character" w:customStyle="1" w:styleId="TitleChar">
    <w:name w:val="Title Char"/>
    <w:link w:val="Title"/>
    <w:rsid w:val="005A3BD6"/>
    <w:rPr>
      <w:b/>
      <w:sz w:val="28"/>
      <w:lang w:eastAsia="en-US"/>
    </w:rPr>
  </w:style>
  <w:style w:type="paragraph" w:styleId="TOC1">
    <w:name w:val="toc 1"/>
    <w:basedOn w:val="Normal"/>
    <w:next w:val="Normal"/>
    <w:autoRedefine/>
    <w:pPr>
      <w:tabs>
        <w:tab w:val="right" w:leader="dot" w:pos="9350"/>
      </w:tabs>
      <w:ind w:left="630" w:hanging="630"/>
    </w:pPr>
    <w:rPr>
      <w:noProof/>
      <w:szCs w:val="20"/>
    </w:rPr>
  </w:style>
  <w:style w:type="paragraph" w:styleId="TOC2">
    <w:name w:val="toc 2"/>
    <w:basedOn w:val="Normal"/>
    <w:next w:val="Normal"/>
    <w:autoRedefine/>
    <w:pPr>
      <w:tabs>
        <w:tab w:val="left" w:pos="630"/>
        <w:tab w:val="left" w:pos="1260"/>
        <w:tab w:val="right" w:leader="dot" w:pos="9350"/>
      </w:tabs>
      <w:ind w:left="200"/>
    </w:pPr>
    <w:rPr>
      <w:noProof/>
      <w:szCs w:val="20"/>
    </w:rPr>
  </w:style>
  <w:style w:type="paragraph" w:styleId="TOC3">
    <w:name w:val="toc 3"/>
    <w:basedOn w:val="Normal"/>
    <w:next w:val="Normal"/>
    <w:autoRedefine/>
    <w:pPr>
      <w:tabs>
        <w:tab w:val="left" w:pos="1800"/>
        <w:tab w:val="right" w:leader="dot" w:pos="9350"/>
      </w:tabs>
      <w:ind w:left="1260" w:hanging="860"/>
    </w:pPr>
    <w:rPr>
      <w:noProof/>
      <w:szCs w:val="20"/>
    </w:rPr>
  </w:style>
  <w:style w:type="paragraph" w:styleId="FootnoteText">
    <w:name w:val="footnote text"/>
    <w:basedOn w:val="Normal"/>
    <w:link w:val="FootnoteTextChar"/>
    <w:semiHidden/>
    <w:rPr>
      <w:szCs w:val="20"/>
      <w:lang w:val="x-none"/>
    </w:rPr>
  </w:style>
  <w:style w:type="character" w:customStyle="1" w:styleId="FootnoteTextChar">
    <w:name w:val="Footnote Text Char"/>
    <w:link w:val="FootnoteText"/>
    <w:semiHidden/>
    <w:rsid w:val="005A3BD6"/>
    <w:rPr>
      <w:sz w:val="24"/>
      <w:lang w:eastAsia="en-US"/>
    </w:rPr>
  </w:style>
  <w:style w:type="paragraph" w:styleId="BodyText3">
    <w:name w:val="Body Text 3"/>
    <w:basedOn w:val="Normal"/>
    <w:semiHidden/>
    <w:pPr>
      <w:widowControl w:val="0"/>
      <w:jc w:val="both"/>
    </w:pPr>
    <w:rPr>
      <w:snapToGrid w:val="0"/>
      <w:szCs w:val="20"/>
    </w:rPr>
  </w:style>
  <w:style w:type="paragraph" w:styleId="BodyTextIndent2">
    <w:name w:val="Body Text Indent 2"/>
    <w:basedOn w:val="Normal"/>
    <w:link w:val="BodyTextIndent2Char"/>
    <w:pPr>
      <w:ind w:left="720" w:hanging="720"/>
    </w:pPr>
    <w:rPr>
      <w:szCs w:val="20"/>
    </w:rPr>
  </w:style>
  <w:style w:type="character" w:customStyle="1" w:styleId="BodyTextIndent2Char">
    <w:name w:val="Body Text Indent 2 Char"/>
    <w:link w:val="BodyTextIndent2"/>
    <w:rsid w:val="005A3BD6"/>
    <w:rPr>
      <w:sz w:val="24"/>
      <w:lang w:val="en-US" w:eastAsia="en-US"/>
    </w:rPr>
  </w:style>
  <w:style w:type="character" w:styleId="CommentReference">
    <w:name w:val="annotation reference"/>
    <w:semiHidden/>
    <w:rPr>
      <w:sz w:val="16"/>
    </w:rPr>
  </w:style>
  <w:style w:type="paragraph" w:styleId="BodyTextIndent3">
    <w:name w:val="Body Text Indent 3"/>
    <w:basedOn w:val="Normal"/>
    <w:link w:val="BodyTextIndent3Char"/>
    <w:pPr>
      <w:ind w:left="720"/>
    </w:pPr>
    <w:rPr>
      <w:i/>
      <w:szCs w:val="20"/>
      <w:lang w:val="x-none"/>
    </w:rPr>
  </w:style>
  <w:style w:type="character" w:customStyle="1" w:styleId="BodyTextIndent3Char">
    <w:name w:val="Body Text Indent 3 Char"/>
    <w:link w:val="BodyTextIndent3"/>
    <w:rsid w:val="005A3BD6"/>
    <w:rPr>
      <w:i/>
      <w:sz w:val="24"/>
      <w:lang w:eastAsia="en-US"/>
    </w:rPr>
  </w:style>
  <w:style w:type="paragraph" w:styleId="CommentText">
    <w:name w:val="annotation text"/>
    <w:basedOn w:val="Normal"/>
    <w:link w:val="CommentTextChar"/>
    <w:semiHidden/>
    <w:pPr>
      <w:widowControl w:val="0"/>
    </w:pPr>
    <w:rPr>
      <w:snapToGrid w:val="0"/>
      <w:szCs w:val="20"/>
      <w:lang w:val="x-none" w:eastAsia="x-none"/>
    </w:rPr>
  </w:style>
  <w:style w:type="character" w:customStyle="1" w:styleId="CommentTextChar">
    <w:name w:val="Comment Text Char"/>
    <w:link w:val="CommentText"/>
    <w:semiHidden/>
    <w:rsid w:val="003863A6"/>
    <w:rPr>
      <w:snapToGrid w:val="0"/>
      <w:sz w:val="24"/>
    </w:rPr>
  </w:style>
  <w:style w:type="paragraph" w:customStyle="1" w:styleId="a">
    <w:name w:val="_"/>
    <w:basedOn w:val="Normal"/>
    <w:pPr>
      <w:widowControl w:val="0"/>
      <w:ind w:left="720" w:hanging="720"/>
    </w:pPr>
    <w:rPr>
      <w:snapToGrid w:val="0"/>
      <w:szCs w:val="20"/>
    </w:rPr>
  </w:style>
  <w:style w:type="paragraph" w:styleId="BlockText">
    <w:name w:val="Block Text"/>
    <w:basedOn w:val="Normal"/>
    <w:semiHidden/>
    <w:pPr>
      <w:tabs>
        <w:tab w:val="left" w:pos="-1080"/>
        <w:tab w:val="left" w:pos="-720"/>
        <w:tab w:val="left" w:pos="810"/>
        <w:tab w:val="left" w:pos="1440"/>
        <w:tab w:val="left" w:pos="2160"/>
        <w:tab w:val="left" w:pos="2880"/>
        <w:tab w:val="left" w:pos="3600"/>
        <w:tab w:val="left" w:pos="4320"/>
        <w:tab w:val="left" w:pos="5040"/>
        <w:tab w:val="left" w:pos="5760"/>
        <w:tab w:val="left" w:pos="6480"/>
        <w:tab w:val="left" w:pos="6840"/>
        <w:tab w:val="left" w:pos="7920"/>
      </w:tabs>
      <w:ind w:left="810" w:right="540" w:hanging="810"/>
      <w:jc w:val="both"/>
    </w:pPr>
    <w:rPr>
      <w:szCs w:val="20"/>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sid w:val="003863A6"/>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paragraph" w:styleId="CommentSubject">
    <w:name w:val="annotation subject"/>
    <w:basedOn w:val="CommentText"/>
    <w:next w:val="CommentText"/>
    <w:link w:val="CommentSubjectChar"/>
    <w:semiHidden/>
    <w:pPr>
      <w:widowControl/>
    </w:pPr>
    <w:rPr>
      <w:b/>
      <w:bCs/>
      <w:snapToGrid/>
      <w:sz w:val="20"/>
    </w:rPr>
  </w:style>
  <w:style w:type="character" w:customStyle="1" w:styleId="CommentSubjectChar">
    <w:name w:val="Comment Subject Char"/>
    <w:link w:val="CommentSubject"/>
    <w:semiHidden/>
    <w:rsid w:val="003863A6"/>
    <w:rPr>
      <w:b/>
      <w:bCs/>
    </w:rPr>
  </w:style>
  <w:style w:type="paragraph" w:customStyle="1" w:styleId="ColorfulList-Accent11">
    <w:name w:val="Colorful List - Accent 11"/>
    <w:basedOn w:val="Normal"/>
    <w:uiPriority w:val="34"/>
    <w:qFormat/>
    <w:rsid w:val="00705905"/>
    <w:pPr>
      <w:spacing w:after="200" w:line="276" w:lineRule="auto"/>
      <w:ind w:left="720"/>
      <w:contextualSpacing/>
    </w:pPr>
    <w:rPr>
      <w:rFonts w:ascii="Calibri" w:eastAsia="MS Mincho" w:hAnsi="Calibri"/>
      <w:sz w:val="22"/>
      <w:szCs w:val="22"/>
    </w:rPr>
  </w:style>
  <w:style w:type="table" w:styleId="TableGrid">
    <w:name w:val="Table Grid"/>
    <w:basedOn w:val="TableNormal"/>
    <w:rsid w:val="0028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xtrst">
    <w:name w:val="itxtrst"/>
    <w:rsid w:val="003863A6"/>
  </w:style>
  <w:style w:type="paragraph" w:styleId="PlainText">
    <w:name w:val="Plain Text"/>
    <w:basedOn w:val="Normal"/>
    <w:link w:val="PlainTextChar"/>
    <w:unhideWhenUsed/>
    <w:rsid w:val="008A1EED"/>
    <w:rPr>
      <w:rFonts w:ascii="Calibri" w:eastAsia="Calibri" w:hAnsi="Calibri"/>
      <w:sz w:val="22"/>
      <w:szCs w:val="21"/>
      <w:lang w:val="x-none" w:eastAsia="x-none"/>
    </w:rPr>
  </w:style>
  <w:style w:type="character" w:customStyle="1" w:styleId="PlainTextChar">
    <w:name w:val="Plain Text Char"/>
    <w:link w:val="PlainText"/>
    <w:rsid w:val="008A1EED"/>
    <w:rPr>
      <w:rFonts w:ascii="Calibri" w:eastAsia="Calibri" w:hAnsi="Calibri"/>
      <w:sz w:val="22"/>
      <w:szCs w:val="21"/>
    </w:rPr>
  </w:style>
  <w:style w:type="paragraph" w:customStyle="1" w:styleId="SM">
    <w:name w:val="__S_M"/>
    <w:basedOn w:val="Normal"/>
    <w:next w:val="Normal"/>
    <w:rsid w:val="005A3BD6"/>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5A3BD6"/>
    <w:pPr>
      <w:spacing w:line="540" w:lineRule="exact"/>
    </w:pPr>
    <w:rPr>
      <w:spacing w:val="-8"/>
      <w:w w:val="96"/>
      <w:sz w:val="57"/>
    </w:rPr>
  </w:style>
  <w:style w:type="paragraph" w:customStyle="1" w:styleId="SS">
    <w:name w:val="__S_S"/>
    <w:basedOn w:val="HCh"/>
    <w:next w:val="Normal"/>
    <w:rsid w:val="005A3B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pPr>
  </w:style>
  <w:style w:type="character" w:customStyle="1" w:styleId="EndnoteTextChar">
    <w:name w:val="Endnote Text Char"/>
    <w:link w:val="EndnoteText"/>
    <w:semiHidden/>
    <w:rsid w:val="005A3BD6"/>
    <w:rPr>
      <w:spacing w:val="5"/>
      <w:w w:val="104"/>
      <w:kern w:val="14"/>
      <w:sz w:val="17"/>
      <w:lang w:eastAsia="en-US"/>
    </w:rPr>
  </w:style>
  <w:style w:type="paragraph" w:styleId="EndnoteText">
    <w:name w:val="endnote text"/>
    <w:basedOn w:val="FootnoteText"/>
    <w:link w:val="EndnoteTextChar"/>
    <w:semiHidden/>
    <w:rsid w:val="005A3BD6"/>
    <w:pPr>
      <w:widowControl w:val="0"/>
      <w:tabs>
        <w:tab w:val="right" w:pos="418"/>
      </w:tabs>
      <w:suppressAutoHyphens/>
      <w:spacing w:line="210" w:lineRule="exact"/>
      <w:ind w:left="475" w:hanging="475"/>
    </w:pPr>
    <w:rPr>
      <w:spacing w:val="5"/>
      <w:w w:val="104"/>
      <w:kern w:val="14"/>
      <w:sz w:val="17"/>
    </w:rPr>
  </w:style>
  <w:style w:type="character" w:styleId="LineNumber">
    <w:name w:val="line number"/>
    <w:rsid w:val="005A3BD6"/>
    <w:rPr>
      <w:sz w:val="14"/>
    </w:rPr>
  </w:style>
  <w:style w:type="paragraph" w:customStyle="1" w:styleId="Small">
    <w:name w:val="Small"/>
    <w:basedOn w:val="Normal"/>
    <w:next w:val="Normal"/>
    <w:rsid w:val="005A3BD6"/>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5A3BD6"/>
  </w:style>
  <w:style w:type="paragraph" w:customStyle="1" w:styleId="msolistparagraphcxspmiddle">
    <w:name w:val="msolistparagraphcxspmiddle"/>
    <w:basedOn w:val="Normal"/>
    <w:rsid w:val="005A3BD6"/>
    <w:pPr>
      <w:spacing w:before="100" w:beforeAutospacing="1" w:after="100" w:afterAutospacing="1"/>
    </w:pPr>
  </w:style>
  <w:style w:type="paragraph" w:customStyle="1" w:styleId="msolistparagraphcxsplast">
    <w:name w:val="msolistparagraphcxsplast"/>
    <w:basedOn w:val="Normal"/>
    <w:rsid w:val="005A3BD6"/>
    <w:pPr>
      <w:spacing w:before="100" w:beforeAutospacing="1" w:after="100" w:afterAutospacing="1"/>
    </w:pPr>
  </w:style>
  <w:style w:type="character" w:styleId="Hyperlink">
    <w:name w:val="Hyperlink"/>
    <w:rsid w:val="005A3BD6"/>
    <w:rPr>
      <w:color w:val="0000FF"/>
      <w:u w:val="single"/>
    </w:rPr>
  </w:style>
  <w:style w:type="character" w:styleId="FollowedHyperlink">
    <w:name w:val="FollowedHyperlink"/>
    <w:rsid w:val="005A3BD6"/>
    <w:rPr>
      <w:color w:val="800080"/>
      <w:u w:val="single"/>
    </w:rPr>
  </w:style>
  <w:style w:type="paragraph" w:styleId="Subtitle">
    <w:name w:val="Subtitle"/>
    <w:basedOn w:val="Normal"/>
    <w:link w:val="SubtitleChar"/>
    <w:qFormat/>
    <w:rsid w:val="005A3BD6"/>
    <w:pPr>
      <w:spacing w:after="60"/>
      <w:jc w:val="center"/>
      <w:outlineLvl w:val="1"/>
    </w:pPr>
    <w:rPr>
      <w:rFonts w:ascii="Arial" w:hAnsi="Arial"/>
    </w:rPr>
  </w:style>
  <w:style w:type="character" w:customStyle="1" w:styleId="SubtitleChar">
    <w:name w:val="Subtitle Char"/>
    <w:link w:val="Subtitle"/>
    <w:rsid w:val="005A3BD6"/>
    <w:rPr>
      <w:rFonts w:ascii="Arial" w:hAnsi="Arial" w:cs="Arial"/>
      <w:sz w:val="24"/>
      <w:szCs w:val="24"/>
      <w:lang w:val="en-US" w:eastAsia="en-US"/>
    </w:rPr>
  </w:style>
  <w:style w:type="paragraph" w:customStyle="1" w:styleId="Style1">
    <w:name w:val="Style1"/>
    <w:basedOn w:val="Normal"/>
    <w:rsid w:val="005A3BD6"/>
    <w:pPr>
      <w:jc w:val="center"/>
    </w:pPr>
    <w:rPr>
      <w:rFonts w:ascii="Arial" w:hAnsi="Arial" w:cs="Arial"/>
      <w:sz w:val="22"/>
      <w:szCs w:val="22"/>
    </w:rPr>
  </w:style>
  <w:style w:type="paragraph" w:customStyle="1" w:styleId="FRR-article">
    <w:name w:val="FRR-article"/>
    <w:basedOn w:val="Heading1"/>
    <w:rsid w:val="005A3BD6"/>
    <w:pPr>
      <w:keepNext w:val="0"/>
      <w:jc w:val="center"/>
    </w:pPr>
    <w:rPr>
      <w:rFonts w:ascii="Arial" w:hAnsi="Arial" w:cs="Arial"/>
      <w:i w:val="0"/>
      <w:iCs w:val="0"/>
      <w:color w:val="003399"/>
      <w:sz w:val="28"/>
      <w:szCs w:val="28"/>
      <w:lang w:val="en-US" w:eastAsia="en-US"/>
    </w:rPr>
  </w:style>
  <w:style w:type="paragraph" w:customStyle="1" w:styleId="FRR-regulation">
    <w:name w:val="FRR-regulation"/>
    <w:basedOn w:val="Heading1"/>
    <w:rsid w:val="005A3BD6"/>
    <w:pPr>
      <w:keepNext w:val="0"/>
    </w:pPr>
    <w:rPr>
      <w:rFonts w:ascii="Arial" w:hAnsi="Arial" w:cs="Arial"/>
      <w:i w:val="0"/>
      <w:iCs w:val="0"/>
      <w:color w:val="003399"/>
      <w:sz w:val="22"/>
      <w:szCs w:val="22"/>
      <w:lang w:val="en-US" w:eastAsia="en-US"/>
    </w:rPr>
  </w:style>
  <w:style w:type="paragraph" w:customStyle="1" w:styleId="FRR-rule">
    <w:name w:val="FRR-rule"/>
    <w:basedOn w:val="Heading1"/>
    <w:rsid w:val="005A3BD6"/>
    <w:pPr>
      <w:keepNext w:val="0"/>
      <w:ind w:left="1080"/>
    </w:pPr>
    <w:rPr>
      <w:rFonts w:ascii="Arial" w:hAnsi="Arial" w:cs="Arial"/>
      <w:color w:val="003399"/>
      <w:sz w:val="22"/>
      <w:szCs w:val="22"/>
      <w:lang w:val="en-US" w:eastAsia="en-US"/>
    </w:rPr>
  </w:style>
  <w:style w:type="paragraph" w:styleId="TOC4">
    <w:name w:val="toc 4"/>
    <w:basedOn w:val="Normal"/>
    <w:next w:val="Normal"/>
    <w:autoRedefine/>
    <w:rsid w:val="005A3BD6"/>
    <w:pPr>
      <w:ind w:left="720"/>
    </w:pPr>
  </w:style>
  <w:style w:type="paragraph" w:styleId="TOC5">
    <w:name w:val="toc 5"/>
    <w:basedOn w:val="Normal"/>
    <w:next w:val="Normal"/>
    <w:autoRedefine/>
    <w:rsid w:val="005A3BD6"/>
    <w:pPr>
      <w:ind w:left="960"/>
    </w:pPr>
  </w:style>
  <w:style w:type="paragraph" w:styleId="TOC6">
    <w:name w:val="toc 6"/>
    <w:basedOn w:val="Normal"/>
    <w:next w:val="Normal"/>
    <w:autoRedefine/>
    <w:rsid w:val="005A3BD6"/>
    <w:pPr>
      <w:ind w:left="1200"/>
    </w:pPr>
  </w:style>
  <w:style w:type="paragraph" w:styleId="TOC7">
    <w:name w:val="toc 7"/>
    <w:basedOn w:val="Normal"/>
    <w:next w:val="Normal"/>
    <w:autoRedefine/>
    <w:rsid w:val="005A3BD6"/>
    <w:pPr>
      <w:ind w:left="1440"/>
    </w:pPr>
  </w:style>
  <w:style w:type="paragraph" w:styleId="TOC8">
    <w:name w:val="toc 8"/>
    <w:basedOn w:val="Normal"/>
    <w:next w:val="Normal"/>
    <w:autoRedefine/>
    <w:rsid w:val="005A3BD6"/>
    <w:pPr>
      <w:ind w:left="1680"/>
    </w:pPr>
  </w:style>
  <w:style w:type="paragraph" w:styleId="TOC9">
    <w:name w:val="toc 9"/>
    <w:basedOn w:val="Normal"/>
    <w:next w:val="Normal"/>
    <w:autoRedefine/>
    <w:rsid w:val="005A3BD6"/>
    <w:pPr>
      <w:ind w:left="1920"/>
    </w:pPr>
  </w:style>
  <w:style w:type="paragraph" w:customStyle="1" w:styleId="Default">
    <w:name w:val="Default"/>
    <w:rsid w:val="006B0D7B"/>
    <w:pPr>
      <w:autoSpaceDE w:val="0"/>
      <w:autoSpaceDN w:val="0"/>
      <w:adjustRightInd w:val="0"/>
    </w:pPr>
    <w:rPr>
      <w:color w:val="000000"/>
      <w:sz w:val="24"/>
      <w:szCs w:val="24"/>
      <w:lang w:val="en-GB" w:eastAsia="en-GB"/>
    </w:rPr>
  </w:style>
  <w:style w:type="paragraph" w:customStyle="1" w:styleId="ColorfulShading-Accent11">
    <w:name w:val="Colorful Shading - Accent 11"/>
    <w:hidden/>
    <w:uiPriority w:val="99"/>
    <w:semiHidden/>
    <w:rsid w:val="00745700"/>
    <w:rPr>
      <w:rFonts w:ascii="Calibri" w:eastAsia="Calibri" w:hAnsi="Calibri"/>
      <w:sz w:val="22"/>
      <w:szCs w:val="22"/>
      <w:lang w:val="en-GB"/>
    </w:rPr>
  </w:style>
  <w:style w:type="character" w:styleId="EndnoteReference">
    <w:name w:val="endnote reference"/>
    <w:semiHidden/>
    <w:rsid w:val="00822A13"/>
    <w:rPr>
      <w:spacing w:val="-5"/>
      <w:w w:val="130"/>
      <w:position w:val="-4"/>
      <w:vertAlign w:val="superscript"/>
    </w:rPr>
  </w:style>
  <w:style w:type="paragraph" w:customStyle="1" w:styleId="Char">
    <w:name w:val="Char"/>
    <w:basedOn w:val="Normal"/>
    <w:rsid w:val="00822A13"/>
    <w:pPr>
      <w:spacing w:after="160" w:line="240" w:lineRule="exact"/>
    </w:pPr>
    <w:rPr>
      <w:rFonts w:ascii="Arial" w:eastAsia="MS Mincho" w:hAnsi="Arial" w:cs="Arial"/>
      <w:snapToGrid w:val="0"/>
      <w:sz w:val="20"/>
      <w:szCs w:val="20"/>
      <w:lang w:val="en-GB" w:eastAsia="ja-JP"/>
    </w:rPr>
  </w:style>
  <w:style w:type="paragraph" w:styleId="ListParagraph">
    <w:name w:val="List Paragraph"/>
    <w:basedOn w:val="Normal"/>
    <w:uiPriority w:val="34"/>
    <w:qFormat/>
    <w:rsid w:val="00FB07C5"/>
    <w:pPr>
      <w:ind w:left="720"/>
    </w:pPr>
  </w:style>
  <w:style w:type="paragraph" w:styleId="Revision">
    <w:name w:val="Revision"/>
    <w:hidden/>
    <w:uiPriority w:val="99"/>
    <w:semiHidden/>
    <w:rsid w:val="00F77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253">
      <w:bodyDiv w:val="1"/>
      <w:marLeft w:val="0"/>
      <w:marRight w:val="0"/>
      <w:marTop w:val="0"/>
      <w:marBottom w:val="0"/>
      <w:divBdr>
        <w:top w:val="none" w:sz="0" w:space="0" w:color="auto"/>
        <w:left w:val="none" w:sz="0" w:space="0" w:color="auto"/>
        <w:bottom w:val="none" w:sz="0" w:space="0" w:color="auto"/>
        <w:right w:val="none" w:sz="0" w:space="0" w:color="auto"/>
      </w:divBdr>
    </w:div>
    <w:div w:id="479930019">
      <w:bodyDiv w:val="1"/>
      <w:marLeft w:val="0"/>
      <w:marRight w:val="0"/>
      <w:marTop w:val="0"/>
      <w:marBottom w:val="0"/>
      <w:divBdr>
        <w:top w:val="none" w:sz="0" w:space="0" w:color="auto"/>
        <w:left w:val="none" w:sz="0" w:space="0" w:color="auto"/>
        <w:bottom w:val="none" w:sz="0" w:space="0" w:color="auto"/>
        <w:right w:val="none" w:sz="0" w:space="0" w:color="auto"/>
      </w:divBdr>
    </w:div>
    <w:div w:id="635112872">
      <w:bodyDiv w:val="1"/>
      <w:marLeft w:val="0"/>
      <w:marRight w:val="0"/>
      <w:marTop w:val="0"/>
      <w:marBottom w:val="0"/>
      <w:divBdr>
        <w:top w:val="none" w:sz="0" w:space="0" w:color="auto"/>
        <w:left w:val="none" w:sz="0" w:space="0" w:color="auto"/>
        <w:bottom w:val="none" w:sz="0" w:space="0" w:color="auto"/>
        <w:right w:val="none" w:sz="0" w:space="0" w:color="auto"/>
      </w:divBdr>
    </w:div>
    <w:div w:id="725301706">
      <w:bodyDiv w:val="1"/>
      <w:marLeft w:val="0"/>
      <w:marRight w:val="0"/>
      <w:marTop w:val="0"/>
      <w:marBottom w:val="0"/>
      <w:divBdr>
        <w:top w:val="none" w:sz="0" w:space="0" w:color="auto"/>
        <w:left w:val="none" w:sz="0" w:space="0" w:color="auto"/>
        <w:bottom w:val="none" w:sz="0" w:space="0" w:color="auto"/>
        <w:right w:val="none" w:sz="0" w:space="0" w:color="auto"/>
      </w:divBdr>
    </w:div>
    <w:div w:id="1019160596">
      <w:bodyDiv w:val="1"/>
      <w:marLeft w:val="0"/>
      <w:marRight w:val="0"/>
      <w:marTop w:val="0"/>
      <w:marBottom w:val="0"/>
      <w:divBdr>
        <w:top w:val="none" w:sz="0" w:space="0" w:color="auto"/>
        <w:left w:val="none" w:sz="0" w:space="0" w:color="auto"/>
        <w:bottom w:val="none" w:sz="0" w:space="0" w:color="auto"/>
        <w:right w:val="none" w:sz="0" w:space="0" w:color="auto"/>
      </w:divBdr>
      <w:divsChild>
        <w:div w:id="1464886617">
          <w:marLeft w:val="274"/>
          <w:marRight w:val="0"/>
          <w:marTop w:val="0"/>
          <w:marBottom w:val="0"/>
          <w:divBdr>
            <w:top w:val="none" w:sz="0" w:space="0" w:color="auto"/>
            <w:left w:val="none" w:sz="0" w:space="0" w:color="auto"/>
            <w:bottom w:val="none" w:sz="0" w:space="0" w:color="auto"/>
            <w:right w:val="none" w:sz="0" w:space="0" w:color="auto"/>
          </w:divBdr>
        </w:div>
      </w:divsChild>
    </w:div>
    <w:div w:id="1222906636">
      <w:bodyDiv w:val="1"/>
      <w:marLeft w:val="0"/>
      <w:marRight w:val="0"/>
      <w:marTop w:val="0"/>
      <w:marBottom w:val="0"/>
      <w:divBdr>
        <w:top w:val="none" w:sz="0" w:space="0" w:color="auto"/>
        <w:left w:val="none" w:sz="0" w:space="0" w:color="auto"/>
        <w:bottom w:val="none" w:sz="0" w:space="0" w:color="auto"/>
        <w:right w:val="none" w:sz="0" w:space="0" w:color="auto"/>
      </w:divBdr>
    </w:div>
    <w:div w:id="1270963509">
      <w:bodyDiv w:val="1"/>
      <w:marLeft w:val="0"/>
      <w:marRight w:val="0"/>
      <w:marTop w:val="0"/>
      <w:marBottom w:val="0"/>
      <w:divBdr>
        <w:top w:val="none" w:sz="0" w:space="0" w:color="auto"/>
        <w:left w:val="none" w:sz="0" w:space="0" w:color="auto"/>
        <w:bottom w:val="none" w:sz="0" w:space="0" w:color="auto"/>
        <w:right w:val="none" w:sz="0" w:space="0" w:color="auto"/>
      </w:divBdr>
    </w:div>
    <w:div w:id="1276642112">
      <w:bodyDiv w:val="1"/>
      <w:marLeft w:val="0"/>
      <w:marRight w:val="0"/>
      <w:marTop w:val="0"/>
      <w:marBottom w:val="0"/>
      <w:divBdr>
        <w:top w:val="none" w:sz="0" w:space="0" w:color="auto"/>
        <w:left w:val="none" w:sz="0" w:space="0" w:color="auto"/>
        <w:bottom w:val="none" w:sz="0" w:space="0" w:color="auto"/>
        <w:right w:val="none" w:sz="0" w:space="0" w:color="auto"/>
      </w:divBdr>
    </w:div>
    <w:div w:id="1475371410">
      <w:bodyDiv w:val="1"/>
      <w:marLeft w:val="0"/>
      <w:marRight w:val="0"/>
      <w:marTop w:val="0"/>
      <w:marBottom w:val="0"/>
      <w:divBdr>
        <w:top w:val="none" w:sz="0" w:space="0" w:color="auto"/>
        <w:left w:val="none" w:sz="0" w:space="0" w:color="auto"/>
        <w:bottom w:val="none" w:sz="0" w:space="0" w:color="auto"/>
        <w:right w:val="none" w:sz="0" w:space="0" w:color="auto"/>
      </w:divBdr>
    </w:div>
    <w:div w:id="1501849812">
      <w:bodyDiv w:val="1"/>
      <w:marLeft w:val="0"/>
      <w:marRight w:val="0"/>
      <w:marTop w:val="0"/>
      <w:marBottom w:val="0"/>
      <w:divBdr>
        <w:top w:val="none" w:sz="0" w:space="0" w:color="auto"/>
        <w:left w:val="none" w:sz="0" w:space="0" w:color="auto"/>
        <w:bottom w:val="none" w:sz="0" w:space="0" w:color="auto"/>
        <w:right w:val="none" w:sz="0" w:space="0" w:color="auto"/>
      </w:divBdr>
    </w:div>
    <w:div w:id="1549417958">
      <w:bodyDiv w:val="1"/>
      <w:marLeft w:val="0"/>
      <w:marRight w:val="0"/>
      <w:marTop w:val="0"/>
      <w:marBottom w:val="0"/>
      <w:divBdr>
        <w:top w:val="none" w:sz="0" w:space="0" w:color="auto"/>
        <w:left w:val="none" w:sz="0" w:space="0" w:color="auto"/>
        <w:bottom w:val="none" w:sz="0" w:space="0" w:color="auto"/>
        <w:right w:val="none" w:sz="0" w:space="0" w:color="auto"/>
      </w:divBdr>
    </w:div>
    <w:div w:id="1927298976">
      <w:bodyDiv w:val="1"/>
      <w:marLeft w:val="0"/>
      <w:marRight w:val="0"/>
      <w:marTop w:val="0"/>
      <w:marBottom w:val="0"/>
      <w:divBdr>
        <w:top w:val="none" w:sz="0" w:space="0" w:color="auto"/>
        <w:left w:val="none" w:sz="0" w:space="0" w:color="auto"/>
        <w:bottom w:val="none" w:sz="0" w:space="0" w:color="auto"/>
        <w:right w:val="none" w:sz="0" w:space="0" w:color="auto"/>
      </w:divBdr>
    </w:div>
    <w:div w:id="1968780322">
      <w:bodyDiv w:val="1"/>
      <w:marLeft w:val="0"/>
      <w:marRight w:val="0"/>
      <w:marTop w:val="0"/>
      <w:marBottom w:val="0"/>
      <w:divBdr>
        <w:top w:val="none" w:sz="0" w:space="0" w:color="auto"/>
        <w:left w:val="none" w:sz="0" w:space="0" w:color="auto"/>
        <w:bottom w:val="none" w:sz="0" w:space="0" w:color="auto"/>
        <w:right w:val="none" w:sz="0" w:space="0" w:color="auto"/>
      </w:divBdr>
    </w:div>
    <w:div w:id="1986278222">
      <w:bodyDiv w:val="1"/>
      <w:marLeft w:val="0"/>
      <w:marRight w:val="0"/>
      <w:marTop w:val="0"/>
      <w:marBottom w:val="0"/>
      <w:divBdr>
        <w:top w:val="none" w:sz="0" w:space="0" w:color="auto"/>
        <w:left w:val="none" w:sz="0" w:space="0" w:color="auto"/>
        <w:bottom w:val="none" w:sz="0" w:space="0" w:color="auto"/>
        <w:right w:val="none" w:sz="0" w:space="0" w:color="auto"/>
      </w:divBdr>
    </w:div>
    <w:div w:id="2056926976">
      <w:bodyDiv w:val="1"/>
      <w:marLeft w:val="0"/>
      <w:marRight w:val="0"/>
      <w:marTop w:val="0"/>
      <w:marBottom w:val="0"/>
      <w:divBdr>
        <w:top w:val="none" w:sz="0" w:space="0" w:color="auto"/>
        <w:left w:val="none" w:sz="0" w:space="0" w:color="auto"/>
        <w:bottom w:val="none" w:sz="0" w:space="0" w:color="auto"/>
        <w:right w:val="none" w:sz="0" w:space="0" w:color="auto"/>
      </w:divBdr>
    </w:div>
    <w:div w:id="20910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FC21-1F33-45DA-A51B-C1A5AAB3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6784</Words>
  <Characters>38401</Characters>
  <Application>Microsoft Office Word</Application>
  <DocSecurity>0</DocSecurity>
  <Lines>914</Lines>
  <Paragraphs>447</Paragraphs>
  <ScaleCrop>false</ScaleCrop>
  <HeadingPairs>
    <vt:vector size="2" baseType="variant">
      <vt:variant>
        <vt:lpstr>Title</vt:lpstr>
      </vt:variant>
      <vt:variant>
        <vt:i4>1</vt:i4>
      </vt:variant>
    </vt:vector>
  </HeadingPairs>
  <TitlesOfParts>
    <vt:vector size="1" baseType="lpstr">
      <vt:lpstr>First regular session 2005</vt:lpstr>
    </vt:vector>
  </TitlesOfParts>
  <Company>UNDP</Company>
  <LinksUpToDate>false</LinksUpToDate>
  <CharactersWithSpaces>44738</CharactersWithSpaces>
  <SharedDoc>false</SharedDoc>
  <HLinks>
    <vt:vector size="24" baseType="variant">
      <vt:variant>
        <vt:i4>7274521</vt:i4>
      </vt:variant>
      <vt:variant>
        <vt:i4>9</vt:i4>
      </vt:variant>
      <vt:variant>
        <vt:i4>0</vt:i4>
      </vt:variant>
      <vt:variant>
        <vt:i4>5</vt:i4>
      </vt:variant>
      <vt:variant>
        <vt:lpwstr>http://www.un.org/en/ga/search/view_doc.asp?symbol=A/70/5/Add.11</vt:lpwstr>
      </vt:variant>
      <vt:variant>
        <vt:lpwstr/>
      </vt:variant>
      <vt:variant>
        <vt:i4>7274521</vt:i4>
      </vt:variant>
      <vt:variant>
        <vt:i4>6</vt:i4>
      </vt:variant>
      <vt:variant>
        <vt:i4>0</vt:i4>
      </vt:variant>
      <vt:variant>
        <vt:i4>5</vt:i4>
      </vt:variant>
      <vt:variant>
        <vt:lpwstr>http://www.un.org/en/ga/search/view_doc.asp?symbol=A/70/5/Add.11</vt:lpwstr>
      </vt:variant>
      <vt:variant>
        <vt:lpwstr/>
      </vt:variant>
      <vt:variant>
        <vt:i4>7274521</vt:i4>
      </vt:variant>
      <vt:variant>
        <vt:i4>3</vt:i4>
      </vt:variant>
      <vt:variant>
        <vt:i4>0</vt:i4>
      </vt:variant>
      <vt:variant>
        <vt:i4>5</vt:i4>
      </vt:variant>
      <vt:variant>
        <vt:lpwstr>http://www.un.org/en/ga/search/view_doc.asp?symbol=A/70/5/Add.11</vt:lpwstr>
      </vt:variant>
      <vt:variant>
        <vt:lpwstr/>
      </vt:variant>
      <vt:variant>
        <vt:i4>7208976</vt:i4>
      </vt:variant>
      <vt:variant>
        <vt:i4>0</vt:i4>
      </vt:variant>
      <vt:variant>
        <vt:i4>0</vt:i4>
      </vt:variant>
      <vt:variant>
        <vt:i4>5</vt:i4>
      </vt:variant>
      <vt:variant>
        <vt:lpwstr>http://www.un.org/en/ga/search/view_doc.asp?symbol=A/69/5/Add.11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creator>DC191JA</dc:creator>
  <cp:lastModifiedBy>Svetlana Iazykova</cp:lastModifiedBy>
  <cp:revision>3</cp:revision>
  <cp:lastPrinted>2016-12-07T21:57:00Z</cp:lastPrinted>
  <dcterms:created xsi:type="dcterms:W3CDTF">2016-12-12T17:36:00Z</dcterms:created>
  <dcterms:modified xsi:type="dcterms:W3CDTF">2016-12-12T18:08:00Z</dcterms:modified>
</cp:coreProperties>
</file>