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BAA33" w14:textId="77777777" w:rsidR="00964A4E" w:rsidRPr="008A594A" w:rsidRDefault="00964A4E" w:rsidP="00EA0169">
      <w:pPr>
        <w:rPr>
          <w:b/>
          <w:sz w:val="8"/>
          <w:szCs w:val="8"/>
          <w:lang w:val="en-GB"/>
        </w:rPr>
      </w:pPr>
    </w:p>
    <w:p w14:paraId="071BAE3F" w14:textId="77777777" w:rsidR="00845CA0" w:rsidRPr="00E50BBE" w:rsidRDefault="00845CA0" w:rsidP="00845CA0">
      <w:pPr>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ind w:right="1260"/>
        <w:rPr>
          <w:b/>
          <w:color w:val="000000"/>
          <w:lang w:val="en-GB"/>
        </w:rPr>
      </w:pPr>
      <w:r w:rsidRPr="00E50BBE">
        <w:rPr>
          <w:b/>
          <w:color w:val="000000"/>
          <w:lang w:val="en-GB"/>
        </w:rPr>
        <w:t>First regular session 2016</w:t>
      </w:r>
    </w:p>
    <w:p w14:paraId="4BF86647" w14:textId="77777777" w:rsidR="00845CA0" w:rsidRPr="00E50BBE" w:rsidRDefault="00845CA0" w:rsidP="00845CA0">
      <w:pPr>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E50BBE">
        <w:rPr>
          <w:color w:val="000000"/>
          <w:lang w:val="en-GB"/>
        </w:rPr>
        <w:t>25-29 January 2016, New York</w:t>
      </w:r>
    </w:p>
    <w:p w14:paraId="13787EE6" w14:textId="77777777" w:rsidR="00845CA0" w:rsidRPr="00E50BBE" w:rsidRDefault="00845CA0" w:rsidP="00845CA0">
      <w:pPr>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E50BBE">
        <w:rPr>
          <w:color w:val="000000"/>
          <w:lang w:val="en-GB"/>
        </w:rPr>
        <w:t>Item 2 of the provisional agenda</w:t>
      </w:r>
    </w:p>
    <w:p w14:paraId="10A8ED83" w14:textId="77777777" w:rsidR="00845CA0" w:rsidRPr="00997CE7" w:rsidRDefault="00845CA0" w:rsidP="00845CA0">
      <w:pPr>
        <w:tabs>
          <w:tab w:val="left" w:pos="1620"/>
        </w:tabs>
        <w:ind w:right="1260"/>
        <w:rPr>
          <w:b/>
          <w:color w:val="000000"/>
          <w:lang w:val="en-GB"/>
        </w:rPr>
      </w:pPr>
      <w:r w:rsidRPr="00997CE7">
        <w:rPr>
          <w:b/>
          <w:color w:val="000000"/>
          <w:lang w:val="en-GB"/>
        </w:rPr>
        <w:t>Country programmes and related matters</w:t>
      </w:r>
    </w:p>
    <w:p w14:paraId="3BAC77A8" w14:textId="74D65F92" w:rsidR="00845CA0" w:rsidRPr="008A594A" w:rsidRDefault="00794755" w:rsidP="008A594A">
      <w:pPr>
        <w:tabs>
          <w:tab w:val="left" w:pos="5720"/>
        </w:tabs>
        <w:spacing w:after="160" w:line="259" w:lineRule="auto"/>
        <w:rPr>
          <w:rFonts w:ascii="Calibri" w:eastAsia="Calibri" w:hAnsi="Calibri"/>
          <w:b/>
          <w:sz w:val="28"/>
          <w:szCs w:val="28"/>
          <w:lang w:val="en-GB"/>
        </w:rPr>
      </w:pPr>
      <w:r w:rsidRPr="008A594A">
        <w:rPr>
          <w:rFonts w:ascii="Calibri" w:eastAsia="Calibri" w:hAnsi="Calibri"/>
          <w:b/>
          <w:sz w:val="28"/>
          <w:szCs w:val="28"/>
          <w:lang w:val="en-GB"/>
        </w:rPr>
        <w:tab/>
      </w:r>
    </w:p>
    <w:p w14:paraId="63D44B3F" w14:textId="77777777" w:rsidR="00845CA0" w:rsidRPr="008A594A" w:rsidRDefault="00845CA0" w:rsidP="00745EE3">
      <w:pPr>
        <w:tabs>
          <w:tab w:val="left" w:pos="1620"/>
        </w:tabs>
        <w:spacing w:line="259" w:lineRule="auto"/>
        <w:ind w:left="360" w:right="-360"/>
        <w:rPr>
          <w:rFonts w:eastAsia="Calibri"/>
          <w:b/>
          <w:sz w:val="32"/>
          <w:szCs w:val="32"/>
          <w:lang w:val="en-GB"/>
        </w:rPr>
      </w:pPr>
      <w:r w:rsidRPr="008A594A">
        <w:rPr>
          <w:rFonts w:eastAsia="Calibri"/>
          <w:b/>
          <w:sz w:val="32"/>
          <w:szCs w:val="32"/>
          <w:lang w:val="en-GB"/>
        </w:rPr>
        <w:t>Draft country programme document for the Syrian Arab Republic</w:t>
      </w:r>
    </w:p>
    <w:p w14:paraId="145D773B" w14:textId="59D13E6A" w:rsidR="00845CA0" w:rsidRPr="008A594A" w:rsidRDefault="00845CA0" w:rsidP="00745EE3">
      <w:pPr>
        <w:tabs>
          <w:tab w:val="left" w:pos="1620"/>
        </w:tabs>
        <w:spacing w:after="160" w:line="259" w:lineRule="auto"/>
        <w:ind w:left="360" w:right="-360"/>
        <w:rPr>
          <w:rFonts w:eastAsia="Calibri"/>
          <w:b/>
          <w:sz w:val="32"/>
          <w:szCs w:val="32"/>
          <w:lang w:val="en-GB"/>
        </w:rPr>
      </w:pPr>
      <w:r w:rsidRPr="008A594A">
        <w:rPr>
          <w:rFonts w:eastAsia="Calibri"/>
          <w:b/>
          <w:sz w:val="32"/>
          <w:szCs w:val="32"/>
          <w:lang w:val="en-GB"/>
        </w:rPr>
        <w:t>(2016-2017)</w:t>
      </w:r>
    </w:p>
    <w:p w14:paraId="60B3C3E2" w14:textId="77777777" w:rsidR="00845CA0" w:rsidRPr="008A594A" w:rsidRDefault="00845CA0" w:rsidP="00845CA0">
      <w:pPr>
        <w:tabs>
          <w:tab w:val="left" w:pos="1620"/>
        </w:tabs>
        <w:rPr>
          <w:sz w:val="32"/>
          <w:szCs w:val="32"/>
          <w:lang w:val="en-GB"/>
        </w:rPr>
      </w:pPr>
    </w:p>
    <w:p w14:paraId="6B6EB0CE" w14:textId="77777777" w:rsidR="00845CA0" w:rsidRPr="008A594A" w:rsidRDefault="00845CA0" w:rsidP="00845CA0">
      <w:pPr>
        <w:tabs>
          <w:tab w:val="left" w:pos="1620"/>
        </w:tabs>
        <w:rPr>
          <w:lang w:val="en-GB"/>
        </w:rPr>
      </w:pPr>
    </w:p>
    <w:p w14:paraId="1081CAC5" w14:textId="77777777" w:rsidR="00845CA0" w:rsidRPr="008A594A" w:rsidRDefault="00845CA0" w:rsidP="00845CA0">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firstLine="450"/>
        <w:outlineLvl w:val="0"/>
        <w:rPr>
          <w:spacing w:val="-2"/>
          <w:w w:val="103"/>
          <w:kern w:val="14"/>
          <w:sz w:val="24"/>
          <w:szCs w:val="24"/>
          <w:lang w:val="en-GB"/>
        </w:rPr>
      </w:pPr>
      <w:r w:rsidRPr="008A594A">
        <w:rPr>
          <w:spacing w:val="-2"/>
          <w:w w:val="103"/>
          <w:kern w:val="14"/>
          <w:sz w:val="24"/>
          <w:szCs w:val="24"/>
          <w:lang w:val="en-GB"/>
        </w:rPr>
        <w:t>Contents</w:t>
      </w:r>
    </w:p>
    <w:tbl>
      <w:tblPr>
        <w:tblW w:w="9990" w:type="dxa"/>
        <w:tblLayout w:type="fixed"/>
        <w:tblCellMar>
          <w:left w:w="0" w:type="dxa"/>
          <w:right w:w="0" w:type="dxa"/>
        </w:tblCellMar>
        <w:tblLook w:val="0000" w:firstRow="0" w:lastRow="0" w:firstColumn="0" w:lastColumn="0" w:noHBand="0" w:noVBand="0"/>
      </w:tblPr>
      <w:tblGrid>
        <w:gridCol w:w="7315"/>
        <w:gridCol w:w="1060"/>
        <w:gridCol w:w="994"/>
        <w:gridCol w:w="533"/>
        <w:gridCol w:w="88"/>
      </w:tblGrid>
      <w:tr w:rsidR="00794755" w:rsidRPr="00C91A48" w14:paraId="37A4083C" w14:textId="77777777" w:rsidTr="008A594A">
        <w:tc>
          <w:tcPr>
            <w:tcW w:w="7315" w:type="dxa"/>
            <w:shd w:val="clear" w:color="auto" w:fill="auto"/>
          </w:tcPr>
          <w:p w14:paraId="3E68A9B3" w14:textId="39983026" w:rsidR="00794755" w:rsidRPr="00E50BBE" w:rsidRDefault="00794755" w:rsidP="00845CA0">
            <w:pPr>
              <w:tabs>
                <w:tab w:val="left" w:pos="1620"/>
              </w:tabs>
              <w:suppressAutoHyphens/>
              <w:spacing w:after="120"/>
              <w:rPr>
                <w:i/>
                <w:spacing w:val="4"/>
                <w:w w:val="103"/>
                <w:kern w:val="14"/>
                <w:sz w:val="14"/>
                <w:lang w:val="en-GB"/>
              </w:rPr>
            </w:pPr>
            <w:r w:rsidRPr="00E50BBE">
              <w:rPr>
                <w:i/>
                <w:spacing w:val="4"/>
                <w:w w:val="103"/>
                <w:kern w:val="14"/>
                <w:sz w:val="14"/>
                <w:lang w:val="en-GB"/>
              </w:rPr>
              <w:t xml:space="preserve">                   Chapter</w:t>
            </w:r>
          </w:p>
        </w:tc>
        <w:tc>
          <w:tcPr>
            <w:tcW w:w="2675" w:type="dxa"/>
            <w:gridSpan w:val="4"/>
            <w:shd w:val="clear" w:color="auto" w:fill="auto"/>
          </w:tcPr>
          <w:p w14:paraId="50430F05" w14:textId="77777777" w:rsidR="00794755" w:rsidRPr="00E50BBE" w:rsidRDefault="00794755" w:rsidP="00845CA0">
            <w:pPr>
              <w:tabs>
                <w:tab w:val="left" w:pos="1620"/>
              </w:tabs>
              <w:suppressAutoHyphens/>
              <w:spacing w:after="120"/>
              <w:jc w:val="right"/>
              <w:rPr>
                <w:i/>
                <w:spacing w:val="4"/>
                <w:w w:val="103"/>
                <w:kern w:val="14"/>
                <w:sz w:val="14"/>
                <w:lang w:val="en-GB"/>
              </w:rPr>
            </w:pPr>
            <w:r w:rsidRPr="00E50BBE">
              <w:rPr>
                <w:i/>
                <w:spacing w:val="4"/>
                <w:w w:val="103"/>
                <w:kern w:val="14"/>
                <w:sz w:val="14"/>
                <w:lang w:val="en-GB"/>
              </w:rPr>
              <w:t>Page</w:t>
            </w:r>
          </w:p>
        </w:tc>
      </w:tr>
      <w:tr w:rsidR="00845CA0" w:rsidRPr="00C91A48" w14:paraId="30489929" w14:textId="77777777" w:rsidTr="008A594A">
        <w:trPr>
          <w:gridAfter w:val="1"/>
          <w:wAfter w:w="88" w:type="dxa"/>
        </w:trPr>
        <w:tc>
          <w:tcPr>
            <w:tcW w:w="8375" w:type="dxa"/>
            <w:gridSpan w:val="2"/>
            <w:shd w:val="clear" w:color="auto" w:fill="auto"/>
          </w:tcPr>
          <w:p w14:paraId="2ADCC256" w14:textId="77777777" w:rsidR="00845CA0" w:rsidRPr="00E50BBE" w:rsidRDefault="00845CA0" w:rsidP="00A045DA">
            <w:pPr>
              <w:numPr>
                <w:ilvl w:val="0"/>
                <w:numId w:val="48"/>
              </w:numPr>
              <w:tabs>
                <w:tab w:val="right" w:pos="1080"/>
                <w:tab w:val="left" w:pos="1296"/>
                <w:tab w:val="left" w:pos="1620"/>
                <w:tab w:val="left" w:pos="2160"/>
                <w:tab w:val="left" w:pos="2592"/>
                <w:tab w:val="right" w:leader="dot" w:pos="8381"/>
              </w:tabs>
              <w:suppressAutoHyphens/>
              <w:spacing w:after="120" w:line="240" w:lineRule="exact"/>
              <w:ind w:hanging="3456"/>
              <w:jc w:val="both"/>
              <w:rPr>
                <w:spacing w:val="4"/>
                <w:w w:val="103"/>
                <w:kern w:val="14"/>
                <w:lang w:val="en-GB"/>
              </w:rPr>
            </w:pPr>
            <w:r w:rsidRPr="00E50BBE">
              <w:rPr>
                <w:spacing w:val="4"/>
                <w:w w:val="103"/>
                <w:kern w:val="14"/>
                <w:lang w:val="en-GB"/>
              </w:rPr>
              <w:tab/>
              <w:t>Programme rationale</w:t>
            </w:r>
            <w:r w:rsidRPr="00E50BBE">
              <w:rPr>
                <w:spacing w:val="60"/>
                <w:w w:val="103"/>
                <w:kern w:val="14"/>
                <w:sz w:val="17"/>
                <w:lang w:val="en-GB"/>
              </w:rPr>
              <w:tab/>
            </w:r>
          </w:p>
        </w:tc>
        <w:tc>
          <w:tcPr>
            <w:tcW w:w="1527" w:type="dxa"/>
            <w:gridSpan w:val="2"/>
            <w:vMerge w:val="restart"/>
            <w:shd w:val="clear" w:color="auto" w:fill="auto"/>
            <w:vAlign w:val="bottom"/>
          </w:tcPr>
          <w:p w14:paraId="72181D3A" w14:textId="77777777" w:rsidR="00845CA0" w:rsidRPr="00E50BBE" w:rsidRDefault="00845CA0" w:rsidP="00845CA0">
            <w:pPr>
              <w:tabs>
                <w:tab w:val="left" w:pos="1620"/>
              </w:tabs>
              <w:suppressAutoHyphens/>
              <w:spacing w:after="120" w:line="240" w:lineRule="exact"/>
              <w:jc w:val="right"/>
              <w:rPr>
                <w:spacing w:val="4"/>
                <w:w w:val="103"/>
                <w:kern w:val="14"/>
                <w:lang w:val="en-GB"/>
              </w:rPr>
            </w:pPr>
            <w:r w:rsidRPr="00E50BBE">
              <w:rPr>
                <w:spacing w:val="4"/>
                <w:w w:val="103"/>
                <w:kern w:val="14"/>
                <w:lang w:val="en-GB"/>
              </w:rPr>
              <w:t>2</w:t>
            </w:r>
          </w:p>
          <w:p w14:paraId="22263EEC" w14:textId="43DAFF4E" w:rsidR="00845CA0" w:rsidRPr="00997CE7" w:rsidRDefault="00035DC5" w:rsidP="00845CA0">
            <w:pPr>
              <w:tabs>
                <w:tab w:val="left" w:pos="1620"/>
              </w:tabs>
              <w:suppressAutoHyphens/>
              <w:spacing w:after="120" w:line="240" w:lineRule="exact"/>
              <w:jc w:val="right"/>
              <w:rPr>
                <w:spacing w:val="4"/>
                <w:w w:val="103"/>
                <w:kern w:val="14"/>
                <w:lang w:val="en-GB"/>
              </w:rPr>
            </w:pPr>
            <w:r w:rsidRPr="007E56ED">
              <w:rPr>
                <w:spacing w:val="4"/>
                <w:w w:val="103"/>
                <w:kern w:val="14"/>
                <w:lang w:val="en-GB"/>
              </w:rPr>
              <w:t>4</w:t>
            </w:r>
          </w:p>
        </w:tc>
      </w:tr>
      <w:tr w:rsidR="00845CA0" w:rsidRPr="00C91A48" w14:paraId="7CFC8500" w14:textId="77777777" w:rsidTr="008A594A">
        <w:trPr>
          <w:gridAfter w:val="1"/>
          <w:wAfter w:w="88" w:type="dxa"/>
        </w:trPr>
        <w:tc>
          <w:tcPr>
            <w:tcW w:w="8375" w:type="dxa"/>
            <w:gridSpan w:val="2"/>
            <w:shd w:val="clear" w:color="auto" w:fill="auto"/>
          </w:tcPr>
          <w:p w14:paraId="6C2880ED" w14:textId="77777777" w:rsidR="00845CA0" w:rsidRPr="00E50BBE" w:rsidRDefault="00845CA0" w:rsidP="008A594A">
            <w:pPr>
              <w:numPr>
                <w:ilvl w:val="0"/>
                <w:numId w:val="48"/>
              </w:numPr>
              <w:tabs>
                <w:tab w:val="right" w:pos="1080"/>
                <w:tab w:val="left" w:pos="1296"/>
                <w:tab w:val="left" w:pos="1620"/>
                <w:tab w:val="left" w:pos="2160"/>
                <w:tab w:val="left" w:pos="2592"/>
                <w:tab w:val="left" w:pos="3024"/>
                <w:tab w:val="left" w:pos="3456"/>
                <w:tab w:val="left" w:pos="3888"/>
                <w:tab w:val="left" w:pos="4320"/>
                <w:tab w:val="right" w:leader="dot" w:pos="8381"/>
              </w:tabs>
              <w:suppressAutoHyphens/>
              <w:spacing w:after="120" w:line="240" w:lineRule="exact"/>
              <w:ind w:hanging="3456"/>
              <w:jc w:val="both"/>
              <w:rPr>
                <w:spacing w:val="4"/>
                <w:w w:val="103"/>
                <w:kern w:val="14"/>
                <w:lang w:val="en-GB"/>
              </w:rPr>
            </w:pPr>
            <w:r w:rsidRPr="00E50BBE">
              <w:rPr>
                <w:spacing w:val="4"/>
                <w:w w:val="103"/>
                <w:kern w:val="14"/>
                <w:lang w:val="en-GB"/>
              </w:rPr>
              <w:tab/>
              <w:t>Programme priorities and partnerships</w:t>
            </w:r>
            <w:r w:rsidRPr="00E50BBE">
              <w:rPr>
                <w:spacing w:val="60"/>
                <w:w w:val="103"/>
                <w:kern w:val="14"/>
                <w:sz w:val="17"/>
                <w:lang w:val="en-GB"/>
              </w:rPr>
              <w:tab/>
            </w:r>
          </w:p>
        </w:tc>
        <w:tc>
          <w:tcPr>
            <w:tcW w:w="1527" w:type="dxa"/>
            <w:gridSpan w:val="2"/>
            <w:vMerge/>
            <w:shd w:val="clear" w:color="auto" w:fill="auto"/>
            <w:vAlign w:val="bottom"/>
          </w:tcPr>
          <w:p w14:paraId="68E6E56D" w14:textId="77777777" w:rsidR="00845CA0" w:rsidRPr="00C91A48" w:rsidRDefault="00845CA0" w:rsidP="00845CA0">
            <w:pPr>
              <w:tabs>
                <w:tab w:val="left" w:pos="1620"/>
              </w:tabs>
              <w:suppressAutoHyphens/>
              <w:spacing w:after="120" w:line="240" w:lineRule="exact"/>
              <w:jc w:val="right"/>
              <w:rPr>
                <w:spacing w:val="4"/>
                <w:w w:val="103"/>
                <w:kern w:val="14"/>
                <w:lang w:val="en-GB"/>
              </w:rPr>
            </w:pPr>
          </w:p>
        </w:tc>
      </w:tr>
      <w:tr w:rsidR="00845CA0" w:rsidRPr="00C91A48" w14:paraId="7A5659DB" w14:textId="77777777" w:rsidTr="008A594A">
        <w:trPr>
          <w:gridAfter w:val="1"/>
          <w:wAfter w:w="88" w:type="dxa"/>
        </w:trPr>
        <w:tc>
          <w:tcPr>
            <w:tcW w:w="8375" w:type="dxa"/>
            <w:gridSpan w:val="2"/>
            <w:shd w:val="clear" w:color="auto" w:fill="auto"/>
          </w:tcPr>
          <w:p w14:paraId="7E873B3F" w14:textId="77777777" w:rsidR="00845CA0" w:rsidRPr="00E50BBE" w:rsidRDefault="00845CA0" w:rsidP="008A594A">
            <w:pPr>
              <w:numPr>
                <w:ilvl w:val="0"/>
                <w:numId w:val="48"/>
              </w:numPr>
              <w:tabs>
                <w:tab w:val="right" w:pos="1080"/>
                <w:tab w:val="left" w:pos="1296"/>
                <w:tab w:val="left" w:pos="1620"/>
                <w:tab w:val="left" w:pos="2160"/>
                <w:tab w:val="left" w:pos="2592"/>
                <w:tab w:val="left" w:pos="3024"/>
                <w:tab w:val="right" w:leader="dot" w:pos="8381"/>
              </w:tabs>
              <w:suppressAutoHyphens/>
              <w:spacing w:after="120" w:line="240" w:lineRule="exact"/>
              <w:ind w:hanging="3456"/>
              <w:jc w:val="both"/>
              <w:rPr>
                <w:spacing w:val="4"/>
                <w:w w:val="103"/>
                <w:kern w:val="14"/>
                <w:lang w:val="en-GB"/>
              </w:rPr>
            </w:pPr>
            <w:r w:rsidRPr="00E50BBE">
              <w:rPr>
                <w:spacing w:val="4"/>
                <w:w w:val="103"/>
                <w:kern w:val="14"/>
                <w:lang w:val="en-GB"/>
              </w:rPr>
              <w:tab/>
              <w:t>Programme and risk management</w:t>
            </w:r>
            <w:r w:rsidRPr="00E50BBE">
              <w:rPr>
                <w:spacing w:val="60"/>
                <w:w w:val="103"/>
                <w:kern w:val="14"/>
                <w:sz w:val="17"/>
                <w:lang w:val="en-GB"/>
              </w:rPr>
              <w:tab/>
            </w:r>
          </w:p>
        </w:tc>
        <w:tc>
          <w:tcPr>
            <w:tcW w:w="1527" w:type="dxa"/>
            <w:gridSpan w:val="2"/>
            <w:vMerge w:val="restart"/>
            <w:shd w:val="clear" w:color="auto" w:fill="auto"/>
            <w:vAlign w:val="bottom"/>
          </w:tcPr>
          <w:p w14:paraId="24F8CF9B" w14:textId="77777777" w:rsidR="00845CA0" w:rsidRPr="00E50BBE" w:rsidRDefault="00845CA0" w:rsidP="00845CA0">
            <w:pPr>
              <w:tabs>
                <w:tab w:val="left" w:pos="1620"/>
              </w:tabs>
              <w:suppressAutoHyphens/>
              <w:spacing w:after="120" w:line="240" w:lineRule="exact"/>
              <w:jc w:val="right"/>
              <w:rPr>
                <w:spacing w:val="4"/>
                <w:w w:val="103"/>
                <w:kern w:val="14"/>
                <w:lang w:val="en-GB"/>
              </w:rPr>
            </w:pPr>
            <w:r w:rsidRPr="00E50BBE">
              <w:rPr>
                <w:spacing w:val="4"/>
                <w:w w:val="103"/>
                <w:kern w:val="14"/>
                <w:lang w:val="en-GB"/>
              </w:rPr>
              <w:t>7</w:t>
            </w:r>
          </w:p>
          <w:p w14:paraId="7841408D" w14:textId="43811EA4" w:rsidR="00845CA0" w:rsidRPr="00E50BBE" w:rsidRDefault="00035DC5" w:rsidP="00845CA0">
            <w:pPr>
              <w:tabs>
                <w:tab w:val="left" w:pos="1620"/>
              </w:tabs>
              <w:suppressAutoHyphens/>
              <w:spacing w:after="120" w:line="240" w:lineRule="exact"/>
              <w:jc w:val="right"/>
              <w:rPr>
                <w:spacing w:val="4"/>
                <w:w w:val="103"/>
                <w:kern w:val="14"/>
                <w:lang w:val="en-GB"/>
              </w:rPr>
            </w:pPr>
            <w:r w:rsidRPr="00E50BBE">
              <w:rPr>
                <w:spacing w:val="4"/>
                <w:w w:val="103"/>
                <w:kern w:val="14"/>
                <w:lang w:val="en-GB"/>
              </w:rPr>
              <w:t>8</w:t>
            </w:r>
          </w:p>
        </w:tc>
      </w:tr>
      <w:tr w:rsidR="00845CA0" w:rsidRPr="00C91A48" w14:paraId="2E4559E7" w14:textId="77777777" w:rsidTr="008A594A">
        <w:trPr>
          <w:gridAfter w:val="1"/>
          <w:wAfter w:w="88" w:type="dxa"/>
        </w:trPr>
        <w:tc>
          <w:tcPr>
            <w:tcW w:w="8375" w:type="dxa"/>
            <w:gridSpan w:val="2"/>
            <w:shd w:val="clear" w:color="auto" w:fill="auto"/>
          </w:tcPr>
          <w:p w14:paraId="5DC2117B" w14:textId="77777777" w:rsidR="00845CA0" w:rsidRPr="00E50BBE" w:rsidRDefault="00845CA0" w:rsidP="008A594A">
            <w:pPr>
              <w:numPr>
                <w:ilvl w:val="0"/>
                <w:numId w:val="48"/>
              </w:numPr>
              <w:tabs>
                <w:tab w:val="right" w:pos="1080"/>
                <w:tab w:val="left" w:pos="1296"/>
                <w:tab w:val="left" w:pos="1620"/>
                <w:tab w:val="left" w:pos="2160"/>
                <w:tab w:val="left" w:pos="2592"/>
                <w:tab w:val="left" w:pos="3024"/>
                <w:tab w:val="left" w:pos="3420"/>
                <w:tab w:val="left" w:pos="3456"/>
                <w:tab w:val="right" w:leader="dot" w:pos="8381"/>
              </w:tabs>
              <w:suppressAutoHyphens/>
              <w:spacing w:after="120" w:line="240" w:lineRule="exact"/>
              <w:ind w:hanging="3456"/>
              <w:jc w:val="both"/>
              <w:rPr>
                <w:spacing w:val="4"/>
                <w:w w:val="103"/>
                <w:kern w:val="14"/>
                <w:lang w:val="en-GB"/>
              </w:rPr>
            </w:pPr>
            <w:r w:rsidRPr="00E50BBE">
              <w:rPr>
                <w:spacing w:val="4"/>
                <w:w w:val="103"/>
                <w:kern w:val="14"/>
                <w:lang w:val="en-GB"/>
              </w:rPr>
              <w:tab/>
              <w:t>Monitoring and evaluation</w:t>
            </w:r>
            <w:r w:rsidRPr="00E50BBE">
              <w:rPr>
                <w:spacing w:val="60"/>
                <w:w w:val="103"/>
                <w:kern w:val="14"/>
                <w:sz w:val="17"/>
                <w:lang w:val="en-GB"/>
              </w:rPr>
              <w:tab/>
            </w:r>
          </w:p>
        </w:tc>
        <w:tc>
          <w:tcPr>
            <w:tcW w:w="1527" w:type="dxa"/>
            <w:gridSpan w:val="2"/>
            <w:vMerge/>
            <w:shd w:val="clear" w:color="auto" w:fill="auto"/>
            <w:vAlign w:val="bottom"/>
          </w:tcPr>
          <w:p w14:paraId="79257D50" w14:textId="77777777" w:rsidR="00845CA0" w:rsidRPr="00C91A48" w:rsidRDefault="00845CA0" w:rsidP="00845CA0">
            <w:pPr>
              <w:tabs>
                <w:tab w:val="left" w:pos="1620"/>
              </w:tabs>
              <w:suppressAutoHyphens/>
              <w:spacing w:after="120" w:line="240" w:lineRule="exact"/>
              <w:jc w:val="right"/>
              <w:rPr>
                <w:spacing w:val="4"/>
                <w:w w:val="103"/>
                <w:kern w:val="14"/>
                <w:lang w:val="en-GB"/>
              </w:rPr>
            </w:pPr>
          </w:p>
        </w:tc>
      </w:tr>
      <w:tr w:rsidR="00845CA0" w:rsidRPr="00C91A48" w14:paraId="2BD67D41" w14:textId="77777777" w:rsidTr="008A594A">
        <w:trPr>
          <w:gridAfter w:val="1"/>
          <w:wAfter w:w="88" w:type="dxa"/>
        </w:trPr>
        <w:tc>
          <w:tcPr>
            <w:tcW w:w="9369" w:type="dxa"/>
            <w:gridSpan w:val="3"/>
            <w:shd w:val="clear" w:color="auto" w:fill="auto"/>
          </w:tcPr>
          <w:p w14:paraId="3596C5DD" w14:textId="77777777" w:rsidR="00845CA0" w:rsidRPr="00E50BBE" w:rsidRDefault="00845CA0" w:rsidP="00845CA0">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spacing w:val="4"/>
                <w:w w:val="103"/>
                <w:kern w:val="14"/>
                <w:lang w:val="en-GB"/>
              </w:rPr>
            </w:pPr>
            <w:r w:rsidRPr="00E50BBE">
              <w:rPr>
                <w:spacing w:val="4"/>
                <w:w w:val="103"/>
                <w:kern w:val="14"/>
                <w:lang w:val="en-GB"/>
              </w:rPr>
              <w:t xml:space="preserve">     Annex</w:t>
            </w:r>
          </w:p>
        </w:tc>
        <w:tc>
          <w:tcPr>
            <w:tcW w:w="533" w:type="dxa"/>
            <w:shd w:val="clear" w:color="auto" w:fill="auto"/>
            <w:vAlign w:val="bottom"/>
          </w:tcPr>
          <w:p w14:paraId="74318C0B" w14:textId="77777777" w:rsidR="00845CA0" w:rsidRPr="00E50BBE" w:rsidRDefault="00845CA0" w:rsidP="00845CA0">
            <w:pPr>
              <w:tabs>
                <w:tab w:val="left" w:pos="1620"/>
              </w:tabs>
              <w:suppressAutoHyphens/>
              <w:spacing w:after="120" w:line="240" w:lineRule="exact"/>
              <w:jc w:val="right"/>
              <w:rPr>
                <w:spacing w:val="4"/>
                <w:w w:val="103"/>
                <w:kern w:val="14"/>
                <w:lang w:val="en-GB"/>
              </w:rPr>
            </w:pPr>
          </w:p>
        </w:tc>
      </w:tr>
      <w:tr w:rsidR="00845CA0" w:rsidRPr="00C91A48" w14:paraId="0FB85B1C" w14:textId="77777777" w:rsidTr="008A594A">
        <w:trPr>
          <w:gridAfter w:val="1"/>
          <w:wAfter w:w="88" w:type="dxa"/>
        </w:trPr>
        <w:tc>
          <w:tcPr>
            <w:tcW w:w="9369" w:type="dxa"/>
            <w:gridSpan w:val="3"/>
            <w:shd w:val="clear" w:color="auto" w:fill="auto"/>
          </w:tcPr>
          <w:p w14:paraId="5E8FF8CF" w14:textId="63659AEE" w:rsidR="00845CA0" w:rsidRPr="00E50BBE" w:rsidRDefault="00845CA0" w:rsidP="00537A8F">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spacing w:val="60"/>
                <w:w w:val="103"/>
                <w:kern w:val="14"/>
                <w:sz w:val="17"/>
                <w:lang w:val="en-GB"/>
              </w:rPr>
            </w:pPr>
            <w:r w:rsidRPr="00E50BBE">
              <w:rPr>
                <w:spacing w:val="4"/>
                <w:w w:val="103"/>
                <w:kern w:val="14"/>
                <w:lang w:val="en-GB"/>
              </w:rPr>
              <w:t>Results and resources framework for</w:t>
            </w:r>
            <w:r w:rsidR="00537A8F" w:rsidRPr="00E50BBE">
              <w:rPr>
                <w:spacing w:val="4"/>
                <w:w w:val="103"/>
                <w:kern w:val="14"/>
                <w:lang w:val="en-GB"/>
              </w:rPr>
              <w:t xml:space="preserve"> the Syrian Arab Republic</w:t>
            </w:r>
            <w:r w:rsidRPr="00E50BBE">
              <w:rPr>
                <w:spacing w:val="4"/>
                <w:w w:val="103"/>
                <w:kern w:val="14"/>
                <w:lang w:val="en-GB"/>
              </w:rPr>
              <w:t xml:space="preserve"> (2016-20</w:t>
            </w:r>
            <w:r w:rsidR="00537A8F" w:rsidRPr="00E50BBE">
              <w:rPr>
                <w:spacing w:val="4"/>
                <w:w w:val="103"/>
                <w:kern w:val="14"/>
                <w:lang w:val="en-GB"/>
              </w:rPr>
              <w:t>17</w:t>
            </w:r>
            <w:r w:rsidRPr="00E50BBE">
              <w:rPr>
                <w:spacing w:val="4"/>
                <w:w w:val="103"/>
                <w:kern w:val="14"/>
                <w:lang w:val="en-GB"/>
              </w:rPr>
              <w:t>)</w:t>
            </w:r>
          </w:p>
        </w:tc>
        <w:tc>
          <w:tcPr>
            <w:tcW w:w="533" w:type="dxa"/>
            <w:shd w:val="clear" w:color="auto" w:fill="auto"/>
            <w:vAlign w:val="bottom"/>
          </w:tcPr>
          <w:p w14:paraId="54490101" w14:textId="4B81421C" w:rsidR="00845CA0" w:rsidRPr="00997CE7" w:rsidRDefault="00035DC5" w:rsidP="00845CA0">
            <w:pPr>
              <w:tabs>
                <w:tab w:val="left" w:pos="1620"/>
              </w:tabs>
              <w:suppressAutoHyphens/>
              <w:spacing w:after="120" w:line="240" w:lineRule="exact"/>
              <w:jc w:val="right"/>
              <w:rPr>
                <w:spacing w:val="4"/>
                <w:w w:val="103"/>
                <w:kern w:val="14"/>
                <w:lang w:val="en-GB"/>
              </w:rPr>
            </w:pPr>
            <w:r w:rsidRPr="007E56ED">
              <w:rPr>
                <w:spacing w:val="4"/>
                <w:w w:val="103"/>
                <w:kern w:val="14"/>
                <w:lang w:val="en-GB"/>
              </w:rPr>
              <w:t>10</w:t>
            </w:r>
          </w:p>
        </w:tc>
      </w:tr>
    </w:tbl>
    <w:p w14:paraId="2E8BE92F" w14:textId="77777777" w:rsidR="00845CA0" w:rsidRPr="008A594A" w:rsidRDefault="00845CA0" w:rsidP="00845CA0">
      <w:pPr>
        <w:tabs>
          <w:tab w:val="left" w:pos="1620"/>
        </w:tabs>
        <w:spacing w:line="276" w:lineRule="auto"/>
        <w:rPr>
          <w:rFonts w:eastAsia="Calibri"/>
          <w:lang w:val="en-GB"/>
        </w:rPr>
      </w:pPr>
    </w:p>
    <w:p w14:paraId="0A6D688E" w14:textId="77777777" w:rsidR="007762DB" w:rsidRPr="00E50BBE" w:rsidRDefault="007762DB" w:rsidP="007762DB">
      <w:pPr>
        <w:rPr>
          <w:lang w:val="en-GB"/>
        </w:rPr>
      </w:pPr>
    </w:p>
    <w:p w14:paraId="2250BC65" w14:textId="77777777" w:rsidR="00785474" w:rsidRPr="00E50BBE" w:rsidRDefault="007762DB" w:rsidP="007762DB">
      <w:pPr>
        <w:rPr>
          <w:sz w:val="6"/>
          <w:lang w:val="en-GB"/>
        </w:rPr>
        <w:sectPr w:rsidR="00785474" w:rsidRPr="00E50BBE" w:rsidSect="00677A8F">
          <w:headerReference w:type="default" r:id="rId12"/>
          <w:footerReference w:type="even" r:id="rId13"/>
          <w:footerReference w:type="default" r:id="rId14"/>
          <w:headerReference w:type="first" r:id="rId15"/>
          <w:footnotePr>
            <w:numRestart w:val="eachSect"/>
          </w:footnotePr>
          <w:endnotePr>
            <w:numFmt w:val="decimal"/>
            <w:numStart w:val="7"/>
          </w:endnotePr>
          <w:pgSz w:w="12240" w:h="15840" w:code="1"/>
          <w:pgMar w:top="1166" w:right="1195" w:bottom="1440" w:left="1195" w:header="576" w:footer="1030" w:gutter="0"/>
          <w:pgNumType w:start="1"/>
          <w:cols w:space="720"/>
          <w:titlePg/>
        </w:sectPr>
      </w:pPr>
      <w:r w:rsidRPr="00E50BBE">
        <w:rPr>
          <w:lang w:val="en-GB"/>
        </w:rPr>
        <w:br w:type="page"/>
      </w:r>
    </w:p>
    <w:p w14:paraId="0E5839FF" w14:textId="38D1FF6B" w:rsidR="00A918A7" w:rsidRPr="008A594A" w:rsidRDefault="0059112A" w:rsidP="008A594A">
      <w:pPr>
        <w:pStyle w:val="Heading2"/>
        <w:numPr>
          <w:ilvl w:val="0"/>
          <w:numId w:val="51"/>
        </w:numPr>
        <w:tabs>
          <w:tab w:val="left" w:pos="1440"/>
        </w:tabs>
        <w:ind w:right="1267"/>
        <w:jc w:val="both"/>
        <w:rPr>
          <w:rFonts w:ascii="Times New Roman" w:hAnsi="Times New Roman"/>
          <w:bCs/>
          <w:szCs w:val="28"/>
          <w:lang w:val="en-GB"/>
        </w:rPr>
      </w:pPr>
      <w:r w:rsidRPr="008A594A">
        <w:rPr>
          <w:rFonts w:ascii="Times New Roman" w:hAnsi="Times New Roman"/>
          <w:bCs/>
          <w:szCs w:val="28"/>
          <w:lang w:val="en-GB"/>
        </w:rPr>
        <w:lastRenderedPageBreak/>
        <w:t xml:space="preserve">Programme </w:t>
      </w:r>
      <w:r w:rsidR="00537A8F" w:rsidRPr="008A594A">
        <w:rPr>
          <w:rFonts w:ascii="Times New Roman" w:hAnsi="Times New Roman"/>
          <w:bCs/>
          <w:szCs w:val="28"/>
          <w:lang w:val="en-GB"/>
        </w:rPr>
        <w:t>r</w:t>
      </w:r>
      <w:r w:rsidRPr="008A594A">
        <w:rPr>
          <w:rFonts w:ascii="Times New Roman" w:hAnsi="Times New Roman"/>
          <w:bCs/>
          <w:szCs w:val="28"/>
          <w:lang w:val="en-GB"/>
        </w:rPr>
        <w:t>ationale</w:t>
      </w:r>
    </w:p>
    <w:p w14:paraId="69B5B42A" w14:textId="77777777" w:rsidR="00466809" w:rsidRPr="00E50BBE" w:rsidRDefault="00466809" w:rsidP="00D742D2">
      <w:pPr>
        <w:ind w:left="1440" w:right="1210"/>
        <w:jc w:val="both"/>
        <w:rPr>
          <w:lang w:val="en-GB"/>
        </w:rPr>
      </w:pPr>
    </w:p>
    <w:p w14:paraId="7ACDA8DD" w14:textId="4C03494D" w:rsidR="002D4F79" w:rsidRPr="00782585" w:rsidRDefault="002D4F79" w:rsidP="00537A8F">
      <w:pPr>
        <w:pStyle w:val="ListParagraph"/>
        <w:numPr>
          <w:ilvl w:val="2"/>
          <w:numId w:val="48"/>
        </w:numPr>
        <w:tabs>
          <w:tab w:val="clear" w:pos="2160"/>
          <w:tab w:val="num" w:pos="1710"/>
        </w:tabs>
        <w:spacing w:after="120"/>
        <w:ind w:left="1440" w:right="1210" w:firstLine="0"/>
        <w:jc w:val="both"/>
        <w:rPr>
          <w:lang w:val="en-GB"/>
        </w:rPr>
      </w:pPr>
      <w:r w:rsidRPr="00E50BBE">
        <w:rPr>
          <w:lang w:val="en-GB"/>
        </w:rPr>
        <w:t>Syria has been in crisis since March 2011</w:t>
      </w:r>
      <w:r w:rsidR="00E47774" w:rsidRPr="00E50BBE">
        <w:rPr>
          <w:lang w:val="en-GB"/>
        </w:rPr>
        <w:t xml:space="preserve">. </w:t>
      </w:r>
      <w:r w:rsidR="00035DC5" w:rsidRPr="007E56ED">
        <w:rPr>
          <w:lang w:val="en-GB"/>
        </w:rPr>
        <w:t>The</w:t>
      </w:r>
      <w:r w:rsidR="002E2849" w:rsidRPr="00997CE7">
        <w:rPr>
          <w:lang w:val="en-GB"/>
        </w:rPr>
        <w:t xml:space="preserve"> </w:t>
      </w:r>
      <w:r w:rsidRPr="00997CE7">
        <w:rPr>
          <w:lang w:val="en-GB"/>
        </w:rPr>
        <w:t xml:space="preserve">crisis </w:t>
      </w:r>
      <w:r w:rsidRPr="00745EE3">
        <w:rPr>
          <w:lang w:val="en-GB"/>
        </w:rPr>
        <w:t>has precipitated devastating loss o</w:t>
      </w:r>
      <w:r w:rsidR="00794755" w:rsidRPr="00E341FE">
        <w:rPr>
          <w:lang w:val="en-GB"/>
        </w:rPr>
        <w:t>f</w:t>
      </w:r>
      <w:r w:rsidRPr="00E341FE">
        <w:rPr>
          <w:lang w:val="en-GB"/>
        </w:rPr>
        <w:t xml:space="preserve"> human lives and livelihoods, </w:t>
      </w:r>
      <w:r w:rsidR="00EF01D1" w:rsidRPr="00E341FE">
        <w:rPr>
          <w:lang w:val="en-GB"/>
        </w:rPr>
        <w:t>displacement and movement of refugees</w:t>
      </w:r>
      <w:r w:rsidR="00794755" w:rsidRPr="00E341FE">
        <w:rPr>
          <w:lang w:val="en-GB"/>
        </w:rPr>
        <w:t xml:space="preserve"> – </w:t>
      </w:r>
      <w:r w:rsidR="00E47774" w:rsidRPr="00782585">
        <w:rPr>
          <w:lang w:val="en-GB"/>
        </w:rPr>
        <w:t xml:space="preserve">estimated </w:t>
      </w:r>
      <w:r w:rsidR="00EF01D1" w:rsidRPr="00782585">
        <w:rPr>
          <w:lang w:val="en-GB"/>
        </w:rPr>
        <w:t>to exceed</w:t>
      </w:r>
      <w:r w:rsidRPr="00782585">
        <w:rPr>
          <w:lang w:val="en-GB"/>
        </w:rPr>
        <w:t xml:space="preserve"> half the population</w:t>
      </w:r>
      <w:r w:rsidR="00794755" w:rsidRPr="00782585">
        <w:rPr>
          <w:lang w:val="en-GB"/>
        </w:rPr>
        <w:t xml:space="preserve"> –</w:t>
      </w:r>
      <w:r w:rsidR="00EF01D1" w:rsidRPr="00C91A48">
        <w:rPr>
          <w:lang w:val="en-GB"/>
        </w:rPr>
        <w:t xml:space="preserve"> in addition to its impact</w:t>
      </w:r>
      <w:r w:rsidRPr="00C91A48">
        <w:rPr>
          <w:lang w:val="en-GB"/>
        </w:rPr>
        <w:t xml:space="preserve"> on the economy</w:t>
      </w:r>
      <w:r w:rsidR="00E47774" w:rsidRPr="00C91A48">
        <w:rPr>
          <w:lang w:val="en-GB"/>
        </w:rPr>
        <w:t xml:space="preserve">, </w:t>
      </w:r>
      <w:r w:rsidRPr="00C91A48">
        <w:rPr>
          <w:lang w:val="en-GB"/>
        </w:rPr>
        <w:t>delivery of basic services and maintenance of infrastructure</w:t>
      </w:r>
      <w:r w:rsidR="00035DC5" w:rsidRPr="00C91A48">
        <w:rPr>
          <w:lang w:val="en-GB"/>
        </w:rPr>
        <w:t>,</w:t>
      </w:r>
      <w:r w:rsidRPr="00C91A48">
        <w:rPr>
          <w:lang w:val="en-GB"/>
        </w:rPr>
        <w:t xml:space="preserve"> and perhaps most critically on the social fabric of a country with a long history of </w:t>
      </w:r>
      <w:r w:rsidR="00EF01D1" w:rsidRPr="00C91A48">
        <w:rPr>
          <w:lang w:val="en-GB"/>
        </w:rPr>
        <w:t>social cohesion</w:t>
      </w:r>
      <w:r w:rsidRPr="00C91A48">
        <w:rPr>
          <w:lang w:val="en-GB"/>
        </w:rPr>
        <w:t xml:space="preserve">. Despite </w:t>
      </w:r>
      <w:r w:rsidR="00794755" w:rsidRPr="00C91A48">
        <w:rPr>
          <w:lang w:val="en-GB"/>
        </w:rPr>
        <w:t>having</w:t>
      </w:r>
      <w:r w:rsidRPr="00C91A48">
        <w:rPr>
          <w:lang w:val="en-GB"/>
        </w:rPr>
        <w:t xml:space="preserve"> achieved or </w:t>
      </w:r>
      <w:r w:rsidR="00794755" w:rsidRPr="00C91A48">
        <w:rPr>
          <w:lang w:val="en-GB"/>
        </w:rPr>
        <w:t xml:space="preserve">being </w:t>
      </w:r>
      <w:r w:rsidRPr="00C91A48">
        <w:rPr>
          <w:lang w:val="en-GB"/>
        </w:rPr>
        <w:t>well under</w:t>
      </w:r>
      <w:r w:rsidR="00794755" w:rsidRPr="00C91A48">
        <w:rPr>
          <w:lang w:val="en-GB"/>
        </w:rPr>
        <w:t xml:space="preserve"> </w:t>
      </w:r>
      <w:r w:rsidRPr="00C91A48">
        <w:rPr>
          <w:lang w:val="en-GB"/>
        </w:rPr>
        <w:t xml:space="preserve">way </w:t>
      </w:r>
      <w:r w:rsidR="00794755" w:rsidRPr="00C91A48">
        <w:rPr>
          <w:lang w:val="en-GB"/>
        </w:rPr>
        <w:t xml:space="preserve">to </w:t>
      </w:r>
      <w:r w:rsidRPr="00C91A48">
        <w:rPr>
          <w:lang w:val="en-GB"/>
        </w:rPr>
        <w:t xml:space="preserve">achieving major </w:t>
      </w:r>
      <w:r w:rsidR="00794755" w:rsidRPr="00C91A48">
        <w:rPr>
          <w:lang w:val="en-GB"/>
        </w:rPr>
        <w:t xml:space="preserve">Millennium Development Goals </w:t>
      </w:r>
      <w:r w:rsidRPr="00C91A48">
        <w:rPr>
          <w:lang w:val="en-GB"/>
        </w:rPr>
        <w:t>targets</w:t>
      </w:r>
      <w:r w:rsidR="0047164E" w:rsidRPr="00C91A48">
        <w:rPr>
          <w:lang w:val="en-GB"/>
        </w:rPr>
        <w:t xml:space="preserve"> </w:t>
      </w:r>
      <w:r w:rsidR="00794755" w:rsidRPr="00C91A48">
        <w:rPr>
          <w:lang w:val="en-GB"/>
        </w:rPr>
        <w:t xml:space="preserve">(poverty reduction, primary education, and gender parity in secondary education, decrease in infant mortality rates and increasing access to improved sanitation) </w:t>
      </w:r>
      <w:r w:rsidRPr="00C91A48">
        <w:rPr>
          <w:lang w:val="en-GB"/>
        </w:rPr>
        <w:t>as of 2010</w:t>
      </w:r>
      <w:r w:rsidR="0047164E" w:rsidRPr="00C91A48">
        <w:rPr>
          <w:rStyle w:val="FootnoteReference"/>
          <w:lang w:val="en-GB"/>
        </w:rPr>
        <w:footnoteReference w:id="1"/>
      </w:r>
      <w:r w:rsidRPr="00C91A48">
        <w:rPr>
          <w:lang w:val="en-GB"/>
        </w:rPr>
        <w:t xml:space="preserve">, it is estimated that </w:t>
      </w:r>
      <w:r w:rsidR="00794755" w:rsidRPr="00C91A48">
        <w:rPr>
          <w:lang w:val="en-GB"/>
        </w:rPr>
        <w:t xml:space="preserve">after the first four years of crisis </w:t>
      </w:r>
      <w:r w:rsidRPr="00C91A48">
        <w:rPr>
          <w:lang w:val="en-GB"/>
        </w:rPr>
        <w:t>Syria has dropped from 113</w:t>
      </w:r>
      <w:r w:rsidR="00794755" w:rsidRPr="008A594A">
        <w:rPr>
          <w:vertAlign w:val="superscript"/>
          <w:lang w:val="en-GB"/>
        </w:rPr>
        <w:t>th</w:t>
      </w:r>
      <w:r w:rsidRPr="00E50BBE">
        <w:rPr>
          <w:lang w:val="en-GB"/>
        </w:rPr>
        <w:t xml:space="preserve"> to 174</w:t>
      </w:r>
      <w:r w:rsidR="00794755" w:rsidRPr="008A594A">
        <w:rPr>
          <w:vertAlign w:val="superscript"/>
          <w:lang w:val="en-GB"/>
        </w:rPr>
        <w:t>th</w:t>
      </w:r>
      <w:r w:rsidRPr="00E50BBE">
        <w:rPr>
          <w:lang w:val="en-GB"/>
        </w:rPr>
        <w:t xml:space="preserve"> out of 187</w:t>
      </w:r>
      <w:r w:rsidR="00794755" w:rsidRPr="00E50BBE">
        <w:rPr>
          <w:lang w:val="en-GB"/>
        </w:rPr>
        <w:t xml:space="preserve"> countries ranked</w:t>
      </w:r>
      <w:r w:rsidRPr="00E50BBE">
        <w:rPr>
          <w:lang w:val="en-GB"/>
        </w:rPr>
        <w:t xml:space="preserve"> </w:t>
      </w:r>
      <w:r w:rsidR="00035DC5" w:rsidRPr="00E50BBE">
        <w:rPr>
          <w:lang w:val="en-GB"/>
        </w:rPr>
        <w:t xml:space="preserve">in </w:t>
      </w:r>
      <w:r w:rsidRPr="007E56ED">
        <w:rPr>
          <w:lang w:val="en-GB"/>
        </w:rPr>
        <w:t>the Human Development Index</w:t>
      </w:r>
      <w:r w:rsidRPr="00997CE7">
        <w:rPr>
          <w:lang w:val="en-GB"/>
        </w:rPr>
        <w:t xml:space="preserve">, </w:t>
      </w:r>
      <w:r w:rsidRPr="00745EE3">
        <w:rPr>
          <w:lang w:val="en-GB"/>
        </w:rPr>
        <w:t xml:space="preserve">sitting </w:t>
      </w:r>
      <w:r w:rsidR="003770FE" w:rsidRPr="00E341FE">
        <w:rPr>
          <w:lang w:val="en-GB"/>
        </w:rPr>
        <w:t xml:space="preserve">in </w:t>
      </w:r>
      <w:r w:rsidRPr="00E341FE">
        <w:rPr>
          <w:lang w:val="en-GB"/>
        </w:rPr>
        <w:t>the bottom tenth percentile globally.</w:t>
      </w:r>
      <w:r w:rsidR="0077782B" w:rsidRPr="00E341FE">
        <w:rPr>
          <w:rStyle w:val="FootnoteReference"/>
          <w:lang w:val="en-GB"/>
        </w:rPr>
        <w:footnoteReference w:id="2"/>
      </w:r>
      <w:r w:rsidRPr="00E341FE">
        <w:rPr>
          <w:lang w:val="en-GB"/>
        </w:rPr>
        <w:t xml:space="preserve"> Beyond the already</w:t>
      </w:r>
      <w:r w:rsidR="003770FE" w:rsidRPr="00E341FE">
        <w:rPr>
          <w:lang w:val="en-GB"/>
        </w:rPr>
        <w:t xml:space="preserve"> </w:t>
      </w:r>
      <w:r w:rsidRPr="00E341FE">
        <w:rPr>
          <w:lang w:val="en-GB"/>
        </w:rPr>
        <w:t>devastating statistics on the humanitarian situation</w:t>
      </w:r>
      <w:r w:rsidRPr="00782585">
        <w:rPr>
          <w:lang w:val="en-GB"/>
        </w:rPr>
        <w:t>, the crisis has reportedly reversed development gains in the country by four decades or more.</w:t>
      </w:r>
    </w:p>
    <w:p w14:paraId="6AB3084B" w14:textId="677A345B" w:rsidR="00792C4A" w:rsidRPr="00C91A48" w:rsidRDefault="002D4F79" w:rsidP="00537A8F">
      <w:pPr>
        <w:pStyle w:val="ListParagraph"/>
        <w:numPr>
          <w:ilvl w:val="2"/>
          <w:numId w:val="48"/>
        </w:numPr>
        <w:tabs>
          <w:tab w:val="clear" w:pos="2160"/>
          <w:tab w:val="num" w:pos="1710"/>
        </w:tabs>
        <w:spacing w:after="120"/>
        <w:ind w:left="1440" w:right="1210" w:firstLine="0"/>
        <w:jc w:val="both"/>
        <w:rPr>
          <w:lang w:val="en-GB"/>
        </w:rPr>
      </w:pPr>
      <w:r w:rsidRPr="00782585">
        <w:rPr>
          <w:lang w:val="en-GB"/>
        </w:rPr>
        <w:t xml:space="preserve">The </w:t>
      </w:r>
      <w:r w:rsidR="00E341FE">
        <w:rPr>
          <w:lang w:val="en-GB"/>
        </w:rPr>
        <w:t>effe</w:t>
      </w:r>
      <w:r w:rsidRPr="00E341FE">
        <w:rPr>
          <w:lang w:val="en-GB"/>
        </w:rPr>
        <w:t xml:space="preserve">cts of the </w:t>
      </w:r>
      <w:r w:rsidR="00993400" w:rsidRPr="00E341FE">
        <w:rPr>
          <w:lang w:val="en-GB"/>
        </w:rPr>
        <w:t>crisis</w:t>
      </w:r>
      <w:r w:rsidRPr="00E341FE">
        <w:rPr>
          <w:lang w:val="en-GB"/>
        </w:rPr>
        <w:t xml:space="preserve"> have taken an unprecedented toll on Syrians</w:t>
      </w:r>
      <w:r w:rsidR="00A46601" w:rsidRPr="00782585">
        <w:rPr>
          <w:lang w:val="en-GB"/>
        </w:rPr>
        <w:t xml:space="preserve">, </w:t>
      </w:r>
      <w:r w:rsidRPr="00782585">
        <w:rPr>
          <w:bCs/>
          <w:lang w:val="en-GB"/>
        </w:rPr>
        <w:t>increas</w:t>
      </w:r>
      <w:r w:rsidR="00A46601" w:rsidRPr="00782585">
        <w:rPr>
          <w:bCs/>
          <w:lang w:val="en-GB"/>
        </w:rPr>
        <w:t>ing</w:t>
      </w:r>
      <w:r w:rsidRPr="00782585">
        <w:rPr>
          <w:bCs/>
          <w:lang w:val="en-GB"/>
        </w:rPr>
        <w:t xml:space="preserve"> the vulnerability and insecurity of people and communities</w:t>
      </w:r>
      <w:r w:rsidR="00A46601" w:rsidRPr="00C91A48">
        <w:rPr>
          <w:lang w:val="en-GB"/>
        </w:rPr>
        <w:t xml:space="preserve">, </w:t>
      </w:r>
      <w:r w:rsidR="004F337B" w:rsidRPr="00C91A48">
        <w:rPr>
          <w:lang w:val="en-GB"/>
        </w:rPr>
        <w:t xml:space="preserve">and </w:t>
      </w:r>
      <w:r w:rsidRPr="00C91A48">
        <w:rPr>
          <w:lang w:val="en-GB"/>
        </w:rPr>
        <w:t>manifest</w:t>
      </w:r>
      <w:r w:rsidR="00A46601" w:rsidRPr="00C91A48">
        <w:rPr>
          <w:lang w:val="en-GB"/>
        </w:rPr>
        <w:t>ing</w:t>
      </w:r>
      <w:r w:rsidRPr="00C91A48">
        <w:rPr>
          <w:lang w:val="en-GB"/>
        </w:rPr>
        <w:t xml:space="preserve"> </w:t>
      </w:r>
      <w:r w:rsidR="004F337B" w:rsidRPr="00C91A48">
        <w:rPr>
          <w:lang w:val="en-GB"/>
        </w:rPr>
        <w:t>themselves</w:t>
      </w:r>
      <w:r w:rsidR="00A46601" w:rsidRPr="00C91A48">
        <w:rPr>
          <w:lang w:val="en-GB"/>
        </w:rPr>
        <w:t xml:space="preserve"> </w:t>
      </w:r>
      <w:r w:rsidRPr="00C91A48">
        <w:rPr>
          <w:lang w:val="en-GB"/>
        </w:rPr>
        <w:t>in several critical ways. The first is the acute physical insecurity</w:t>
      </w:r>
      <w:r w:rsidR="003A3851" w:rsidRPr="00C91A48">
        <w:rPr>
          <w:lang w:val="en-GB"/>
        </w:rPr>
        <w:t xml:space="preserve"> in some areas</w:t>
      </w:r>
      <w:r w:rsidRPr="00C91A48">
        <w:rPr>
          <w:lang w:val="en-GB"/>
        </w:rPr>
        <w:t xml:space="preserve">, widespread psychological trauma, and increased violence affecting large swathes of the population, particularly vulnerable groups such </w:t>
      </w:r>
      <w:r w:rsidR="003770FE" w:rsidRPr="00C91A48">
        <w:rPr>
          <w:lang w:val="en-GB"/>
        </w:rPr>
        <w:t xml:space="preserve">as </w:t>
      </w:r>
      <w:r w:rsidRPr="00C91A48">
        <w:rPr>
          <w:lang w:val="en-GB"/>
        </w:rPr>
        <w:t>women, youth, persons with disabilities, the poorest of the poor, and persons living in areas of heavy fighting.</w:t>
      </w:r>
    </w:p>
    <w:p w14:paraId="72DBD357" w14:textId="10F13FD0" w:rsidR="002D4F79" w:rsidRPr="00E50BBE" w:rsidRDefault="002D4F79" w:rsidP="00537A8F">
      <w:pPr>
        <w:pStyle w:val="ListParagraph"/>
        <w:numPr>
          <w:ilvl w:val="2"/>
          <w:numId w:val="48"/>
        </w:numPr>
        <w:tabs>
          <w:tab w:val="clear" w:pos="2160"/>
          <w:tab w:val="num" w:pos="1710"/>
        </w:tabs>
        <w:spacing w:after="120"/>
        <w:ind w:left="1440" w:right="1210" w:firstLine="0"/>
        <w:jc w:val="both"/>
        <w:rPr>
          <w:lang w:val="en-GB"/>
        </w:rPr>
      </w:pPr>
      <w:r w:rsidRPr="00C91A48">
        <w:rPr>
          <w:lang w:val="en-GB"/>
        </w:rPr>
        <w:t xml:space="preserve">Second, the five years of crisis </w:t>
      </w:r>
      <w:r w:rsidR="00035DC5" w:rsidRPr="00C91A48">
        <w:rPr>
          <w:lang w:val="en-GB"/>
        </w:rPr>
        <w:t xml:space="preserve">have </w:t>
      </w:r>
      <w:r w:rsidRPr="00C91A48">
        <w:rPr>
          <w:lang w:val="en-GB"/>
        </w:rPr>
        <w:t>brought about massive socio-economic los</w:t>
      </w:r>
      <w:r w:rsidR="00A46601" w:rsidRPr="00C91A48">
        <w:rPr>
          <w:lang w:val="en-GB"/>
        </w:rPr>
        <w:t>s</w:t>
      </w:r>
      <w:r w:rsidRPr="00C91A48">
        <w:rPr>
          <w:lang w:val="en-GB"/>
        </w:rPr>
        <w:t xml:space="preserve">es – estimated </w:t>
      </w:r>
      <w:r w:rsidR="008F2D14" w:rsidRPr="00C91A48">
        <w:rPr>
          <w:lang w:val="en-GB"/>
        </w:rPr>
        <w:t>until the end of 2014</w:t>
      </w:r>
      <w:r w:rsidRPr="00C91A48">
        <w:rPr>
          <w:lang w:val="en-GB"/>
        </w:rPr>
        <w:t xml:space="preserve"> at $200 billion or more in most productive sectors</w:t>
      </w:r>
      <w:r w:rsidR="00450692" w:rsidRPr="00C91A48">
        <w:rPr>
          <w:lang w:val="en-GB"/>
        </w:rPr>
        <w:t xml:space="preserve"> of manufacturing</w:t>
      </w:r>
      <w:r w:rsidRPr="00C91A48">
        <w:rPr>
          <w:lang w:val="en-GB"/>
        </w:rPr>
        <w:t xml:space="preserve">, agriculture, </w:t>
      </w:r>
      <w:r w:rsidR="008F2D14" w:rsidRPr="00C91A48">
        <w:rPr>
          <w:lang w:val="en-GB"/>
        </w:rPr>
        <w:t xml:space="preserve">transport, </w:t>
      </w:r>
      <w:r w:rsidR="003770FE" w:rsidRPr="00C91A48">
        <w:rPr>
          <w:lang w:val="en-GB"/>
        </w:rPr>
        <w:t xml:space="preserve">and </w:t>
      </w:r>
      <w:r w:rsidRPr="00C91A48">
        <w:rPr>
          <w:lang w:val="en-GB"/>
        </w:rPr>
        <w:t xml:space="preserve">communications, </w:t>
      </w:r>
      <w:r w:rsidR="00450692" w:rsidRPr="00C91A48">
        <w:rPr>
          <w:lang w:val="en-GB"/>
        </w:rPr>
        <w:t xml:space="preserve">as well as </w:t>
      </w:r>
      <w:r w:rsidRPr="00C91A48">
        <w:rPr>
          <w:lang w:val="en-GB"/>
        </w:rPr>
        <w:t xml:space="preserve">capital asset loss </w:t>
      </w:r>
      <w:r w:rsidR="00450692" w:rsidRPr="00C91A48">
        <w:rPr>
          <w:lang w:val="en-GB"/>
        </w:rPr>
        <w:t xml:space="preserve">and </w:t>
      </w:r>
      <w:r w:rsidRPr="00C91A48">
        <w:rPr>
          <w:lang w:val="en-GB"/>
        </w:rPr>
        <w:t>saving and investments depletion. Markets</w:t>
      </w:r>
      <w:r w:rsidR="003770FE" w:rsidRPr="00C91A48">
        <w:rPr>
          <w:lang w:val="en-GB"/>
        </w:rPr>
        <w:t>,</w:t>
      </w:r>
      <w:r w:rsidRPr="00C91A48">
        <w:rPr>
          <w:lang w:val="en-GB"/>
        </w:rPr>
        <w:t xml:space="preserve"> and traditional </w:t>
      </w:r>
      <w:r w:rsidR="00E47774" w:rsidRPr="00C91A48">
        <w:rPr>
          <w:lang w:val="en-GB"/>
        </w:rPr>
        <w:t xml:space="preserve">industrial and </w:t>
      </w:r>
      <w:r w:rsidRPr="00C91A48">
        <w:rPr>
          <w:lang w:val="en-GB"/>
        </w:rPr>
        <w:t>commercial hubs such as Aleppo and Homs</w:t>
      </w:r>
      <w:r w:rsidR="003770FE" w:rsidRPr="00C91A48">
        <w:rPr>
          <w:lang w:val="en-GB"/>
        </w:rPr>
        <w:t>,</w:t>
      </w:r>
      <w:r w:rsidRPr="00C91A48">
        <w:rPr>
          <w:lang w:val="en-GB"/>
        </w:rPr>
        <w:t xml:space="preserve"> have been destroyed. The currency </w:t>
      </w:r>
      <w:r w:rsidR="00035DC5" w:rsidRPr="00C91A48">
        <w:rPr>
          <w:lang w:val="en-GB"/>
        </w:rPr>
        <w:t xml:space="preserve">of the country </w:t>
      </w:r>
      <w:r w:rsidRPr="00C91A48">
        <w:rPr>
          <w:lang w:val="en-GB"/>
        </w:rPr>
        <w:t xml:space="preserve">has depreciated </w:t>
      </w:r>
      <w:r w:rsidR="00450692" w:rsidRPr="00C91A48">
        <w:rPr>
          <w:lang w:val="en-GB"/>
        </w:rPr>
        <w:t>to</w:t>
      </w:r>
      <w:r w:rsidRPr="00C91A48">
        <w:rPr>
          <w:lang w:val="en-GB"/>
        </w:rPr>
        <w:t xml:space="preserve"> one-sixth of its pre-crisis value, trade with </w:t>
      </w:r>
      <w:r w:rsidR="003770FE" w:rsidRPr="00C91A48">
        <w:rPr>
          <w:lang w:val="en-GB"/>
        </w:rPr>
        <w:t xml:space="preserve">its </w:t>
      </w:r>
      <w:r w:rsidRPr="00C91A48">
        <w:rPr>
          <w:lang w:val="en-GB"/>
        </w:rPr>
        <w:t>neighbo</w:t>
      </w:r>
      <w:r w:rsidR="00F56EC1" w:rsidRPr="00C91A48">
        <w:rPr>
          <w:lang w:val="en-GB"/>
        </w:rPr>
        <w:t>u</w:t>
      </w:r>
      <w:r w:rsidRPr="00C91A48">
        <w:rPr>
          <w:lang w:val="en-GB"/>
        </w:rPr>
        <w:t>rs is stalled</w:t>
      </w:r>
      <w:r w:rsidR="003770FE" w:rsidRPr="00C91A48">
        <w:rPr>
          <w:lang w:val="en-GB"/>
        </w:rPr>
        <w:t>,</w:t>
      </w:r>
      <w:r w:rsidRPr="00C91A48">
        <w:rPr>
          <w:lang w:val="en-GB"/>
        </w:rPr>
        <w:t xml:space="preserve"> and </w:t>
      </w:r>
      <w:r w:rsidR="0045413E" w:rsidRPr="00C91A48">
        <w:rPr>
          <w:lang w:val="en-GB"/>
        </w:rPr>
        <w:t xml:space="preserve">unilateral economic and financial measures </w:t>
      </w:r>
      <w:r w:rsidRPr="00C91A48">
        <w:rPr>
          <w:lang w:val="en-GB"/>
        </w:rPr>
        <w:t xml:space="preserve">are exacerbating the negative economic situation. The result is that over </w:t>
      </w:r>
      <w:r w:rsidR="003770FE" w:rsidRPr="00C91A48">
        <w:rPr>
          <w:lang w:val="en-GB"/>
        </w:rPr>
        <w:t xml:space="preserve">80 </w:t>
      </w:r>
      <w:r w:rsidRPr="00C91A48">
        <w:rPr>
          <w:lang w:val="en-GB"/>
        </w:rPr>
        <w:t>per</w:t>
      </w:r>
      <w:r w:rsidR="003770FE" w:rsidRPr="00C91A48">
        <w:rPr>
          <w:lang w:val="en-GB"/>
        </w:rPr>
        <w:t xml:space="preserve"> </w:t>
      </w:r>
      <w:r w:rsidRPr="00C91A48">
        <w:rPr>
          <w:lang w:val="en-GB"/>
        </w:rPr>
        <w:t>cent of the population</w:t>
      </w:r>
      <w:r w:rsidR="003770FE" w:rsidRPr="00C91A48">
        <w:rPr>
          <w:lang w:val="en-GB"/>
        </w:rPr>
        <w:t xml:space="preserve"> </w:t>
      </w:r>
      <w:r w:rsidRPr="00C91A48">
        <w:rPr>
          <w:lang w:val="en-GB"/>
        </w:rPr>
        <w:t xml:space="preserve">– </w:t>
      </w:r>
      <w:r w:rsidR="003770FE" w:rsidRPr="00C91A48">
        <w:rPr>
          <w:lang w:val="en-GB"/>
        </w:rPr>
        <w:t xml:space="preserve">over 60 per cent </w:t>
      </w:r>
      <w:r w:rsidRPr="00C91A48">
        <w:rPr>
          <w:lang w:val="en-GB"/>
        </w:rPr>
        <w:t>of wh</w:t>
      </w:r>
      <w:r w:rsidR="003770FE" w:rsidRPr="00C91A48">
        <w:rPr>
          <w:lang w:val="en-GB"/>
        </w:rPr>
        <w:t>om</w:t>
      </w:r>
      <w:r w:rsidRPr="00C91A48">
        <w:rPr>
          <w:lang w:val="en-GB"/>
        </w:rPr>
        <w:t xml:space="preserve"> are </w:t>
      </w:r>
      <w:r w:rsidR="00035DC5" w:rsidRPr="00C91A48">
        <w:rPr>
          <w:lang w:val="en-GB"/>
        </w:rPr>
        <w:t xml:space="preserve">already </w:t>
      </w:r>
      <w:r w:rsidRPr="00C91A48">
        <w:rPr>
          <w:lang w:val="en-GB"/>
        </w:rPr>
        <w:t>extremely poor</w:t>
      </w:r>
      <w:r w:rsidR="003770FE" w:rsidRPr="00C91A48">
        <w:rPr>
          <w:lang w:val="en-GB"/>
        </w:rPr>
        <w:t xml:space="preserve"> – </w:t>
      </w:r>
      <w:r w:rsidR="00035DC5" w:rsidRPr="00C91A48">
        <w:rPr>
          <w:lang w:val="en-GB"/>
        </w:rPr>
        <w:t xml:space="preserve">have been plunged deeper </w:t>
      </w:r>
      <w:r w:rsidR="003770FE" w:rsidRPr="00C91A48">
        <w:rPr>
          <w:lang w:val="en-GB"/>
        </w:rPr>
        <w:t>into poverty</w:t>
      </w:r>
      <w:r w:rsidRPr="00C91A48">
        <w:rPr>
          <w:lang w:val="en-GB"/>
        </w:rPr>
        <w:t xml:space="preserve">, and over </w:t>
      </w:r>
      <w:r w:rsidR="003770FE" w:rsidRPr="00C91A48">
        <w:rPr>
          <w:lang w:val="en-GB"/>
        </w:rPr>
        <w:t xml:space="preserve">50 </w:t>
      </w:r>
      <w:r w:rsidRPr="00C91A48">
        <w:rPr>
          <w:lang w:val="en-GB"/>
        </w:rPr>
        <w:t>per</w:t>
      </w:r>
      <w:r w:rsidR="003770FE" w:rsidRPr="00C91A48">
        <w:rPr>
          <w:lang w:val="en-GB"/>
        </w:rPr>
        <w:t xml:space="preserve"> </w:t>
      </w:r>
      <w:r w:rsidRPr="00C91A48">
        <w:rPr>
          <w:lang w:val="en-GB"/>
        </w:rPr>
        <w:t>cent of the labo</w:t>
      </w:r>
      <w:r w:rsidR="00F56EC1" w:rsidRPr="00C91A48">
        <w:rPr>
          <w:lang w:val="en-GB"/>
        </w:rPr>
        <w:t>u</w:t>
      </w:r>
      <w:r w:rsidRPr="00C91A48">
        <w:rPr>
          <w:lang w:val="en-GB"/>
        </w:rPr>
        <w:t xml:space="preserve">r force </w:t>
      </w:r>
      <w:r w:rsidR="00035DC5" w:rsidRPr="00C91A48">
        <w:rPr>
          <w:lang w:val="en-GB"/>
        </w:rPr>
        <w:t xml:space="preserve">have been pushed </w:t>
      </w:r>
      <w:r w:rsidRPr="00C91A48">
        <w:rPr>
          <w:lang w:val="en-GB"/>
        </w:rPr>
        <w:t>into unemployment.</w:t>
      </w:r>
      <w:r w:rsidR="00A106BE" w:rsidRPr="008A594A">
        <w:rPr>
          <w:rStyle w:val="FootnoteReference"/>
          <w:lang w:val="en-GB"/>
        </w:rPr>
        <w:footnoteReference w:id="3"/>
      </w:r>
    </w:p>
    <w:p w14:paraId="36E98BDC" w14:textId="5DF001AE" w:rsidR="002D4F79" w:rsidRPr="00C91A48" w:rsidRDefault="002D4F79" w:rsidP="00537A8F">
      <w:pPr>
        <w:pStyle w:val="ListParagraph"/>
        <w:numPr>
          <w:ilvl w:val="2"/>
          <w:numId w:val="48"/>
        </w:numPr>
        <w:tabs>
          <w:tab w:val="clear" w:pos="2160"/>
          <w:tab w:val="num" w:pos="1710"/>
        </w:tabs>
        <w:spacing w:after="120"/>
        <w:ind w:left="1440" w:right="1210" w:firstLine="0"/>
        <w:jc w:val="both"/>
        <w:rPr>
          <w:lang w:val="en-GB"/>
        </w:rPr>
      </w:pPr>
      <w:r w:rsidRPr="00E50BBE">
        <w:rPr>
          <w:lang w:val="en-GB"/>
        </w:rPr>
        <w:t xml:space="preserve">The third </w:t>
      </w:r>
      <w:r w:rsidR="003770FE" w:rsidRPr="00E50BBE">
        <w:rPr>
          <w:lang w:val="en-GB"/>
        </w:rPr>
        <w:t xml:space="preserve">factor </w:t>
      </w:r>
      <w:r w:rsidRPr="00E50BBE">
        <w:rPr>
          <w:lang w:val="en-GB"/>
        </w:rPr>
        <w:t xml:space="preserve">is the </w:t>
      </w:r>
      <w:r w:rsidRPr="007E56ED">
        <w:rPr>
          <w:lang w:val="en-GB"/>
        </w:rPr>
        <w:t>destruction of b</w:t>
      </w:r>
      <w:r w:rsidRPr="00997CE7">
        <w:rPr>
          <w:lang w:val="en-GB"/>
        </w:rPr>
        <w:t xml:space="preserve">asic services and infrastructure. </w:t>
      </w:r>
      <w:r w:rsidR="00F35D3B" w:rsidRPr="00997CE7">
        <w:rPr>
          <w:lang w:val="en-GB"/>
        </w:rPr>
        <w:t>Hundreds of hospitals and schools have been destroyed</w:t>
      </w:r>
      <w:r w:rsidR="00E47774" w:rsidRPr="00745EE3">
        <w:rPr>
          <w:lang w:val="en-GB"/>
        </w:rPr>
        <w:t xml:space="preserve">; </w:t>
      </w:r>
      <w:r w:rsidR="00E47774" w:rsidRPr="00E341FE">
        <w:rPr>
          <w:lang w:val="en-GB"/>
        </w:rPr>
        <w:t>many school</w:t>
      </w:r>
      <w:r w:rsidR="003770FE" w:rsidRPr="00E341FE">
        <w:rPr>
          <w:lang w:val="en-GB"/>
        </w:rPr>
        <w:t xml:space="preserve">s </w:t>
      </w:r>
      <w:r w:rsidR="00035DC5" w:rsidRPr="00E341FE">
        <w:rPr>
          <w:lang w:val="en-GB"/>
        </w:rPr>
        <w:t xml:space="preserve">are </w:t>
      </w:r>
      <w:r w:rsidR="003770FE" w:rsidRPr="00E341FE">
        <w:rPr>
          <w:lang w:val="en-GB"/>
        </w:rPr>
        <w:t>only</w:t>
      </w:r>
      <w:r w:rsidR="00E47774" w:rsidRPr="00E341FE">
        <w:rPr>
          <w:lang w:val="en-GB"/>
        </w:rPr>
        <w:t xml:space="preserve"> partially functional, </w:t>
      </w:r>
      <w:r w:rsidR="0047164E" w:rsidRPr="00E341FE">
        <w:rPr>
          <w:lang w:val="en-GB"/>
        </w:rPr>
        <w:t xml:space="preserve">and </w:t>
      </w:r>
      <w:r w:rsidR="00E47774" w:rsidRPr="00E341FE">
        <w:rPr>
          <w:lang w:val="en-GB"/>
        </w:rPr>
        <w:t xml:space="preserve">others </w:t>
      </w:r>
      <w:r w:rsidR="00035DC5" w:rsidRPr="00E341FE">
        <w:rPr>
          <w:lang w:val="en-GB"/>
        </w:rPr>
        <w:t xml:space="preserve">are </w:t>
      </w:r>
      <w:r w:rsidR="00E47774" w:rsidRPr="00E341FE">
        <w:rPr>
          <w:lang w:val="en-GB"/>
        </w:rPr>
        <w:t>overcrowded</w:t>
      </w:r>
      <w:r w:rsidR="00035DC5" w:rsidRPr="00E341FE">
        <w:rPr>
          <w:lang w:val="en-GB"/>
        </w:rPr>
        <w:t>,</w:t>
      </w:r>
      <w:r w:rsidR="00E47774" w:rsidRPr="00E341FE">
        <w:rPr>
          <w:lang w:val="en-GB"/>
        </w:rPr>
        <w:t xml:space="preserve"> often doubling as </w:t>
      </w:r>
      <w:r w:rsidRPr="00E341FE">
        <w:rPr>
          <w:lang w:val="en-GB"/>
        </w:rPr>
        <w:t>shelters. The supply of electricity and water is unpredictable, and major roads are impassable due to destruction or fighting. National and local capacity to plan, develop and deliver basic services and to rehabilitate destroyed infrast</w:t>
      </w:r>
      <w:r w:rsidRPr="00C91A48">
        <w:rPr>
          <w:lang w:val="en-GB"/>
        </w:rPr>
        <w:t>ructure has been severely weakened by the crisis. All of this has aggravated the socio-economic plight of the population.</w:t>
      </w:r>
    </w:p>
    <w:p w14:paraId="0747C9B4" w14:textId="192190DF" w:rsidR="002D4F79" w:rsidRPr="00C91A48" w:rsidRDefault="002D4F79" w:rsidP="00537A8F">
      <w:pPr>
        <w:pStyle w:val="ListParagraph"/>
        <w:numPr>
          <w:ilvl w:val="2"/>
          <w:numId w:val="48"/>
        </w:numPr>
        <w:tabs>
          <w:tab w:val="clear" w:pos="2160"/>
          <w:tab w:val="num" w:pos="1710"/>
        </w:tabs>
        <w:spacing w:after="120"/>
        <w:ind w:left="1440" w:right="1210" w:firstLine="0"/>
        <w:jc w:val="both"/>
        <w:rPr>
          <w:lang w:val="en-GB"/>
        </w:rPr>
      </w:pPr>
      <w:r w:rsidRPr="00C91A48">
        <w:rPr>
          <w:lang w:val="en-GB"/>
        </w:rPr>
        <w:t xml:space="preserve">Without security, jobs, services </w:t>
      </w:r>
      <w:r w:rsidR="003770FE" w:rsidRPr="00C91A48">
        <w:rPr>
          <w:lang w:val="en-GB"/>
        </w:rPr>
        <w:t xml:space="preserve">or </w:t>
      </w:r>
      <w:r w:rsidRPr="00C91A48">
        <w:rPr>
          <w:lang w:val="en-GB"/>
        </w:rPr>
        <w:t>infrastructure, the living conditions of Syrian</w:t>
      </w:r>
      <w:r w:rsidR="00D43BB2" w:rsidRPr="00C91A48">
        <w:rPr>
          <w:lang w:val="en-GB"/>
        </w:rPr>
        <w:t>s</w:t>
      </w:r>
      <w:r w:rsidRPr="00C91A48">
        <w:rPr>
          <w:lang w:val="en-GB"/>
        </w:rPr>
        <w:t xml:space="preserve"> and their livelihood prospects have eroded</w:t>
      </w:r>
      <w:r w:rsidR="003770FE" w:rsidRPr="00C91A48">
        <w:rPr>
          <w:lang w:val="en-GB"/>
        </w:rPr>
        <w:t xml:space="preserve"> significantly</w:t>
      </w:r>
      <w:r w:rsidRPr="00C91A48">
        <w:rPr>
          <w:lang w:val="en-GB"/>
        </w:rPr>
        <w:t xml:space="preserve">, increasing their vulnerability and undermining their ability to cope with the crisis. The protracted nature of the crisis might signal further human, social, </w:t>
      </w:r>
      <w:r w:rsidR="008F2D14" w:rsidRPr="00C91A48">
        <w:rPr>
          <w:lang w:val="en-GB"/>
        </w:rPr>
        <w:t xml:space="preserve">and </w:t>
      </w:r>
      <w:r w:rsidRPr="00C91A48">
        <w:rPr>
          <w:lang w:val="en-GB"/>
        </w:rPr>
        <w:t>material losses, depleting national human resource</w:t>
      </w:r>
      <w:r w:rsidR="00450692" w:rsidRPr="00C91A48">
        <w:rPr>
          <w:lang w:val="en-GB"/>
        </w:rPr>
        <w:t>s</w:t>
      </w:r>
      <w:r w:rsidRPr="00C91A48">
        <w:rPr>
          <w:lang w:val="en-GB"/>
        </w:rPr>
        <w:t xml:space="preserve"> and crisis response capacities and mechanisms, and </w:t>
      </w:r>
      <w:r w:rsidRPr="00C91A48">
        <w:rPr>
          <w:lang w:val="en-GB"/>
        </w:rPr>
        <w:lastRenderedPageBreak/>
        <w:t xml:space="preserve">leading to further displacement, including illegal migration </w:t>
      </w:r>
      <w:r w:rsidR="007360E1" w:rsidRPr="00C91A48">
        <w:rPr>
          <w:lang w:val="en-GB"/>
        </w:rPr>
        <w:t>with its attendant risks of</w:t>
      </w:r>
      <w:r w:rsidRPr="00C91A48">
        <w:rPr>
          <w:lang w:val="en-GB"/>
        </w:rPr>
        <w:t xml:space="preserve"> death and human trafficking.</w:t>
      </w:r>
    </w:p>
    <w:p w14:paraId="0A03E1C6" w14:textId="2486D63E" w:rsidR="002D4F79" w:rsidRPr="00C91A48" w:rsidRDefault="00035DC5" w:rsidP="00537A8F">
      <w:pPr>
        <w:pStyle w:val="ListParagraph"/>
        <w:numPr>
          <w:ilvl w:val="2"/>
          <w:numId w:val="48"/>
        </w:numPr>
        <w:tabs>
          <w:tab w:val="clear" w:pos="2160"/>
          <w:tab w:val="num" w:pos="1710"/>
        </w:tabs>
        <w:spacing w:after="120"/>
        <w:ind w:left="1440" w:right="1210" w:firstLine="0"/>
        <w:jc w:val="both"/>
        <w:rPr>
          <w:lang w:val="en-GB"/>
        </w:rPr>
      </w:pPr>
      <w:r w:rsidRPr="00C91A48">
        <w:rPr>
          <w:lang w:val="en-GB"/>
        </w:rPr>
        <w:t>Consequently</w:t>
      </w:r>
      <w:r w:rsidR="007360E1" w:rsidRPr="00C91A48">
        <w:rPr>
          <w:lang w:val="en-GB"/>
        </w:rPr>
        <w:t>,</w:t>
      </w:r>
      <w:r w:rsidR="002D4F79" w:rsidRPr="00C91A48">
        <w:rPr>
          <w:lang w:val="en-GB"/>
        </w:rPr>
        <w:t xml:space="preserve"> no </w:t>
      </w:r>
      <w:r w:rsidR="007360E1" w:rsidRPr="00C91A48">
        <w:rPr>
          <w:lang w:val="en-GB"/>
        </w:rPr>
        <w:t xml:space="preserve">United Nations Development Assistance Framework </w:t>
      </w:r>
      <w:r w:rsidR="002D4F79" w:rsidRPr="00C91A48">
        <w:rPr>
          <w:lang w:val="en-GB"/>
        </w:rPr>
        <w:t xml:space="preserve">or </w:t>
      </w:r>
      <w:r w:rsidR="00900101" w:rsidRPr="00C91A48">
        <w:rPr>
          <w:lang w:val="en-GB"/>
        </w:rPr>
        <w:t>country programme</w:t>
      </w:r>
      <w:r w:rsidR="002D4F79" w:rsidRPr="00C91A48">
        <w:rPr>
          <w:lang w:val="en-GB"/>
        </w:rPr>
        <w:t xml:space="preserve"> </w:t>
      </w:r>
      <w:r w:rsidR="00900101" w:rsidRPr="00C91A48">
        <w:rPr>
          <w:lang w:val="en-GB"/>
        </w:rPr>
        <w:t xml:space="preserve">has </w:t>
      </w:r>
      <w:r w:rsidR="002D4F79" w:rsidRPr="00C91A48">
        <w:rPr>
          <w:lang w:val="en-GB"/>
        </w:rPr>
        <w:t xml:space="preserve">been developed since the last cycle (2007-2011). </w:t>
      </w:r>
      <w:r w:rsidR="007360E1" w:rsidRPr="00C91A48">
        <w:rPr>
          <w:lang w:val="en-GB"/>
        </w:rPr>
        <w:t>Instead</w:t>
      </w:r>
      <w:r w:rsidR="002D4F79" w:rsidRPr="00C91A48">
        <w:rPr>
          <w:lang w:val="en-GB"/>
        </w:rPr>
        <w:t>, U</w:t>
      </w:r>
      <w:r w:rsidR="007360E1" w:rsidRPr="00C91A48">
        <w:rPr>
          <w:lang w:val="en-GB"/>
        </w:rPr>
        <w:t>nited Nations</w:t>
      </w:r>
      <w:r w:rsidR="002D4F79" w:rsidRPr="00C91A48">
        <w:rPr>
          <w:lang w:val="en-GB"/>
        </w:rPr>
        <w:t xml:space="preserve"> </w:t>
      </w:r>
      <w:r w:rsidR="007360E1" w:rsidRPr="00C91A48">
        <w:rPr>
          <w:lang w:val="en-GB"/>
        </w:rPr>
        <w:t xml:space="preserve">organizations </w:t>
      </w:r>
      <w:r w:rsidR="002D4F79" w:rsidRPr="00C91A48">
        <w:rPr>
          <w:lang w:val="en-GB"/>
        </w:rPr>
        <w:t>have operated under annual humanitarian response plan</w:t>
      </w:r>
      <w:r w:rsidR="00900101" w:rsidRPr="00C91A48">
        <w:rPr>
          <w:lang w:val="en-GB"/>
        </w:rPr>
        <w:t>s</w:t>
      </w:r>
      <w:r w:rsidR="002D4F79" w:rsidRPr="00C91A48">
        <w:rPr>
          <w:lang w:val="en-GB"/>
        </w:rPr>
        <w:t>, the most recent of which is the Syria Strategic Response Plan</w:t>
      </w:r>
      <w:r w:rsidR="007360E1" w:rsidRPr="00C91A48">
        <w:rPr>
          <w:lang w:val="en-GB"/>
        </w:rPr>
        <w:t xml:space="preserve">, </w:t>
      </w:r>
      <w:r w:rsidR="002D4F79" w:rsidRPr="00C91A48">
        <w:rPr>
          <w:lang w:val="en-GB"/>
        </w:rPr>
        <w:t>2015</w:t>
      </w:r>
      <w:r w:rsidR="007360E1" w:rsidRPr="00C91A48">
        <w:rPr>
          <w:lang w:val="en-GB"/>
        </w:rPr>
        <w:t>,</w:t>
      </w:r>
      <w:r w:rsidR="002D4F79" w:rsidRPr="00C91A48">
        <w:rPr>
          <w:lang w:val="en-GB"/>
        </w:rPr>
        <w:t xml:space="preserve"> agreed between the Government of Syria and U</w:t>
      </w:r>
      <w:r w:rsidR="007360E1" w:rsidRPr="00C91A48">
        <w:rPr>
          <w:lang w:val="en-GB"/>
        </w:rPr>
        <w:t>nited Nations</w:t>
      </w:r>
      <w:r w:rsidR="002D4F79" w:rsidRPr="00C91A48">
        <w:rPr>
          <w:lang w:val="en-GB"/>
        </w:rPr>
        <w:t xml:space="preserve"> agencies, funds and programmes. UNDP Syria has in turn adapted to the operating context, realigning its </w:t>
      </w:r>
      <w:r w:rsidR="00900101" w:rsidRPr="00C91A48">
        <w:rPr>
          <w:lang w:val="en-GB"/>
        </w:rPr>
        <w:t xml:space="preserve">work </w:t>
      </w:r>
      <w:r w:rsidR="002D4F79" w:rsidRPr="00C91A48">
        <w:rPr>
          <w:lang w:val="en-GB"/>
        </w:rPr>
        <w:t xml:space="preserve">from previous </w:t>
      </w:r>
      <w:r w:rsidR="00900101" w:rsidRPr="00C91A48">
        <w:rPr>
          <w:lang w:val="en-GB"/>
        </w:rPr>
        <w:t xml:space="preserve">country programme </w:t>
      </w:r>
      <w:r w:rsidR="002D4F79" w:rsidRPr="00C91A48">
        <w:rPr>
          <w:lang w:val="en-GB"/>
        </w:rPr>
        <w:t xml:space="preserve">focus areas (economic growth, governance, environmental management, </w:t>
      </w:r>
      <w:r w:rsidRPr="00C91A48">
        <w:rPr>
          <w:lang w:val="en-GB"/>
        </w:rPr>
        <w:t xml:space="preserve">and </w:t>
      </w:r>
      <w:r w:rsidR="002D4F79" w:rsidRPr="00C91A48">
        <w:rPr>
          <w:lang w:val="en-GB"/>
        </w:rPr>
        <w:t xml:space="preserve">natural disaster risk management) </w:t>
      </w:r>
      <w:r w:rsidR="00053B79" w:rsidRPr="00C91A48">
        <w:rPr>
          <w:lang w:val="en-GB"/>
        </w:rPr>
        <w:t xml:space="preserve">to </w:t>
      </w:r>
      <w:r w:rsidR="002D4F79" w:rsidRPr="00C91A48">
        <w:rPr>
          <w:lang w:val="en-GB"/>
        </w:rPr>
        <w:t xml:space="preserve">an approach focused on emergency livelihoods and early recovery through </w:t>
      </w:r>
      <w:r w:rsidR="0019255D" w:rsidRPr="00C91A48">
        <w:rPr>
          <w:lang w:val="en-GB"/>
        </w:rPr>
        <w:t>its</w:t>
      </w:r>
      <w:r w:rsidR="002D4F79" w:rsidRPr="00C91A48">
        <w:rPr>
          <w:lang w:val="en-GB"/>
        </w:rPr>
        <w:t xml:space="preserve"> </w:t>
      </w:r>
      <w:r w:rsidR="007360E1" w:rsidRPr="00C91A48">
        <w:rPr>
          <w:lang w:val="en-GB"/>
        </w:rPr>
        <w:t>r</w:t>
      </w:r>
      <w:r w:rsidR="002D4F79" w:rsidRPr="00C91A48">
        <w:rPr>
          <w:lang w:val="en-GB"/>
        </w:rPr>
        <w:t xml:space="preserve">esilience and </w:t>
      </w:r>
      <w:r w:rsidR="007360E1" w:rsidRPr="00C91A48">
        <w:rPr>
          <w:lang w:val="en-GB"/>
        </w:rPr>
        <w:t>l</w:t>
      </w:r>
      <w:r w:rsidR="002D4F79" w:rsidRPr="00C91A48">
        <w:rPr>
          <w:lang w:val="en-GB"/>
        </w:rPr>
        <w:t xml:space="preserve">ivelihoods </w:t>
      </w:r>
      <w:r w:rsidR="007360E1" w:rsidRPr="00C91A48">
        <w:rPr>
          <w:lang w:val="en-GB"/>
        </w:rPr>
        <w:t>p</w:t>
      </w:r>
      <w:r w:rsidR="002D4F79" w:rsidRPr="00C91A48">
        <w:rPr>
          <w:lang w:val="en-GB"/>
        </w:rPr>
        <w:t xml:space="preserve">rogramme. </w:t>
      </w:r>
      <w:r w:rsidR="003C4037" w:rsidRPr="00C91A48">
        <w:rPr>
          <w:lang w:val="en-GB"/>
        </w:rPr>
        <w:t xml:space="preserve">The </w:t>
      </w:r>
      <w:r w:rsidR="0019255D" w:rsidRPr="00C91A48">
        <w:rPr>
          <w:lang w:val="en-GB"/>
        </w:rPr>
        <w:t>s</w:t>
      </w:r>
      <w:r w:rsidR="002D4F79" w:rsidRPr="00C91A48">
        <w:rPr>
          <w:lang w:val="en-GB"/>
        </w:rPr>
        <w:t xml:space="preserve">wift implementation of this programme </w:t>
      </w:r>
      <w:r w:rsidR="00053B79" w:rsidRPr="00C91A48">
        <w:rPr>
          <w:lang w:val="en-GB"/>
        </w:rPr>
        <w:t xml:space="preserve">shift </w:t>
      </w:r>
      <w:r w:rsidR="002D4F79" w:rsidRPr="00C91A48">
        <w:rPr>
          <w:lang w:val="en-GB"/>
        </w:rPr>
        <w:t xml:space="preserve">against a background of growing volatility was possible due to UNDP experience and knowledge of the country, down to </w:t>
      </w:r>
      <w:r w:rsidR="003C4037" w:rsidRPr="00C91A48">
        <w:rPr>
          <w:lang w:val="en-GB"/>
        </w:rPr>
        <w:t xml:space="preserve">the </w:t>
      </w:r>
      <w:r w:rsidR="002D4F79" w:rsidRPr="00C91A48">
        <w:rPr>
          <w:lang w:val="en-GB"/>
        </w:rPr>
        <w:t xml:space="preserve">community level. </w:t>
      </w:r>
      <w:r w:rsidR="007360E1" w:rsidRPr="00C91A48">
        <w:rPr>
          <w:lang w:val="en-GB"/>
        </w:rPr>
        <w:t>T</w:t>
      </w:r>
      <w:r w:rsidR="002D4F79" w:rsidRPr="00C91A48">
        <w:rPr>
          <w:lang w:val="en-GB"/>
        </w:rPr>
        <w:t xml:space="preserve">he </w:t>
      </w:r>
      <w:r w:rsidR="007360E1" w:rsidRPr="00C91A48">
        <w:rPr>
          <w:lang w:val="en-GB"/>
        </w:rPr>
        <w:t xml:space="preserve">modified </w:t>
      </w:r>
      <w:r w:rsidR="002D4F79" w:rsidRPr="00C91A48">
        <w:rPr>
          <w:lang w:val="en-GB"/>
        </w:rPr>
        <w:t xml:space="preserve">approach </w:t>
      </w:r>
      <w:r w:rsidR="0019255D" w:rsidRPr="00C91A48">
        <w:rPr>
          <w:lang w:val="en-GB"/>
        </w:rPr>
        <w:t>enabled</w:t>
      </w:r>
      <w:r w:rsidR="002D4F79" w:rsidRPr="00C91A48">
        <w:rPr>
          <w:lang w:val="en-GB"/>
        </w:rPr>
        <w:t xml:space="preserve"> UNDP to take the lead </w:t>
      </w:r>
      <w:r w:rsidR="0019255D" w:rsidRPr="00C91A48">
        <w:rPr>
          <w:lang w:val="en-GB"/>
        </w:rPr>
        <w:t xml:space="preserve">on </w:t>
      </w:r>
      <w:r w:rsidR="002D4F79" w:rsidRPr="00C91A48">
        <w:rPr>
          <w:lang w:val="en-GB"/>
        </w:rPr>
        <w:t xml:space="preserve">the </w:t>
      </w:r>
      <w:r w:rsidR="007360E1" w:rsidRPr="00C91A48">
        <w:rPr>
          <w:lang w:val="en-GB"/>
        </w:rPr>
        <w:t>e</w:t>
      </w:r>
      <w:r w:rsidR="002D4F79" w:rsidRPr="00C91A48">
        <w:rPr>
          <w:lang w:val="en-GB"/>
        </w:rPr>
        <w:t xml:space="preserve">arly </w:t>
      </w:r>
      <w:r w:rsidR="007360E1" w:rsidRPr="00C91A48">
        <w:rPr>
          <w:lang w:val="en-GB"/>
        </w:rPr>
        <w:t>r</w:t>
      </w:r>
      <w:r w:rsidR="002D4F79" w:rsidRPr="00C91A48">
        <w:rPr>
          <w:lang w:val="en-GB"/>
        </w:rPr>
        <w:t xml:space="preserve">ecovery and </w:t>
      </w:r>
      <w:r w:rsidR="007360E1" w:rsidRPr="00C91A48">
        <w:rPr>
          <w:lang w:val="en-GB"/>
        </w:rPr>
        <w:t>l</w:t>
      </w:r>
      <w:r w:rsidR="0019255D" w:rsidRPr="00C91A48">
        <w:rPr>
          <w:lang w:val="en-GB"/>
        </w:rPr>
        <w:t xml:space="preserve">ivelihoods </w:t>
      </w:r>
      <w:r w:rsidR="007360E1" w:rsidRPr="00C91A48">
        <w:rPr>
          <w:lang w:val="en-GB"/>
        </w:rPr>
        <w:t>s</w:t>
      </w:r>
      <w:r w:rsidR="0019255D" w:rsidRPr="00C91A48">
        <w:rPr>
          <w:lang w:val="en-GB"/>
        </w:rPr>
        <w:t xml:space="preserve">ector within the </w:t>
      </w:r>
      <w:r w:rsidR="007360E1" w:rsidRPr="00C91A48">
        <w:rPr>
          <w:lang w:val="en-GB"/>
        </w:rPr>
        <w:t xml:space="preserve">strategic response plan </w:t>
      </w:r>
      <w:r w:rsidR="002D4F79" w:rsidRPr="00C91A48">
        <w:rPr>
          <w:lang w:val="en-GB"/>
        </w:rPr>
        <w:t xml:space="preserve">framework. Since </w:t>
      </w:r>
      <w:r w:rsidR="00053B79" w:rsidRPr="00C91A48">
        <w:rPr>
          <w:lang w:val="en-GB"/>
        </w:rPr>
        <w:t xml:space="preserve">the </w:t>
      </w:r>
      <w:r w:rsidR="002D4F79" w:rsidRPr="00C91A48">
        <w:rPr>
          <w:lang w:val="en-GB"/>
        </w:rPr>
        <w:t>onset</w:t>
      </w:r>
      <w:r w:rsidR="00053B79" w:rsidRPr="00C91A48">
        <w:rPr>
          <w:lang w:val="en-GB"/>
        </w:rPr>
        <w:t xml:space="preserve"> of the crisis</w:t>
      </w:r>
      <w:r w:rsidR="002D4F79" w:rsidRPr="00C91A48">
        <w:rPr>
          <w:lang w:val="en-GB"/>
        </w:rPr>
        <w:t xml:space="preserve">, UNDP </w:t>
      </w:r>
      <w:r w:rsidR="007360E1" w:rsidRPr="00C91A48">
        <w:rPr>
          <w:lang w:val="en-GB"/>
        </w:rPr>
        <w:t xml:space="preserve">has </w:t>
      </w:r>
      <w:r w:rsidR="002D4F79" w:rsidRPr="00C91A48">
        <w:rPr>
          <w:lang w:val="en-GB"/>
        </w:rPr>
        <w:t>focus</w:t>
      </w:r>
      <w:r w:rsidR="007360E1" w:rsidRPr="00C91A48">
        <w:rPr>
          <w:lang w:val="en-GB"/>
        </w:rPr>
        <w:t>ed</w:t>
      </w:r>
      <w:r w:rsidR="002D4F79" w:rsidRPr="00C91A48">
        <w:rPr>
          <w:lang w:val="en-GB"/>
        </w:rPr>
        <w:t xml:space="preserve"> on </w:t>
      </w:r>
      <w:r w:rsidR="00053B79" w:rsidRPr="00C91A48">
        <w:rPr>
          <w:lang w:val="en-GB"/>
        </w:rPr>
        <w:t xml:space="preserve">the most vulnerable communities </w:t>
      </w:r>
      <w:r w:rsidR="00E67095" w:rsidRPr="00C91A48">
        <w:rPr>
          <w:lang w:val="en-GB"/>
        </w:rPr>
        <w:t xml:space="preserve">to support coping mechanisms and prevent further destitution, while laying the </w:t>
      </w:r>
      <w:r w:rsidR="002D4F79" w:rsidRPr="00C91A48">
        <w:rPr>
          <w:lang w:val="en-GB"/>
        </w:rPr>
        <w:t>ground</w:t>
      </w:r>
      <w:r w:rsidR="007360E1" w:rsidRPr="00C91A48">
        <w:rPr>
          <w:lang w:val="en-GB"/>
        </w:rPr>
        <w:t>work</w:t>
      </w:r>
      <w:r w:rsidR="002D4F79" w:rsidRPr="00C91A48">
        <w:rPr>
          <w:lang w:val="en-GB"/>
        </w:rPr>
        <w:t xml:space="preserve"> for </w:t>
      </w:r>
      <w:r w:rsidR="00053B79" w:rsidRPr="00C91A48">
        <w:rPr>
          <w:lang w:val="en-GB"/>
        </w:rPr>
        <w:t>mid- to</w:t>
      </w:r>
      <w:r w:rsidR="002D4F79" w:rsidRPr="00C91A48">
        <w:rPr>
          <w:lang w:val="en-GB"/>
        </w:rPr>
        <w:t xml:space="preserve"> longer-term</w:t>
      </w:r>
      <w:r w:rsidR="00053B79" w:rsidRPr="00C91A48">
        <w:rPr>
          <w:lang w:val="en-GB"/>
        </w:rPr>
        <w:t xml:space="preserve"> </w:t>
      </w:r>
      <w:r w:rsidR="002D4F79" w:rsidRPr="00C91A48">
        <w:rPr>
          <w:lang w:val="en-GB"/>
        </w:rPr>
        <w:t>sustainable, resilience-oriented programming</w:t>
      </w:r>
      <w:r w:rsidR="007360E1" w:rsidRPr="00C91A48">
        <w:rPr>
          <w:lang w:val="en-GB"/>
        </w:rPr>
        <w:t>,</w:t>
      </w:r>
      <w:r w:rsidR="002D4F79" w:rsidRPr="00C91A48">
        <w:rPr>
          <w:lang w:val="en-GB"/>
        </w:rPr>
        <w:t xml:space="preserve"> as proposed under the </w:t>
      </w:r>
      <w:r w:rsidR="00053B79" w:rsidRPr="00C91A48">
        <w:rPr>
          <w:lang w:val="en-GB"/>
        </w:rPr>
        <w:t xml:space="preserve">new </w:t>
      </w:r>
      <w:r w:rsidR="002D4F79" w:rsidRPr="00C91A48">
        <w:rPr>
          <w:lang w:val="en-GB"/>
        </w:rPr>
        <w:t>programme.</w:t>
      </w:r>
    </w:p>
    <w:p w14:paraId="5B08E75E" w14:textId="1F0556B1" w:rsidR="002D4F79" w:rsidRPr="00C91A48" w:rsidRDefault="002D4F79" w:rsidP="00537A8F">
      <w:pPr>
        <w:pStyle w:val="ListParagraph"/>
        <w:numPr>
          <w:ilvl w:val="2"/>
          <w:numId w:val="48"/>
        </w:numPr>
        <w:tabs>
          <w:tab w:val="clear" w:pos="2160"/>
          <w:tab w:val="num" w:pos="1710"/>
        </w:tabs>
        <w:spacing w:after="120"/>
        <w:ind w:left="1440" w:right="1210" w:firstLine="0"/>
        <w:jc w:val="both"/>
        <w:rPr>
          <w:lang w:val="en-GB"/>
        </w:rPr>
      </w:pPr>
      <w:r w:rsidRPr="00C91A48">
        <w:rPr>
          <w:lang w:val="en-GB"/>
        </w:rPr>
        <w:t>UNDP learned key lessons and adapted its programme to the operating context in the country to increase the effectiveness of its field interventions</w:t>
      </w:r>
      <w:r w:rsidR="00E67095" w:rsidRPr="00C91A48">
        <w:rPr>
          <w:lang w:val="en-GB"/>
        </w:rPr>
        <w:t xml:space="preserve"> and outreach to affected communities</w:t>
      </w:r>
      <w:r w:rsidRPr="00C91A48">
        <w:rPr>
          <w:lang w:val="en-GB"/>
        </w:rPr>
        <w:t>. In terms of the programme approach, this included making use of area-based interventions and partnerships to enhance the resilience of affected population</w:t>
      </w:r>
      <w:r w:rsidR="00D965BE" w:rsidRPr="00C91A48">
        <w:rPr>
          <w:lang w:val="en-GB"/>
        </w:rPr>
        <w:t>s</w:t>
      </w:r>
      <w:r w:rsidRPr="00C91A48">
        <w:rPr>
          <w:lang w:val="en-GB"/>
        </w:rPr>
        <w:t xml:space="preserve"> and their ability to cope with the impact of the crisis</w:t>
      </w:r>
      <w:r w:rsidR="000C6279" w:rsidRPr="00C91A48">
        <w:rPr>
          <w:lang w:val="en-GB"/>
        </w:rPr>
        <w:t xml:space="preserve"> and mitigate </w:t>
      </w:r>
      <w:r w:rsidR="00101BA6" w:rsidRPr="00C91A48">
        <w:rPr>
          <w:lang w:val="en-GB"/>
        </w:rPr>
        <w:t>displacement and movement of refugees</w:t>
      </w:r>
      <w:r w:rsidRPr="00C91A48">
        <w:rPr>
          <w:lang w:val="en-GB"/>
        </w:rPr>
        <w:t xml:space="preserve">. The deteriorating security situation and the difficult access to critical areas in need of support reinforced the importance of </w:t>
      </w:r>
      <w:r w:rsidR="00E67095" w:rsidRPr="00C91A48">
        <w:rPr>
          <w:lang w:val="en-GB"/>
        </w:rPr>
        <w:t xml:space="preserve">crisis-sensitive programming, </w:t>
      </w:r>
      <w:r w:rsidR="00035DC5" w:rsidRPr="00C91A48">
        <w:rPr>
          <w:lang w:val="en-GB"/>
        </w:rPr>
        <w:t xml:space="preserve">working with </w:t>
      </w:r>
      <w:r w:rsidR="0019255D" w:rsidRPr="00C91A48">
        <w:rPr>
          <w:lang w:val="en-GB"/>
        </w:rPr>
        <w:t>local partners (</w:t>
      </w:r>
      <w:r w:rsidR="00D965BE" w:rsidRPr="00C91A48">
        <w:rPr>
          <w:lang w:val="en-GB"/>
        </w:rPr>
        <w:t>non-governmental organization</w:t>
      </w:r>
      <w:r w:rsidR="0019255D" w:rsidRPr="00C91A48">
        <w:rPr>
          <w:lang w:val="en-GB"/>
        </w:rPr>
        <w:t xml:space="preserve">s, </w:t>
      </w:r>
      <w:r w:rsidR="00D965BE" w:rsidRPr="00C91A48">
        <w:rPr>
          <w:lang w:val="en-GB"/>
        </w:rPr>
        <w:t>f</w:t>
      </w:r>
      <w:r w:rsidR="0019255D" w:rsidRPr="00C91A48">
        <w:rPr>
          <w:lang w:val="en-GB"/>
        </w:rPr>
        <w:t>aith-</w:t>
      </w:r>
      <w:r w:rsidR="00D965BE" w:rsidRPr="00C91A48">
        <w:rPr>
          <w:lang w:val="en-GB"/>
        </w:rPr>
        <w:t>b</w:t>
      </w:r>
      <w:r w:rsidR="0019255D" w:rsidRPr="00C91A48">
        <w:rPr>
          <w:lang w:val="en-GB"/>
        </w:rPr>
        <w:t xml:space="preserve">ased </w:t>
      </w:r>
      <w:r w:rsidR="00D965BE" w:rsidRPr="00C91A48">
        <w:rPr>
          <w:lang w:val="en-GB"/>
        </w:rPr>
        <w:t>o</w:t>
      </w:r>
      <w:r w:rsidR="0019255D" w:rsidRPr="00C91A48">
        <w:rPr>
          <w:lang w:val="en-GB"/>
        </w:rPr>
        <w:t>rganizations</w:t>
      </w:r>
      <w:r w:rsidRPr="00C91A48">
        <w:rPr>
          <w:lang w:val="en-GB"/>
        </w:rPr>
        <w:t xml:space="preserve">, </w:t>
      </w:r>
      <w:r w:rsidR="00993400" w:rsidRPr="00C91A48">
        <w:rPr>
          <w:lang w:val="en-GB"/>
        </w:rPr>
        <w:t>local authorities</w:t>
      </w:r>
      <w:r w:rsidR="00D965BE" w:rsidRPr="00C91A48">
        <w:rPr>
          <w:lang w:val="en-GB"/>
        </w:rPr>
        <w:t xml:space="preserve"> and </w:t>
      </w:r>
      <w:r w:rsidR="0019255D" w:rsidRPr="00C91A48">
        <w:rPr>
          <w:lang w:val="en-GB"/>
        </w:rPr>
        <w:t>local committees</w:t>
      </w:r>
      <w:r w:rsidRPr="00C91A48">
        <w:rPr>
          <w:lang w:val="en-GB"/>
        </w:rPr>
        <w:t xml:space="preserve">), developing their capacity </w:t>
      </w:r>
      <w:r w:rsidR="000C6279" w:rsidRPr="00C91A48">
        <w:rPr>
          <w:lang w:val="en-GB"/>
        </w:rPr>
        <w:t xml:space="preserve">and </w:t>
      </w:r>
      <w:r w:rsidRPr="00C91A48">
        <w:rPr>
          <w:lang w:val="en-GB"/>
        </w:rPr>
        <w:t xml:space="preserve">acknowledging and enhancing their role as </w:t>
      </w:r>
      <w:r w:rsidR="00035DC5" w:rsidRPr="00C91A48">
        <w:rPr>
          <w:lang w:val="en-GB"/>
        </w:rPr>
        <w:t xml:space="preserve">central </w:t>
      </w:r>
      <w:r w:rsidRPr="00C91A48">
        <w:rPr>
          <w:lang w:val="en-GB"/>
        </w:rPr>
        <w:t xml:space="preserve">actors in service provision and recovery. </w:t>
      </w:r>
    </w:p>
    <w:p w14:paraId="5C0BCA67" w14:textId="6543A895" w:rsidR="002D4F79" w:rsidRPr="00C91A48" w:rsidRDefault="002D4F79" w:rsidP="00537A8F">
      <w:pPr>
        <w:pStyle w:val="ListParagraph"/>
        <w:numPr>
          <w:ilvl w:val="2"/>
          <w:numId w:val="48"/>
        </w:numPr>
        <w:tabs>
          <w:tab w:val="clear" w:pos="2160"/>
          <w:tab w:val="num" w:pos="1710"/>
        </w:tabs>
        <w:spacing w:after="120"/>
        <w:ind w:left="1440" w:right="1210" w:firstLine="0"/>
        <w:jc w:val="both"/>
        <w:rPr>
          <w:lang w:val="en-GB"/>
        </w:rPr>
      </w:pPr>
      <w:r w:rsidRPr="00C91A48">
        <w:rPr>
          <w:lang w:val="en-GB"/>
        </w:rPr>
        <w:t xml:space="preserve">Operationally, and in the spirit of utilizing all avenues to restart local economic activity, it became evident that local procurement, where possible, </w:t>
      </w:r>
      <w:r w:rsidR="00C91A48">
        <w:rPr>
          <w:lang w:val="en-GB"/>
        </w:rPr>
        <w:t xml:space="preserve">was </w:t>
      </w:r>
      <w:r w:rsidRPr="00E50BBE">
        <w:rPr>
          <w:lang w:val="en-GB"/>
        </w:rPr>
        <w:t xml:space="preserve">both effective for economic recovery and efficient from a logistical perspective. </w:t>
      </w:r>
      <w:r w:rsidR="00D965BE" w:rsidRPr="00E50BBE">
        <w:rPr>
          <w:lang w:val="en-GB"/>
        </w:rPr>
        <w:t xml:space="preserve">Due to security risks and/or damaged infrastructure, </w:t>
      </w:r>
      <w:r w:rsidR="00D965BE" w:rsidRPr="007E56ED">
        <w:rPr>
          <w:lang w:val="en-GB"/>
        </w:rPr>
        <w:t>l</w:t>
      </w:r>
      <w:r w:rsidRPr="00997CE7">
        <w:rPr>
          <w:lang w:val="en-GB"/>
        </w:rPr>
        <w:t xml:space="preserve">ocal procurement and production was the only </w:t>
      </w:r>
      <w:r w:rsidR="00D965BE" w:rsidRPr="00745EE3">
        <w:rPr>
          <w:lang w:val="en-GB"/>
        </w:rPr>
        <w:t xml:space="preserve">way </w:t>
      </w:r>
      <w:r w:rsidRPr="00745EE3">
        <w:rPr>
          <w:lang w:val="en-GB"/>
        </w:rPr>
        <w:t>to address the constraints in movement between governorates</w:t>
      </w:r>
      <w:r w:rsidRPr="00E341FE">
        <w:rPr>
          <w:lang w:val="en-GB"/>
        </w:rPr>
        <w:t>.</w:t>
      </w:r>
      <w:r w:rsidR="00E67095" w:rsidRPr="00E341FE">
        <w:rPr>
          <w:lang w:val="en-GB"/>
        </w:rPr>
        <w:t xml:space="preserve"> It also led to the employment of members of the local community, including </w:t>
      </w:r>
      <w:r w:rsidR="00D965BE" w:rsidRPr="00782585">
        <w:rPr>
          <w:lang w:val="en-GB"/>
        </w:rPr>
        <w:t>internally displaced persons</w:t>
      </w:r>
      <w:r w:rsidR="00E67095" w:rsidRPr="00C91A48">
        <w:rPr>
          <w:lang w:val="en-GB"/>
        </w:rPr>
        <w:t xml:space="preserve">, </w:t>
      </w:r>
      <w:r w:rsidR="00D965BE" w:rsidRPr="00C91A48">
        <w:rPr>
          <w:lang w:val="en-GB"/>
        </w:rPr>
        <w:t xml:space="preserve">allowing for </w:t>
      </w:r>
      <w:r w:rsidR="00E67095" w:rsidRPr="00C91A48">
        <w:rPr>
          <w:lang w:val="en-GB"/>
        </w:rPr>
        <w:t>mutual support and stimulating local markets.</w:t>
      </w:r>
    </w:p>
    <w:p w14:paraId="5B09216F" w14:textId="09B2A262" w:rsidR="002D4F79" w:rsidRPr="00C91A48" w:rsidRDefault="002D4F79" w:rsidP="00537A8F">
      <w:pPr>
        <w:pStyle w:val="ListParagraph"/>
        <w:numPr>
          <w:ilvl w:val="2"/>
          <w:numId w:val="48"/>
        </w:numPr>
        <w:tabs>
          <w:tab w:val="clear" w:pos="2160"/>
          <w:tab w:val="num" w:pos="1710"/>
        </w:tabs>
        <w:spacing w:after="120"/>
        <w:ind w:left="1440" w:right="1210" w:firstLine="0"/>
        <w:jc w:val="both"/>
        <w:rPr>
          <w:lang w:val="en-GB"/>
        </w:rPr>
      </w:pPr>
      <w:r w:rsidRPr="00C91A48">
        <w:rPr>
          <w:lang w:val="en-GB"/>
        </w:rPr>
        <w:t>Th</w:t>
      </w:r>
      <w:r w:rsidR="00035DC5" w:rsidRPr="00C91A48">
        <w:rPr>
          <w:lang w:val="en-GB"/>
        </w:rPr>
        <w:t>o</w:t>
      </w:r>
      <w:r w:rsidRPr="00C91A48">
        <w:rPr>
          <w:lang w:val="en-GB"/>
        </w:rPr>
        <w:t xml:space="preserve">se lessons learned have translated into positive programmatic returns. </w:t>
      </w:r>
      <w:r w:rsidR="008E3740" w:rsidRPr="00C91A48">
        <w:rPr>
          <w:lang w:val="en-GB"/>
        </w:rPr>
        <w:t>Since 2013, t</w:t>
      </w:r>
      <w:r w:rsidRPr="00C91A48">
        <w:rPr>
          <w:lang w:val="en-GB"/>
        </w:rPr>
        <w:t xml:space="preserve">he removal and disposal of solid waste and </w:t>
      </w:r>
      <w:r w:rsidR="00D965BE" w:rsidRPr="00C91A48">
        <w:rPr>
          <w:lang w:val="en-GB"/>
        </w:rPr>
        <w:t xml:space="preserve">the </w:t>
      </w:r>
      <w:r w:rsidRPr="00C91A48">
        <w:rPr>
          <w:lang w:val="en-GB"/>
        </w:rPr>
        <w:t xml:space="preserve">rehabilitation of infrastructure </w:t>
      </w:r>
      <w:r w:rsidR="00D965BE" w:rsidRPr="00C91A48">
        <w:rPr>
          <w:lang w:val="en-GB"/>
        </w:rPr>
        <w:t xml:space="preserve">have </w:t>
      </w:r>
      <w:r w:rsidRPr="00C91A48">
        <w:rPr>
          <w:lang w:val="en-GB"/>
        </w:rPr>
        <w:t xml:space="preserve">bolstered the well-being of nearly 2 million Syrians </w:t>
      </w:r>
      <w:r w:rsidR="00C45839" w:rsidRPr="00C91A48">
        <w:rPr>
          <w:lang w:val="en-GB"/>
        </w:rPr>
        <w:t xml:space="preserve">– directly and indirectly – </w:t>
      </w:r>
      <w:r w:rsidR="008E3740" w:rsidRPr="00C91A48">
        <w:rPr>
          <w:lang w:val="en-GB"/>
        </w:rPr>
        <w:t xml:space="preserve">including </w:t>
      </w:r>
      <w:r w:rsidRPr="00C91A48">
        <w:rPr>
          <w:lang w:val="en-GB"/>
        </w:rPr>
        <w:t>through</w:t>
      </w:r>
      <w:r w:rsidR="00C45839" w:rsidRPr="00C91A48">
        <w:rPr>
          <w:lang w:val="en-GB"/>
        </w:rPr>
        <w:t xml:space="preserve"> </w:t>
      </w:r>
      <w:r w:rsidRPr="00C91A48">
        <w:rPr>
          <w:lang w:val="en-GB"/>
        </w:rPr>
        <w:t>cash-for-work scheme</w:t>
      </w:r>
      <w:r w:rsidR="00C406CE" w:rsidRPr="00C91A48">
        <w:rPr>
          <w:lang w:val="en-GB"/>
        </w:rPr>
        <w:t>s</w:t>
      </w:r>
      <w:r w:rsidRPr="00C91A48">
        <w:rPr>
          <w:lang w:val="en-GB"/>
        </w:rPr>
        <w:t xml:space="preserve">. </w:t>
      </w:r>
      <w:r w:rsidR="00F24ED9" w:rsidRPr="00C91A48">
        <w:rPr>
          <w:lang w:val="en-GB"/>
        </w:rPr>
        <w:t>Since 2013, t</w:t>
      </w:r>
      <w:r w:rsidRPr="00C91A48">
        <w:rPr>
          <w:lang w:val="en-GB"/>
        </w:rPr>
        <w:t>hrough over 1</w:t>
      </w:r>
      <w:r w:rsidR="00F24ED9" w:rsidRPr="00C91A48">
        <w:rPr>
          <w:lang w:val="en-GB"/>
        </w:rPr>
        <w:t>70</w:t>
      </w:r>
      <w:r w:rsidRPr="00C91A48">
        <w:rPr>
          <w:lang w:val="en-GB"/>
        </w:rPr>
        <w:t xml:space="preserve"> small projects</w:t>
      </w:r>
      <w:r w:rsidR="008E3740" w:rsidRPr="00C91A48">
        <w:rPr>
          <w:lang w:val="en-GB"/>
        </w:rPr>
        <w:t xml:space="preserve"> targeting eleven governorates</w:t>
      </w:r>
      <w:r w:rsidRPr="00C91A48">
        <w:rPr>
          <w:lang w:val="en-GB"/>
        </w:rPr>
        <w:t xml:space="preserve">, more than </w:t>
      </w:r>
      <w:r w:rsidR="00F24ED9" w:rsidRPr="00C91A48">
        <w:rPr>
          <w:lang w:val="en-GB"/>
        </w:rPr>
        <w:t>933,000</w:t>
      </w:r>
      <w:r w:rsidRPr="00C91A48">
        <w:rPr>
          <w:lang w:val="en-GB"/>
        </w:rPr>
        <w:t xml:space="preserve"> people benefited directly from livelihood support, </w:t>
      </w:r>
      <w:r w:rsidR="00C45839" w:rsidRPr="00C91A48">
        <w:rPr>
          <w:lang w:val="en-GB"/>
        </w:rPr>
        <w:t xml:space="preserve">including </w:t>
      </w:r>
      <w:r w:rsidRPr="00C91A48">
        <w:rPr>
          <w:lang w:val="en-GB"/>
        </w:rPr>
        <w:t>close to 200,000 women</w:t>
      </w:r>
      <w:r w:rsidR="00F96CFA" w:rsidRPr="00C91A48">
        <w:rPr>
          <w:lang w:val="en-GB"/>
        </w:rPr>
        <w:t>,</w:t>
      </w:r>
      <w:r w:rsidRPr="00C91A48">
        <w:rPr>
          <w:lang w:val="en-GB"/>
        </w:rPr>
        <w:t xml:space="preserve"> through employment generation and livelihood and productive asset restoration support. Persons with disabilities, a highly vulnerable group</w:t>
      </w:r>
      <w:r w:rsidR="00C45839" w:rsidRPr="00C91A48">
        <w:rPr>
          <w:lang w:val="en-GB"/>
        </w:rPr>
        <w:t xml:space="preserve"> that is</w:t>
      </w:r>
      <w:r w:rsidRPr="00C91A48">
        <w:rPr>
          <w:lang w:val="en-GB"/>
        </w:rPr>
        <w:t xml:space="preserve"> expanding due to the </w:t>
      </w:r>
      <w:r w:rsidR="00C45839" w:rsidRPr="00C91A48">
        <w:rPr>
          <w:lang w:val="en-GB"/>
        </w:rPr>
        <w:t>crisis</w:t>
      </w:r>
      <w:r w:rsidRPr="00C91A48">
        <w:rPr>
          <w:lang w:val="en-GB"/>
        </w:rPr>
        <w:t>, have received support in the context of cash-for-work in the area of solid waste management</w:t>
      </w:r>
      <w:r w:rsidR="008E3740" w:rsidRPr="00C91A48">
        <w:rPr>
          <w:lang w:val="en-GB"/>
        </w:rPr>
        <w:t>, local production, and local economic recovery projects</w:t>
      </w:r>
      <w:r w:rsidRPr="00C91A48">
        <w:rPr>
          <w:lang w:val="en-GB"/>
        </w:rPr>
        <w:t>.</w:t>
      </w:r>
      <w:r w:rsidR="00BF3136" w:rsidRPr="00C91A48">
        <w:rPr>
          <w:lang w:val="en-GB"/>
        </w:rPr>
        <w:t xml:space="preserve"> UNDP estimates that a total of nearly 2 million persons </w:t>
      </w:r>
      <w:r w:rsidR="00381D24" w:rsidRPr="00C91A48">
        <w:rPr>
          <w:lang w:val="en-GB"/>
        </w:rPr>
        <w:t xml:space="preserve">have </w:t>
      </w:r>
      <w:r w:rsidR="00BF3136" w:rsidRPr="00C91A48">
        <w:rPr>
          <w:lang w:val="en-GB"/>
        </w:rPr>
        <w:t>benefitted indirectly.</w:t>
      </w:r>
      <w:r w:rsidRPr="00C91A48">
        <w:rPr>
          <w:lang w:val="en-GB"/>
        </w:rPr>
        <w:t xml:space="preserve"> Additionally, and among the programmes that continued throughout the crisis</w:t>
      </w:r>
      <w:r w:rsidR="00381D24" w:rsidRPr="00C91A48">
        <w:rPr>
          <w:lang w:val="en-GB"/>
        </w:rPr>
        <w:t>,</w:t>
      </w:r>
      <w:r w:rsidRPr="00C91A48">
        <w:rPr>
          <w:lang w:val="en-GB"/>
        </w:rPr>
        <w:t xml:space="preserve"> the Global Fund for AIDS, Tuberculosis and Malaria (GFATM), serv</w:t>
      </w:r>
      <w:r w:rsidR="00381D24" w:rsidRPr="00C91A48">
        <w:rPr>
          <w:lang w:val="en-GB"/>
        </w:rPr>
        <w:t>ed</w:t>
      </w:r>
      <w:r w:rsidRPr="00C91A48">
        <w:rPr>
          <w:lang w:val="en-GB"/>
        </w:rPr>
        <w:t xml:space="preserve"> an already</w:t>
      </w:r>
      <w:r w:rsidR="00381D24" w:rsidRPr="00C91A48">
        <w:rPr>
          <w:lang w:val="en-GB"/>
        </w:rPr>
        <w:t xml:space="preserve"> </w:t>
      </w:r>
      <w:r w:rsidRPr="00C91A48">
        <w:rPr>
          <w:lang w:val="en-GB"/>
        </w:rPr>
        <w:lastRenderedPageBreak/>
        <w:t>vulnerable population of nearly 3</w:t>
      </w:r>
      <w:r w:rsidR="00381D24" w:rsidRPr="00C91A48">
        <w:rPr>
          <w:lang w:val="en-GB"/>
        </w:rPr>
        <w:t>,</w:t>
      </w:r>
      <w:r w:rsidR="008333B7" w:rsidRPr="00C91A48">
        <w:rPr>
          <w:lang w:val="en-GB"/>
        </w:rPr>
        <w:t>8</w:t>
      </w:r>
      <w:r w:rsidRPr="00C91A48">
        <w:rPr>
          <w:lang w:val="en-GB"/>
        </w:rPr>
        <w:t>00 individuals across the country who were made even more so due to the crisis.</w:t>
      </w:r>
    </w:p>
    <w:p w14:paraId="2E4E3430" w14:textId="681C675B" w:rsidR="002D4F79" w:rsidRPr="00C91A48" w:rsidRDefault="005B470E" w:rsidP="00E270EF">
      <w:pPr>
        <w:pStyle w:val="ListParagraph"/>
        <w:numPr>
          <w:ilvl w:val="2"/>
          <w:numId w:val="48"/>
        </w:numPr>
        <w:tabs>
          <w:tab w:val="clear" w:pos="2160"/>
          <w:tab w:val="num" w:pos="1800"/>
        </w:tabs>
        <w:ind w:left="1440" w:right="1210" w:firstLine="0"/>
        <w:jc w:val="both"/>
        <w:rPr>
          <w:lang w:val="en-GB"/>
        </w:rPr>
      </w:pPr>
      <w:r w:rsidRPr="00C91A48">
        <w:rPr>
          <w:lang w:val="en-GB"/>
        </w:rPr>
        <w:t xml:space="preserve">UNDP is aware that, for Syria to return </w:t>
      </w:r>
      <w:r w:rsidR="002F3329" w:rsidRPr="00C91A48">
        <w:rPr>
          <w:lang w:val="en-GB"/>
        </w:rPr>
        <w:t>to</w:t>
      </w:r>
      <w:r w:rsidRPr="00C91A48">
        <w:rPr>
          <w:lang w:val="en-GB"/>
        </w:rPr>
        <w:t xml:space="preserve"> a sustainable development pathway, </w:t>
      </w:r>
      <w:r w:rsidR="009477B1" w:rsidRPr="00C91A48">
        <w:rPr>
          <w:lang w:val="en-GB"/>
        </w:rPr>
        <w:t xml:space="preserve">a rapid de-escalation of the </w:t>
      </w:r>
      <w:r w:rsidR="00993400" w:rsidRPr="00C91A48">
        <w:rPr>
          <w:lang w:val="en-GB"/>
        </w:rPr>
        <w:t>crisis</w:t>
      </w:r>
      <w:r w:rsidR="009477B1" w:rsidRPr="00C91A48">
        <w:rPr>
          <w:lang w:val="en-GB"/>
        </w:rPr>
        <w:t xml:space="preserve"> is necessary. </w:t>
      </w:r>
      <w:r w:rsidR="002D4F79" w:rsidRPr="00C91A48">
        <w:rPr>
          <w:lang w:val="en-GB"/>
        </w:rPr>
        <w:t>Against continued volatility</w:t>
      </w:r>
      <w:r w:rsidR="004B1C02" w:rsidRPr="00C91A48">
        <w:rPr>
          <w:lang w:val="en-GB"/>
        </w:rPr>
        <w:t>,</w:t>
      </w:r>
      <w:r w:rsidR="00896E5B" w:rsidRPr="00C91A48">
        <w:rPr>
          <w:lang w:val="en-GB"/>
        </w:rPr>
        <w:t xml:space="preserve"> and to </w:t>
      </w:r>
      <w:r w:rsidR="004B1C02" w:rsidRPr="00C91A48">
        <w:rPr>
          <w:lang w:val="en-GB"/>
        </w:rPr>
        <w:t xml:space="preserve">establish </w:t>
      </w:r>
      <w:r w:rsidR="00896E5B" w:rsidRPr="00C91A48">
        <w:rPr>
          <w:lang w:val="en-GB"/>
        </w:rPr>
        <w:t>the basis for a sustainable recovery</w:t>
      </w:r>
      <w:r w:rsidR="002D4F79" w:rsidRPr="00C91A48">
        <w:rPr>
          <w:lang w:val="en-GB"/>
        </w:rPr>
        <w:t xml:space="preserve">, </w:t>
      </w:r>
      <w:r w:rsidR="004B1C02" w:rsidRPr="00C91A48">
        <w:rPr>
          <w:lang w:val="en-GB"/>
        </w:rPr>
        <w:t xml:space="preserve">the </w:t>
      </w:r>
      <w:r w:rsidR="002D4F79" w:rsidRPr="00C91A48">
        <w:rPr>
          <w:lang w:val="en-GB"/>
        </w:rPr>
        <w:t xml:space="preserve">new </w:t>
      </w:r>
      <w:r w:rsidR="004B1C02" w:rsidRPr="00C91A48">
        <w:rPr>
          <w:lang w:val="en-GB"/>
        </w:rPr>
        <w:t xml:space="preserve">UNDP </w:t>
      </w:r>
      <w:r w:rsidR="002D4F79" w:rsidRPr="00C91A48">
        <w:rPr>
          <w:lang w:val="en-GB"/>
        </w:rPr>
        <w:t>country programme is founded on a resilience-based approach,</w:t>
      </w:r>
      <w:r w:rsidR="00BA4DAF" w:rsidRPr="008A594A">
        <w:rPr>
          <w:rStyle w:val="FootnoteReference"/>
          <w:lang w:val="en-GB"/>
        </w:rPr>
        <w:footnoteReference w:id="4"/>
      </w:r>
      <w:r w:rsidR="002D4F79" w:rsidRPr="00E50BBE">
        <w:rPr>
          <w:lang w:val="en-GB"/>
        </w:rPr>
        <w:t xml:space="preserve"> which is integral to and complements the ongoing humanitarian response in the country</w:t>
      </w:r>
      <w:r w:rsidR="004B1C02" w:rsidRPr="00E50BBE">
        <w:rPr>
          <w:lang w:val="en-GB"/>
        </w:rPr>
        <w:t xml:space="preserve"> while</w:t>
      </w:r>
      <w:r w:rsidR="002D4F79" w:rsidRPr="00E50BBE">
        <w:rPr>
          <w:lang w:val="en-GB"/>
        </w:rPr>
        <w:t xml:space="preserve"> expand</w:t>
      </w:r>
      <w:r w:rsidR="004B1C02" w:rsidRPr="00E50BBE">
        <w:rPr>
          <w:lang w:val="en-GB"/>
        </w:rPr>
        <w:t>ing</w:t>
      </w:r>
      <w:r w:rsidR="002D4F79" w:rsidRPr="00E50BBE">
        <w:rPr>
          <w:lang w:val="en-GB"/>
        </w:rPr>
        <w:t xml:space="preserve"> its scope to effectively bridge humanitarian and early recovery interventions. The resilience-based response strengthens the coping mechanisms of the most vulnerable c</w:t>
      </w:r>
      <w:r w:rsidR="002D4F79" w:rsidRPr="007E56ED">
        <w:rPr>
          <w:lang w:val="en-GB"/>
        </w:rPr>
        <w:t xml:space="preserve">ommunities and individuals within the humanitarian response. It </w:t>
      </w:r>
      <w:r w:rsidR="002D4F79" w:rsidRPr="00997CE7">
        <w:rPr>
          <w:lang w:val="en-GB"/>
        </w:rPr>
        <w:t>promotes early recovery in areas where stabilization approaches are possi</w:t>
      </w:r>
      <w:r w:rsidR="002D4F79" w:rsidRPr="00745EE3">
        <w:rPr>
          <w:lang w:val="en-GB"/>
        </w:rPr>
        <w:t xml:space="preserve">ble, </w:t>
      </w:r>
      <w:r w:rsidR="00C45839" w:rsidRPr="00745EE3">
        <w:rPr>
          <w:lang w:val="en-GB"/>
        </w:rPr>
        <w:t xml:space="preserve">mitigating </w:t>
      </w:r>
      <w:r w:rsidR="002D4F79" w:rsidRPr="00E341FE">
        <w:rPr>
          <w:lang w:val="en-GB"/>
        </w:rPr>
        <w:t xml:space="preserve">displacement emanating </w:t>
      </w:r>
      <w:r w:rsidR="003512F9" w:rsidRPr="00E341FE">
        <w:rPr>
          <w:lang w:val="en-GB"/>
        </w:rPr>
        <w:t xml:space="preserve">not only from insecurity, but also </w:t>
      </w:r>
      <w:r w:rsidR="002D4F79" w:rsidRPr="00782585">
        <w:rPr>
          <w:lang w:val="en-GB"/>
        </w:rPr>
        <w:t xml:space="preserve">from </w:t>
      </w:r>
      <w:r w:rsidR="004B1C02" w:rsidRPr="00C91A48">
        <w:rPr>
          <w:lang w:val="en-GB"/>
        </w:rPr>
        <w:t xml:space="preserve">a lack of </w:t>
      </w:r>
      <w:r w:rsidR="002D4F79" w:rsidRPr="00C91A48">
        <w:rPr>
          <w:lang w:val="en-GB"/>
        </w:rPr>
        <w:t>socio-economic opportunity</w:t>
      </w:r>
      <w:r w:rsidR="004B1C02" w:rsidRPr="00C91A48">
        <w:rPr>
          <w:lang w:val="en-GB"/>
        </w:rPr>
        <w:t>;</w:t>
      </w:r>
      <w:r w:rsidR="002D4F79" w:rsidRPr="00C91A48">
        <w:rPr>
          <w:lang w:val="en-GB"/>
        </w:rPr>
        <w:t xml:space="preserve"> and </w:t>
      </w:r>
      <w:r w:rsidR="004B1C02" w:rsidRPr="00C91A48">
        <w:rPr>
          <w:lang w:val="en-GB"/>
        </w:rPr>
        <w:t xml:space="preserve">it </w:t>
      </w:r>
      <w:r w:rsidR="002D4F79" w:rsidRPr="00C91A48">
        <w:rPr>
          <w:lang w:val="en-GB"/>
        </w:rPr>
        <w:t xml:space="preserve">lays the foundation for sustained local economic development </w:t>
      </w:r>
      <w:r w:rsidR="00C45839" w:rsidRPr="00C91A48">
        <w:rPr>
          <w:lang w:val="en-GB"/>
        </w:rPr>
        <w:t>when the crisis ends</w:t>
      </w:r>
      <w:r w:rsidR="002D4F79" w:rsidRPr="00C91A48">
        <w:rPr>
          <w:lang w:val="en-GB"/>
        </w:rPr>
        <w:t xml:space="preserve">. Complementary to this approach, expanded people-to-people cooperation is expected to reduce tension, </w:t>
      </w:r>
      <w:r w:rsidR="002F3329" w:rsidRPr="00C91A48">
        <w:rPr>
          <w:lang w:val="en-GB"/>
        </w:rPr>
        <w:t>improve</w:t>
      </w:r>
      <w:r w:rsidR="009E2800" w:rsidRPr="00C91A48">
        <w:rPr>
          <w:lang w:val="en-GB"/>
        </w:rPr>
        <w:t xml:space="preserve"> commu</w:t>
      </w:r>
      <w:r w:rsidR="002F3329" w:rsidRPr="00C91A48">
        <w:rPr>
          <w:lang w:val="en-GB"/>
        </w:rPr>
        <w:t xml:space="preserve">nity security and </w:t>
      </w:r>
      <w:r w:rsidR="0028376A" w:rsidRPr="00C91A48">
        <w:rPr>
          <w:lang w:val="en-GB"/>
        </w:rPr>
        <w:t>social cohesion</w:t>
      </w:r>
      <w:r w:rsidR="002D4F79" w:rsidRPr="00C91A48">
        <w:rPr>
          <w:lang w:val="en-GB"/>
        </w:rPr>
        <w:t xml:space="preserve">, </w:t>
      </w:r>
      <w:r w:rsidR="002F3329" w:rsidRPr="00C91A48">
        <w:rPr>
          <w:lang w:val="en-GB"/>
        </w:rPr>
        <w:t xml:space="preserve">and enhance </w:t>
      </w:r>
      <w:r w:rsidR="002D4F79" w:rsidRPr="00C91A48">
        <w:rPr>
          <w:lang w:val="en-GB"/>
        </w:rPr>
        <w:t>understanding and solidarity with</w:t>
      </w:r>
      <w:r w:rsidR="00C51DB8" w:rsidRPr="00C91A48">
        <w:rPr>
          <w:lang w:val="en-GB"/>
        </w:rPr>
        <w:t>in</w:t>
      </w:r>
      <w:r w:rsidR="002D4F79" w:rsidRPr="00C91A48">
        <w:rPr>
          <w:lang w:val="en-GB"/>
        </w:rPr>
        <w:t xml:space="preserve"> the most affected populations.</w:t>
      </w:r>
    </w:p>
    <w:p w14:paraId="0934D3B5" w14:textId="77777777" w:rsidR="000D13B7" w:rsidRPr="00E270EF" w:rsidRDefault="000D13B7" w:rsidP="00381D24">
      <w:pPr>
        <w:tabs>
          <w:tab w:val="num" w:pos="1800"/>
        </w:tabs>
        <w:ind w:left="1440" w:right="1210"/>
        <w:jc w:val="both"/>
        <w:rPr>
          <w:lang w:val="en-GB"/>
        </w:rPr>
      </w:pPr>
    </w:p>
    <w:p w14:paraId="4AAA780E" w14:textId="0B73240E" w:rsidR="000D13B7" w:rsidRPr="008A594A" w:rsidRDefault="00872FE7" w:rsidP="00381D24">
      <w:pPr>
        <w:pStyle w:val="Heading2"/>
        <w:tabs>
          <w:tab w:val="num" w:pos="1800"/>
        </w:tabs>
        <w:ind w:left="1440" w:right="1267" w:hanging="540"/>
        <w:jc w:val="both"/>
        <w:rPr>
          <w:rFonts w:ascii="Times New Roman" w:hAnsi="Times New Roman"/>
          <w:spacing w:val="-3"/>
          <w:szCs w:val="28"/>
          <w:lang w:val="en-GB"/>
        </w:rPr>
      </w:pPr>
      <w:r w:rsidRPr="008A594A">
        <w:rPr>
          <w:rFonts w:ascii="Times New Roman" w:hAnsi="Times New Roman"/>
          <w:bCs/>
          <w:szCs w:val="28"/>
          <w:lang w:val="en-GB"/>
        </w:rPr>
        <w:t>II.</w:t>
      </w:r>
      <w:r w:rsidRPr="008A594A">
        <w:rPr>
          <w:rFonts w:ascii="Times New Roman" w:hAnsi="Times New Roman"/>
          <w:bCs/>
          <w:szCs w:val="28"/>
          <w:lang w:val="en-GB"/>
        </w:rPr>
        <w:tab/>
      </w:r>
      <w:r w:rsidR="000D13B7" w:rsidRPr="008A594A">
        <w:rPr>
          <w:rFonts w:ascii="Times New Roman" w:hAnsi="Times New Roman"/>
          <w:bCs/>
          <w:szCs w:val="28"/>
          <w:lang w:val="en-GB"/>
        </w:rPr>
        <w:t xml:space="preserve">Programme </w:t>
      </w:r>
      <w:r w:rsidR="00AE0AD2" w:rsidRPr="008A594A">
        <w:rPr>
          <w:rFonts w:ascii="Times New Roman" w:hAnsi="Times New Roman"/>
          <w:bCs/>
          <w:szCs w:val="28"/>
          <w:lang w:val="en-GB"/>
        </w:rPr>
        <w:t>p</w:t>
      </w:r>
      <w:r w:rsidR="000D13B7" w:rsidRPr="008A594A">
        <w:rPr>
          <w:rFonts w:ascii="Times New Roman" w:hAnsi="Times New Roman"/>
          <w:bCs/>
          <w:szCs w:val="28"/>
          <w:lang w:val="en-GB"/>
        </w:rPr>
        <w:t xml:space="preserve">riorities and </w:t>
      </w:r>
      <w:r w:rsidR="00AE0AD2" w:rsidRPr="008A594A">
        <w:rPr>
          <w:rFonts w:ascii="Times New Roman" w:hAnsi="Times New Roman"/>
          <w:bCs/>
          <w:szCs w:val="28"/>
          <w:lang w:val="en-GB"/>
        </w:rPr>
        <w:t>p</w:t>
      </w:r>
      <w:r w:rsidR="000D13B7" w:rsidRPr="008A594A">
        <w:rPr>
          <w:rFonts w:ascii="Times New Roman" w:hAnsi="Times New Roman"/>
          <w:bCs/>
          <w:szCs w:val="28"/>
          <w:lang w:val="en-GB"/>
        </w:rPr>
        <w:t xml:space="preserve">artnerships </w:t>
      </w:r>
    </w:p>
    <w:p w14:paraId="08CC9EDC" w14:textId="77777777" w:rsidR="002D4F79" w:rsidRPr="00E50BBE" w:rsidRDefault="002D4F79" w:rsidP="00381D24">
      <w:pPr>
        <w:tabs>
          <w:tab w:val="num" w:pos="1800"/>
        </w:tabs>
        <w:ind w:left="1440" w:right="1210"/>
        <w:jc w:val="both"/>
        <w:rPr>
          <w:lang w:val="en-GB"/>
        </w:rPr>
      </w:pPr>
    </w:p>
    <w:p w14:paraId="2CF7155F" w14:textId="49925487" w:rsidR="002D4F79" w:rsidRPr="00C91A48" w:rsidRDefault="002D4F79" w:rsidP="00381D24">
      <w:pPr>
        <w:pStyle w:val="ListParagraph"/>
        <w:numPr>
          <w:ilvl w:val="2"/>
          <w:numId w:val="48"/>
        </w:numPr>
        <w:tabs>
          <w:tab w:val="clear" w:pos="2160"/>
          <w:tab w:val="num" w:pos="1800"/>
        </w:tabs>
        <w:spacing w:after="120"/>
        <w:ind w:left="1440" w:right="1210" w:firstLine="0"/>
        <w:jc w:val="both"/>
        <w:rPr>
          <w:lang w:val="en-GB"/>
        </w:rPr>
      </w:pPr>
      <w:r w:rsidRPr="00E50BBE">
        <w:rPr>
          <w:lang w:val="en-GB"/>
        </w:rPr>
        <w:t xml:space="preserve">Based on the </w:t>
      </w:r>
      <w:r w:rsidR="004B1C02" w:rsidRPr="00E50BBE">
        <w:rPr>
          <w:lang w:val="en-GB"/>
        </w:rPr>
        <w:t xml:space="preserve">above </w:t>
      </w:r>
      <w:r w:rsidRPr="00E50BBE">
        <w:rPr>
          <w:lang w:val="en-GB"/>
        </w:rPr>
        <w:t>analysis and operating context, lessons learned and achievements, UNDP Syria is positioned to implem</w:t>
      </w:r>
      <w:r w:rsidRPr="00997CE7">
        <w:rPr>
          <w:lang w:val="en-GB"/>
        </w:rPr>
        <w:t xml:space="preserve">ent a country programme for 2016-2017 under the overall strategic goal of </w:t>
      </w:r>
      <w:r w:rsidR="003A4D4A" w:rsidRPr="00997CE7">
        <w:rPr>
          <w:lang w:val="en-GB"/>
        </w:rPr>
        <w:t>“</w:t>
      </w:r>
      <w:r w:rsidRPr="00745EE3">
        <w:rPr>
          <w:lang w:val="en-GB"/>
        </w:rPr>
        <w:t>enhancing the resilience and socio-economic stabilization of individu</w:t>
      </w:r>
      <w:r w:rsidRPr="00E341FE">
        <w:rPr>
          <w:lang w:val="en-GB"/>
        </w:rPr>
        <w:t>als and communities</w:t>
      </w:r>
      <w:r w:rsidR="003A4D4A" w:rsidRPr="00E341FE">
        <w:rPr>
          <w:lang w:val="en-GB"/>
        </w:rPr>
        <w:t>”</w:t>
      </w:r>
      <w:r w:rsidRPr="00782585">
        <w:rPr>
          <w:lang w:val="en-GB"/>
        </w:rPr>
        <w:t xml:space="preserve"> by </w:t>
      </w:r>
      <w:r w:rsidR="003A4D4A" w:rsidRPr="00C91A48">
        <w:rPr>
          <w:lang w:val="en-GB"/>
        </w:rPr>
        <w:t>(</w:t>
      </w:r>
      <w:r w:rsidRPr="00C91A48">
        <w:rPr>
          <w:lang w:val="en-GB"/>
        </w:rPr>
        <w:t xml:space="preserve">a) restoring </w:t>
      </w:r>
      <w:r w:rsidR="00BA08B8" w:rsidRPr="00C91A48">
        <w:rPr>
          <w:lang w:val="en-GB"/>
        </w:rPr>
        <w:t xml:space="preserve">the </w:t>
      </w:r>
      <w:r w:rsidRPr="00C91A48">
        <w:rPr>
          <w:lang w:val="en-GB"/>
        </w:rPr>
        <w:t xml:space="preserve">disrupted livelihoods </w:t>
      </w:r>
      <w:r w:rsidR="00BA08B8" w:rsidRPr="00C91A48">
        <w:rPr>
          <w:lang w:val="en-GB"/>
        </w:rPr>
        <w:t xml:space="preserve">of the </w:t>
      </w:r>
      <w:r w:rsidRPr="00C91A48">
        <w:rPr>
          <w:lang w:val="en-GB"/>
        </w:rPr>
        <w:t>affected communities</w:t>
      </w:r>
      <w:r w:rsidR="003A4D4A" w:rsidRPr="00C91A48">
        <w:rPr>
          <w:lang w:val="en-GB"/>
        </w:rPr>
        <w:t>;</w:t>
      </w:r>
      <w:r w:rsidRPr="00C91A48">
        <w:rPr>
          <w:lang w:val="en-GB"/>
        </w:rPr>
        <w:t xml:space="preserve"> and </w:t>
      </w:r>
      <w:r w:rsidR="003A4D4A" w:rsidRPr="00C91A48">
        <w:rPr>
          <w:lang w:val="en-GB"/>
        </w:rPr>
        <w:t>(</w:t>
      </w:r>
      <w:r w:rsidRPr="00C91A48">
        <w:rPr>
          <w:lang w:val="en-GB"/>
        </w:rPr>
        <w:t>b) restoring, rehabilitating and maintaining sustainable basic services and infrastructure</w:t>
      </w:r>
      <w:r w:rsidR="00896E5B" w:rsidRPr="00C91A48">
        <w:rPr>
          <w:lang w:val="en-GB"/>
        </w:rPr>
        <w:t xml:space="preserve"> in damaged</w:t>
      </w:r>
      <w:r w:rsidR="00D80F23" w:rsidRPr="00C91A48">
        <w:rPr>
          <w:rtl/>
          <w:lang w:val="en-GB"/>
        </w:rPr>
        <w:t xml:space="preserve"> </w:t>
      </w:r>
      <w:r w:rsidR="00D80F23" w:rsidRPr="00C91A48">
        <w:rPr>
          <w:lang w:val="en-GB"/>
        </w:rPr>
        <w:t>areas</w:t>
      </w:r>
      <w:r w:rsidR="00070F22" w:rsidRPr="00C91A48">
        <w:rPr>
          <w:lang w:val="en-GB"/>
        </w:rPr>
        <w:t xml:space="preserve"> and host communities</w:t>
      </w:r>
      <w:r w:rsidRPr="00C91A48">
        <w:rPr>
          <w:lang w:val="en-GB"/>
        </w:rPr>
        <w:t xml:space="preserve">. Embedded in each outcome area </w:t>
      </w:r>
      <w:r w:rsidR="008E3740" w:rsidRPr="00C91A48">
        <w:rPr>
          <w:lang w:val="en-GB"/>
        </w:rPr>
        <w:t xml:space="preserve">is </w:t>
      </w:r>
      <w:r w:rsidR="003A4D4A" w:rsidRPr="00C91A48">
        <w:rPr>
          <w:lang w:val="en-GB"/>
        </w:rPr>
        <w:t xml:space="preserve">an </w:t>
      </w:r>
      <w:r w:rsidR="00070F22" w:rsidRPr="00C91A48">
        <w:rPr>
          <w:lang w:val="en-GB"/>
        </w:rPr>
        <w:t xml:space="preserve">institutional </w:t>
      </w:r>
      <w:r w:rsidRPr="00C91A48">
        <w:rPr>
          <w:lang w:val="en-GB"/>
        </w:rPr>
        <w:t xml:space="preserve">crisis response capacity development </w:t>
      </w:r>
      <w:r w:rsidR="003A4D4A" w:rsidRPr="00C91A48">
        <w:rPr>
          <w:lang w:val="en-GB"/>
        </w:rPr>
        <w:t xml:space="preserve">component </w:t>
      </w:r>
      <w:r w:rsidRPr="00C91A48">
        <w:rPr>
          <w:lang w:val="en-GB"/>
        </w:rPr>
        <w:t>(</w:t>
      </w:r>
      <w:r w:rsidR="00035DC5" w:rsidRPr="00C91A48">
        <w:rPr>
          <w:lang w:val="en-GB"/>
        </w:rPr>
        <w:t xml:space="preserve">including the </w:t>
      </w:r>
      <w:r w:rsidRPr="00C91A48">
        <w:rPr>
          <w:lang w:val="en-GB"/>
        </w:rPr>
        <w:t>design, planning, management, monitoring and oversight of recovery programmes) for key national and local partners</w:t>
      </w:r>
      <w:r w:rsidR="0028376A" w:rsidRPr="008A594A">
        <w:rPr>
          <w:rStyle w:val="FootnoteReference"/>
          <w:lang w:val="en-GB"/>
        </w:rPr>
        <w:footnoteReference w:id="5"/>
      </w:r>
      <w:r w:rsidRPr="00E50BBE">
        <w:rPr>
          <w:lang w:val="en-GB"/>
        </w:rPr>
        <w:t xml:space="preserve">. </w:t>
      </w:r>
      <w:r w:rsidR="00321B9F" w:rsidRPr="00E50BBE">
        <w:rPr>
          <w:lang w:val="en-GB"/>
        </w:rPr>
        <w:t xml:space="preserve">Mindful of the scale of the crisis, </w:t>
      </w:r>
      <w:r w:rsidR="003A4D4A" w:rsidRPr="00E50BBE">
        <w:rPr>
          <w:lang w:val="en-GB"/>
        </w:rPr>
        <w:t xml:space="preserve">the </w:t>
      </w:r>
      <w:r w:rsidRPr="00E50BBE">
        <w:rPr>
          <w:lang w:val="en-GB"/>
        </w:rPr>
        <w:t xml:space="preserve">scaled-up, targeted, and rapidly responsive interventions </w:t>
      </w:r>
      <w:r w:rsidR="003A4D4A" w:rsidRPr="00E50BBE">
        <w:rPr>
          <w:lang w:val="en-GB"/>
        </w:rPr>
        <w:t xml:space="preserve">of UNDP Syria </w:t>
      </w:r>
      <w:r w:rsidRPr="00E50BBE">
        <w:rPr>
          <w:lang w:val="en-GB"/>
        </w:rPr>
        <w:t xml:space="preserve">in 2016-2017 would strive to </w:t>
      </w:r>
      <w:r w:rsidR="00321B9F" w:rsidRPr="00E50BBE">
        <w:rPr>
          <w:lang w:val="en-GB"/>
        </w:rPr>
        <w:t>mitigate</w:t>
      </w:r>
      <w:r w:rsidRPr="007E56ED">
        <w:rPr>
          <w:lang w:val="en-GB"/>
        </w:rPr>
        <w:t xml:space="preserve"> displacemen</w:t>
      </w:r>
      <w:r w:rsidRPr="00997CE7">
        <w:rPr>
          <w:lang w:val="en-GB"/>
        </w:rPr>
        <w:t>t</w:t>
      </w:r>
      <w:r w:rsidR="00101BA6" w:rsidRPr="00997CE7">
        <w:rPr>
          <w:lang w:val="en-GB"/>
        </w:rPr>
        <w:t xml:space="preserve"> and movement of refugees</w:t>
      </w:r>
      <w:r w:rsidRPr="00745EE3">
        <w:rPr>
          <w:lang w:val="en-GB"/>
        </w:rPr>
        <w:t xml:space="preserve">, including </w:t>
      </w:r>
      <w:r w:rsidRPr="00E341FE">
        <w:rPr>
          <w:lang w:val="en-GB"/>
        </w:rPr>
        <w:t xml:space="preserve">forced, illegal, and unsafe migration and </w:t>
      </w:r>
      <w:r w:rsidR="003A4D4A" w:rsidRPr="00782585">
        <w:rPr>
          <w:lang w:val="en-GB"/>
        </w:rPr>
        <w:t xml:space="preserve">the </w:t>
      </w:r>
      <w:r w:rsidRPr="00782585">
        <w:rPr>
          <w:lang w:val="en-GB"/>
        </w:rPr>
        <w:t>trafficking of refugees. Crucial to t</w:t>
      </w:r>
      <w:r w:rsidRPr="00C91A48">
        <w:rPr>
          <w:lang w:val="en-GB"/>
        </w:rPr>
        <w:t>his</w:t>
      </w:r>
      <w:r w:rsidR="00321B9F" w:rsidRPr="00C91A48">
        <w:rPr>
          <w:lang w:val="en-GB"/>
        </w:rPr>
        <w:t xml:space="preserve"> objective is the </w:t>
      </w:r>
      <w:r w:rsidR="003A4D4A" w:rsidRPr="00C91A48">
        <w:rPr>
          <w:lang w:val="en-GB"/>
        </w:rPr>
        <w:t xml:space="preserve">decision to </w:t>
      </w:r>
      <w:r w:rsidR="00321B9F" w:rsidRPr="00C91A48">
        <w:rPr>
          <w:lang w:val="en-GB"/>
        </w:rPr>
        <w:t>focus on</w:t>
      </w:r>
      <w:r w:rsidRPr="00C91A48">
        <w:rPr>
          <w:lang w:val="en-GB"/>
        </w:rPr>
        <w:t xml:space="preserve"> </w:t>
      </w:r>
      <w:r w:rsidR="008E3740" w:rsidRPr="00C91A48">
        <w:rPr>
          <w:lang w:val="en-GB"/>
        </w:rPr>
        <w:t>stabilizing</w:t>
      </w:r>
      <w:r w:rsidRPr="00C91A48">
        <w:rPr>
          <w:lang w:val="en-GB"/>
        </w:rPr>
        <w:t xml:space="preserve"> communities </w:t>
      </w:r>
      <w:r w:rsidR="003A4D4A" w:rsidRPr="00C91A48">
        <w:rPr>
          <w:lang w:val="en-GB"/>
        </w:rPr>
        <w:t xml:space="preserve">that </w:t>
      </w:r>
      <w:r w:rsidRPr="00C91A48">
        <w:rPr>
          <w:lang w:val="en-GB"/>
        </w:rPr>
        <w:t>host large numbers of displaced</w:t>
      </w:r>
      <w:r w:rsidR="003A4D4A" w:rsidRPr="00C91A48">
        <w:rPr>
          <w:lang w:val="en-GB"/>
        </w:rPr>
        <w:t xml:space="preserve"> persons;</w:t>
      </w:r>
      <w:r w:rsidRPr="00C91A48">
        <w:rPr>
          <w:lang w:val="en-GB"/>
        </w:rPr>
        <w:t xml:space="preserve"> the rapid support </w:t>
      </w:r>
      <w:r w:rsidR="00321B9F" w:rsidRPr="00C91A48">
        <w:rPr>
          <w:lang w:val="en-GB"/>
        </w:rPr>
        <w:t xml:space="preserve">through peace dividends in </w:t>
      </w:r>
      <w:r w:rsidRPr="00C91A48">
        <w:rPr>
          <w:lang w:val="en-GB"/>
        </w:rPr>
        <w:t xml:space="preserve">areas </w:t>
      </w:r>
      <w:r w:rsidR="00321B9F" w:rsidRPr="00C91A48">
        <w:rPr>
          <w:lang w:val="en-GB"/>
        </w:rPr>
        <w:t xml:space="preserve">of relative calm and </w:t>
      </w:r>
      <w:r w:rsidRPr="00C91A48">
        <w:rPr>
          <w:lang w:val="en-GB"/>
        </w:rPr>
        <w:t xml:space="preserve">where </w:t>
      </w:r>
      <w:r w:rsidR="003A4D4A" w:rsidRPr="00C91A48">
        <w:rPr>
          <w:lang w:val="en-GB"/>
        </w:rPr>
        <w:t xml:space="preserve">internally displaced persons </w:t>
      </w:r>
      <w:r w:rsidRPr="00C91A48">
        <w:rPr>
          <w:lang w:val="en-GB"/>
        </w:rPr>
        <w:t>return</w:t>
      </w:r>
      <w:r w:rsidR="003A4D4A" w:rsidRPr="00C91A48">
        <w:rPr>
          <w:lang w:val="en-GB"/>
        </w:rPr>
        <w:t>;</w:t>
      </w:r>
      <w:r w:rsidRPr="00C91A48">
        <w:rPr>
          <w:lang w:val="en-GB"/>
        </w:rPr>
        <w:t xml:space="preserve"> and the promotion of </w:t>
      </w:r>
      <w:r w:rsidR="0028376A" w:rsidRPr="00C91A48">
        <w:rPr>
          <w:lang w:val="en-GB"/>
        </w:rPr>
        <w:t>social cohesion</w:t>
      </w:r>
      <w:r w:rsidR="00BA4DAF" w:rsidRPr="00C91A48">
        <w:rPr>
          <w:lang w:val="en-GB"/>
        </w:rPr>
        <w:t>.</w:t>
      </w:r>
    </w:p>
    <w:p w14:paraId="5957702A" w14:textId="6C5A745F" w:rsidR="002D4F79" w:rsidRPr="00C91A48" w:rsidRDefault="002D4F79"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The country programme will contribute to all three pillars of the U</w:t>
      </w:r>
      <w:r w:rsidR="003A4D4A" w:rsidRPr="00C91A48">
        <w:rPr>
          <w:lang w:val="en-GB"/>
        </w:rPr>
        <w:t>nited Nations</w:t>
      </w:r>
      <w:r w:rsidRPr="00C91A48">
        <w:rPr>
          <w:lang w:val="en-GB"/>
        </w:rPr>
        <w:t xml:space="preserve"> </w:t>
      </w:r>
      <w:r w:rsidR="003A4D4A" w:rsidRPr="00C91A48">
        <w:rPr>
          <w:lang w:val="en-GB"/>
        </w:rPr>
        <w:t>s</w:t>
      </w:r>
      <w:r w:rsidRPr="00C91A48">
        <w:rPr>
          <w:lang w:val="en-GB"/>
        </w:rPr>
        <w:t xml:space="preserve">trategic </w:t>
      </w:r>
      <w:r w:rsidR="003A4D4A" w:rsidRPr="00C91A48">
        <w:rPr>
          <w:lang w:val="en-GB"/>
        </w:rPr>
        <w:t>f</w:t>
      </w:r>
      <w:r w:rsidRPr="00C91A48">
        <w:rPr>
          <w:lang w:val="en-GB"/>
        </w:rPr>
        <w:t>ramework for Syria in 2016-2017</w:t>
      </w:r>
      <w:r w:rsidR="00242799" w:rsidRPr="00C91A48">
        <w:rPr>
          <w:lang w:val="en-GB"/>
        </w:rPr>
        <w:t>.</w:t>
      </w:r>
      <w:r w:rsidRPr="00C91A48">
        <w:rPr>
          <w:lang w:val="en-GB"/>
        </w:rPr>
        <w:t xml:space="preserve"> </w:t>
      </w:r>
      <w:r w:rsidR="00242799" w:rsidRPr="00C91A48">
        <w:rPr>
          <w:lang w:val="en-GB"/>
        </w:rPr>
        <w:t>I</w:t>
      </w:r>
      <w:r w:rsidRPr="00C91A48">
        <w:rPr>
          <w:lang w:val="en-GB"/>
        </w:rPr>
        <w:t>nstitutional capacity enhancement for crisis response</w:t>
      </w:r>
      <w:r w:rsidR="00242799" w:rsidRPr="00C91A48">
        <w:rPr>
          <w:lang w:val="en-GB"/>
        </w:rPr>
        <w:t xml:space="preserve"> is</w:t>
      </w:r>
      <w:r w:rsidR="00996FBA" w:rsidRPr="00C91A48">
        <w:rPr>
          <w:lang w:val="en-GB"/>
        </w:rPr>
        <w:t xml:space="preserve"> embedded in all interventions</w:t>
      </w:r>
      <w:r w:rsidRPr="00C91A48">
        <w:rPr>
          <w:lang w:val="en-GB"/>
        </w:rPr>
        <w:t xml:space="preserve">; </w:t>
      </w:r>
      <w:r w:rsidR="00242799" w:rsidRPr="00C91A48">
        <w:rPr>
          <w:lang w:val="en-GB"/>
        </w:rPr>
        <w:t xml:space="preserve">while </w:t>
      </w:r>
      <w:r w:rsidRPr="00C91A48">
        <w:rPr>
          <w:lang w:val="en-GB"/>
        </w:rPr>
        <w:t>infrastructure</w:t>
      </w:r>
      <w:r w:rsidR="003A4D4A" w:rsidRPr="00C91A48">
        <w:rPr>
          <w:lang w:val="en-GB"/>
        </w:rPr>
        <w:t>,</w:t>
      </w:r>
      <w:r w:rsidRPr="00C91A48">
        <w:rPr>
          <w:lang w:val="en-GB"/>
        </w:rPr>
        <w:t xml:space="preserve"> basic service rehabilitation</w:t>
      </w:r>
      <w:r w:rsidR="003A4D4A" w:rsidRPr="00C91A48">
        <w:rPr>
          <w:lang w:val="en-GB"/>
        </w:rPr>
        <w:t>,</w:t>
      </w:r>
      <w:r w:rsidRPr="00C91A48">
        <w:rPr>
          <w:lang w:val="en-GB"/>
        </w:rPr>
        <w:t xml:space="preserve"> livelihoods, economic recovery</w:t>
      </w:r>
      <w:r w:rsidR="003A4D4A" w:rsidRPr="00C91A48">
        <w:rPr>
          <w:lang w:val="en-GB"/>
        </w:rPr>
        <w:t>,</w:t>
      </w:r>
      <w:r w:rsidRPr="00C91A48">
        <w:rPr>
          <w:lang w:val="en-GB"/>
        </w:rPr>
        <w:t xml:space="preserve"> and social inclusion</w:t>
      </w:r>
      <w:r w:rsidR="00242799" w:rsidRPr="00C91A48">
        <w:rPr>
          <w:lang w:val="en-GB"/>
        </w:rPr>
        <w:t xml:space="preserve"> are the main focus areas.</w:t>
      </w:r>
      <w:r w:rsidRPr="00C91A48">
        <w:rPr>
          <w:lang w:val="en-GB"/>
        </w:rPr>
        <w:t xml:space="preserve"> UNDP will continue to lead the early </w:t>
      </w:r>
      <w:r w:rsidR="003A4D4A" w:rsidRPr="00C91A48">
        <w:rPr>
          <w:lang w:val="en-GB"/>
        </w:rPr>
        <w:t>r</w:t>
      </w:r>
      <w:r w:rsidRPr="00C91A48">
        <w:rPr>
          <w:lang w:val="en-GB"/>
        </w:rPr>
        <w:t xml:space="preserve">ecovery and </w:t>
      </w:r>
      <w:r w:rsidR="003A4D4A" w:rsidRPr="00C91A48">
        <w:rPr>
          <w:lang w:val="en-GB"/>
        </w:rPr>
        <w:t>l</w:t>
      </w:r>
      <w:r w:rsidRPr="00C91A48">
        <w:rPr>
          <w:lang w:val="en-GB"/>
        </w:rPr>
        <w:t xml:space="preserve">ivelihoods </w:t>
      </w:r>
      <w:r w:rsidR="003A4D4A" w:rsidRPr="00C91A48">
        <w:rPr>
          <w:lang w:val="en-GB"/>
        </w:rPr>
        <w:t>s</w:t>
      </w:r>
      <w:r w:rsidRPr="00C91A48">
        <w:rPr>
          <w:lang w:val="en-GB"/>
        </w:rPr>
        <w:t xml:space="preserve">ector under the 2016 humanitarian response plan, </w:t>
      </w:r>
      <w:r w:rsidR="003A4D4A" w:rsidRPr="00C91A48">
        <w:rPr>
          <w:lang w:val="en-GB"/>
        </w:rPr>
        <w:t>and will</w:t>
      </w:r>
      <w:r w:rsidRPr="00C91A48">
        <w:rPr>
          <w:lang w:val="en-GB"/>
        </w:rPr>
        <w:t xml:space="preserve"> contrib</w:t>
      </w:r>
      <w:r w:rsidR="00070F22" w:rsidRPr="00C91A48">
        <w:rPr>
          <w:lang w:val="en-GB"/>
        </w:rPr>
        <w:t>ut</w:t>
      </w:r>
      <w:r w:rsidR="003A4D4A" w:rsidRPr="00C91A48">
        <w:rPr>
          <w:lang w:val="en-GB"/>
        </w:rPr>
        <w:t>e</w:t>
      </w:r>
      <w:r w:rsidR="00070F22" w:rsidRPr="00C91A48">
        <w:rPr>
          <w:lang w:val="en-GB"/>
        </w:rPr>
        <w:t xml:space="preserve"> to other sectors</w:t>
      </w:r>
      <w:r w:rsidRPr="00C91A48">
        <w:rPr>
          <w:lang w:val="en-GB"/>
        </w:rPr>
        <w:t>, including the continuous development of the resilience approach</w:t>
      </w:r>
      <w:r w:rsidR="003A4D4A" w:rsidRPr="00C91A48">
        <w:rPr>
          <w:lang w:val="en-GB"/>
        </w:rPr>
        <w:t xml:space="preserve"> of the United Nations system</w:t>
      </w:r>
      <w:r w:rsidRPr="00C91A48">
        <w:rPr>
          <w:lang w:val="en-GB"/>
        </w:rPr>
        <w:t>.</w:t>
      </w:r>
      <w:r w:rsidR="00242799" w:rsidRPr="00C91A48">
        <w:rPr>
          <w:lang w:val="en-GB"/>
        </w:rPr>
        <w:t xml:space="preserve"> The country programme contributes to </w:t>
      </w:r>
      <w:r w:rsidR="003A4D4A" w:rsidRPr="00C91A48">
        <w:rPr>
          <w:lang w:val="en-GB"/>
        </w:rPr>
        <w:t xml:space="preserve">outcome 6 of </w:t>
      </w:r>
      <w:r w:rsidR="00242799" w:rsidRPr="00C91A48">
        <w:rPr>
          <w:lang w:val="en-GB"/>
        </w:rPr>
        <w:t xml:space="preserve">the UNDP </w:t>
      </w:r>
      <w:r w:rsidR="003A4D4A" w:rsidRPr="00C91A48">
        <w:rPr>
          <w:lang w:val="en-GB"/>
        </w:rPr>
        <w:t>s</w:t>
      </w:r>
      <w:r w:rsidR="00242799" w:rsidRPr="00C91A48">
        <w:rPr>
          <w:lang w:val="en-GB"/>
        </w:rPr>
        <w:t>trategic</w:t>
      </w:r>
      <w:r w:rsidR="003A4D4A" w:rsidRPr="00C91A48">
        <w:rPr>
          <w:lang w:val="en-GB"/>
        </w:rPr>
        <w:t xml:space="preserve"> plan, 2014-2017</w:t>
      </w:r>
      <w:r w:rsidR="00242799" w:rsidRPr="00C91A48">
        <w:rPr>
          <w:lang w:val="en-GB"/>
        </w:rPr>
        <w:t>.</w:t>
      </w:r>
    </w:p>
    <w:p w14:paraId="0D162388" w14:textId="6D237FCC" w:rsidR="0028376A" w:rsidRPr="00C91A48" w:rsidRDefault="003A4D4A"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 xml:space="preserve">Seeking </w:t>
      </w:r>
      <w:r w:rsidR="00EF174E" w:rsidRPr="00C91A48">
        <w:rPr>
          <w:lang w:val="en-GB"/>
        </w:rPr>
        <w:t>to scale up the results from 2013-2015 in terms of geographic and beneficiary reach</w:t>
      </w:r>
      <w:r w:rsidR="006A1391" w:rsidRPr="00C91A48">
        <w:rPr>
          <w:lang w:val="en-GB"/>
        </w:rPr>
        <w:t>,</w:t>
      </w:r>
      <w:r w:rsidR="00EE0E32" w:rsidRPr="00C91A48">
        <w:rPr>
          <w:lang w:val="en-GB"/>
        </w:rPr>
        <w:t xml:space="preserve"> as well as more sustainable interventions (</w:t>
      </w:r>
      <w:r w:rsidR="006A1391" w:rsidRPr="00C91A48">
        <w:rPr>
          <w:lang w:val="en-GB"/>
        </w:rPr>
        <w:t>such as</w:t>
      </w:r>
      <w:r w:rsidR="00EE0E32" w:rsidRPr="00C91A48">
        <w:rPr>
          <w:lang w:val="en-GB"/>
        </w:rPr>
        <w:t xml:space="preserve"> value chains)</w:t>
      </w:r>
      <w:r w:rsidR="00EF174E" w:rsidRPr="00C91A48">
        <w:rPr>
          <w:lang w:val="en-GB"/>
        </w:rPr>
        <w:t xml:space="preserve">, </w:t>
      </w:r>
      <w:r w:rsidR="004B1396" w:rsidRPr="00C91A48">
        <w:rPr>
          <w:lang w:val="en-GB"/>
        </w:rPr>
        <w:t>UNDP will prioritize the most vulnerable populations</w:t>
      </w:r>
      <w:r w:rsidR="006A1391" w:rsidRPr="00C91A48">
        <w:rPr>
          <w:lang w:val="en-GB"/>
        </w:rPr>
        <w:t>,</w:t>
      </w:r>
      <w:r w:rsidR="006B1338" w:rsidRPr="00C91A48">
        <w:rPr>
          <w:lang w:val="en-GB"/>
        </w:rPr>
        <w:t xml:space="preserve"> which are</w:t>
      </w:r>
      <w:r w:rsidR="004B1396" w:rsidRPr="00C91A48">
        <w:rPr>
          <w:lang w:val="en-GB"/>
        </w:rPr>
        <w:t xml:space="preserve"> in need of livelihood support</w:t>
      </w:r>
      <w:r w:rsidR="006B1338" w:rsidRPr="00C91A48">
        <w:rPr>
          <w:lang w:val="en-GB"/>
        </w:rPr>
        <w:t xml:space="preserve">. Interventions will be based on the </w:t>
      </w:r>
      <w:r w:rsidR="004B1396" w:rsidRPr="00C91A48">
        <w:rPr>
          <w:lang w:val="en-GB"/>
        </w:rPr>
        <w:t>added value</w:t>
      </w:r>
      <w:r w:rsidR="006B1338" w:rsidRPr="00C91A48">
        <w:rPr>
          <w:lang w:val="en-GB"/>
        </w:rPr>
        <w:t xml:space="preserve"> </w:t>
      </w:r>
      <w:r w:rsidR="004B1396" w:rsidRPr="00C91A48">
        <w:rPr>
          <w:lang w:val="en-GB"/>
        </w:rPr>
        <w:t xml:space="preserve">of UNDP </w:t>
      </w:r>
      <w:r w:rsidR="006B1338" w:rsidRPr="00C91A48">
        <w:rPr>
          <w:lang w:val="en-GB"/>
        </w:rPr>
        <w:t xml:space="preserve">and its </w:t>
      </w:r>
      <w:r w:rsidR="004B1396" w:rsidRPr="00C91A48">
        <w:rPr>
          <w:lang w:val="en-GB"/>
        </w:rPr>
        <w:lastRenderedPageBreak/>
        <w:t xml:space="preserve">partners </w:t>
      </w:r>
      <w:r w:rsidR="0028376A" w:rsidRPr="00C91A48">
        <w:rPr>
          <w:lang w:val="en-GB"/>
        </w:rPr>
        <w:t xml:space="preserve">to </w:t>
      </w:r>
      <w:r w:rsidR="004B1396" w:rsidRPr="00C91A48">
        <w:rPr>
          <w:lang w:val="en-GB"/>
        </w:rPr>
        <w:t xml:space="preserve">create conditions </w:t>
      </w:r>
      <w:r w:rsidR="006B1338" w:rsidRPr="00C91A48">
        <w:rPr>
          <w:lang w:val="en-GB"/>
        </w:rPr>
        <w:t>t</w:t>
      </w:r>
      <w:r w:rsidR="006A1391" w:rsidRPr="00C91A48">
        <w:rPr>
          <w:lang w:val="en-GB"/>
        </w:rPr>
        <w:t>hat</w:t>
      </w:r>
      <w:r w:rsidR="006B1338" w:rsidRPr="00C91A48">
        <w:rPr>
          <w:lang w:val="en-GB"/>
        </w:rPr>
        <w:t xml:space="preserve"> reduce </w:t>
      </w:r>
      <w:r w:rsidR="004B1396" w:rsidRPr="00C91A48">
        <w:rPr>
          <w:lang w:val="en-GB"/>
        </w:rPr>
        <w:t xml:space="preserve">displacement </w:t>
      </w:r>
      <w:r w:rsidR="0028376A" w:rsidRPr="00C91A48">
        <w:rPr>
          <w:lang w:val="en-GB"/>
        </w:rPr>
        <w:t>trends</w:t>
      </w:r>
      <w:r w:rsidR="00D80F23" w:rsidRPr="00C91A48">
        <w:rPr>
          <w:lang w:val="en-GB"/>
        </w:rPr>
        <w:t xml:space="preserve"> </w:t>
      </w:r>
      <w:r w:rsidR="004B1396" w:rsidRPr="00C91A48">
        <w:rPr>
          <w:lang w:val="en-GB"/>
        </w:rPr>
        <w:t xml:space="preserve">and </w:t>
      </w:r>
      <w:r w:rsidR="006B1338" w:rsidRPr="00C91A48">
        <w:rPr>
          <w:lang w:val="en-GB"/>
        </w:rPr>
        <w:t xml:space="preserve">enable </w:t>
      </w:r>
      <w:r w:rsidR="004B1396" w:rsidRPr="00C91A48">
        <w:rPr>
          <w:lang w:val="en-GB"/>
        </w:rPr>
        <w:t xml:space="preserve">some level of economic recovery and </w:t>
      </w:r>
      <w:r w:rsidR="0028376A" w:rsidRPr="00C91A48">
        <w:rPr>
          <w:lang w:val="en-GB"/>
        </w:rPr>
        <w:t xml:space="preserve">social </w:t>
      </w:r>
      <w:r w:rsidR="006B1338" w:rsidRPr="00C91A48">
        <w:rPr>
          <w:lang w:val="en-GB"/>
        </w:rPr>
        <w:t>cohesion</w:t>
      </w:r>
      <w:r w:rsidR="004B1396" w:rsidRPr="00C91A48">
        <w:rPr>
          <w:lang w:val="en-GB"/>
        </w:rPr>
        <w:t xml:space="preserve"> among internally displaced communities and their hosts. </w:t>
      </w:r>
      <w:r w:rsidR="006B1338" w:rsidRPr="00C91A48">
        <w:rPr>
          <w:lang w:val="en-GB"/>
        </w:rPr>
        <w:t xml:space="preserve">UNDP will </w:t>
      </w:r>
      <w:r w:rsidR="00E07A25" w:rsidRPr="00C91A48">
        <w:rPr>
          <w:lang w:val="en-GB"/>
        </w:rPr>
        <w:t xml:space="preserve">maximize </w:t>
      </w:r>
      <w:r w:rsidR="004B1396" w:rsidRPr="00C91A48">
        <w:rPr>
          <w:lang w:val="en-GB"/>
        </w:rPr>
        <w:t xml:space="preserve">complementarity between </w:t>
      </w:r>
      <w:r w:rsidR="006B1338" w:rsidRPr="00C91A48">
        <w:rPr>
          <w:lang w:val="en-GB"/>
        </w:rPr>
        <w:t xml:space="preserve">its </w:t>
      </w:r>
      <w:r w:rsidR="004B1396" w:rsidRPr="00C91A48">
        <w:rPr>
          <w:lang w:val="en-GB"/>
        </w:rPr>
        <w:t xml:space="preserve">engagement in emergency livelihoods and emergency basic service rehabilitation under the </w:t>
      </w:r>
      <w:r w:rsidR="00A36480" w:rsidRPr="00C91A48">
        <w:rPr>
          <w:lang w:val="en-GB"/>
        </w:rPr>
        <w:t>Syria humanitarian response plan for 2016</w:t>
      </w:r>
      <w:r w:rsidR="006B1338" w:rsidRPr="00C91A48">
        <w:rPr>
          <w:lang w:val="en-GB"/>
        </w:rPr>
        <w:t xml:space="preserve">, </w:t>
      </w:r>
      <w:r w:rsidR="004B1396" w:rsidRPr="00C91A48">
        <w:rPr>
          <w:lang w:val="en-GB"/>
        </w:rPr>
        <w:t>as well as crisis response capacity support under the U</w:t>
      </w:r>
      <w:r w:rsidR="006A1391" w:rsidRPr="00C91A48">
        <w:rPr>
          <w:lang w:val="en-GB"/>
        </w:rPr>
        <w:t>nited Nations</w:t>
      </w:r>
      <w:r w:rsidR="004B1396" w:rsidRPr="00C91A48">
        <w:rPr>
          <w:lang w:val="en-GB"/>
        </w:rPr>
        <w:t xml:space="preserve"> </w:t>
      </w:r>
      <w:r w:rsidR="006A1391" w:rsidRPr="00C91A48">
        <w:rPr>
          <w:lang w:val="en-GB"/>
        </w:rPr>
        <w:t>s</w:t>
      </w:r>
      <w:r w:rsidR="004B1396" w:rsidRPr="00C91A48">
        <w:rPr>
          <w:lang w:val="en-GB"/>
        </w:rPr>
        <w:t xml:space="preserve">trategic </w:t>
      </w:r>
      <w:r w:rsidR="006A1391" w:rsidRPr="00C91A48">
        <w:rPr>
          <w:lang w:val="en-GB"/>
        </w:rPr>
        <w:t>f</w:t>
      </w:r>
      <w:r w:rsidR="004B1396" w:rsidRPr="00C91A48">
        <w:rPr>
          <w:lang w:val="en-GB"/>
        </w:rPr>
        <w:t>ramework</w:t>
      </w:r>
      <w:r w:rsidR="006A1391" w:rsidRPr="00C91A48">
        <w:rPr>
          <w:lang w:val="en-GB"/>
        </w:rPr>
        <w:t xml:space="preserve">, </w:t>
      </w:r>
      <w:r w:rsidR="006B1338" w:rsidRPr="00C91A48">
        <w:rPr>
          <w:lang w:val="en-GB"/>
        </w:rPr>
        <w:t>2016-2017</w:t>
      </w:r>
      <w:r w:rsidR="004B1396" w:rsidRPr="00C91A48">
        <w:rPr>
          <w:lang w:val="en-GB"/>
        </w:rPr>
        <w:t xml:space="preserve">. </w:t>
      </w:r>
    </w:p>
    <w:p w14:paraId="1B606365" w14:textId="672330BA" w:rsidR="009D7E1B" w:rsidRPr="00C91A48" w:rsidRDefault="00070F22"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 xml:space="preserve">The </w:t>
      </w:r>
      <w:r w:rsidR="006A1391" w:rsidRPr="00C91A48">
        <w:rPr>
          <w:lang w:val="en-GB"/>
        </w:rPr>
        <w:t>c</w:t>
      </w:r>
      <w:r w:rsidRPr="00C91A48">
        <w:rPr>
          <w:lang w:val="en-GB"/>
        </w:rPr>
        <w:t xml:space="preserve">ountry </w:t>
      </w:r>
      <w:r w:rsidR="006A1391" w:rsidRPr="00C91A48">
        <w:rPr>
          <w:lang w:val="en-GB"/>
        </w:rPr>
        <w:t>o</w:t>
      </w:r>
      <w:r w:rsidRPr="00C91A48">
        <w:rPr>
          <w:lang w:val="en-GB"/>
        </w:rPr>
        <w:t>ffice</w:t>
      </w:r>
      <w:r w:rsidR="009C53D1" w:rsidRPr="00C91A48">
        <w:rPr>
          <w:lang w:val="en-GB"/>
        </w:rPr>
        <w:t xml:space="preserve"> will identify t</w:t>
      </w:r>
      <w:r w:rsidR="004B1396" w:rsidRPr="00C91A48">
        <w:rPr>
          <w:lang w:val="en-GB"/>
        </w:rPr>
        <w:t xml:space="preserve">arget </w:t>
      </w:r>
      <w:r w:rsidR="009C53D1" w:rsidRPr="00C91A48">
        <w:rPr>
          <w:lang w:val="en-GB"/>
        </w:rPr>
        <w:t xml:space="preserve">areas </w:t>
      </w:r>
      <w:r w:rsidR="004B1396" w:rsidRPr="00C91A48">
        <w:rPr>
          <w:lang w:val="en-GB"/>
        </w:rPr>
        <w:t xml:space="preserve">and </w:t>
      </w:r>
      <w:r w:rsidR="009C53D1" w:rsidRPr="00C91A48">
        <w:rPr>
          <w:lang w:val="en-GB"/>
        </w:rPr>
        <w:t>beneficiaries</w:t>
      </w:r>
      <w:r w:rsidR="004B1396" w:rsidRPr="00C91A48">
        <w:rPr>
          <w:lang w:val="en-GB"/>
        </w:rPr>
        <w:t xml:space="preserve"> </w:t>
      </w:r>
      <w:r w:rsidR="009C53D1" w:rsidRPr="00C91A48">
        <w:rPr>
          <w:lang w:val="en-GB"/>
        </w:rPr>
        <w:t xml:space="preserve">through </w:t>
      </w:r>
      <w:r w:rsidR="002B5642" w:rsidRPr="00C91A48">
        <w:rPr>
          <w:lang w:val="en-GB"/>
        </w:rPr>
        <w:t>participatory, evidence-based planning</w:t>
      </w:r>
      <w:r w:rsidR="009C53D1" w:rsidRPr="00C91A48">
        <w:rPr>
          <w:lang w:val="en-GB"/>
        </w:rPr>
        <w:t xml:space="preserve"> process</w:t>
      </w:r>
      <w:r w:rsidR="002B5642" w:rsidRPr="00C91A48">
        <w:rPr>
          <w:lang w:val="en-GB"/>
        </w:rPr>
        <w:t>es</w:t>
      </w:r>
      <w:r w:rsidR="009C53D1" w:rsidRPr="00C91A48">
        <w:rPr>
          <w:lang w:val="en-GB"/>
        </w:rPr>
        <w:t xml:space="preserve"> with its national and local partners</w:t>
      </w:r>
      <w:r w:rsidR="002B5642" w:rsidRPr="00C91A48">
        <w:rPr>
          <w:lang w:val="en-GB"/>
        </w:rPr>
        <w:t>, using</w:t>
      </w:r>
      <w:r w:rsidR="00A36480" w:rsidRPr="00C91A48">
        <w:rPr>
          <w:lang w:val="en-GB"/>
        </w:rPr>
        <w:t xml:space="preserve"> </w:t>
      </w:r>
      <w:r w:rsidR="009C53D1" w:rsidRPr="00C91A48">
        <w:rPr>
          <w:lang w:val="en-GB"/>
        </w:rPr>
        <w:t xml:space="preserve">available assessments of needs and priorities. </w:t>
      </w:r>
      <w:r w:rsidR="002B5642" w:rsidRPr="00C91A48">
        <w:rPr>
          <w:lang w:val="en-GB"/>
        </w:rPr>
        <w:t xml:space="preserve">All </w:t>
      </w:r>
      <w:r w:rsidR="006A1391" w:rsidRPr="00C91A48">
        <w:rPr>
          <w:lang w:val="en-GB"/>
        </w:rPr>
        <w:t xml:space="preserve">this </w:t>
      </w:r>
      <w:r w:rsidR="002B5642" w:rsidRPr="00C91A48">
        <w:rPr>
          <w:lang w:val="en-GB"/>
        </w:rPr>
        <w:t xml:space="preserve">will be captured using the </w:t>
      </w:r>
      <w:r w:rsidR="006A1391" w:rsidRPr="00C91A48">
        <w:rPr>
          <w:lang w:val="en-GB"/>
        </w:rPr>
        <w:t>i</w:t>
      </w:r>
      <w:r w:rsidR="004B1396" w:rsidRPr="00C91A48">
        <w:rPr>
          <w:lang w:val="en-GB"/>
        </w:rPr>
        <w:t xml:space="preserve">nformation </w:t>
      </w:r>
      <w:r w:rsidR="006A1391" w:rsidRPr="00C91A48">
        <w:rPr>
          <w:lang w:val="en-GB"/>
        </w:rPr>
        <w:t>m</w:t>
      </w:r>
      <w:r w:rsidR="004B1396" w:rsidRPr="00C91A48">
        <w:rPr>
          <w:lang w:val="en-GB"/>
        </w:rPr>
        <w:t xml:space="preserve">anagement and </w:t>
      </w:r>
      <w:r w:rsidR="006A1391" w:rsidRPr="00C91A48">
        <w:rPr>
          <w:lang w:val="en-GB"/>
        </w:rPr>
        <w:t>a</w:t>
      </w:r>
      <w:r w:rsidR="004B1396" w:rsidRPr="00C91A48">
        <w:rPr>
          <w:lang w:val="en-GB"/>
        </w:rPr>
        <w:t>nalysis tool, combining information from both the multi-</w:t>
      </w:r>
      <w:r w:rsidR="006A1391" w:rsidRPr="00C91A48">
        <w:rPr>
          <w:lang w:val="en-GB"/>
        </w:rPr>
        <w:t>organization h</w:t>
      </w:r>
      <w:r w:rsidR="004B1396" w:rsidRPr="00C91A48">
        <w:rPr>
          <w:lang w:val="en-GB"/>
        </w:rPr>
        <w:t xml:space="preserve">umanitarian </w:t>
      </w:r>
      <w:r w:rsidR="006A1391" w:rsidRPr="00C91A48">
        <w:rPr>
          <w:lang w:val="en-GB"/>
        </w:rPr>
        <w:t>n</w:t>
      </w:r>
      <w:r w:rsidR="004B1396" w:rsidRPr="00C91A48">
        <w:rPr>
          <w:lang w:val="en-GB"/>
        </w:rPr>
        <w:t xml:space="preserve">eeds </w:t>
      </w:r>
      <w:r w:rsidR="006A1391" w:rsidRPr="00C91A48">
        <w:rPr>
          <w:lang w:val="en-GB"/>
        </w:rPr>
        <w:t>o</w:t>
      </w:r>
      <w:r w:rsidR="004B1396" w:rsidRPr="00C91A48">
        <w:rPr>
          <w:lang w:val="en-GB"/>
        </w:rPr>
        <w:t>verview (such as beneficiary profile, location</w:t>
      </w:r>
      <w:r w:rsidRPr="00C91A48">
        <w:rPr>
          <w:lang w:val="en-GB"/>
        </w:rPr>
        <w:t xml:space="preserve">, </w:t>
      </w:r>
      <w:r w:rsidR="00035DC5" w:rsidRPr="00C91A48">
        <w:rPr>
          <w:lang w:val="en-GB"/>
        </w:rPr>
        <w:t xml:space="preserve">and </w:t>
      </w:r>
      <w:r w:rsidRPr="00C91A48">
        <w:rPr>
          <w:lang w:val="en-GB"/>
        </w:rPr>
        <w:t>severity ranking</w:t>
      </w:r>
      <w:r w:rsidR="004B1396" w:rsidRPr="00C91A48">
        <w:rPr>
          <w:lang w:val="en-GB"/>
        </w:rPr>
        <w:t xml:space="preserve">) and </w:t>
      </w:r>
      <w:r w:rsidR="006A1391" w:rsidRPr="00C91A48">
        <w:rPr>
          <w:lang w:val="en-GB"/>
        </w:rPr>
        <w:t xml:space="preserve">the </w:t>
      </w:r>
      <w:r w:rsidR="004B1396" w:rsidRPr="00C91A48">
        <w:rPr>
          <w:lang w:val="en-GB"/>
        </w:rPr>
        <w:t xml:space="preserve">UNDP </w:t>
      </w:r>
      <w:r w:rsidR="006A1391" w:rsidRPr="00C91A48">
        <w:rPr>
          <w:lang w:val="en-GB"/>
        </w:rPr>
        <w:t>g</w:t>
      </w:r>
      <w:r w:rsidR="004B1396" w:rsidRPr="00C91A48">
        <w:rPr>
          <w:lang w:val="en-GB"/>
        </w:rPr>
        <w:t xml:space="preserve">overnorate </w:t>
      </w:r>
      <w:r w:rsidR="006A1391" w:rsidRPr="00C91A48">
        <w:rPr>
          <w:lang w:val="en-GB"/>
        </w:rPr>
        <w:t>a</w:t>
      </w:r>
      <w:r w:rsidR="004B1396" w:rsidRPr="00C91A48">
        <w:rPr>
          <w:lang w:val="en-GB"/>
        </w:rPr>
        <w:t xml:space="preserve">ssessment and </w:t>
      </w:r>
      <w:r w:rsidR="006A1391" w:rsidRPr="00C91A48">
        <w:rPr>
          <w:lang w:val="en-GB"/>
        </w:rPr>
        <w:t>p</w:t>
      </w:r>
      <w:r w:rsidR="004B1396" w:rsidRPr="00C91A48">
        <w:rPr>
          <w:lang w:val="en-GB"/>
        </w:rPr>
        <w:t>rioritizing profile</w:t>
      </w:r>
      <w:r w:rsidR="006A1391" w:rsidRPr="00C91A48">
        <w:rPr>
          <w:lang w:val="en-GB"/>
        </w:rPr>
        <w:t>,</w:t>
      </w:r>
      <w:r w:rsidR="004B1396" w:rsidRPr="00C91A48">
        <w:rPr>
          <w:lang w:val="en-GB"/>
        </w:rPr>
        <w:t xml:space="preserve"> which contains data on socio-economic vulnerability throughout the country.</w:t>
      </w:r>
      <w:r w:rsidR="00E07A25" w:rsidRPr="00C91A48">
        <w:rPr>
          <w:lang w:val="en-GB"/>
        </w:rPr>
        <w:t xml:space="preserve"> </w:t>
      </w:r>
    </w:p>
    <w:p w14:paraId="1DCC58DC" w14:textId="372CD7DC" w:rsidR="00E07A25" w:rsidRPr="00C91A48" w:rsidRDefault="00E07A25"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 xml:space="preserve">UNDP will partner with </w:t>
      </w:r>
      <w:r w:rsidR="006A1391" w:rsidRPr="00C91A48">
        <w:rPr>
          <w:lang w:val="en-GB"/>
        </w:rPr>
        <w:t xml:space="preserve">other </w:t>
      </w:r>
      <w:r w:rsidRPr="00C91A48">
        <w:rPr>
          <w:lang w:val="en-GB"/>
        </w:rPr>
        <w:t>U</w:t>
      </w:r>
      <w:r w:rsidR="006A1391" w:rsidRPr="00C91A48">
        <w:rPr>
          <w:lang w:val="en-GB"/>
        </w:rPr>
        <w:t>nited Nations organizations</w:t>
      </w:r>
      <w:r w:rsidRPr="00C91A48">
        <w:rPr>
          <w:lang w:val="en-GB"/>
        </w:rPr>
        <w:t xml:space="preserve"> </w:t>
      </w:r>
      <w:r w:rsidR="00035DC5" w:rsidRPr="00C91A48">
        <w:rPr>
          <w:lang w:val="en-GB"/>
        </w:rPr>
        <w:t xml:space="preserve">during the country programme cycle </w:t>
      </w:r>
      <w:r w:rsidR="008F3927" w:rsidRPr="00C91A48">
        <w:rPr>
          <w:lang w:val="en-GB"/>
        </w:rPr>
        <w:t xml:space="preserve">to develop resilience milestones and an index </w:t>
      </w:r>
      <w:r w:rsidR="006A1391" w:rsidRPr="00C91A48">
        <w:rPr>
          <w:lang w:val="en-GB"/>
        </w:rPr>
        <w:t>f</w:t>
      </w:r>
      <w:r w:rsidR="008F3927" w:rsidRPr="00C91A48">
        <w:rPr>
          <w:lang w:val="en-GB"/>
        </w:rPr>
        <w:t>o</w:t>
      </w:r>
      <w:r w:rsidR="006A1391" w:rsidRPr="00C91A48">
        <w:rPr>
          <w:lang w:val="en-GB"/>
        </w:rPr>
        <w:t xml:space="preserve">r </w:t>
      </w:r>
      <w:r w:rsidR="008F3927" w:rsidRPr="00C91A48">
        <w:rPr>
          <w:lang w:val="en-GB"/>
        </w:rPr>
        <w:t>monitor</w:t>
      </w:r>
      <w:r w:rsidR="006A1391" w:rsidRPr="00C91A48">
        <w:rPr>
          <w:lang w:val="en-GB"/>
        </w:rPr>
        <w:t>ing</w:t>
      </w:r>
      <w:r w:rsidR="008F3927" w:rsidRPr="00C91A48">
        <w:rPr>
          <w:lang w:val="en-GB"/>
        </w:rPr>
        <w:t xml:space="preserve"> and measur</w:t>
      </w:r>
      <w:r w:rsidR="006A1391" w:rsidRPr="00C91A48">
        <w:rPr>
          <w:lang w:val="en-GB"/>
        </w:rPr>
        <w:t>ing</w:t>
      </w:r>
      <w:r w:rsidR="008F3927" w:rsidRPr="00C91A48">
        <w:rPr>
          <w:lang w:val="en-GB"/>
        </w:rPr>
        <w:t xml:space="preserve"> programmatic impact, making use of relevant capacities and experiences</w:t>
      </w:r>
      <w:r w:rsidR="00A064D7" w:rsidRPr="00C91A48">
        <w:rPr>
          <w:lang w:val="en-GB"/>
        </w:rPr>
        <w:t xml:space="preserve"> developed by UNDP in similar contexts</w:t>
      </w:r>
      <w:r w:rsidR="008F3927" w:rsidRPr="00C91A48">
        <w:rPr>
          <w:lang w:val="en-GB"/>
        </w:rPr>
        <w:t>.</w:t>
      </w:r>
      <w:r w:rsidR="00EB3009" w:rsidRPr="00C91A48">
        <w:rPr>
          <w:lang w:val="en-GB"/>
        </w:rPr>
        <w:t xml:space="preserve"> This w</w:t>
      </w:r>
      <w:r w:rsidR="006A1391" w:rsidRPr="00C91A48">
        <w:rPr>
          <w:lang w:val="en-GB"/>
        </w:rPr>
        <w:t>ill</w:t>
      </w:r>
      <w:r w:rsidR="00EB3009" w:rsidRPr="00C91A48">
        <w:rPr>
          <w:lang w:val="en-GB"/>
        </w:rPr>
        <w:t xml:space="preserve"> include developing qualitative and quantitative tools to measure the impact of resilience programming on reducing displacement trends.</w:t>
      </w:r>
    </w:p>
    <w:p w14:paraId="2FAEAD00" w14:textId="378A4791" w:rsidR="004B1396" w:rsidRPr="00C91A48" w:rsidRDefault="006A1391"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 xml:space="preserve">To achieve greater </w:t>
      </w:r>
      <w:r w:rsidR="004B1396" w:rsidRPr="00C91A48">
        <w:rPr>
          <w:lang w:val="en-GB"/>
        </w:rPr>
        <w:t xml:space="preserve">impact, activities </w:t>
      </w:r>
      <w:r w:rsidR="00D950F3" w:rsidRPr="00C91A48">
        <w:rPr>
          <w:lang w:val="en-GB"/>
        </w:rPr>
        <w:t xml:space="preserve">under </w:t>
      </w:r>
      <w:r w:rsidR="004B1396" w:rsidRPr="00C91A48">
        <w:rPr>
          <w:lang w:val="en-GB"/>
        </w:rPr>
        <w:t xml:space="preserve">both programme outcomes are designed to be implemented in </w:t>
      </w:r>
      <w:r w:rsidR="00A064D7" w:rsidRPr="00C91A48">
        <w:rPr>
          <w:lang w:val="en-GB"/>
        </w:rPr>
        <w:t xml:space="preserve">a </w:t>
      </w:r>
      <w:r w:rsidR="004B1396" w:rsidRPr="00C91A48">
        <w:rPr>
          <w:lang w:val="en-GB"/>
        </w:rPr>
        <w:t xml:space="preserve">complementary fashion. The restoration </w:t>
      </w:r>
      <w:r w:rsidR="007A20EA" w:rsidRPr="00C91A48">
        <w:rPr>
          <w:lang w:val="en-GB"/>
        </w:rPr>
        <w:t xml:space="preserve">of </w:t>
      </w:r>
      <w:r w:rsidR="004B1396" w:rsidRPr="00C91A48">
        <w:rPr>
          <w:lang w:val="en-GB"/>
        </w:rPr>
        <w:t>basic services infrastructure</w:t>
      </w:r>
      <w:r w:rsidRPr="00C91A48">
        <w:rPr>
          <w:lang w:val="en-GB"/>
        </w:rPr>
        <w:t>,</w:t>
      </w:r>
      <w:r w:rsidR="004B1396" w:rsidRPr="00C91A48">
        <w:rPr>
          <w:lang w:val="en-GB"/>
        </w:rPr>
        <w:t xml:space="preserve"> and </w:t>
      </w:r>
      <w:r w:rsidRPr="00C91A48">
        <w:rPr>
          <w:lang w:val="en-GB"/>
        </w:rPr>
        <w:t xml:space="preserve">the </w:t>
      </w:r>
      <w:r w:rsidR="00520E8F" w:rsidRPr="00C91A48">
        <w:rPr>
          <w:lang w:val="en-GB"/>
        </w:rPr>
        <w:t xml:space="preserve">clearing and recycling </w:t>
      </w:r>
      <w:r w:rsidRPr="00C91A48">
        <w:rPr>
          <w:lang w:val="en-GB"/>
        </w:rPr>
        <w:t xml:space="preserve">of </w:t>
      </w:r>
      <w:r w:rsidR="00520E8F" w:rsidRPr="00C91A48">
        <w:rPr>
          <w:lang w:val="en-GB"/>
        </w:rPr>
        <w:t>debris</w:t>
      </w:r>
      <w:r w:rsidRPr="00C91A48">
        <w:rPr>
          <w:lang w:val="en-GB"/>
        </w:rPr>
        <w:t>,</w:t>
      </w:r>
      <w:r w:rsidR="00520E8F" w:rsidRPr="00C91A48">
        <w:rPr>
          <w:lang w:val="en-GB"/>
        </w:rPr>
        <w:t xml:space="preserve"> </w:t>
      </w:r>
      <w:r w:rsidRPr="00C91A48">
        <w:rPr>
          <w:lang w:val="en-GB"/>
        </w:rPr>
        <w:t xml:space="preserve">will </w:t>
      </w:r>
      <w:r w:rsidR="004B1396" w:rsidRPr="00C91A48">
        <w:rPr>
          <w:lang w:val="en-GB"/>
        </w:rPr>
        <w:t xml:space="preserve">not only generate employment, but </w:t>
      </w:r>
      <w:r w:rsidRPr="00C91A48">
        <w:rPr>
          <w:lang w:val="en-GB"/>
        </w:rPr>
        <w:t xml:space="preserve">will </w:t>
      </w:r>
      <w:r w:rsidR="004B1396" w:rsidRPr="00C91A48">
        <w:rPr>
          <w:lang w:val="en-GB"/>
        </w:rPr>
        <w:t>help</w:t>
      </w:r>
      <w:r w:rsidRPr="00C91A48">
        <w:rPr>
          <w:lang w:val="en-GB"/>
        </w:rPr>
        <w:t xml:space="preserve"> in</w:t>
      </w:r>
      <w:r w:rsidR="004B1396" w:rsidRPr="00C91A48">
        <w:rPr>
          <w:lang w:val="en-GB"/>
        </w:rPr>
        <w:t xml:space="preserve"> the restoration </w:t>
      </w:r>
      <w:r w:rsidR="00520E8F" w:rsidRPr="00C91A48">
        <w:rPr>
          <w:lang w:val="en-GB"/>
        </w:rPr>
        <w:t xml:space="preserve">of and access to </w:t>
      </w:r>
      <w:r w:rsidR="004B1396" w:rsidRPr="00C91A48">
        <w:rPr>
          <w:lang w:val="en-GB"/>
        </w:rPr>
        <w:t>basic services, promoting the revival of small business and local markets. Community engagement and inter</w:t>
      </w:r>
      <w:r w:rsidR="00035DC5" w:rsidRPr="00C91A48">
        <w:rPr>
          <w:lang w:val="en-GB"/>
        </w:rPr>
        <w:t xml:space="preserve">- and </w:t>
      </w:r>
      <w:r w:rsidR="004B1396" w:rsidRPr="00C91A48">
        <w:rPr>
          <w:lang w:val="en-GB"/>
        </w:rPr>
        <w:t>intra</w:t>
      </w:r>
      <w:r w:rsidR="00035DC5" w:rsidRPr="00C91A48">
        <w:rPr>
          <w:lang w:val="en-GB"/>
        </w:rPr>
        <w:t>-</w:t>
      </w:r>
      <w:r w:rsidR="004B1396" w:rsidRPr="00C91A48">
        <w:rPr>
          <w:lang w:val="en-GB"/>
        </w:rPr>
        <w:t xml:space="preserve">communal cooperation will be </w:t>
      </w:r>
      <w:r w:rsidR="007A20EA" w:rsidRPr="00C91A48">
        <w:rPr>
          <w:lang w:val="en-GB"/>
        </w:rPr>
        <w:t>promoted</w:t>
      </w:r>
      <w:r w:rsidR="004B1396" w:rsidRPr="00C91A48">
        <w:rPr>
          <w:lang w:val="en-GB"/>
        </w:rPr>
        <w:t xml:space="preserve"> throughout programme implementation. </w:t>
      </w:r>
      <w:r w:rsidR="00075F7B" w:rsidRPr="00C91A48">
        <w:rPr>
          <w:lang w:val="en-GB"/>
        </w:rPr>
        <w:t>T</w:t>
      </w:r>
      <w:r w:rsidR="004B1396" w:rsidRPr="00C91A48">
        <w:rPr>
          <w:lang w:val="en-GB"/>
        </w:rPr>
        <w:t xml:space="preserve">o ensure ownership and sustainability, and </w:t>
      </w:r>
      <w:r w:rsidRPr="00C91A48">
        <w:rPr>
          <w:lang w:val="en-GB"/>
        </w:rPr>
        <w:t xml:space="preserve">to </w:t>
      </w:r>
      <w:r w:rsidR="004B1396" w:rsidRPr="00C91A48">
        <w:rPr>
          <w:lang w:val="en-GB"/>
        </w:rPr>
        <w:t xml:space="preserve">prevent further human resource losses, interventions will </w:t>
      </w:r>
      <w:r w:rsidR="007A20EA" w:rsidRPr="00C91A48">
        <w:rPr>
          <w:lang w:val="en-GB"/>
        </w:rPr>
        <w:t>include</w:t>
      </w:r>
      <w:r w:rsidR="004B1396" w:rsidRPr="00C91A48">
        <w:rPr>
          <w:lang w:val="en-GB"/>
        </w:rPr>
        <w:t xml:space="preserve"> an integrated component dedicated to </w:t>
      </w:r>
      <w:r w:rsidR="00075F7B" w:rsidRPr="00C91A48">
        <w:rPr>
          <w:lang w:val="en-GB"/>
        </w:rPr>
        <w:t xml:space="preserve">strengthening </w:t>
      </w:r>
      <w:r w:rsidR="004B1396" w:rsidRPr="00C91A48">
        <w:rPr>
          <w:lang w:val="en-GB"/>
        </w:rPr>
        <w:t xml:space="preserve">the technical capacities of partners to plan, develop and deliver the services. </w:t>
      </w:r>
    </w:p>
    <w:p w14:paraId="4CF0162D" w14:textId="0EF9F194" w:rsidR="004B1396" w:rsidRPr="00E50BBE" w:rsidRDefault="004B1396" w:rsidP="00381D24">
      <w:pPr>
        <w:tabs>
          <w:tab w:val="num" w:pos="1800"/>
        </w:tabs>
        <w:spacing w:after="120"/>
        <w:ind w:left="1440" w:right="1210"/>
        <w:jc w:val="both"/>
        <w:rPr>
          <w:b/>
          <w:bCs/>
          <w:lang w:val="en-GB"/>
        </w:rPr>
      </w:pPr>
      <w:r w:rsidRPr="00C91A48">
        <w:rPr>
          <w:b/>
          <w:bCs/>
          <w:lang w:val="en-GB"/>
        </w:rPr>
        <w:t xml:space="preserve">Outcome </w:t>
      </w:r>
      <w:r w:rsidR="004C0FEA" w:rsidRPr="00C91A48">
        <w:rPr>
          <w:b/>
          <w:bCs/>
          <w:lang w:val="en-GB"/>
        </w:rPr>
        <w:t>1</w:t>
      </w:r>
      <w:r w:rsidR="00433D00" w:rsidRPr="008A594A">
        <w:rPr>
          <w:b/>
          <w:bCs/>
          <w:lang w:val="en-GB"/>
        </w:rPr>
        <w:t>.</w:t>
      </w:r>
      <w:r w:rsidRPr="00E50BBE">
        <w:rPr>
          <w:b/>
          <w:bCs/>
          <w:lang w:val="en-GB"/>
        </w:rPr>
        <w:t xml:space="preserve"> </w:t>
      </w:r>
      <w:r w:rsidR="008243E2" w:rsidRPr="00E50BBE">
        <w:rPr>
          <w:b/>
          <w:lang w:val="en-GB"/>
        </w:rPr>
        <w:t>Households and communities benefit from sustainable livelihood opportunities, including economic recovery and social inclusion</w:t>
      </w:r>
      <w:r w:rsidR="008243E2" w:rsidRPr="00E50BBE" w:rsidDel="002D364D">
        <w:rPr>
          <w:b/>
          <w:bCs/>
          <w:lang w:val="en-GB"/>
        </w:rPr>
        <w:t xml:space="preserve"> </w:t>
      </w:r>
    </w:p>
    <w:p w14:paraId="6FBD5BDC" w14:textId="2B8FCCE3" w:rsidR="004B1396" w:rsidRPr="00C91A48" w:rsidRDefault="00C454B5" w:rsidP="00381D24">
      <w:pPr>
        <w:pStyle w:val="ListParagraph"/>
        <w:numPr>
          <w:ilvl w:val="2"/>
          <w:numId w:val="48"/>
        </w:numPr>
        <w:tabs>
          <w:tab w:val="clear" w:pos="2160"/>
          <w:tab w:val="num" w:pos="1800"/>
        </w:tabs>
        <w:spacing w:after="120"/>
        <w:ind w:left="1440" w:right="1210" w:firstLine="0"/>
        <w:jc w:val="both"/>
        <w:rPr>
          <w:lang w:val="en-GB"/>
        </w:rPr>
      </w:pPr>
      <w:r w:rsidRPr="00E50BBE">
        <w:rPr>
          <w:lang w:val="en-GB"/>
        </w:rPr>
        <w:t xml:space="preserve">Contributing to </w:t>
      </w:r>
      <w:r w:rsidR="001A5B5C" w:rsidRPr="00997CE7">
        <w:rPr>
          <w:lang w:val="en-GB"/>
        </w:rPr>
        <w:t xml:space="preserve">sustainable development </w:t>
      </w:r>
      <w:r w:rsidRPr="00997CE7">
        <w:rPr>
          <w:lang w:val="en-GB"/>
        </w:rPr>
        <w:t>goals 1, 2</w:t>
      </w:r>
      <w:r w:rsidR="00035DC5" w:rsidRPr="00745EE3">
        <w:rPr>
          <w:lang w:val="en-GB"/>
        </w:rPr>
        <w:t>,</w:t>
      </w:r>
      <w:r w:rsidR="001A5B5C" w:rsidRPr="00745EE3">
        <w:rPr>
          <w:lang w:val="en-GB"/>
        </w:rPr>
        <w:t xml:space="preserve"> and </w:t>
      </w:r>
      <w:r w:rsidRPr="00E341FE">
        <w:rPr>
          <w:lang w:val="en-GB"/>
        </w:rPr>
        <w:t>8</w:t>
      </w:r>
      <w:r w:rsidRPr="00782585">
        <w:rPr>
          <w:lang w:val="en-GB"/>
        </w:rPr>
        <w:t>, t</w:t>
      </w:r>
      <w:r w:rsidR="004B1396" w:rsidRPr="00782585">
        <w:rPr>
          <w:lang w:val="en-GB"/>
        </w:rPr>
        <w:t xml:space="preserve">his priority area is aligned with outcome </w:t>
      </w:r>
      <w:r w:rsidR="001A5B5C" w:rsidRPr="00C91A48">
        <w:rPr>
          <w:lang w:val="en-GB"/>
        </w:rPr>
        <w:t xml:space="preserve">6 </w:t>
      </w:r>
      <w:r w:rsidR="004B1396" w:rsidRPr="00C91A48">
        <w:rPr>
          <w:lang w:val="en-GB"/>
        </w:rPr>
        <w:t xml:space="preserve">of the UNDP </w:t>
      </w:r>
      <w:r w:rsidR="001A5B5C" w:rsidRPr="00C91A48">
        <w:rPr>
          <w:lang w:val="en-GB"/>
        </w:rPr>
        <w:t>s</w:t>
      </w:r>
      <w:r w:rsidR="004B1396" w:rsidRPr="00C91A48">
        <w:rPr>
          <w:lang w:val="en-GB"/>
        </w:rPr>
        <w:t xml:space="preserve">trategic </w:t>
      </w:r>
      <w:r w:rsidR="001A5B5C" w:rsidRPr="00C91A48">
        <w:rPr>
          <w:lang w:val="en-GB"/>
        </w:rPr>
        <w:t>p</w:t>
      </w:r>
      <w:r w:rsidR="004B1396" w:rsidRPr="00C91A48">
        <w:rPr>
          <w:lang w:val="en-GB"/>
        </w:rPr>
        <w:t>lan</w:t>
      </w:r>
      <w:r w:rsidR="001A5B5C" w:rsidRPr="00C91A48">
        <w:rPr>
          <w:lang w:val="en-GB"/>
        </w:rPr>
        <w:t>,</w:t>
      </w:r>
      <w:r w:rsidR="004B1396" w:rsidRPr="00C91A48">
        <w:rPr>
          <w:lang w:val="en-GB"/>
        </w:rPr>
        <w:t xml:space="preserve"> “Early recovery and rapid return to sustainable development pathways are achieved in post-conflict and post-disaster situations”</w:t>
      </w:r>
      <w:r w:rsidR="001A5B5C" w:rsidRPr="00C91A48">
        <w:rPr>
          <w:lang w:val="en-GB"/>
        </w:rPr>
        <w:t>;</w:t>
      </w:r>
      <w:r w:rsidR="004B1396" w:rsidRPr="00C91A48">
        <w:rPr>
          <w:lang w:val="en-GB"/>
        </w:rPr>
        <w:t xml:space="preserve"> </w:t>
      </w:r>
      <w:r w:rsidR="00714889" w:rsidRPr="00C91A48">
        <w:rPr>
          <w:lang w:val="en-GB"/>
        </w:rPr>
        <w:t xml:space="preserve">with </w:t>
      </w:r>
      <w:r w:rsidR="004B1396" w:rsidRPr="00C91A48">
        <w:rPr>
          <w:lang w:val="en-GB"/>
        </w:rPr>
        <w:t xml:space="preserve">the third pillar </w:t>
      </w:r>
      <w:r w:rsidR="001A5B5C" w:rsidRPr="00C91A48">
        <w:rPr>
          <w:lang w:val="en-GB"/>
        </w:rPr>
        <w:t xml:space="preserve">of </w:t>
      </w:r>
      <w:r w:rsidR="004B1396" w:rsidRPr="00C91A48">
        <w:rPr>
          <w:lang w:val="en-GB"/>
        </w:rPr>
        <w:t>the Syria</w:t>
      </w:r>
      <w:r w:rsidR="001A5B5C" w:rsidRPr="00C91A48">
        <w:rPr>
          <w:lang w:val="en-GB"/>
        </w:rPr>
        <w:t>-United Nations s</w:t>
      </w:r>
      <w:r w:rsidR="004B1396" w:rsidRPr="00C91A48">
        <w:rPr>
          <w:lang w:val="en-GB"/>
        </w:rPr>
        <w:t xml:space="preserve">trategic </w:t>
      </w:r>
      <w:r w:rsidR="001A5B5C" w:rsidRPr="00C91A48">
        <w:rPr>
          <w:lang w:val="en-GB"/>
        </w:rPr>
        <w:t>f</w:t>
      </w:r>
      <w:r w:rsidR="004B1396" w:rsidRPr="00C91A48">
        <w:rPr>
          <w:lang w:val="en-GB"/>
        </w:rPr>
        <w:t>ramework</w:t>
      </w:r>
      <w:r w:rsidR="001A5B5C" w:rsidRPr="00C91A48">
        <w:rPr>
          <w:lang w:val="en-GB"/>
        </w:rPr>
        <w:t xml:space="preserve">, </w:t>
      </w:r>
      <w:r w:rsidR="004B1396" w:rsidRPr="00C91A48">
        <w:rPr>
          <w:lang w:val="en-GB"/>
        </w:rPr>
        <w:t>2016-2017</w:t>
      </w:r>
      <w:r w:rsidR="001A5B5C" w:rsidRPr="00C91A48">
        <w:rPr>
          <w:lang w:val="en-GB"/>
        </w:rPr>
        <w:t>,</w:t>
      </w:r>
      <w:r w:rsidR="004B1396" w:rsidRPr="00C91A48">
        <w:rPr>
          <w:lang w:val="en-GB"/>
        </w:rPr>
        <w:t xml:space="preserve"> “improving the socio-economic resilience of the Syrian population”</w:t>
      </w:r>
      <w:r w:rsidR="001A5B5C" w:rsidRPr="00C91A48">
        <w:rPr>
          <w:lang w:val="en-GB"/>
        </w:rPr>
        <w:t>;</w:t>
      </w:r>
      <w:r w:rsidR="004B1396" w:rsidRPr="00C91A48">
        <w:rPr>
          <w:lang w:val="en-GB"/>
        </w:rPr>
        <w:t xml:space="preserve"> and </w:t>
      </w:r>
      <w:r w:rsidR="001A5B5C" w:rsidRPr="00C91A48">
        <w:rPr>
          <w:lang w:val="en-GB"/>
        </w:rPr>
        <w:t xml:space="preserve">with </w:t>
      </w:r>
      <w:r w:rsidR="004B1396" w:rsidRPr="00C91A48">
        <w:rPr>
          <w:lang w:val="en-GB"/>
        </w:rPr>
        <w:t>the national priorities defined in the strategic framework: reactivation of the production process and provision of sustainable livelihood resources for the Syrian population.</w:t>
      </w:r>
    </w:p>
    <w:p w14:paraId="3ABAE503" w14:textId="475E99D5" w:rsidR="002E0236" w:rsidRPr="00C91A48" w:rsidRDefault="004B1396"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 xml:space="preserve">Interventions </w:t>
      </w:r>
      <w:r w:rsidR="001A5B5C" w:rsidRPr="00C91A48">
        <w:rPr>
          <w:lang w:val="en-GB"/>
        </w:rPr>
        <w:t xml:space="preserve">in </w:t>
      </w:r>
      <w:r w:rsidR="005B4D4C" w:rsidRPr="00C91A48">
        <w:rPr>
          <w:lang w:val="en-GB"/>
        </w:rPr>
        <w:t xml:space="preserve">this area will enhance skills, </w:t>
      </w:r>
      <w:r w:rsidRPr="00C91A48">
        <w:rPr>
          <w:lang w:val="en-GB"/>
        </w:rPr>
        <w:t>capacities</w:t>
      </w:r>
      <w:r w:rsidR="005B4D4C" w:rsidRPr="00C91A48">
        <w:rPr>
          <w:lang w:val="en-GB"/>
        </w:rPr>
        <w:t>, and resources</w:t>
      </w:r>
      <w:r w:rsidRPr="00C91A48">
        <w:rPr>
          <w:lang w:val="en-GB"/>
        </w:rPr>
        <w:t xml:space="preserve"> </w:t>
      </w:r>
      <w:r w:rsidR="001A5B5C" w:rsidRPr="00C91A48">
        <w:rPr>
          <w:lang w:val="en-GB"/>
        </w:rPr>
        <w:t xml:space="preserve">in </w:t>
      </w:r>
      <w:r w:rsidRPr="00C91A48">
        <w:rPr>
          <w:lang w:val="en-GB"/>
        </w:rPr>
        <w:t xml:space="preserve">the most affected communities, targeting </w:t>
      </w:r>
      <w:r w:rsidR="001A5B5C" w:rsidRPr="00C91A48">
        <w:rPr>
          <w:lang w:val="en-GB"/>
        </w:rPr>
        <w:t>internally displaced persons</w:t>
      </w:r>
      <w:r w:rsidRPr="00C91A48">
        <w:rPr>
          <w:lang w:val="en-GB"/>
        </w:rPr>
        <w:t xml:space="preserve">, host communities, returnees and </w:t>
      </w:r>
      <w:r w:rsidR="00993400" w:rsidRPr="00C91A48">
        <w:rPr>
          <w:lang w:val="en-GB"/>
        </w:rPr>
        <w:t>crisis</w:t>
      </w:r>
      <w:r w:rsidRPr="00C91A48">
        <w:rPr>
          <w:lang w:val="en-GB"/>
        </w:rPr>
        <w:t xml:space="preserve">-affected areas. </w:t>
      </w:r>
      <w:r w:rsidR="005B4D4C" w:rsidRPr="00C91A48">
        <w:rPr>
          <w:lang w:val="en-GB"/>
        </w:rPr>
        <w:t>I</w:t>
      </w:r>
      <w:r w:rsidR="00BD7DDF" w:rsidRPr="00C91A48">
        <w:rPr>
          <w:lang w:val="en-GB"/>
        </w:rPr>
        <w:t xml:space="preserve">nitiatives targeting this group </w:t>
      </w:r>
      <w:r w:rsidR="005B4D4C" w:rsidRPr="00C91A48">
        <w:rPr>
          <w:lang w:val="en-GB"/>
        </w:rPr>
        <w:t>are</w:t>
      </w:r>
      <w:r w:rsidR="00BD7DDF" w:rsidRPr="00C91A48">
        <w:rPr>
          <w:lang w:val="en-GB"/>
        </w:rPr>
        <w:t xml:space="preserve"> </w:t>
      </w:r>
      <w:r w:rsidR="005B4D4C" w:rsidRPr="00C91A48">
        <w:rPr>
          <w:lang w:val="en-GB"/>
        </w:rPr>
        <w:t xml:space="preserve">designed </w:t>
      </w:r>
      <w:r w:rsidR="00BD7DDF" w:rsidRPr="00C91A48">
        <w:rPr>
          <w:lang w:val="en-GB"/>
        </w:rPr>
        <w:t xml:space="preserve">to promote the recovery of </w:t>
      </w:r>
      <w:r w:rsidR="001A5B5C" w:rsidRPr="00C91A48">
        <w:rPr>
          <w:lang w:val="en-GB"/>
        </w:rPr>
        <w:t>micro-, small and medium-sized enterprises</w:t>
      </w:r>
      <w:r w:rsidR="00BD7DDF" w:rsidRPr="00C91A48">
        <w:rPr>
          <w:lang w:val="en-GB"/>
        </w:rPr>
        <w:t>, local markets</w:t>
      </w:r>
      <w:r w:rsidR="001A5B5C" w:rsidRPr="00C91A48">
        <w:rPr>
          <w:lang w:val="en-GB"/>
        </w:rPr>
        <w:t>,</w:t>
      </w:r>
      <w:r w:rsidR="00BD7DDF" w:rsidRPr="00C91A48">
        <w:rPr>
          <w:lang w:val="en-GB"/>
        </w:rPr>
        <w:t xml:space="preserve"> and value chains</w:t>
      </w:r>
      <w:r w:rsidR="001A5B5C" w:rsidRPr="00C91A48">
        <w:rPr>
          <w:lang w:val="en-GB"/>
        </w:rPr>
        <w:t>,</w:t>
      </w:r>
      <w:r w:rsidR="00BD7DDF" w:rsidRPr="00C91A48">
        <w:rPr>
          <w:lang w:val="en-GB"/>
        </w:rPr>
        <w:t xml:space="preserve"> </w:t>
      </w:r>
      <w:r w:rsidR="001A5B5C" w:rsidRPr="00C91A48">
        <w:rPr>
          <w:lang w:val="en-GB"/>
        </w:rPr>
        <w:t xml:space="preserve">and </w:t>
      </w:r>
      <w:r w:rsidR="00BD7DDF" w:rsidRPr="00C91A48">
        <w:rPr>
          <w:lang w:val="en-GB"/>
        </w:rPr>
        <w:t>includ</w:t>
      </w:r>
      <w:r w:rsidR="001A5B5C" w:rsidRPr="00C91A48">
        <w:rPr>
          <w:lang w:val="en-GB"/>
        </w:rPr>
        <w:t>e the</w:t>
      </w:r>
      <w:r w:rsidR="00BD7DDF" w:rsidRPr="00C91A48">
        <w:rPr>
          <w:lang w:val="en-GB"/>
        </w:rPr>
        <w:t xml:space="preserve"> creation of new businesses opportunities.</w:t>
      </w:r>
      <w:r w:rsidR="000E4AEF" w:rsidRPr="00C91A48">
        <w:rPr>
          <w:lang w:val="en-GB"/>
        </w:rPr>
        <w:t xml:space="preserve"> UNDP will focus on business</w:t>
      </w:r>
      <w:r w:rsidR="001A5B5C" w:rsidRPr="00C91A48">
        <w:rPr>
          <w:lang w:val="en-GB"/>
        </w:rPr>
        <w:t>es</w:t>
      </w:r>
      <w:r w:rsidR="000E4AEF" w:rsidRPr="00C91A48">
        <w:rPr>
          <w:lang w:val="en-GB"/>
        </w:rPr>
        <w:t xml:space="preserve"> and value chains with proven social and environmental sustainability</w:t>
      </w:r>
      <w:r w:rsidR="00F96CFA" w:rsidRPr="00C91A48">
        <w:rPr>
          <w:lang w:val="en-GB"/>
        </w:rPr>
        <w:t xml:space="preserve"> (</w:t>
      </w:r>
      <w:r w:rsidR="001A5B5C" w:rsidRPr="00C91A48">
        <w:rPr>
          <w:lang w:val="en-GB"/>
        </w:rPr>
        <w:t>‘</w:t>
      </w:r>
      <w:r w:rsidR="00F96CFA" w:rsidRPr="00C91A48">
        <w:rPr>
          <w:lang w:val="en-GB"/>
        </w:rPr>
        <w:t>green</w:t>
      </w:r>
      <w:r w:rsidR="001A5B5C" w:rsidRPr="00C91A48">
        <w:rPr>
          <w:lang w:val="en-GB"/>
        </w:rPr>
        <w:t>’</w:t>
      </w:r>
      <w:r w:rsidR="00F96CFA" w:rsidRPr="00C91A48">
        <w:rPr>
          <w:lang w:val="en-GB"/>
        </w:rPr>
        <w:t xml:space="preserve"> jobs)</w:t>
      </w:r>
      <w:r w:rsidR="000E4AEF" w:rsidRPr="00C91A48">
        <w:rPr>
          <w:lang w:val="en-GB"/>
        </w:rPr>
        <w:t xml:space="preserve">, such as </w:t>
      </w:r>
      <w:r w:rsidR="005B4D4C" w:rsidRPr="00C91A48">
        <w:rPr>
          <w:lang w:val="en-GB"/>
        </w:rPr>
        <w:t>clothing</w:t>
      </w:r>
      <w:r w:rsidR="000E4AEF" w:rsidRPr="00C91A48">
        <w:rPr>
          <w:lang w:val="en-GB"/>
        </w:rPr>
        <w:t xml:space="preserve"> and d</w:t>
      </w:r>
      <w:r w:rsidR="002E0236" w:rsidRPr="00C91A48">
        <w:rPr>
          <w:lang w:val="en-GB"/>
        </w:rPr>
        <w:t>air</w:t>
      </w:r>
      <w:r w:rsidR="000E4AEF" w:rsidRPr="00C91A48">
        <w:rPr>
          <w:lang w:val="en-GB"/>
        </w:rPr>
        <w:t>y</w:t>
      </w:r>
      <w:r w:rsidR="00D425A3" w:rsidRPr="00C91A48">
        <w:rPr>
          <w:lang w:val="en-GB"/>
        </w:rPr>
        <w:t>, agricultural livelihoods</w:t>
      </w:r>
      <w:r w:rsidR="001A5B5C" w:rsidRPr="00C91A48">
        <w:rPr>
          <w:lang w:val="en-GB"/>
        </w:rPr>
        <w:t>,</w:t>
      </w:r>
      <w:r w:rsidR="00D425A3" w:rsidRPr="00C91A48">
        <w:rPr>
          <w:lang w:val="en-GB"/>
        </w:rPr>
        <w:t xml:space="preserve"> value chain recovery</w:t>
      </w:r>
      <w:r w:rsidR="00035DC5" w:rsidRPr="00C91A48">
        <w:rPr>
          <w:lang w:val="en-GB"/>
        </w:rPr>
        <w:t>,</w:t>
      </w:r>
      <w:r w:rsidR="00D425A3" w:rsidRPr="00C91A48">
        <w:rPr>
          <w:lang w:val="en-GB"/>
        </w:rPr>
        <w:t xml:space="preserve"> in cooperation with </w:t>
      </w:r>
      <w:r w:rsidR="001A5B5C" w:rsidRPr="00C91A48">
        <w:rPr>
          <w:lang w:val="en-GB"/>
        </w:rPr>
        <w:t>the Food and Agriculture Organization (FAO)</w:t>
      </w:r>
      <w:r w:rsidR="00D425A3" w:rsidRPr="00C91A48">
        <w:rPr>
          <w:lang w:val="en-GB"/>
        </w:rPr>
        <w:t>, production and distribution of winterization products</w:t>
      </w:r>
      <w:r w:rsidR="00035DC5" w:rsidRPr="00C91A48">
        <w:rPr>
          <w:lang w:val="en-GB"/>
        </w:rPr>
        <w:t>,</w:t>
      </w:r>
      <w:r w:rsidR="00D425A3" w:rsidRPr="00C91A48">
        <w:rPr>
          <w:lang w:val="en-GB"/>
        </w:rPr>
        <w:t xml:space="preserve"> </w:t>
      </w:r>
      <w:r w:rsidR="001A5B5C" w:rsidRPr="00C91A48">
        <w:rPr>
          <w:lang w:val="en-GB"/>
        </w:rPr>
        <w:t xml:space="preserve">in cooperation </w:t>
      </w:r>
      <w:r w:rsidR="00D425A3" w:rsidRPr="00C91A48">
        <w:rPr>
          <w:lang w:val="en-GB"/>
        </w:rPr>
        <w:t xml:space="preserve">with </w:t>
      </w:r>
      <w:r w:rsidR="001A5B5C" w:rsidRPr="00C91A48">
        <w:rPr>
          <w:lang w:val="en-GB"/>
        </w:rPr>
        <w:t>the United Nations Children’s Fund (UNICEF)</w:t>
      </w:r>
      <w:r w:rsidR="00D425A3" w:rsidRPr="00C91A48">
        <w:rPr>
          <w:lang w:val="en-GB"/>
        </w:rPr>
        <w:t xml:space="preserve">, and developing locally-produced food products for </w:t>
      </w:r>
      <w:r w:rsidR="001A5B5C" w:rsidRPr="00C91A48">
        <w:rPr>
          <w:lang w:val="en-GB"/>
        </w:rPr>
        <w:t xml:space="preserve">World Food Programme (WFP) food </w:t>
      </w:r>
      <w:r w:rsidR="00D425A3" w:rsidRPr="00C91A48">
        <w:rPr>
          <w:lang w:val="en-GB"/>
        </w:rPr>
        <w:lastRenderedPageBreak/>
        <w:t>baskets</w:t>
      </w:r>
      <w:r w:rsidR="000E4AEF" w:rsidRPr="00C91A48">
        <w:rPr>
          <w:lang w:val="en-GB"/>
        </w:rPr>
        <w:t>.</w:t>
      </w:r>
      <w:r w:rsidR="00BD7DDF" w:rsidRPr="00C91A48">
        <w:rPr>
          <w:lang w:val="en-GB"/>
        </w:rPr>
        <w:t xml:space="preserve"> </w:t>
      </w:r>
      <w:r w:rsidRPr="00C91A48">
        <w:rPr>
          <w:lang w:val="en-GB"/>
        </w:rPr>
        <w:t>Support to market-relevant vocations</w:t>
      </w:r>
      <w:r w:rsidR="005B4D4C" w:rsidRPr="00C91A48">
        <w:rPr>
          <w:lang w:val="en-GB"/>
        </w:rPr>
        <w:t xml:space="preserve"> (</w:t>
      </w:r>
      <w:r w:rsidR="001A5B5C" w:rsidRPr="00C91A48">
        <w:rPr>
          <w:lang w:val="en-GB"/>
        </w:rPr>
        <w:t xml:space="preserve">such as </w:t>
      </w:r>
      <w:r w:rsidR="005B4D4C" w:rsidRPr="00C91A48">
        <w:rPr>
          <w:lang w:val="en-GB"/>
        </w:rPr>
        <w:t>welding</w:t>
      </w:r>
      <w:r w:rsidR="001A5B5C" w:rsidRPr="00C91A48">
        <w:rPr>
          <w:lang w:val="en-GB"/>
        </w:rPr>
        <w:t xml:space="preserve"> and</w:t>
      </w:r>
      <w:r w:rsidR="005B4D4C" w:rsidRPr="00C91A48">
        <w:rPr>
          <w:lang w:val="en-GB"/>
        </w:rPr>
        <w:t xml:space="preserve"> carpentry)</w:t>
      </w:r>
      <w:r w:rsidR="001A5B5C" w:rsidRPr="00C91A48">
        <w:rPr>
          <w:lang w:val="en-GB"/>
        </w:rPr>
        <w:t xml:space="preserve">, </w:t>
      </w:r>
      <w:r w:rsidRPr="00C91A48">
        <w:rPr>
          <w:lang w:val="en-GB"/>
        </w:rPr>
        <w:t xml:space="preserve">vocational training, apprenticeship and on-the-job training will </w:t>
      </w:r>
      <w:r w:rsidR="00BD7DDF" w:rsidRPr="00C91A48">
        <w:rPr>
          <w:lang w:val="en-GB"/>
        </w:rPr>
        <w:t>benefit</w:t>
      </w:r>
      <w:r w:rsidRPr="00C91A48">
        <w:rPr>
          <w:lang w:val="en-GB"/>
        </w:rPr>
        <w:t xml:space="preserve"> existing and emerging livelihood opportunities.</w:t>
      </w:r>
    </w:p>
    <w:p w14:paraId="5786EE63" w14:textId="5D409B5D" w:rsidR="004B1396" w:rsidRPr="00C91A48" w:rsidRDefault="004B1396"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 xml:space="preserve">Within </w:t>
      </w:r>
      <w:r w:rsidR="00BD7DDF" w:rsidRPr="00C91A48">
        <w:rPr>
          <w:lang w:val="en-GB"/>
        </w:rPr>
        <w:t>th</w:t>
      </w:r>
      <w:r w:rsidR="00016D79" w:rsidRPr="00C91A48">
        <w:rPr>
          <w:lang w:val="en-GB"/>
        </w:rPr>
        <w:t>o</w:t>
      </w:r>
      <w:r w:rsidR="00BD7DDF" w:rsidRPr="00C91A48">
        <w:rPr>
          <w:lang w:val="en-GB"/>
        </w:rPr>
        <w:t xml:space="preserve">se </w:t>
      </w:r>
      <w:r w:rsidRPr="00C91A48">
        <w:rPr>
          <w:lang w:val="en-GB"/>
        </w:rPr>
        <w:t xml:space="preserve">interventions, specific initiatives will be targeted to the increasing number of persons with disabilities, for whom physical rehabilitation </w:t>
      </w:r>
      <w:r w:rsidR="005B4D4C" w:rsidRPr="00C91A48">
        <w:rPr>
          <w:lang w:val="en-GB"/>
        </w:rPr>
        <w:t>(provision of prosthes</w:t>
      </w:r>
      <w:r w:rsidR="00016D79" w:rsidRPr="00C91A48">
        <w:rPr>
          <w:lang w:val="en-GB"/>
        </w:rPr>
        <w:t>e</w:t>
      </w:r>
      <w:r w:rsidR="005B4D4C" w:rsidRPr="00C91A48">
        <w:rPr>
          <w:lang w:val="en-GB"/>
        </w:rPr>
        <w:t xml:space="preserve">s) </w:t>
      </w:r>
      <w:r w:rsidRPr="00C91A48">
        <w:rPr>
          <w:lang w:val="en-GB"/>
        </w:rPr>
        <w:t xml:space="preserve">will be paired </w:t>
      </w:r>
      <w:r w:rsidR="001963EF" w:rsidRPr="00C91A48">
        <w:rPr>
          <w:lang w:val="en-GB"/>
        </w:rPr>
        <w:t>with on-the-</w:t>
      </w:r>
      <w:r w:rsidRPr="00C91A48">
        <w:rPr>
          <w:lang w:val="en-GB"/>
        </w:rPr>
        <w:t xml:space="preserve">job training. </w:t>
      </w:r>
      <w:r w:rsidR="00B64130" w:rsidRPr="00C91A48">
        <w:rPr>
          <w:lang w:val="en-GB"/>
        </w:rPr>
        <w:t>Women in Syria are disproportionately affected by the crisis, taking on more responsibilities</w:t>
      </w:r>
      <w:r w:rsidR="00016D79" w:rsidRPr="00C91A48">
        <w:rPr>
          <w:lang w:val="en-GB"/>
        </w:rPr>
        <w:t>,</w:t>
      </w:r>
      <w:r w:rsidR="00B64130" w:rsidRPr="00C91A48">
        <w:rPr>
          <w:lang w:val="en-GB"/>
        </w:rPr>
        <w:t xml:space="preserve"> such as heading the household, and </w:t>
      </w:r>
      <w:r w:rsidR="00016D79" w:rsidRPr="00C91A48">
        <w:rPr>
          <w:lang w:val="en-GB"/>
        </w:rPr>
        <w:t xml:space="preserve">having </w:t>
      </w:r>
      <w:r w:rsidR="00B64130" w:rsidRPr="00C91A48">
        <w:rPr>
          <w:lang w:val="en-GB"/>
        </w:rPr>
        <w:t>limited access to life-saving services and livelihood opportunities. T</w:t>
      </w:r>
      <w:r w:rsidR="00D36C92" w:rsidRPr="00C91A48">
        <w:rPr>
          <w:lang w:val="en-GB"/>
        </w:rPr>
        <w:t xml:space="preserve">ailored interventions </w:t>
      </w:r>
      <w:r w:rsidR="000E4AEF" w:rsidRPr="00C91A48">
        <w:rPr>
          <w:lang w:val="en-GB"/>
        </w:rPr>
        <w:t>will</w:t>
      </w:r>
      <w:r w:rsidR="00D36C92" w:rsidRPr="00C91A48">
        <w:rPr>
          <w:lang w:val="en-GB"/>
        </w:rPr>
        <w:t xml:space="preserve"> provide livelihood opportunities to</w:t>
      </w:r>
      <w:r w:rsidRPr="00C91A48">
        <w:rPr>
          <w:lang w:val="en-GB"/>
        </w:rPr>
        <w:t xml:space="preserve"> female</w:t>
      </w:r>
      <w:r w:rsidR="00016D79" w:rsidRPr="00C91A48">
        <w:rPr>
          <w:lang w:val="en-GB"/>
        </w:rPr>
        <w:t>-</w:t>
      </w:r>
      <w:r w:rsidRPr="00C91A48">
        <w:rPr>
          <w:lang w:val="en-GB"/>
        </w:rPr>
        <w:t xml:space="preserve">headed households </w:t>
      </w:r>
      <w:r w:rsidR="00145A3E" w:rsidRPr="00C91A48">
        <w:rPr>
          <w:lang w:val="en-GB"/>
        </w:rPr>
        <w:t>lacking</w:t>
      </w:r>
      <w:r w:rsidRPr="00C91A48">
        <w:rPr>
          <w:lang w:val="en-GB"/>
        </w:rPr>
        <w:t xml:space="preserve"> the capacity to rely on pre-exist</w:t>
      </w:r>
      <w:r w:rsidR="00016D79" w:rsidRPr="00C91A48">
        <w:rPr>
          <w:lang w:val="en-GB"/>
        </w:rPr>
        <w:t>ing</w:t>
      </w:r>
      <w:r w:rsidRPr="00C91A48">
        <w:rPr>
          <w:lang w:val="en-GB"/>
        </w:rPr>
        <w:t xml:space="preserve"> businesses and often </w:t>
      </w:r>
      <w:r w:rsidR="00016D79" w:rsidRPr="00C91A48">
        <w:rPr>
          <w:lang w:val="en-GB"/>
        </w:rPr>
        <w:t xml:space="preserve">lacking </w:t>
      </w:r>
      <w:r w:rsidRPr="00C91A48">
        <w:rPr>
          <w:lang w:val="en-GB"/>
        </w:rPr>
        <w:t xml:space="preserve">the </w:t>
      </w:r>
      <w:r w:rsidR="00016D79" w:rsidRPr="00C91A48">
        <w:rPr>
          <w:lang w:val="en-GB"/>
        </w:rPr>
        <w:t xml:space="preserve">ability </w:t>
      </w:r>
      <w:r w:rsidRPr="00C91A48">
        <w:rPr>
          <w:lang w:val="en-GB"/>
        </w:rPr>
        <w:t xml:space="preserve">to leave home for security reasons. </w:t>
      </w:r>
      <w:r w:rsidR="0002508D" w:rsidRPr="00C91A48">
        <w:rPr>
          <w:lang w:val="en-GB"/>
        </w:rPr>
        <w:t xml:space="preserve">Building </w:t>
      </w:r>
      <w:r w:rsidR="00E50DF7" w:rsidRPr="00C91A48">
        <w:rPr>
          <w:lang w:val="en-GB"/>
        </w:rPr>
        <w:t xml:space="preserve">on </w:t>
      </w:r>
      <w:r w:rsidR="0002508D" w:rsidRPr="00C91A48">
        <w:rPr>
          <w:lang w:val="en-GB"/>
        </w:rPr>
        <w:t xml:space="preserve">previous experience, the </w:t>
      </w:r>
      <w:r w:rsidR="00714889" w:rsidRPr="00C91A48">
        <w:rPr>
          <w:lang w:val="en-GB"/>
        </w:rPr>
        <w:t>gender dimension</w:t>
      </w:r>
      <w:r w:rsidR="0002508D" w:rsidRPr="00C91A48">
        <w:rPr>
          <w:lang w:val="en-GB"/>
        </w:rPr>
        <w:t xml:space="preserve"> is </w:t>
      </w:r>
      <w:r w:rsidR="00016D79" w:rsidRPr="00C91A48">
        <w:rPr>
          <w:lang w:val="en-GB"/>
        </w:rPr>
        <w:t>e</w:t>
      </w:r>
      <w:r w:rsidR="00714889" w:rsidRPr="00C91A48">
        <w:rPr>
          <w:lang w:val="en-GB"/>
        </w:rPr>
        <w:t xml:space="preserve">mbedded in the programme </w:t>
      </w:r>
      <w:r w:rsidR="0002508D" w:rsidRPr="00C91A48">
        <w:rPr>
          <w:lang w:val="en-GB"/>
        </w:rPr>
        <w:t>to ensure</w:t>
      </w:r>
      <w:r w:rsidR="00714889" w:rsidRPr="00C91A48">
        <w:rPr>
          <w:lang w:val="en-GB"/>
        </w:rPr>
        <w:t xml:space="preserve"> </w:t>
      </w:r>
      <w:r w:rsidR="00086A9A" w:rsidRPr="00C91A48">
        <w:rPr>
          <w:lang w:val="en-GB"/>
        </w:rPr>
        <w:t xml:space="preserve">that </w:t>
      </w:r>
      <w:r w:rsidR="00714889" w:rsidRPr="00C91A48">
        <w:rPr>
          <w:lang w:val="en-GB"/>
        </w:rPr>
        <w:t xml:space="preserve">assessments </w:t>
      </w:r>
      <w:r w:rsidR="00086A9A" w:rsidRPr="00C91A48">
        <w:rPr>
          <w:lang w:val="en-GB"/>
        </w:rPr>
        <w:t>capture the differentiated needs</w:t>
      </w:r>
      <w:r w:rsidR="00714889" w:rsidRPr="00C91A48">
        <w:rPr>
          <w:lang w:val="en-GB"/>
        </w:rPr>
        <w:t xml:space="preserve"> of men and women </w:t>
      </w:r>
      <w:r w:rsidR="00086A9A" w:rsidRPr="00C91A48">
        <w:rPr>
          <w:lang w:val="en-GB"/>
        </w:rPr>
        <w:t>in order to</w:t>
      </w:r>
      <w:r w:rsidR="008243E2" w:rsidRPr="00C91A48">
        <w:rPr>
          <w:lang w:val="en-GB"/>
        </w:rPr>
        <w:t xml:space="preserve"> develop a</w:t>
      </w:r>
      <w:r w:rsidR="00086A9A" w:rsidRPr="00C91A48">
        <w:rPr>
          <w:lang w:val="en-GB"/>
        </w:rPr>
        <w:t>n</w:t>
      </w:r>
      <w:r w:rsidR="008243E2" w:rsidRPr="00C91A48">
        <w:rPr>
          <w:lang w:val="en-GB"/>
        </w:rPr>
        <w:t xml:space="preserve"> </w:t>
      </w:r>
      <w:r w:rsidR="005B5128" w:rsidRPr="00C91A48">
        <w:rPr>
          <w:lang w:val="en-GB"/>
        </w:rPr>
        <w:t>appropriate</w:t>
      </w:r>
      <w:r w:rsidR="008243E2" w:rsidRPr="00C91A48">
        <w:rPr>
          <w:lang w:val="en-GB"/>
        </w:rPr>
        <w:t xml:space="preserve"> response</w:t>
      </w:r>
      <w:r w:rsidR="00714889" w:rsidRPr="00C91A48">
        <w:rPr>
          <w:lang w:val="en-GB"/>
        </w:rPr>
        <w:t>.</w:t>
      </w:r>
      <w:r w:rsidR="008F3927" w:rsidRPr="00C91A48">
        <w:rPr>
          <w:lang w:val="en-GB"/>
        </w:rPr>
        <w:t xml:space="preserve"> </w:t>
      </w:r>
      <w:r w:rsidR="005B5128" w:rsidRPr="00C91A48">
        <w:rPr>
          <w:lang w:val="en-GB"/>
        </w:rPr>
        <w:t>T</w:t>
      </w:r>
      <w:r w:rsidR="00714889" w:rsidRPr="00C91A48">
        <w:rPr>
          <w:lang w:val="en-GB"/>
        </w:rPr>
        <w:t xml:space="preserve">argeting mechanisms will </w:t>
      </w:r>
      <w:r w:rsidR="00DE1C3D" w:rsidRPr="00C91A48">
        <w:rPr>
          <w:lang w:val="en-GB"/>
        </w:rPr>
        <w:t xml:space="preserve">ensure the inclusion </w:t>
      </w:r>
      <w:r w:rsidR="00707241" w:rsidRPr="00C91A48">
        <w:rPr>
          <w:lang w:val="en-GB"/>
        </w:rPr>
        <w:t>of</w:t>
      </w:r>
      <w:r w:rsidR="00DE1C3D" w:rsidRPr="00C91A48">
        <w:rPr>
          <w:lang w:val="en-GB"/>
        </w:rPr>
        <w:t xml:space="preserve"> women, a</w:t>
      </w:r>
      <w:r w:rsidR="005B5128" w:rsidRPr="00C91A48">
        <w:rPr>
          <w:lang w:val="en-GB"/>
        </w:rPr>
        <w:t>nd the current</w:t>
      </w:r>
      <w:r w:rsidR="00DE1C3D" w:rsidRPr="00C91A48">
        <w:rPr>
          <w:lang w:val="en-GB"/>
        </w:rPr>
        <w:t xml:space="preserve"> target of </w:t>
      </w:r>
      <w:r w:rsidR="00714889" w:rsidRPr="00C91A48">
        <w:rPr>
          <w:lang w:val="en-GB"/>
        </w:rPr>
        <w:t>30</w:t>
      </w:r>
      <w:r w:rsidR="00016D79" w:rsidRPr="00C91A48">
        <w:rPr>
          <w:lang w:val="en-GB"/>
        </w:rPr>
        <w:t xml:space="preserve"> per cent </w:t>
      </w:r>
      <w:r w:rsidR="00707241" w:rsidRPr="00C91A48">
        <w:rPr>
          <w:lang w:val="en-GB"/>
        </w:rPr>
        <w:t xml:space="preserve">women beneficiaries </w:t>
      </w:r>
      <w:r w:rsidR="00DE1C3D" w:rsidRPr="00C91A48">
        <w:rPr>
          <w:lang w:val="en-GB"/>
        </w:rPr>
        <w:t xml:space="preserve">will be maintained </w:t>
      </w:r>
      <w:r w:rsidR="005B5128" w:rsidRPr="00C91A48">
        <w:rPr>
          <w:lang w:val="en-GB"/>
        </w:rPr>
        <w:t xml:space="preserve">or increased </w:t>
      </w:r>
      <w:r w:rsidR="00DE1C3D" w:rsidRPr="00C91A48">
        <w:rPr>
          <w:lang w:val="en-GB"/>
        </w:rPr>
        <w:t>in all programmes to avoid exclusion and marginalization.</w:t>
      </w:r>
    </w:p>
    <w:p w14:paraId="7A53B090" w14:textId="09892702" w:rsidR="004B1396" w:rsidRPr="00C91A48" w:rsidRDefault="0011295F"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 xml:space="preserve">Youth are </w:t>
      </w:r>
      <w:r w:rsidR="004B1396" w:rsidRPr="00C91A48">
        <w:rPr>
          <w:lang w:val="en-GB"/>
        </w:rPr>
        <w:t xml:space="preserve">a major focus </w:t>
      </w:r>
      <w:r w:rsidRPr="00C91A48">
        <w:rPr>
          <w:lang w:val="en-GB"/>
        </w:rPr>
        <w:t xml:space="preserve">group </w:t>
      </w:r>
      <w:r w:rsidR="004B1396" w:rsidRPr="00C91A48">
        <w:rPr>
          <w:lang w:val="en-GB"/>
        </w:rPr>
        <w:t xml:space="preserve">of livelihood opportunities generation </w:t>
      </w:r>
      <w:r w:rsidR="00035DC5" w:rsidRPr="00C91A48">
        <w:rPr>
          <w:lang w:val="en-GB"/>
        </w:rPr>
        <w:t xml:space="preserve">so as </w:t>
      </w:r>
      <w:r w:rsidR="004B1396" w:rsidRPr="00C91A48">
        <w:rPr>
          <w:lang w:val="en-GB"/>
        </w:rPr>
        <w:t xml:space="preserve">to reduce </w:t>
      </w:r>
      <w:r w:rsidR="009A752E" w:rsidRPr="00C91A48">
        <w:rPr>
          <w:lang w:val="en-GB"/>
        </w:rPr>
        <w:t xml:space="preserve">incentives to join the </w:t>
      </w:r>
      <w:r w:rsidRPr="00C91A48">
        <w:rPr>
          <w:lang w:val="en-GB"/>
        </w:rPr>
        <w:t>fighting</w:t>
      </w:r>
      <w:r w:rsidR="009A752E" w:rsidRPr="00C91A48">
        <w:rPr>
          <w:lang w:val="en-GB"/>
        </w:rPr>
        <w:t xml:space="preserve"> and foster positive coping mechanisms.</w:t>
      </w:r>
      <w:r w:rsidR="004B1396" w:rsidRPr="00C91A48">
        <w:rPr>
          <w:lang w:val="en-GB"/>
        </w:rPr>
        <w:t xml:space="preserve"> </w:t>
      </w:r>
      <w:r w:rsidR="005B5128" w:rsidRPr="00C91A48">
        <w:rPr>
          <w:lang w:val="en-GB"/>
        </w:rPr>
        <w:t>Given the positive role of youth in supporting their communities</w:t>
      </w:r>
      <w:r w:rsidR="00433D00" w:rsidRPr="00C91A48">
        <w:rPr>
          <w:lang w:val="en-GB"/>
        </w:rPr>
        <w:t>,</w:t>
      </w:r>
      <w:r w:rsidR="005B5128" w:rsidRPr="00C91A48">
        <w:rPr>
          <w:lang w:val="en-GB"/>
        </w:rPr>
        <w:t xml:space="preserve"> and recognizing that strengthening their capacities will enhance community resilience, UNDP partners with youth to ensure their </w:t>
      </w:r>
      <w:r w:rsidR="00CB7477" w:rsidRPr="00C91A48">
        <w:rPr>
          <w:lang w:val="en-GB"/>
        </w:rPr>
        <w:t xml:space="preserve">active </w:t>
      </w:r>
      <w:r w:rsidR="005B5128" w:rsidRPr="00C91A48">
        <w:rPr>
          <w:lang w:val="en-GB"/>
        </w:rPr>
        <w:t>engagement in livelihood</w:t>
      </w:r>
      <w:r w:rsidR="00DF1F5C" w:rsidRPr="00C91A48">
        <w:rPr>
          <w:lang w:val="en-GB"/>
        </w:rPr>
        <w:t xml:space="preserve"> and</w:t>
      </w:r>
      <w:r w:rsidR="005B5128" w:rsidRPr="00C91A48">
        <w:rPr>
          <w:lang w:val="en-GB"/>
        </w:rPr>
        <w:t xml:space="preserve"> social inclusion programmes </w:t>
      </w:r>
      <w:r w:rsidR="00433D00" w:rsidRPr="00C91A48">
        <w:rPr>
          <w:lang w:val="en-GB"/>
        </w:rPr>
        <w:t xml:space="preserve">and </w:t>
      </w:r>
      <w:r w:rsidR="005B5128" w:rsidRPr="00C91A48">
        <w:rPr>
          <w:lang w:val="en-GB"/>
        </w:rPr>
        <w:t xml:space="preserve">innovation </w:t>
      </w:r>
      <w:r w:rsidR="00E4718F" w:rsidRPr="00C91A48">
        <w:rPr>
          <w:lang w:val="en-GB"/>
        </w:rPr>
        <w:t xml:space="preserve">opportunities </w:t>
      </w:r>
      <w:r w:rsidR="00433D00" w:rsidRPr="00C91A48">
        <w:rPr>
          <w:lang w:val="en-GB"/>
        </w:rPr>
        <w:t xml:space="preserve">to </w:t>
      </w:r>
      <w:r w:rsidR="005B5128" w:rsidRPr="00C91A48">
        <w:rPr>
          <w:lang w:val="en-GB"/>
        </w:rPr>
        <w:t xml:space="preserve">create solutions that respond effectively to the impact of the crisis.  </w:t>
      </w:r>
      <w:r w:rsidR="004B1396" w:rsidRPr="00C91A48">
        <w:rPr>
          <w:lang w:val="en-GB"/>
        </w:rPr>
        <w:t xml:space="preserve">Chambers of commerce, technical directorates, </w:t>
      </w:r>
      <w:r w:rsidR="00433D00" w:rsidRPr="00C91A48">
        <w:rPr>
          <w:lang w:val="en-GB"/>
        </w:rPr>
        <w:t>and</w:t>
      </w:r>
      <w:r w:rsidR="004B1396" w:rsidRPr="00C91A48">
        <w:rPr>
          <w:lang w:val="en-GB"/>
        </w:rPr>
        <w:t xml:space="preserve"> the private sector will be the key national and local partners ensur</w:t>
      </w:r>
      <w:r w:rsidR="00433D00" w:rsidRPr="00C91A48">
        <w:rPr>
          <w:lang w:val="en-GB"/>
        </w:rPr>
        <w:t>ing</w:t>
      </w:r>
      <w:r w:rsidR="004B1396" w:rsidRPr="00C91A48">
        <w:rPr>
          <w:lang w:val="en-GB"/>
        </w:rPr>
        <w:t xml:space="preserve"> the sustainability of livelihood-related initiatives. N</w:t>
      </w:r>
      <w:r w:rsidR="00433D00" w:rsidRPr="00C91A48">
        <w:rPr>
          <w:lang w:val="en-GB"/>
        </w:rPr>
        <w:t>on-governmental organization</w:t>
      </w:r>
      <w:r w:rsidR="004B1396" w:rsidRPr="00C91A48">
        <w:rPr>
          <w:lang w:val="en-GB"/>
        </w:rPr>
        <w:t xml:space="preserve">s and faith-based organizations are crucial </w:t>
      </w:r>
      <w:r w:rsidR="00433D00" w:rsidRPr="00C91A48">
        <w:rPr>
          <w:lang w:val="en-GB"/>
        </w:rPr>
        <w:t xml:space="preserve">in </w:t>
      </w:r>
      <w:r w:rsidR="004B1396" w:rsidRPr="00C91A48">
        <w:rPr>
          <w:lang w:val="en-GB"/>
        </w:rPr>
        <w:t>deliver</w:t>
      </w:r>
      <w:r w:rsidR="00433D00" w:rsidRPr="00C91A48">
        <w:rPr>
          <w:lang w:val="en-GB"/>
        </w:rPr>
        <w:t>ing</w:t>
      </w:r>
      <w:r w:rsidR="004B1396" w:rsidRPr="00C91A48">
        <w:rPr>
          <w:lang w:val="en-GB"/>
        </w:rPr>
        <w:t xml:space="preserve"> livelihood interventions in the targeted geographic areas, as well </w:t>
      </w:r>
      <w:r w:rsidR="00433D00" w:rsidRPr="00C91A48">
        <w:rPr>
          <w:lang w:val="en-GB"/>
        </w:rPr>
        <w:t>in</w:t>
      </w:r>
      <w:r w:rsidR="004B1396" w:rsidRPr="00C91A48">
        <w:rPr>
          <w:lang w:val="en-GB"/>
        </w:rPr>
        <w:t xml:space="preserve"> engag</w:t>
      </w:r>
      <w:r w:rsidR="00433D00" w:rsidRPr="00C91A48">
        <w:rPr>
          <w:lang w:val="en-GB"/>
        </w:rPr>
        <w:t>ing</w:t>
      </w:r>
      <w:r w:rsidR="004B1396" w:rsidRPr="00C91A48">
        <w:rPr>
          <w:lang w:val="en-GB"/>
        </w:rPr>
        <w:t xml:space="preserve"> local communities. Participation and engagement, together with livelihood opportunities, are expected to increase </w:t>
      </w:r>
      <w:r w:rsidR="002B5642" w:rsidRPr="00C91A48">
        <w:rPr>
          <w:lang w:val="en-GB"/>
        </w:rPr>
        <w:t>collaboration</w:t>
      </w:r>
      <w:r w:rsidR="004B1396" w:rsidRPr="00C91A48">
        <w:rPr>
          <w:lang w:val="en-GB"/>
        </w:rPr>
        <w:t xml:space="preserve"> and promote tolerance and co-existence. Together the</w:t>
      </w:r>
      <w:r w:rsidR="00433D00" w:rsidRPr="00C91A48">
        <w:rPr>
          <w:lang w:val="en-GB"/>
        </w:rPr>
        <w:t>y</w:t>
      </w:r>
      <w:r w:rsidR="004B1396" w:rsidRPr="00C91A48">
        <w:rPr>
          <w:lang w:val="en-GB"/>
        </w:rPr>
        <w:t xml:space="preserve"> will provide alternative opportunities to migration and radicalization in favo</w:t>
      </w:r>
      <w:r w:rsidR="00800E02" w:rsidRPr="00C91A48">
        <w:rPr>
          <w:lang w:val="en-GB"/>
        </w:rPr>
        <w:t>u</w:t>
      </w:r>
      <w:r w:rsidR="004B1396" w:rsidRPr="00C91A48">
        <w:rPr>
          <w:lang w:val="en-GB"/>
        </w:rPr>
        <w:t xml:space="preserve">r of community stabilization. </w:t>
      </w:r>
    </w:p>
    <w:p w14:paraId="3CD4D322" w14:textId="07ABF65B" w:rsidR="004B1396" w:rsidRPr="00C91A48" w:rsidRDefault="004B1396"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Aware of the operational challenges and inherent risks, the country programme assumes a minimally secure operating environment and safe access to affected areas</w:t>
      </w:r>
      <w:r w:rsidR="00433D00" w:rsidRPr="00C91A48">
        <w:rPr>
          <w:lang w:val="en-GB"/>
        </w:rPr>
        <w:t>;</w:t>
      </w:r>
      <w:r w:rsidRPr="00C91A48">
        <w:rPr>
          <w:lang w:val="en-GB"/>
        </w:rPr>
        <w:t xml:space="preserve"> willingness to engage on the part of the private sector</w:t>
      </w:r>
      <w:r w:rsidR="00433D00" w:rsidRPr="00C91A48">
        <w:rPr>
          <w:lang w:val="en-GB"/>
        </w:rPr>
        <w:t>;</w:t>
      </w:r>
      <w:r w:rsidRPr="00C91A48">
        <w:rPr>
          <w:lang w:val="en-GB"/>
        </w:rPr>
        <w:t xml:space="preserve"> market compatibility with the jobs and value chains created</w:t>
      </w:r>
      <w:r w:rsidR="00433D00" w:rsidRPr="00C91A48">
        <w:rPr>
          <w:lang w:val="en-GB"/>
        </w:rPr>
        <w:t>;</w:t>
      </w:r>
      <w:r w:rsidRPr="00C91A48">
        <w:rPr>
          <w:lang w:val="en-GB"/>
        </w:rPr>
        <w:t xml:space="preserve"> and inclusive design, planning and implementation at the local level.</w:t>
      </w:r>
    </w:p>
    <w:p w14:paraId="6894136C" w14:textId="6DE064BE" w:rsidR="004B1396" w:rsidRPr="00E50BBE" w:rsidRDefault="004B1396" w:rsidP="00381D24">
      <w:pPr>
        <w:tabs>
          <w:tab w:val="num" w:pos="1800"/>
        </w:tabs>
        <w:spacing w:after="120"/>
        <w:ind w:left="1440" w:right="1210"/>
        <w:jc w:val="both"/>
        <w:rPr>
          <w:b/>
          <w:bCs/>
          <w:lang w:val="en-GB"/>
        </w:rPr>
      </w:pPr>
      <w:r w:rsidRPr="00C91A48">
        <w:rPr>
          <w:b/>
          <w:bCs/>
          <w:lang w:val="en-GB"/>
        </w:rPr>
        <w:t xml:space="preserve">Outcome </w:t>
      </w:r>
      <w:r w:rsidR="004C0FEA" w:rsidRPr="00C91A48">
        <w:rPr>
          <w:b/>
          <w:bCs/>
          <w:lang w:val="en-GB"/>
        </w:rPr>
        <w:t>2</w:t>
      </w:r>
      <w:r w:rsidR="00433D00" w:rsidRPr="008A594A">
        <w:rPr>
          <w:b/>
          <w:bCs/>
          <w:lang w:val="en-GB"/>
        </w:rPr>
        <w:t>.</w:t>
      </w:r>
      <w:r w:rsidRPr="00E50BBE">
        <w:rPr>
          <w:b/>
          <w:bCs/>
          <w:lang w:val="en-GB"/>
        </w:rPr>
        <w:t xml:space="preserve"> Basic and social services and infrastructure restored, improved and sustained to enhance community resilience </w:t>
      </w:r>
    </w:p>
    <w:p w14:paraId="617AC0B5" w14:textId="18410DDE" w:rsidR="004B1396" w:rsidRPr="00C91A48" w:rsidRDefault="00C454B5" w:rsidP="00381D24">
      <w:pPr>
        <w:pStyle w:val="ListParagraph"/>
        <w:numPr>
          <w:ilvl w:val="2"/>
          <w:numId w:val="48"/>
        </w:numPr>
        <w:tabs>
          <w:tab w:val="clear" w:pos="2160"/>
          <w:tab w:val="num" w:pos="1800"/>
        </w:tabs>
        <w:spacing w:after="120"/>
        <w:ind w:left="1440" w:right="1210" w:firstLine="0"/>
        <w:jc w:val="both"/>
        <w:rPr>
          <w:lang w:val="en-GB"/>
        </w:rPr>
      </w:pPr>
      <w:r w:rsidRPr="00E50BBE">
        <w:rPr>
          <w:lang w:val="en-GB"/>
        </w:rPr>
        <w:t xml:space="preserve">Contributing to </w:t>
      </w:r>
      <w:r w:rsidR="00433D00" w:rsidRPr="00E50BBE">
        <w:rPr>
          <w:lang w:val="en-GB"/>
        </w:rPr>
        <w:t xml:space="preserve">sustainable development </w:t>
      </w:r>
      <w:r w:rsidRPr="00E50BBE">
        <w:rPr>
          <w:lang w:val="en-GB"/>
        </w:rPr>
        <w:t>goals 3, 6, 7</w:t>
      </w:r>
      <w:r w:rsidR="00433D00" w:rsidRPr="00E50BBE">
        <w:rPr>
          <w:lang w:val="en-GB"/>
        </w:rPr>
        <w:t xml:space="preserve"> and </w:t>
      </w:r>
      <w:r w:rsidRPr="00997CE7">
        <w:rPr>
          <w:lang w:val="en-GB"/>
        </w:rPr>
        <w:t>9</w:t>
      </w:r>
      <w:r w:rsidRPr="00745EE3">
        <w:rPr>
          <w:lang w:val="en-GB"/>
        </w:rPr>
        <w:t>, t</w:t>
      </w:r>
      <w:r w:rsidR="004B1396" w:rsidRPr="00745EE3">
        <w:rPr>
          <w:lang w:val="en-GB"/>
        </w:rPr>
        <w:t xml:space="preserve">he second country programme priority area is aligned with outcome </w:t>
      </w:r>
      <w:r w:rsidR="00DF1F5C" w:rsidRPr="00E341FE">
        <w:rPr>
          <w:lang w:val="en-GB"/>
        </w:rPr>
        <w:t xml:space="preserve">6 </w:t>
      </w:r>
      <w:r w:rsidR="004B1396" w:rsidRPr="00E341FE">
        <w:rPr>
          <w:lang w:val="en-GB"/>
        </w:rPr>
        <w:t xml:space="preserve">of the UNDP </w:t>
      </w:r>
      <w:r w:rsidR="00433D00" w:rsidRPr="00782585">
        <w:rPr>
          <w:lang w:val="en-GB"/>
        </w:rPr>
        <w:t>s</w:t>
      </w:r>
      <w:r w:rsidR="004B1396" w:rsidRPr="00C91A48">
        <w:rPr>
          <w:lang w:val="en-GB"/>
        </w:rPr>
        <w:t xml:space="preserve">trategic </w:t>
      </w:r>
      <w:r w:rsidR="00433D00" w:rsidRPr="00C91A48">
        <w:rPr>
          <w:lang w:val="en-GB"/>
        </w:rPr>
        <w:t>p</w:t>
      </w:r>
      <w:r w:rsidR="004B1396" w:rsidRPr="00C91A48">
        <w:rPr>
          <w:lang w:val="en-GB"/>
        </w:rPr>
        <w:t>lan</w:t>
      </w:r>
      <w:r w:rsidR="00433D00" w:rsidRPr="00C91A48">
        <w:rPr>
          <w:lang w:val="en-GB"/>
        </w:rPr>
        <w:t>,</w:t>
      </w:r>
      <w:r w:rsidR="004B1396" w:rsidRPr="00C91A48">
        <w:rPr>
          <w:lang w:val="en-GB"/>
        </w:rPr>
        <w:t xml:space="preserve"> “Early recovery and rapid return to sustainable development pathways are achieved in post-</w:t>
      </w:r>
      <w:r w:rsidR="00993400" w:rsidRPr="00C91A48">
        <w:rPr>
          <w:lang w:val="en-GB"/>
        </w:rPr>
        <w:t>crisis</w:t>
      </w:r>
      <w:r w:rsidR="004B1396" w:rsidRPr="00C91A48">
        <w:rPr>
          <w:lang w:val="en-GB"/>
        </w:rPr>
        <w:t xml:space="preserve"> and post-disaster situations”</w:t>
      </w:r>
      <w:r w:rsidR="00433D00" w:rsidRPr="00C91A48">
        <w:rPr>
          <w:lang w:val="en-GB"/>
        </w:rPr>
        <w:t>.</w:t>
      </w:r>
      <w:r w:rsidR="004B1396" w:rsidRPr="00C91A48">
        <w:rPr>
          <w:lang w:val="en-GB"/>
        </w:rPr>
        <w:t xml:space="preserve"> It falls under the second pillar in the U</w:t>
      </w:r>
      <w:r w:rsidR="00433D00" w:rsidRPr="00C91A48">
        <w:rPr>
          <w:lang w:val="en-GB"/>
        </w:rPr>
        <w:t>nited Nations</w:t>
      </w:r>
      <w:r w:rsidR="004B1396" w:rsidRPr="00C91A48">
        <w:rPr>
          <w:lang w:val="en-GB"/>
        </w:rPr>
        <w:t xml:space="preserve"> </w:t>
      </w:r>
      <w:r w:rsidR="00433D00" w:rsidRPr="00C91A48">
        <w:rPr>
          <w:lang w:val="en-GB"/>
        </w:rPr>
        <w:t>s</w:t>
      </w:r>
      <w:r w:rsidR="004B1396" w:rsidRPr="00C91A48">
        <w:rPr>
          <w:lang w:val="en-GB"/>
        </w:rPr>
        <w:t xml:space="preserve">trategic </w:t>
      </w:r>
      <w:r w:rsidR="00433D00" w:rsidRPr="00C91A48">
        <w:rPr>
          <w:lang w:val="en-GB"/>
        </w:rPr>
        <w:t>f</w:t>
      </w:r>
      <w:r w:rsidR="004B1396" w:rsidRPr="00C91A48">
        <w:rPr>
          <w:lang w:val="en-GB"/>
        </w:rPr>
        <w:t>ramework</w:t>
      </w:r>
      <w:r w:rsidR="00433D00" w:rsidRPr="00C91A48">
        <w:rPr>
          <w:lang w:val="en-GB"/>
        </w:rPr>
        <w:t>,</w:t>
      </w:r>
      <w:r w:rsidR="004B1396" w:rsidRPr="00C91A48">
        <w:rPr>
          <w:lang w:val="en-GB"/>
        </w:rPr>
        <w:t xml:space="preserve"> 2016-2017</w:t>
      </w:r>
      <w:r w:rsidR="00433D00" w:rsidRPr="00C91A48">
        <w:rPr>
          <w:lang w:val="en-GB"/>
        </w:rPr>
        <w:t>,</w:t>
      </w:r>
      <w:r w:rsidR="004B1396" w:rsidRPr="00C91A48">
        <w:rPr>
          <w:lang w:val="en-GB"/>
        </w:rPr>
        <w:t xml:space="preserve"> “Restoring and expanding more responsive essential services and infrastructure”</w:t>
      </w:r>
      <w:r w:rsidR="00433D00" w:rsidRPr="00C91A48">
        <w:rPr>
          <w:lang w:val="en-GB"/>
        </w:rPr>
        <w:t>,</w:t>
      </w:r>
      <w:r w:rsidR="004B1396" w:rsidRPr="00C91A48">
        <w:rPr>
          <w:lang w:val="en-GB"/>
        </w:rPr>
        <w:t xml:space="preserve"> and contributes to national priorities defined in the strategic framework </w:t>
      </w:r>
      <w:r w:rsidR="00433D00" w:rsidRPr="00C91A48">
        <w:rPr>
          <w:lang w:val="en-GB"/>
        </w:rPr>
        <w:t xml:space="preserve">that </w:t>
      </w:r>
      <w:r w:rsidR="004B1396" w:rsidRPr="00C91A48">
        <w:rPr>
          <w:lang w:val="en-GB"/>
        </w:rPr>
        <w:t xml:space="preserve">are related to the responses and provision of basic needs of Syrian communities and people. </w:t>
      </w:r>
    </w:p>
    <w:p w14:paraId="53A56C86" w14:textId="78F77E4E" w:rsidR="00970238" w:rsidRPr="00C91A48" w:rsidRDefault="004B1396"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 xml:space="preserve">Under this outcome, UNDP will work on </w:t>
      </w:r>
      <w:r w:rsidR="00970238" w:rsidRPr="00C91A48">
        <w:rPr>
          <w:lang w:val="en-GB"/>
        </w:rPr>
        <w:t xml:space="preserve">the </w:t>
      </w:r>
      <w:r w:rsidRPr="00C91A48">
        <w:rPr>
          <w:lang w:val="en-GB"/>
        </w:rPr>
        <w:t xml:space="preserve">stabilization of local communities and </w:t>
      </w:r>
      <w:r w:rsidR="00433D00" w:rsidRPr="00C91A48">
        <w:rPr>
          <w:lang w:val="en-GB"/>
        </w:rPr>
        <w:t xml:space="preserve">will </w:t>
      </w:r>
      <w:r w:rsidRPr="00C91A48">
        <w:rPr>
          <w:lang w:val="en-GB"/>
        </w:rPr>
        <w:t xml:space="preserve">promote the return of internally displaced </w:t>
      </w:r>
      <w:r w:rsidR="00433D00" w:rsidRPr="00C91A48">
        <w:rPr>
          <w:lang w:val="en-GB"/>
        </w:rPr>
        <w:t>persons by</w:t>
      </w:r>
      <w:r w:rsidRPr="00C91A48">
        <w:rPr>
          <w:lang w:val="en-GB"/>
        </w:rPr>
        <w:t xml:space="preserve"> restor</w:t>
      </w:r>
      <w:r w:rsidR="00433D00" w:rsidRPr="00C91A48">
        <w:rPr>
          <w:lang w:val="en-GB"/>
        </w:rPr>
        <w:t>ing</w:t>
      </w:r>
      <w:r w:rsidRPr="00C91A48">
        <w:rPr>
          <w:lang w:val="en-GB"/>
        </w:rPr>
        <w:t xml:space="preserve"> and repair</w:t>
      </w:r>
      <w:r w:rsidR="00433D00" w:rsidRPr="00C91A48">
        <w:rPr>
          <w:lang w:val="en-GB"/>
        </w:rPr>
        <w:t>ing</w:t>
      </w:r>
      <w:r w:rsidRPr="00C91A48">
        <w:rPr>
          <w:lang w:val="en-GB"/>
        </w:rPr>
        <w:t xml:space="preserve"> basic social infrastructure and services</w:t>
      </w:r>
      <w:r w:rsidR="00433D00" w:rsidRPr="00C91A48">
        <w:rPr>
          <w:lang w:val="en-GB"/>
        </w:rPr>
        <w:t xml:space="preserve"> </w:t>
      </w:r>
      <w:r w:rsidRPr="00C91A48">
        <w:rPr>
          <w:lang w:val="en-GB"/>
        </w:rPr>
        <w:t>in severely affected crisis areas with limited access. This will include activities such as restoring electricity supply (in addition to exploring renewable and alternative energy sources),</w:t>
      </w:r>
      <w:r w:rsidR="00595C8B" w:rsidRPr="00C91A48">
        <w:rPr>
          <w:lang w:val="en-GB"/>
        </w:rPr>
        <w:t xml:space="preserve"> </w:t>
      </w:r>
      <w:r w:rsidRPr="00C91A48">
        <w:rPr>
          <w:lang w:val="en-GB"/>
        </w:rPr>
        <w:t>repairing schools</w:t>
      </w:r>
      <w:r w:rsidR="00433D00" w:rsidRPr="00C91A48">
        <w:rPr>
          <w:lang w:val="en-GB"/>
        </w:rPr>
        <w:t>,</w:t>
      </w:r>
      <w:r w:rsidRPr="00C91A48">
        <w:rPr>
          <w:lang w:val="en-GB"/>
        </w:rPr>
        <w:t xml:space="preserve"> in </w:t>
      </w:r>
      <w:r w:rsidRPr="00C91A48">
        <w:rPr>
          <w:lang w:val="en-GB"/>
        </w:rPr>
        <w:lastRenderedPageBreak/>
        <w:t>partnership with UNICEF; rehabilitating health facilities</w:t>
      </w:r>
      <w:r w:rsidR="00433D00" w:rsidRPr="00C91A48">
        <w:rPr>
          <w:lang w:val="en-GB"/>
        </w:rPr>
        <w:t xml:space="preserve"> –</w:t>
      </w:r>
      <w:r w:rsidRPr="00C91A48">
        <w:rPr>
          <w:lang w:val="en-GB"/>
        </w:rPr>
        <w:t xml:space="preserve"> for which WHO will provide equipment and medical supplies</w:t>
      </w:r>
      <w:r w:rsidR="002B5642" w:rsidRPr="00C91A48">
        <w:rPr>
          <w:lang w:val="en-GB"/>
        </w:rPr>
        <w:t xml:space="preserve"> and UNFPA will equip maternal health facilities</w:t>
      </w:r>
      <w:r w:rsidRPr="00C91A48">
        <w:rPr>
          <w:lang w:val="en-GB"/>
        </w:rPr>
        <w:t>; supporting debris management</w:t>
      </w:r>
      <w:r w:rsidR="00433D00" w:rsidRPr="00C91A48">
        <w:rPr>
          <w:lang w:val="en-GB"/>
        </w:rPr>
        <w:t>;</w:t>
      </w:r>
      <w:r w:rsidRPr="00C91A48">
        <w:rPr>
          <w:lang w:val="en-GB"/>
        </w:rPr>
        <w:t xml:space="preserve"> </w:t>
      </w:r>
      <w:r w:rsidR="00433D00" w:rsidRPr="00C91A48">
        <w:rPr>
          <w:lang w:val="en-GB"/>
        </w:rPr>
        <w:t xml:space="preserve">and </w:t>
      </w:r>
      <w:r w:rsidRPr="00C91A48">
        <w:rPr>
          <w:lang w:val="en-GB"/>
        </w:rPr>
        <w:t xml:space="preserve">rehabilitating roads, sanitation networks, commercial </w:t>
      </w:r>
      <w:r w:rsidR="00B0276E" w:rsidRPr="00C91A48">
        <w:rPr>
          <w:lang w:val="en-GB"/>
        </w:rPr>
        <w:t xml:space="preserve">areas </w:t>
      </w:r>
      <w:r w:rsidRPr="00C91A48">
        <w:rPr>
          <w:lang w:val="en-GB"/>
        </w:rPr>
        <w:t>and businesses</w:t>
      </w:r>
      <w:r w:rsidR="00433D00" w:rsidRPr="00C91A48">
        <w:rPr>
          <w:lang w:val="en-GB"/>
        </w:rPr>
        <w:t>,</w:t>
      </w:r>
      <w:r w:rsidRPr="00C91A48">
        <w:rPr>
          <w:lang w:val="en-GB"/>
        </w:rPr>
        <w:t xml:space="preserve"> in cooperation with local authorities, municipalities, technical directorates, and local communities. </w:t>
      </w:r>
      <w:r w:rsidR="00433D00" w:rsidRPr="00C91A48">
        <w:rPr>
          <w:lang w:val="en-GB"/>
        </w:rPr>
        <w:t>E</w:t>
      </w:r>
      <w:r w:rsidRPr="00C91A48">
        <w:rPr>
          <w:lang w:val="en-GB"/>
        </w:rPr>
        <w:t xml:space="preserve">fforts will be </w:t>
      </w:r>
      <w:r w:rsidR="00DF1F5C" w:rsidRPr="00C91A48">
        <w:rPr>
          <w:lang w:val="en-GB"/>
        </w:rPr>
        <w:t xml:space="preserve">made to </w:t>
      </w:r>
      <w:r w:rsidRPr="00C91A48">
        <w:rPr>
          <w:lang w:val="en-GB"/>
        </w:rPr>
        <w:t xml:space="preserve">involve the private sector in rehabilitation activities. UNDP interventions will again pay particular attention </w:t>
      </w:r>
      <w:r w:rsidR="00970238" w:rsidRPr="00C91A48">
        <w:rPr>
          <w:lang w:val="en-GB"/>
        </w:rPr>
        <w:t xml:space="preserve">to the needs of </w:t>
      </w:r>
      <w:r w:rsidRPr="00C91A48">
        <w:rPr>
          <w:lang w:val="en-GB"/>
        </w:rPr>
        <w:t>female-headed households,</w:t>
      </w:r>
      <w:r w:rsidR="003D0093" w:rsidRPr="00C91A48">
        <w:rPr>
          <w:lang w:val="en-GB"/>
        </w:rPr>
        <w:t xml:space="preserve"> </w:t>
      </w:r>
      <w:r w:rsidR="002B5642" w:rsidRPr="00C91A48">
        <w:rPr>
          <w:lang w:val="en-GB"/>
        </w:rPr>
        <w:t>persons with disabilities</w:t>
      </w:r>
      <w:r w:rsidR="00C36266" w:rsidRPr="00C91A48">
        <w:rPr>
          <w:lang w:val="en-GB"/>
        </w:rPr>
        <w:t>,</w:t>
      </w:r>
      <w:r w:rsidR="002B5642" w:rsidRPr="00C91A48">
        <w:rPr>
          <w:lang w:val="en-GB"/>
        </w:rPr>
        <w:t xml:space="preserve"> </w:t>
      </w:r>
      <w:r w:rsidRPr="00C91A48">
        <w:rPr>
          <w:lang w:val="en-GB"/>
        </w:rPr>
        <w:t>and youth groups.</w:t>
      </w:r>
    </w:p>
    <w:p w14:paraId="3C9B6FE2" w14:textId="1A1E43CF" w:rsidR="00B7679B" w:rsidRPr="00C91A48" w:rsidRDefault="004B1396"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UNDP is aware that success in this outcome assumes inclusive</w:t>
      </w:r>
      <w:r w:rsidR="00C36266" w:rsidRPr="00C91A48">
        <w:rPr>
          <w:lang w:val="en-GB"/>
        </w:rPr>
        <w:t>,</w:t>
      </w:r>
      <w:r w:rsidRPr="00C91A48">
        <w:rPr>
          <w:lang w:val="en-GB"/>
        </w:rPr>
        <w:t xml:space="preserve"> participatory planning and implementation processes among stakeholders and affected communities, as well as access to affected areas. Continuously updating the analysis of these changing circumstances will inform </w:t>
      </w:r>
      <w:r w:rsidR="00C36266" w:rsidRPr="00C91A48">
        <w:rPr>
          <w:lang w:val="en-GB"/>
        </w:rPr>
        <w:t xml:space="preserve">the implementation strategy and </w:t>
      </w:r>
      <w:r w:rsidRPr="00C91A48">
        <w:rPr>
          <w:lang w:val="en-GB"/>
        </w:rPr>
        <w:t xml:space="preserve">the final selection of </w:t>
      </w:r>
      <w:r w:rsidR="00167EAB" w:rsidRPr="00C91A48">
        <w:rPr>
          <w:lang w:val="en-GB"/>
        </w:rPr>
        <w:t xml:space="preserve">geographic </w:t>
      </w:r>
      <w:r w:rsidRPr="00C91A48">
        <w:rPr>
          <w:lang w:val="en-GB"/>
        </w:rPr>
        <w:t>target areas.</w:t>
      </w:r>
      <w:r w:rsidR="003D0093" w:rsidRPr="00C91A48">
        <w:rPr>
          <w:lang w:val="en-GB"/>
        </w:rPr>
        <w:t xml:space="preserve"> </w:t>
      </w:r>
      <w:r w:rsidR="00D504BC" w:rsidRPr="00C91A48">
        <w:rPr>
          <w:lang w:val="en-GB"/>
        </w:rPr>
        <w:t xml:space="preserve">UNDP will </w:t>
      </w:r>
      <w:r w:rsidR="003D0093" w:rsidRPr="00C91A48">
        <w:rPr>
          <w:lang w:val="en-GB"/>
        </w:rPr>
        <w:t xml:space="preserve">continue </w:t>
      </w:r>
      <w:r w:rsidR="00167EAB" w:rsidRPr="00C91A48">
        <w:rPr>
          <w:lang w:val="en-GB"/>
        </w:rPr>
        <w:t xml:space="preserve">to </w:t>
      </w:r>
      <w:r w:rsidR="00B7679B" w:rsidRPr="00C91A48">
        <w:rPr>
          <w:lang w:val="en-GB"/>
        </w:rPr>
        <w:t xml:space="preserve">address the capacity </w:t>
      </w:r>
      <w:r w:rsidR="003D0093" w:rsidRPr="00C91A48">
        <w:rPr>
          <w:lang w:val="en-GB"/>
        </w:rPr>
        <w:t xml:space="preserve">gaps and </w:t>
      </w:r>
      <w:r w:rsidR="00B7679B" w:rsidRPr="00C91A48">
        <w:rPr>
          <w:lang w:val="en-GB"/>
        </w:rPr>
        <w:t xml:space="preserve">needs of </w:t>
      </w:r>
      <w:r w:rsidR="000C4E94" w:rsidRPr="00C91A48">
        <w:rPr>
          <w:lang w:val="en-GB"/>
        </w:rPr>
        <w:t>technical directorates and municipal departments</w:t>
      </w:r>
      <w:r w:rsidR="00B7679B" w:rsidRPr="00C91A48">
        <w:rPr>
          <w:lang w:val="en-GB"/>
        </w:rPr>
        <w:t xml:space="preserve"> </w:t>
      </w:r>
      <w:r w:rsidR="00DF1F5C" w:rsidRPr="00C91A48">
        <w:rPr>
          <w:lang w:val="en-GB"/>
        </w:rPr>
        <w:t>in</w:t>
      </w:r>
      <w:r w:rsidR="00B7679B" w:rsidRPr="00C91A48">
        <w:rPr>
          <w:lang w:val="en-GB"/>
        </w:rPr>
        <w:t xml:space="preserve"> plan</w:t>
      </w:r>
      <w:r w:rsidR="00DF1F5C" w:rsidRPr="00C91A48">
        <w:rPr>
          <w:lang w:val="en-GB"/>
        </w:rPr>
        <w:t>ning</w:t>
      </w:r>
      <w:r w:rsidR="00B7679B" w:rsidRPr="00C91A48">
        <w:rPr>
          <w:lang w:val="en-GB"/>
        </w:rPr>
        <w:t>, develop</w:t>
      </w:r>
      <w:r w:rsidR="00DF1F5C" w:rsidRPr="00C91A48">
        <w:rPr>
          <w:lang w:val="en-GB"/>
        </w:rPr>
        <w:t>ing</w:t>
      </w:r>
      <w:r w:rsidR="00B7679B" w:rsidRPr="00C91A48">
        <w:rPr>
          <w:lang w:val="en-GB"/>
        </w:rPr>
        <w:t xml:space="preserve"> and deliver</w:t>
      </w:r>
      <w:r w:rsidR="00DF1F5C" w:rsidRPr="00C91A48">
        <w:rPr>
          <w:lang w:val="en-GB"/>
        </w:rPr>
        <w:t>ing</w:t>
      </w:r>
      <w:r w:rsidR="00B7679B" w:rsidRPr="00C91A48">
        <w:rPr>
          <w:lang w:val="en-GB"/>
        </w:rPr>
        <w:t xml:space="preserve"> basic services</w:t>
      </w:r>
      <w:r w:rsidR="000C4E94" w:rsidRPr="00C91A48">
        <w:rPr>
          <w:lang w:val="en-GB"/>
        </w:rPr>
        <w:t xml:space="preserve">, including through participatory approaches engaging </w:t>
      </w:r>
      <w:r w:rsidR="00A249A4" w:rsidRPr="00C91A48">
        <w:rPr>
          <w:lang w:val="en-GB"/>
        </w:rPr>
        <w:t xml:space="preserve">local communities and </w:t>
      </w:r>
      <w:r w:rsidR="00C36266" w:rsidRPr="00C91A48">
        <w:rPr>
          <w:lang w:val="en-GB"/>
        </w:rPr>
        <w:t>internally displaced persons</w:t>
      </w:r>
      <w:r w:rsidR="00F04A42" w:rsidRPr="00C91A48">
        <w:rPr>
          <w:lang w:val="en-GB"/>
        </w:rPr>
        <w:t>.</w:t>
      </w:r>
      <w:r w:rsidR="00B7679B" w:rsidRPr="00C91A48">
        <w:rPr>
          <w:lang w:val="en-GB"/>
        </w:rPr>
        <w:t xml:space="preserve"> </w:t>
      </w:r>
    </w:p>
    <w:p w14:paraId="1205D497" w14:textId="71165A7F" w:rsidR="00D270DA" w:rsidRPr="00C91A48" w:rsidRDefault="00D270DA"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As part of the strategic framework</w:t>
      </w:r>
      <w:r w:rsidR="00C36266" w:rsidRPr="00C91A48">
        <w:rPr>
          <w:lang w:val="en-GB"/>
        </w:rPr>
        <w:t>,</w:t>
      </w:r>
      <w:r w:rsidRPr="00C91A48">
        <w:rPr>
          <w:lang w:val="en-GB"/>
        </w:rPr>
        <w:t xml:space="preserve"> and to </w:t>
      </w:r>
      <w:r w:rsidR="00DF1F5C" w:rsidRPr="00C91A48">
        <w:rPr>
          <w:lang w:val="en-GB"/>
        </w:rPr>
        <w:t xml:space="preserve">expand </w:t>
      </w:r>
      <w:r w:rsidRPr="00C91A48">
        <w:rPr>
          <w:lang w:val="en-GB"/>
        </w:rPr>
        <w:t xml:space="preserve">access to </w:t>
      </w:r>
      <w:r w:rsidR="00050BD9" w:rsidRPr="00C91A48">
        <w:rPr>
          <w:lang w:val="en-GB"/>
        </w:rPr>
        <w:t>health</w:t>
      </w:r>
      <w:r w:rsidRPr="00C91A48">
        <w:rPr>
          <w:lang w:val="en-GB"/>
        </w:rPr>
        <w:t xml:space="preserve"> services</w:t>
      </w:r>
      <w:r w:rsidR="00DF1F5C" w:rsidRPr="00C91A48">
        <w:rPr>
          <w:lang w:val="en-GB"/>
        </w:rPr>
        <w:t xml:space="preserve"> – </w:t>
      </w:r>
      <w:r w:rsidRPr="00C91A48">
        <w:rPr>
          <w:lang w:val="en-GB"/>
        </w:rPr>
        <w:t>with a focus on vulnerable groups</w:t>
      </w:r>
      <w:r w:rsidR="00DF1F5C" w:rsidRPr="00C91A48">
        <w:rPr>
          <w:lang w:val="en-GB"/>
        </w:rPr>
        <w:t xml:space="preserve"> –</w:t>
      </w:r>
      <w:r w:rsidRPr="00C91A48">
        <w:rPr>
          <w:lang w:val="en-GB"/>
        </w:rPr>
        <w:t xml:space="preserve"> UNDP continues to act as </w:t>
      </w:r>
      <w:r w:rsidR="00050BD9" w:rsidRPr="00C91A48">
        <w:rPr>
          <w:lang w:val="en-GB"/>
        </w:rPr>
        <w:t xml:space="preserve">the </w:t>
      </w:r>
      <w:r w:rsidRPr="00C91A48">
        <w:rPr>
          <w:lang w:val="en-GB"/>
        </w:rPr>
        <w:t xml:space="preserve">principal recipient of </w:t>
      </w:r>
      <w:r w:rsidR="003D0093" w:rsidRPr="00C91A48">
        <w:rPr>
          <w:lang w:val="en-GB"/>
        </w:rPr>
        <w:t>GFATM</w:t>
      </w:r>
      <w:r w:rsidRPr="00C91A48">
        <w:rPr>
          <w:lang w:val="en-GB"/>
        </w:rPr>
        <w:t xml:space="preserve"> in Syria</w:t>
      </w:r>
      <w:r w:rsidR="00C36266" w:rsidRPr="00C91A48">
        <w:rPr>
          <w:lang w:val="en-GB"/>
        </w:rPr>
        <w:t>,</w:t>
      </w:r>
      <w:r w:rsidRPr="00C91A48">
        <w:rPr>
          <w:lang w:val="en-GB"/>
        </w:rPr>
        <w:t xml:space="preserve"> supporting national </w:t>
      </w:r>
      <w:r w:rsidR="003D0093" w:rsidRPr="00C91A48">
        <w:rPr>
          <w:lang w:val="en-GB"/>
        </w:rPr>
        <w:t xml:space="preserve">tuberculosis and </w:t>
      </w:r>
      <w:r w:rsidRPr="00C91A48">
        <w:rPr>
          <w:lang w:val="en-GB"/>
        </w:rPr>
        <w:t>HIV/AID</w:t>
      </w:r>
      <w:r w:rsidR="00C36266" w:rsidRPr="00C91A48">
        <w:rPr>
          <w:lang w:val="en-GB"/>
        </w:rPr>
        <w:t>S</w:t>
      </w:r>
      <w:r w:rsidRPr="00C91A48">
        <w:rPr>
          <w:lang w:val="en-GB"/>
        </w:rPr>
        <w:t xml:space="preserve"> programmes. Based on </w:t>
      </w:r>
      <w:r w:rsidR="00C64AF4" w:rsidRPr="00C91A48">
        <w:rPr>
          <w:lang w:val="en-GB"/>
        </w:rPr>
        <w:t xml:space="preserve">WHO </w:t>
      </w:r>
      <w:r w:rsidRPr="00C91A48">
        <w:rPr>
          <w:lang w:val="en-GB"/>
        </w:rPr>
        <w:t xml:space="preserve">estimates, Syria has </w:t>
      </w:r>
      <w:r w:rsidR="00C64AF4" w:rsidRPr="00C91A48">
        <w:rPr>
          <w:lang w:val="en-GB"/>
        </w:rPr>
        <w:t xml:space="preserve">an annual caseload of </w:t>
      </w:r>
      <w:r w:rsidRPr="00C91A48">
        <w:rPr>
          <w:lang w:val="en-GB"/>
        </w:rPr>
        <w:t>3</w:t>
      </w:r>
      <w:r w:rsidR="00C36266" w:rsidRPr="00C91A48">
        <w:rPr>
          <w:lang w:val="en-GB"/>
        </w:rPr>
        <w:t>,</w:t>
      </w:r>
      <w:r w:rsidRPr="00C91A48">
        <w:rPr>
          <w:lang w:val="en-GB"/>
        </w:rPr>
        <w:t>500 patient</w:t>
      </w:r>
      <w:r w:rsidR="00C64AF4" w:rsidRPr="00C91A48">
        <w:rPr>
          <w:lang w:val="en-GB"/>
        </w:rPr>
        <w:t>s</w:t>
      </w:r>
      <w:r w:rsidRPr="00C91A48">
        <w:rPr>
          <w:lang w:val="en-GB"/>
        </w:rPr>
        <w:t xml:space="preserve"> affected with </w:t>
      </w:r>
      <w:r w:rsidR="00C36266" w:rsidRPr="00C91A48">
        <w:rPr>
          <w:lang w:val="en-GB"/>
        </w:rPr>
        <w:t xml:space="preserve">tuberculosis </w:t>
      </w:r>
      <w:r w:rsidRPr="00C91A48">
        <w:rPr>
          <w:lang w:val="en-GB"/>
        </w:rPr>
        <w:t>and 305 people living with HIV/AID</w:t>
      </w:r>
      <w:r w:rsidR="00DF1F5C" w:rsidRPr="00C91A48">
        <w:rPr>
          <w:lang w:val="en-GB"/>
        </w:rPr>
        <w:t>S</w:t>
      </w:r>
      <w:r w:rsidRPr="00C91A48">
        <w:rPr>
          <w:lang w:val="en-GB"/>
        </w:rPr>
        <w:t xml:space="preserve">. </w:t>
      </w:r>
      <w:r w:rsidR="00AE5A71" w:rsidRPr="00C91A48">
        <w:rPr>
          <w:lang w:val="en-GB"/>
        </w:rPr>
        <w:t>Since the start of the crisis</w:t>
      </w:r>
      <w:r w:rsidR="00C64AF4" w:rsidRPr="00C91A48">
        <w:rPr>
          <w:lang w:val="en-GB"/>
        </w:rPr>
        <w:t xml:space="preserve"> </w:t>
      </w:r>
      <w:r w:rsidR="00050BD9" w:rsidRPr="00C91A48">
        <w:rPr>
          <w:lang w:val="en-GB"/>
        </w:rPr>
        <w:t xml:space="preserve">UNDP </w:t>
      </w:r>
      <w:r w:rsidR="00C36266" w:rsidRPr="00C91A48">
        <w:rPr>
          <w:lang w:val="en-GB"/>
        </w:rPr>
        <w:t xml:space="preserve">has </w:t>
      </w:r>
      <w:r w:rsidR="00AE5A71" w:rsidRPr="00C91A48">
        <w:rPr>
          <w:lang w:val="en-GB"/>
        </w:rPr>
        <w:t xml:space="preserve">increased its </w:t>
      </w:r>
      <w:r w:rsidR="00C64AF4" w:rsidRPr="00C91A48">
        <w:rPr>
          <w:lang w:val="en-GB"/>
        </w:rPr>
        <w:t xml:space="preserve">support </w:t>
      </w:r>
      <w:r w:rsidR="00050BD9" w:rsidRPr="00C91A48">
        <w:rPr>
          <w:lang w:val="en-GB"/>
        </w:rPr>
        <w:t>to the national programme</w:t>
      </w:r>
      <w:r w:rsidR="00AE5A71" w:rsidRPr="00C91A48">
        <w:rPr>
          <w:lang w:val="en-GB"/>
        </w:rPr>
        <w:t xml:space="preserve">, through the Ministry of Health, </w:t>
      </w:r>
      <w:r w:rsidR="00D7782B" w:rsidRPr="00C91A48">
        <w:rPr>
          <w:lang w:val="en-GB"/>
        </w:rPr>
        <w:t xml:space="preserve">to </w:t>
      </w:r>
      <w:r w:rsidR="00050BD9" w:rsidRPr="00C91A48">
        <w:rPr>
          <w:lang w:val="en-GB"/>
        </w:rPr>
        <w:t xml:space="preserve">become the sole provider of </w:t>
      </w:r>
      <w:r w:rsidR="00C36266" w:rsidRPr="00C91A48">
        <w:rPr>
          <w:lang w:val="en-GB"/>
        </w:rPr>
        <w:t xml:space="preserve">tuberculosis and </w:t>
      </w:r>
      <w:r w:rsidR="00AE5A71" w:rsidRPr="00C91A48">
        <w:rPr>
          <w:lang w:val="en-GB"/>
        </w:rPr>
        <w:t xml:space="preserve">HIV/AIDS </w:t>
      </w:r>
      <w:r w:rsidR="00050BD9" w:rsidRPr="00C91A48">
        <w:rPr>
          <w:lang w:val="en-GB"/>
        </w:rPr>
        <w:t>medication</w:t>
      </w:r>
      <w:r w:rsidR="00AE5A71" w:rsidRPr="00C91A48">
        <w:rPr>
          <w:lang w:val="en-GB"/>
        </w:rPr>
        <w:t>s</w:t>
      </w:r>
      <w:r w:rsidR="00050BD9" w:rsidRPr="00C91A48">
        <w:rPr>
          <w:lang w:val="en-GB"/>
        </w:rPr>
        <w:t xml:space="preserve"> in 14 </w:t>
      </w:r>
      <w:r w:rsidR="00C36266" w:rsidRPr="00C91A48">
        <w:rPr>
          <w:lang w:val="en-GB"/>
        </w:rPr>
        <w:t>g</w:t>
      </w:r>
      <w:r w:rsidR="00050BD9" w:rsidRPr="00C91A48">
        <w:rPr>
          <w:lang w:val="en-GB"/>
        </w:rPr>
        <w:t xml:space="preserve">overnorates, in addition to building local capacities and providing reagents to ensure blood safety. </w:t>
      </w:r>
      <w:r w:rsidRPr="00C91A48">
        <w:rPr>
          <w:lang w:val="en-GB"/>
        </w:rPr>
        <w:t xml:space="preserve"> </w:t>
      </w:r>
    </w:p>
    <w:p w14:paraId="543C9509" w14:textId="019A9B79" w:rsidR="0063402B" w:rsidRPr="008A594A" w:rsidRDefault="00C36266" w:rsidP="008A594A">
      <w:pPr>
        <w:pStyle w:val="Heading1"/>
        <w:spacing w:after="120"/>
        <w:ind w:left="1080" w:right="1267" w:hanging="270"/>
        <w:jc w:val="both"/>
        <w:rPr>
          <w:rFonts w:ascii="Times New Roman" w:hAnsi="Times New Roman"/>
          <w:szCs w:val="28"/>
          <w:lang w:val="en-GB"/>
        </w:rPr>
      </w:pPr>
      <w:r w:rsidRPr="00C91A48">
        <w:rPr>
          <w:rFonts w:ascii="Times New Roman" w:hAnsi="Times New Roman"/>
          <w:szCs w:val="28"/>
          <w:lang w:val="en-GB"/>
        </w:rPr>
        <w:t>III.</w:t>
      </w:r>
      <w:r w:rsidRPr="00C91A48">
        <w:rPr>
          <w:rFonts w:ascii="Times New Roman" w:hAnsi="Times New Roman"/>
          <w:szCs w:val="28"/>
          <w:lang w:val="en-GB"/>
        </w:rPr>
        <w:tab/>
      </w:r>
      <w:r w:rsidR="0063402B" w:rsidRPr="008A594A">
        <w:rPr>
          <w:rFonts w:ascii="Times New Roman" w:hAnsi="Times New Roman"/>
          <w:szCs w:val="28"/>
          <w:lang w:val="en-GB"/>
        </w:rPr>
        <w:t xml:space="preserve">Programme and </w:t>
      </w:r>
      <w:r w:rsidR="00872FE7" w:rsidRPr="008A594A">
        <w:rPr>
          <w:rFonts w:ascii="Times New Roman" w:hAnsi="Times New Roman"/>
          <w:szCs w:val="28"/>
          <w:lang w:val="en-GB"/>
        </w:rPr>
        <w:t>r</w:t>
      </w:r>
      <w:r w:rsidR="0063402B" w:rsidRPr="008A594A">
        <w:rPr>
          <w:rFonts w:ascii="Times New Roman" w:hAnsi="Times New Roman"/>
          <w:szCs w:val="28"/>
          <w:lang w:val="en-GB"/>
        </w:rPr>
        <w:t>isk</w:t>
      </w:r>
      <w:r w:rsidR="00AC1BE7" w:rsidRPr="008A594A">
        <w:rPr>
          <w:rFonts w:ascii="Times New Roman" w:hAnsi="Times New Roman"/>
          <w:szCs w:val="28"/>
          <w:lang w:val="en-GB"/>
        </w:rPr>
        <w:t xml:space="preserve"> </w:t>
      </w:r>
      <w:r w:rsidR="00872FE7" w:rsidRPr="008A594A">
        <w:rPr>
          <w:rFonts w:ascii="Times New Roman" w:hAnsi="Times New Roman"/>
          <w:szCs w:val="28"/>
          <w:lang w:val="en-GB"/>
        </w:rPr>
        <w:t>m</w:t>
      </w:r>
      <w:r w:rsidR="002D364D" w:rsidRPr="008A594A">
        <w:rPr>
          <w:rFonts w:ascii="Times New Roman" w:hAnsi="Times New Roman"/>
          <w:szCs w:val="28"/>
          <w:lang w:val="en-GB"/>
        </w:rPr>
        <w:t>anagement</w:t>
      </w:r>
    </w:p>
    <w:p w14:paraId="332E54DC" w14:textId="08F13928" w:rsidR="001F4AD0" w:rsidRPr="00E50BBE" w:rsidRDefault="001F4AD0" w:rsidP="00381D24">
      <w:pPr>
        <w:pStyle w:val="ListParagraph"/>
        <w:numPr>
          <w:ilvl w:val="2"/>
          <w:numId w:val="48"/>
        </w:numPr>
        <w:tabs>
          <w:tab w:val="clear" w:pos="2160"/>
          <w:tab w:val="num" w:pos="1800"/>
        </w:tabs>
        <w:spacing w:after="120"/>
        <w:ind w:left="1440" w:right="1210" w:firstLine="0"/>
        <w:jc w:val="both"/>
        <w:rPr>
          <w:lang w:val="en-GB"/>
        </w:rPr>
      </w:pPr>
      <w:r w:rsidRPr="00E50BBE">
        <w:rPr>
          <w:lang w:val="en-GB"/>
        </w:rPr>
        <w:t xml:space="preserve">This country programme document outlines UNDP contributions to national results and serves as the primary unit of accountability to the Executive Board for results alignment and resources assigned to the programme at </w:t>
      </w:r>
      <w:r w:rsidR="00DF1F5C" w:rsidRPr="00E50BBE">
        <w:rPr>
          <w:lang w:val="en-GB"/>
        </w:rPr>
        <w:t xml:space="preserve">the </w:t>
      </w:r>
      <w:r w:rsidRPr="00E50BBE">
        <w:rPr>
          <w:lang w:val="en-GB"/>
        </w:rPr>
        <w:t>country level. Accountabilities of managers at country, regional and headquarter</w:t>
      </w:r>
      <w:r w:rsidR="00C36266" w:rsidRPr="007E56ED">
        <w:rPr>
          <w:lang w:val="en-GB"/>
        </w:rPr>
        <w:t>s</w:t>
      </w:r>
      <w:r w:rsidRPr="00997CE7">
        <w:rPr>
          <w:lang w:val="en-GB"/>
        </w:rPr>
        <w:t xml:space="preserve"> levels with respect to country programmes is prescribed in the </w:t>
      </w:r>
      <w:hyperlink r:id="rId16" w:history="1">
        <w:r w:rsidRPr="008A594A">
          <w:rPr>
            <w:lang w:val="en-GB"/>
          </w:rPr>
          <w:t>programme and operations policies and procedures</w:t>
        </w:r>
      </w:hyperlink>
      <w:r w:rsidRPr="00E50BBE">
        <w:rPr>
          <w:lang w:val="en-GB"/>
        </w:rPr>
        <w:t xml:space="preserve"> and the </w:t>
      </w:r>
      <w:hyperlink r:id="rId17" w:history="1">
        <w:r w:rsidRPr="008A594A">
          <w:rPr>
            <w:lang w:val="en-GB"/>
          </w:rPr>
          <w:t>internal controls framework</w:t>
        </w:r>
      </w:hyperlink>
      <w:r w:rsidRPr="00E50BBE">
        <w:rPr>
          <w:lang w:val="en-GB"/>
        </w:rPr>
        <w:t>.</w:t>
      </w:r>
    </w:p>
    <w:p w14:paraId="54F165C4" w14:textId="11B7AA1C" w:rsidR="00DC7504" w:rsidRPr="00C91A48" w:rsidRDefault="00E94A27" w:rsidP="00381D24">
      <w:pPr>
        <w:pStyle w:val="ListParagraph"/>
        <w:numPr>
          <w:ilvl w:val="2"/>
          <w:numId w:val="48"/>
        </w:numPr>
        <w:tabs>
          <w:tab w:val="clear" w:pos="2160"/>
          <w:tab w:val="num" w:pos="1800"/>
        </w:tabs>
        <w:spacing w:after="120"/>
        <w:ind w:left="1440" w:right="1210" w:firstLine="0"/>
        <w:jc w:val="both"/>
        <w:rPr>
          <w:lang w:val="en-GB"/>
        </w:rPr>
      </w:pPr>
      <w:r w:rsidRPr="00E50BBE">
        <w:rPr>
          <w:lang w:val="en-GB"/>
        </w:rPr>
        <w:t>Given the context in Syria</w:t>
      </w:r>
      <w:r w:rsidR="00C36266" w:rsidRPr="00E50BBE">
        <w:rPr>
          <w:lang w:val="en-GB"/>
        </w:rPr>
        <w:t>,</w:t>
      </w:r>
      <w:r w:rsidRPr="00E50BBE">
        <w:rPr>
          <w:lang w:val="en-GB"/>
        </w:rPr>
        <w:t xml:space="preserve"> and </w:t>
      </w:r>
      <w:r w:rsidR="00C36266" w:rsidRPr="00E50BBE">
        <w:rPr>
          <w:lang w:val="en-GB"/>
        </w:rPr>
        <w:t xml:space="preserve">since </w:t>
      </w:r>
      <w:r w:rsidRPr="00E50BBE">
        <w:rPr>
          <w:lang w:val="en-GB"/>
        </w:rPr>
        <w:t xml:space="preserve">the country </w:t>
      </w:r>
      <w:r w:rsidR="00C36266" w:rsidRPr="00E50BBE">
        <w:rPr>
          <w:lang w:val="en-GB"/>
        </w:rPr>
        <w:t>is</w:t>
      </w:r>
      <w:r w:rsidR="00C36266" w:rsidRPr="007E56ED">
        <w:rPr>
          <w:lang w:val="en-GB"/>
        </w:rPr>
        <w:t xml:space="preserve"> </w:t>
      </w:r>
      <w:r w:rsidRPr="00997CE7">
        <w:rPr>
          <w:lang w:val="en-GB"/>
        </w:rPr>
        <w:t xml:space="preserve">in </w:t>
      </w:r>
      <w:r w:rsidR="00720464" w:rsidRPr="00997CE7">
        <w:rPr>
          <w:lang w:val="en-GB"/>
        </w:rPr>
        <w:t>its</w:t>
      </w:r>
      <w:r w:rsidRPr="00745EE3">
        <w:rPr>
          <w:lang w:val="en-GB"/>
        </w:rPr>
        <w:t xml:space="preserve"> fifth year of crisis, there are significant risks that must be mitigated in order for the programme </w:t>
      </w:r>
      <w:r w:rsidR="00595C8B" w:rsidRPr="00E341FE">
        <w:rPr>
          <w:lang w:val="en-GB"/>
        </w:rPr>
        <w:t xml:space="preserve">results </w:t>
      </w:r>
      <w:r w:rsidRPr="00E341FE">
        <w:rPr>
          <w:lang w:val="en-GB"/>
        </w:rPr>
        <w:t xml:space="preserve">to be achieved, </w:t>
      </w:r>
      <w:r w:rsidR="00C36266" w:rsidRPr="00782585">
        <w:rPr>
          <w:lang w:val="en-GB"/>
        </w:rPr>
        <w:t xml:space="preserve">none </w:t>
      </w:r>
      <w:r w:rsidRPr="00782585">
        <w:rPr>
          <w:lang w:val="en-GB"/>
        </w:rPr>
        <w:t xml:space="preserve">of which </w:t>
      </w:r>
      <w:r w:rsidR="00C36266" w:rsidRPr="00C91A48">
        <w:rPr>
          <w:lang w:val="en-GB"/>
        </w:rPr>
        <w:t xml:space="preserve">must </w:t>
      </w:r>
      <w:r w:rsidRPr="00C91A48">
        <w:rPr>
          <w:lang w:val="en-GB"/>
        </w:rPr>
        <w:t xml:space="preserve">be underestimated. </w:t>
      </w:r>
      <w:r w:rsidR="00720464" w:rsidRPr="00C91A48">
        <w:rPr>
          <w:lang w:val="en-GB"/>
        </w:rPr>
        <w:t>The</w:t>
      </w:r>
      <w:r w:rsidR="008E55C8" w:rsidRPr="00C91A48">
        <w:rPr>
          <w:lang w:val="en-GB"/>
        </w:rPr>
        <w:t xml:space="preserve"> security situation </w:t>
      </w:r>
      <w:r w:rsidR="00D950F3" w:rsidRPr="00C91A48">
        <w:rPr>
          <w:lang w:val="en-GB"/>
        </w:rPr>
        <w:t xml:space="preserve">around </w:t>
      </w:r>
      <w:r w:rsidR="00086A9A" w:rsidRPr="00C91A48">
        <w:rPr>
          <w:lang w:val="en-GB"/>
        </w:rPr>
        <w:t xml:space="preserve">the capital </w:t>
      </w:r>
      <w:r w:rsidR="00720464" w:rsidRPr="00C91A48">
        <w:rPr>
          <w:lang w:val="en-GB"/>
        </w:rPr>
        <w:t>Damascus and other governorates is a major external risk that will impede access and operations in specific locations in the country (depending on intensity</w:t>
      </w:r>
      <w:r w:rsidR="00C36266" w:rsidRPr="00C91A48">
        <w:rPr>
          <w:lang w:val="en-GB"/>
        </w:rPr>
        <w:t xml:space="preserve">, </w:t>
      </w:r>
      <w:r w:rsidR="00720464" w:rsidRPr="00C91A48">
        <w:rPr>
          <w:lang w:val="en-GB"/>
        </w:rPr>
        <w:t>scale</w:t>
      </w:r>
      <w:r w:rsidR="00C36266" w:rsidRPr="00C91A48">
        <w:rPr>
          <w:lang w:val="en-GB"/>
        </w:rPr>
        <w:t xml:space="preserve">, and </w:t>
      </w:r>
      <w:r w:rsidR="00720464" w:rsidRPr="00C91A48">
        <w:rPr>
          <w:lang w:val="en-GB"/>
        </w:rPr>
        <w:t>geographic area). To mitigate this risk</w:t>
      </w:r>
      <w:r w:rsidR="003925E6" w:rsidRPr="00C91A48">
        <w:rPr>
          <w:lang w:val="en-GB"/>
        </w:rPr>
        <w:t xml:space="preserve"> and </w:t>
      </w:r>
      <w:r w:rsidR="00EE48DE" w:rsidRPr="00C91A48">
        <w:rPr>
          <w:lang w:val="en-GB"/>
        </w:rPr>
        <w:t xml:space="preserve">ensure the </w:t>
      </w:r>
      <w:r w:rsidR="003925E6" w:rsidRPr="00C91A48">
        <w:rPr>
          <w:lang w:val="en-GB"/>
        </w:rPr>
        <w:t>sustainability of interventions</w:t>
      </w:r>
      <w:r w:rsidR="00720464" w:rsidRPr="00C91A48">
        <w:rPr>
          <w:lang w:val="en-GB"/>
        </w:rPr>
        <w:t xml:space="preserve">, </w:t>
      </w:r>
      <w:r w:rsidR="00844B68" w:rsidRPr="00C91A48">
        <w:rPr>
          <w:lang w:val="en-GB"/>
        </w:rPr>
        <w:t xml:space="preserve">UNDP will </w:t>
      </w:r>
      <w:r w:rsidR="00086A9A" w:rsidRPr="00C91A48">
        <w:rPr>
          <w:lang w:val="en-GB"/>
        </w:rPr>
        <w:t>expand</w:t>
      </w:r>
      <w:r w:rsidR="00844B68" w:rsidRPr="00C91A48">
        <w:rPr>
          <w:lang w:val="en-GB"/>
        </w:rPr>
        <w:t xml:space="preserve"> partnerships with local counterparts</w:t>
      </w:r>
      <w:r w:rsidR="00EE48DE" w:rsidRPr="00C91A48">
        <w:rPr>
          <w:lang w:val="en-GB"/>
        </w:rPr>
        <w:t>,</w:t>
      </w:r>
      <w:r w:rsidR="00844B68" w:rsidRPr="00C91A48">
        <w:rPr>
          <w:lang w:val="en-GB"/>
        </w:rPr>
        <w:t xml:space="preserve"> such as </w:t>
      </w:r>
      <w:r w:rsidR="00EE48DE" w:rsidRPr="00C91A48">
        <w:rPr>
          <w:lang w:val="en-GB"/>
        </w:rPr>
        <w:t>non-governmental organization</w:t>
      </w:r>
      <w:r w:rsidR="00844B68" w:rsidRPr="00C91A48">
        <w:rPr>
          <w:lang w:val="en-GB"/>
        </w:rPr>
        <w:t xml:space="preserve">s </w:t>
      </w:r>
      <w:r w:rsidR="00153B8E" w:rsidRPr="00C91A48">
        <w:rPr>
          <w:lang w:val="en-GB"/>
        </w:rPr>
        <w:t xml:space="preserve">and </w:t>
      </w:r>
      <w:r w:rsidR="00EE48DE" w:rsidRPr="00C91A48">
        <w:rPr>
          <w:lang w:val="en-GB"/>
        </w:rPr>
        <w:t xml:space="preserve">the </w:t>
      </w:r>
      <w:r w:rsidR="00844B68" w:rsidRPr="00C91A48">
        <w:rPr>
          <w:lang w:val="en-GB"/>
        </w:rPr>
        <w:t>private sector</w:t>
      </w:r>
      <w:r w:rsidR="00EE48DE" w:rsidRPr="00C91A48">
        <w:rPr>
          <w:lang w:val="en-GB"/>
        </w:rPr>
        <w:t>,</w:t>
      </w:r>
      <w:r w:rsidR="00153B8E" w:rsidRPr="00C91A48">
        <w:rPr>
          <w:lang w:val="en-GB"/>
        </w:rPr>
        <w:t xml:space="preserve"> </w:t>
      </w:r>
      <w:r w:rsidR="00844B68" w:rsidRPr="00C91A48">
        <w:rPr>
          <w:lang w:val="en-GB"/>
        </w:rPr>
        <w:t xml:space="preserve">for </w:t>
      </w:r>
      <w:r w:rsidR="00EE48DE" w:rsidRPr="00C91A48">
        <w:rPr>
          <w:lang w:val="en-GB"/>
        </w:rPr>
        <w:t xml:space="preserve">the </w:t>
      </w:r>
      <w:r w:rsidR="003925E6" w:rsidRPr="00C91A48">
        <w:rPr>
          <w:lang w:val="en-GB"/>
        </w:rPr>
        <w:t xml:space="preserve">planning, </w:t>
      </w:r>
      <w:r w:rsidR="00844B68" w:rsidRPr="00C91A48">
        <w:rPr>
          <w:lang w:val="en-GB"/>
        </w:rPr>
        <w:t xml:space="preserve">implementation, monitoring and supervision </w:t>
      </w:r>
      <w:r w:rsidR="00153B8E" w:rsidRPr="00C91A48">
        <w:rPr>
          <w:lang w:val="en-GB"/>
        </w:rPr>
        <w:t xml:space="preserve">of its interventions. In </w:t>
      </w:r>
      <w:r w:rsidR="00844B68" w:rsidRPr="00C91A48">
        <w:rPr>
          <w:lang w:val="en-GB"/>
        </w:rPr>
        <w:t>addition</w:t>
      </w:r>
      <w:r w:rsidR="00153B8E" w:rsidRPr="00C91A48">
        <w:rPr>
          <w:lang w:val="en-GB"/>
        </w:rPr>
        <w:t xml:space="preserve">, UNDP will </w:t>
      </w:r>
      <w:r w:rsidR="00844B68" w:rsidRPr="00C91A48">
        <w:rPr>
          <w:lang w:val="en-GB"/>
        </w:rPr>
        <w:t xml:space="preserve">strengthen </w:t>
      </w:r>
      <w:r w:rsidR="00153B8E" w:rsidRPr="00C91A48">
        <w:rPr>
          <w:lang w:val="en-GB"/>
        </w:rPr>
        <w:t xml:space="preserve">its </w:t>
      </w:r>
      <w:r w:rsidR="00844B68" w:rsidRPr="00C91A48">
        <w:rPr>
          <w:lang w:val="en-GB"/>
        </w:rPr>
        <w:t xml:space="preserve">field teams and operations and </w:t>
      </w:r>
      <w:r w:rsidR="00153B8E" w:rsidRPr="00C91A48">
        <w:rPr>
          <w:lang w:val="en-GB"/>
        </w:rPr>
        <w:t xml:space="preserve">will rely </w:t>
      </w:r>
      <w:r w:rsidR="00844B68" w:rsidRPr="00C91A48">
        <w:rPr>
          <w:lang w:val="en-GB"/>
        </w:rPr>
        <w:t>on remote management</w:t>
      </w:r>
      <w:r w:rsidR="00153B8E" w:rsidRPr="00C91A48">
        <w:rPr>
          <w:lang w:val="en-GB"/>
        </w:rPr>
        <w:t>.</w:t>
      </w:r>
      <w:r w:rsidR="00844B68" w:rsidRPr="00C91A48">
        <w:rPr>
          <w:lang w:val="en-GB"/>
        </w:rPr>
        <w:t xml:space="preserve"> </w:t>
      </w:r>
      <w:r w:rsidR="00932A32" w:rsidRPr="00C91A48">
        <w:rPr>
          <w:lang w:val="en-GB"/>
        </w:rPr>
        <w:t>UNDP</w:t>
      </w:r>
      <w:r w:rsidR="00C12180" w:rsidRPr="00C91A48">
        <w:rPr>
          <w:lang w:val="en-GB"/>
        </w:rPr>
        <w:t xml:space="preserve"> </w:t>
      </w:r>
      <w:r w:rsidR="00932A32" w:rsidRPr="00C91A48">
        <w:rPr>
          <w:lang w:val="en-GB"/>
        </w:rPr>
        <w:t xml:space="preserve">will </w:t>
      </w:r>
      <w:r w:rsidR="00153B8E" w:rsidRPr="00C91A48">
        <w:rPr>
          <w:lang w:val="en-GB"/>
        </w:rPr>
        <w:t>outsource recruitment and monitoring</w:t>
      </w:r>
      <w:r w:rsidR="00C12180" w:rsidRPr="00C91A48">
        <w:rPr>
          <w:lang w:val="en-GB"/>
        </w:rPr>
        <w:t>, where necessary,</w:t>
      </w:r>
      <w:r w:rsidR="00153B8E" w:rsidRPr="00C91A48">
        <w:rPr>
          <w:lang w:val="en-GB"/>
        </w:rPr>
        <w:t xml:space="preserve"> using a</w:t>
      </w:r>
      <w:r w:rsidR="00932A32" w:rsidRPr="00C91A48">
        <w:rPr>
          <w:lang w:val="en-GB"/>
        </w:rPr>
        <w:t xml:space="preserve"> third party to expand its network of partners</w:t>
      </w:r>
      <w:r w:rsidR="0067727D" w:rsidRPr="00C91A48">
        <w:rPr>
          <w:lang w:val="en-GB"/>
        </w:rPr>
        <w:t xml:space="preserve"> and presence at the local and area</w:t>
      </w:r>
      <w:r w:rsidR="00EE48DE" w:rsidRPr="00C91A48">
        <w:rPr>
          <w:lang w:val="en-GB"/>
        </w:rPr>
        <w:t>-</w:t>
      </w:r>
      <w:r w:rsidR="0067727D" w:rsidRPr="00C91A48">
        <w:rPr>
          <w:lang w:val="en-GB"/>
        </w:rPr>
        <w:t>based level.</w:t>
      </w:r>
      <w:r w:rsidR="00047CDF" w:rsidRPr="00C91A48">
        <w:rPr>
          <w:lang w:val="en-GB"/>
        </w:rPr>
        <w:t xml:space="preserve"> UNDP will </w:t>
      </w:r>
      <w:r w:rsidR="00C12180" w:rsidRPr="00C91A48">
        <w:rPr>
          <w:lang w:val="en-GB"/>
        </w:rPr>
        <w:t xml:space="preserve">continue to </w:t>
      </w:r>
      <w:r w:rsidR="00DD2E94" w:rsidRPr="00C91A48">
        <w:rPr>
          <w:lang w:val="en-GB"/>
        </w:rPr>
        <w:t>strengthen its</w:t>
      </w:r>
      <w:r w:rsidR="00047CDF" w:rsidRPr="00C91A48">
        <w:rPr>
          <w:lang w:val="en-GB"/>
        </w:rPr>
        <w:t xml:space="preserve"> field presence in the four U</w:t>
      </w:r>
      <w:r w:rsidR="00EE48DE" w:rsidRPr="00C91A48">
        <w:rPr>
          <w:lang w:val="en-GB"/>
        </w:rPr>
        <w:t>nited Nations</w:t>
      </w:r>
      <w:r w:rsidR="00047CDF" w:rsidRPr="00C91A48">
        <w:rPr>
          <w:lang w:val="en-GB"/>
        </w:rPr>
        <w:t xml:space="preserve"> hub</w:t>
      </w:r>
      <w:r w:rsidR="00C12180" w:rsidRPr="00C91A48">
        <w:rPr>
          <w:lang w:val="en-GB"/>
        </w:rPr>
        <w:t>s inside Syria (</w:t>
      </w:r>
      <w:r w:rsidR="00631F47" w:rsidRPr="00C91A48">
        <w:rPr>
          <w:lang w:val="en-GB"/>
        </w:rPr>
        <w:t>Homs, Tarto</w:t>
      </w:r>
      <w:r w:rsidR="00C12180" w:rsidRPr="00C91A48">
        <w:rPr>
          <w:lang w:val="en-GB"/>
        </w:rPr>
        <w:t xml:space="preserve">us, </w:t>
      </w:r>
      <w:r w:rsidR="00047CDF" w:rsidRPr="00C91A48">
        <w:rPr>
          <w:lang w:val="en-GB"/>
        </w:rPr>
        <w:t>Qamishly</w:t>
      </w:r>
      <w:r w:rsidR="00C12180" w:rsidRPr="00C91A48">
        <w:rPr>
          <w:lang w:val="en-GB"/>
        </w:rPr>
        <w:t>, and Aleppo</w:t>
      </w:r>
      <w:r w:rsidR="00047CDF" w:rsidRPr="00C91A48">
        <w:rPr>
          <w:lang w:val="en-GB"/>
        </w:rPr>
        <w:t>)</w:t>
      </w:r>
      <w:r w:rsidR="00DD2E94" w:rsidRPr="00C91A48">
        <w:rPr>
          <w:lang w:val="en-GB"/>
        </w:rPr>
        <w:t xml:space="preserve">, including to serve other locations </w:t>
      </w:r>
      <w:r w:rsidR="00047CDF" w:rsidRPr="00C91A48">
        <w:rPr>
          <w:lang w:val="en-GB"/>
        </w:rPr>
        <w:t xml:space="preserve">where </w:t>
      </w:r>
      <w:r w:rsidR="00EE48DE" w:rsidRPr="00C91A48">
        <w:rPr>
          <w:lang w:val="en-GB"/>
        </w:rPr>
        <w:t xml:space="preserve">UNDP </w:t>
      </w:r>
      <w:r w:rsidR="00047CDF" w:rsidRPr="00C91A48">
        <w:rPr>
          <w:lang w:val="en-GB"/>
        </w:rPr>
        <w:t>technical and oper</w:t>
      </w:r>
      <w:r w:rsidR="00DD2E94" w:rsidRPr="00C91A48">
        <w:rPr>
          <w:lang w:val="en-GB"/>
        </w:rPr>
        <w:t xml:space="preserve">ational teams are deployed, </w:t>
      </w:r>
      <w:r w:rsidR="00047CDF" w:rsidRPr="00C91A48">
        <w:rPr>
          <w:lang w:val="en-GB"/>
        </w:rPr>
        <w:t>work</w:t>
      </w:r>
      <w:r w:rsidR="00DD2E94" w:rsidRPr="00C91A48">
        <w:rPr>
          <w:lang w:val="en-GB"/>
        </w:rPr>
        <w:t>ing</w:t>
      </w:r>
      <w:r w:rsidR="00047CDF" w:rsidRPr="00C91A48">
        <w:rPr>
          <w:lang w:val="en-GB"/>
        </w:rPr>
        <w:t xml:space="preserve"> closely with representatives from affected and host communities.</w:t>
      </w:r>
    </w:p>
    <w:p w14:paraId="00C6A740" w14:textId="532611EB" w:rsidR="00E94A27" w:rsidRPr="00C91A48" w:rsidRDefault="00EE48DE"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The country office</w:t>
      </w:r>
      <w:r w:rsidR="00E94A27" w:rsidRPr="00C91A48">
        <w:rPr>
          <w:lang w:val="en-GB"/>
        </w:rPr>
        <w:t xml:space="preserve"> recognizes the importance of both mitigating risks and of incorporating a high degree of flexibility into programme planning to address </w:t>
      </w:r>
      <w:r w:rsidR="00E94A27" w:rsidRPr="00C91A48">
        <w:rPr>
          <w:lang w:val="en-GB"/>
        </w:rPr>
        <w:lastRenderedPageBreak/>
        <w:t>unforeseen conti</w:t>
      </w:r>
      <w:r w:rsidR="00631F47" w:rsidRPr="00C91A48">
        <w:rPr>
          <w:lang w:val="en-GB"/>
        </w:rPr>
        <w:t>ngencies. This will be done</w:t>
      </w:r>
      <w:r w:rsidR="00E94A27" w:rsidRPr="00C91A48">
        <w:rPr>
          <w:lang w:val="en-GB"/>
        </w:rPr>
        <w:t xml:space="preserve"> through regular review exercises to identify and assess changes that may be required </w:t>
      </w:r>
      <w:r w:rsidR="00DF1F5C" w:rsidRPr="00C91A48">
        <w:rPr>
          <w:lang w:val="en-GB"/>
        </w:rPr>
        <w:t>in</w:t>
      </w:r>
      <w:r w:rsidRPr="00C91A48">
        <w:rPr>
          <w:lang w:val="en-GB"/>
        </w:rPr>
        <w:t xml:space="preserve"> </w:t>
      </w:r>
      <w:r w:rsidR="00E94A27" w:rsidRPr="00C91A48">
        <w:rPr>
          <w:lang w:val="en-GB"/>
        </w:rPr>
        <w:t xml:space="preserve">programme strategy and implementation. UNDP will update its business continuity plans to strengthen programme resilience and safeguard the delivery of results if security risks escalate. UNDP will </w:t>
      </w:r>
      <w:r w:rsidRPr="00C91A48">
        <w:rPr>
          <w:lang w:val="en-GB"/>
        </w:rPr>
        <w:t xml:space="preserve">also </w:t>
      </w:r>
      <w:r w:rsidR="00E94A27" w:rsidRPr="00C91A48">
        <w:rPr>
          <w:lang w:val="en-GB"/>
        </w:rPr>
        <w:t>strengthen its collective approaches to managing risk with other U</w:t>
      </w:r>
      <w:r w:rsidRPr="00C91A48">
        <w:rPr>
          <w:lang w:val="en-GB"/>
        </w:rPr>
        <w:t>nited Nations</w:t>
      </w:r>
      <w:r w:rsidR="00E94A27" w:rsidRPr="00C91A48">
        <w:rPr>
          <w:lang w:val="en-GB"/>
        </w:rPr>
        <w:t xml:space="preserve"> partners as the situation requires</w:t>
      </w:r>
      <w:r w:rsidRPr="00C91A48">
        <w:rPr>
          <w:lang w:val="en-GB"/>
        </w:rPr>
        <w:t>,</w:t>
      </w:r>
      <w:r w:rsidR="00E94A27" w:rsidRPr="00C91A48">
        <w:rPr>
          <w:lang w:val="en-GB"/>
        </w:rPr>
        <w:t xml:space="preserve"> and through the new arrangements foreseen in the </w:t>
      </w:r>
      <w:r w:rsidRPr="00C91A48">
        <w:rPr>
          <w:lang w:val="en-GB"/>
        </w:rPr>
        <w:t>s</w:t>
      </w:r>
      <w:r w:rsidR="00E94A27" w:rsidRPr="00C91A48">
        <w:rPr>
          <w:lang w:val="en-GB"/>
        </w:rPr>
        <w:t xml:space="preserve">trategic </w:t>
      </w:r>
      <w:r w:rsidRPr="00C91A48">
        <w:rPr>
          <w:lang w:val="en-GB"/>
        </w:rPr>
        <w:t>f</w:t>
      </w:r>
      <w:r w:rsidR="00E94A27" w:rsidRPr="00C91A48">
        <w:rPr>
          <w:lang w:val="en-GB"/>
        </w:rPr>
        <w:t>ramework being prepared by the U</w:t>
      </w:r>
      <w:r w:rsidRPr="00C91A48">
        <w:rPr>
          <w:lang w:val="en-GB"/>
        </w:rPr>
        <w:t>nited Nations t</w:t>
      </w:r>
      <w:r w:rsidR="00E94A27" w:rsidRPr="00C91A48">
        <w:rPr>
          <w:lang w:val="en-GB"/>
        </w:rPr>
        <w:t>eam in Syria to better balance high</w:t>
      </w:r>
      <w:r w:rsidRPr="00C91A48">
        <w:rPr>
          <w:lang w:val="en-GB"/>
        </w:rPr>
        <w:t>-</w:t>
      </w:r>
      <w:r w:rsidR="00E94A27" w:rsidRPr="00C91A48">
        <w:rPr>
          <w:lang w:val="en-GB"/>
        </w:rPr>
        <w:t xml:space="preserve"> and low-risk forms of engagement.</w:t>
      </w:r>
    </w:p>
    <w:p w14:paraId="210B8087" w14:textId="3CC68B6E" w:rsidR="00E94A27" w:rsidRPr="00C91A48" w:rsidRDefault="00E94A27"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 xml:space="preserve">The </w:t>
      </w:r>
      <w:r w:rsidR="00EE48DE" w:rsidRPr="00C91A48">
        <w:rPr>
          <w:lang w:val="en-GB"/>
        </w:rPr>
        <w:t>country office</w:t>
      </w:r>
      <w:r w:rsidRPr="00C91A48">
        <w:rPr>
          <w:lang w:val="en-GB"/>
        </w:rPr>
        <w:t xml:space="preserve"> also recognizes the challenges posed to resource mobilization under the current circumstances</w:t>
      </w:r>
      <w:r w:rsidR="00EE48DE" w:rsidRPr="00C91A48">
        <w:rPr>
          <w:lang w:val="en-GB"/>
        </w:rPr>
        <w:t>,</w:t>
      </w:r>
      <w:r w:rsidRPr="00C91A48">
        <w:rPr>
          <w:lang w:val="en-GB"/>
        </w:rPr>
        <w:t xml:space="preserve"> </w:t>
      </w:r>
      <w:r w:rsidR="00EE48DE" w:rsidRPr="00C91A48">
        <w:rPr>
          <w:lang w:val="en-GB"/>
        </w:rPr>
        <w:t xml:space="preserve">and </w:t>
      </w:r>
      <w:r w:rsidRPr="00C91A48">
        <w:rPr>
          <w:lang w:val="en-GB"/>
        </w:rPr>
        <w:t xml:space="preserve">will work with </w:t>
      </w:r>
      <w:r w:rsidR="00EE48DE" w:rsidRPr="00C91A48">
        <w:rPr>
          <w:lang w:val="en-GB"/>
        </w:rPr>
        <w:t>headquarters</w:t>
      </w:r>
      <w:r w:rsidR="00631F47" w:rsidRPr="00C91A48">
        <w:rPr>
          <w:lang w:val="en-GB"/>
        </w:rPr>
        <w:t xml:space="preserve"> to secure </w:t>
      </w:r>
      <w:r w:rsidR="00EE48DE" w:rsidRPr="00C91A48">
        <w:rPr>
          <w:lang w:val="en-GB"/>
        </w:rPr>
        <w:t xml:space="preserve">the </w:t>
      </w:r>
      <w:r w:rsidRPr="00C91A48">
        <w:rPr>
          <w:lang w:val="en-GB"/>
        </w:rPr>
        <w:t xml:space="preserve">funding </w:t>
      </w:r>
      <w:r w:rsidR="00EE48DE" w:rsidRPr="00C91A48">
        <w:rPr>
          <w:lang w:val="en-GB"/>
        </w:rPr>
        <w:t xml:space="preserve">necessary </w:t>
      </w:r>
      <w:r w:rsidRPr="00C91A48">
        <w:rPr>
          <w:lang w:val="en-GB"/>
        </w:rPr>
        <w:t>to sustain the programme</w:t>
      </w:r>
      <w:r w:rsidR="00F8443F" w:rsidRPr="00C91A48">
        <w:rPr>
          <w:lang w:val="en-GB"/>
        </w:rPr>
        <w:t xml:space="preserve"> and expand the donor base</w:t>
      </w:r>
      <w:r w:rsidR="007E1E19" w:rsidRPr="00C91A48">
        <w:rPr>
          <w:lang w:val="en-GB"/>
        </w:rPr>
        <w:t>, including through enhanced reporting on results, outreach</w:t>
      </w:r>
      <w:r w:rsidR="00DF1F5C" w:rsidRPr="00C91A48">
        <w:rPr>
          <w:lang w:val="en-GB"/>
        </w:rPr>
        <w:t>,</w:t>
      </w:r>
      <w:r w:rsidR="007E1E19" w:rsidRPr="00C91A48">
        <w:rPr>
          <w:lang w:val="en-GB"/>
        </w:rPr>
        <w:t xml:space="preserve"> and communication strategies</w:t>
      </w:r>
      <w:r w:rsidRPr="00C91A48">
        <w:rPr>
          <w:lang w:val="en-GB"/>
        </w:rPr>
        <w:t>.</w:t>
      </w:r>
    </w:p>
    <w:p w14:paraId="4C3A103A" w14:textId="4604F185" w:rsidR="002E1495" w:rsidRPr="00C91A48" w:rsidRDefault="00E94A27"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 xml:space="preserve">The country programme will be implemented through </w:t>
      </w:r>
      <w:r w:rsidR="00F8443F" w:rsidRPr="00C91A48">
        <w:rPr>
          <w:lang w:val="en-GB"/>
        </w:rPr>
        <w:t xml:space="preserve">a mix of </w:t>
      </w:r>
      <w:r w:rsidR="00EE48DE" w:rsidRPr="00C91A48">
        <w:rPr>
          <w:lang w:val="en-GB"/>
        </w:rPr>
        <w:t>d</w:t>
      </w:r>
      <w:r w:rsidRPr="00C91A48">
        <w:rPr>
          <w:lang w:val="en-GB"/>
        </w:rPr>
        <w:t xml:space="preserve">irect </w:t>
      </w:r>
      <w:r w:rsidR="00EE48DE" w:rsidRPr="00C91A48">
        <w:rPr>
          <w:lang w:val="en-GB"/>
        </w:rPr>
        <w:t>i</w:t>
      </w:r>
      <w:r w:rsidRPr="00C91A48">
        <w:rPr>
          <w:lang w:val="en-GB"/>
        </w:rPr>
        <w:t xml:space="preserve">mplementation with a process of moving toward support to </w:t>
      </w:r>
      <w:r w:rsidR="00EE48DE" w:rsidRPr="00C91A48">
        <w:rPr>
          <w:lang w:val="en-GB"/>
        </w:rPr>
        <w:t>n</w:t>
      </w:r>
      <w:r w:rsidR="006C365E" w:rsidRPr="00C91A48">
        <w:rPr>
          <w:lang w:val="en-GB"/>
        </w:rPr>
        <w:t xml:space="preserve">ational </w:t>
      </w:r>
      <w:r w:rsidR="00EE48DE" w:rsidRPr="00C91A48">
        <w:rPr>
          <w:lang w:val="en-GB"/>
        </w:rPr>
        <w:t>i</w:t>
      </w:r>
      <w:r w:rsidR="006C365E" w:rsidRPr="00C91A48">
        <w:rPr>
          <w:lang w:val="en-GB"/>
        </w:rPr>
        <w:t>mplementation</w:t>
      </w:r>
      <w:r w:rsidR="00EE48DE" w:rsidRPr="00C91A48">
        <w:rPr>
          <w:lang w:val="en-GB"/>
        </w:rPr>
        <w:t>,</w:t>
      </w:r>
      <w:r w:rsidR="006C365E" w:rsidRPr="00C91A48">
        <w:rPr>
          <w:lang w:val="en-GB"/>
        </w:rPr>
        <w:t xml:space="preserve"> </w:t>
      </w:r>
      <w:r w:rsidR="00F8443F" w:rsidRPr="00C91A48">
        <w:rPr>
          <w:lang w:val="en-GB"/>
        </w:rPr>
        <w:t>based on ongoing</w:t>
      </w:r>
      <w:r w:rsidRPr="00C91A48">
        <w:rPr>
          <w:lang w:val="en-GB"/>
        </w:rPr>
        <w:t xml:space="preserve"> assessment. This </w:t>
      </w:r>
      <w:r w:rsidR="00EE48DE" w:rsidRPr="00C91A48">
        <w:rPr>
          <w:lang w:val="en-GB"/>
        </w:rPr>
        <w:t xml:space="preserve">will be </w:t>
      </w:r>
      <w:r w:rsidRPr="00C91A48">
        <w:rPr>
          <w:lang w:val="en-GB"/>
        </w:rPr>
        <w:t>done in coordination with the Ministry of Foreign Affairs and Expatriates and the Planning and International Cooperation Commission</w:t>
      </w:r>
      <w:r w:rsidR="00EE48DE" w:rsidRPr="00C91A48">
        <w:rPr>
          <w:lang w:val="en-GB"/>
        </w:rPr>
        <w:t>,</w:t>
      </w:r>
      <w:r w:rsidRPr="00C91A48">
        <w:rPr>
          <w:lang w:val="en-GB"/>
        </w:rPr>
        <w:t xml:space="preserve"> in consultation with line ministries and partners. When appropriate, alternative implementation modalities may be adopted to help achieve programme results.</w:t>
      </w:r>
    </w:p>
    <w:p w14:paraId="49B7C768" w14:textId="2B65202D" w:rsidR="00E838B0" w:rsidRPr="00C91A48" w:rsidRDefault="00C45EDA" w:rsidP="00381D24">
      <w:pPr>
        <w:pStyle w:val="ListParagraph"/>
        <w:numPr>
          <w:ilvl w:val="2"/>
          <w:numId w:val="48"/>
        </w:numPr>
        <w:tabs>
          <w:tab w:val="clear" w:pos="2160"/>
          <w:tab w:val="num" w:pos="1800"/>
        </w:tabs>
        <w:spacing w:after="120"/>
        <w:ind w:left="1440" w:right="1210" w:firstLine="0"/>
        <w:jc w:val="both"/>
        <w:rPr>
          <w:lang w:val="en-GB"/>
        </w:rPr>
      </w:pPr>
      <w:r w:rsidRPr="00C91A48">
        <w:rPr>
          <w:lang w:val="en-GB"/>
        </w:rPr>
        <w:t xml:space="preserve">The </w:t>
      </w:r>
      <w:r w:rsidR="00EE48DE" w:rsidRPr="00C91A48">
        <w:rPr>
          <w:lang w:val="en-GB"/>
        </w:rPr>
        <w:t xml:space="preserve">country office </w:t>
      </w:r>
      <w:r w:rsidRPr="00C91A48">
        <w:rPr>
          <w:lang w:val="en-GB"/>
        </w:rPr>
        <w:t xml:space="preserve">has undergone a restructuring process to ensure that it </w:t>
      </w:r>
      <w:r w:rsidR="00631F47" w:rsidRPr="00C91A48">
        <w:rPr>
          <w:lang w:val="en-GB"/>
        </w:rPr>
        <w:t>begins</w:t>
      </w:r>
      <w:r w:rsidRPr="00C91A48">
        <w:rPr>
          <w:lang w:val="en-GB"/>
        </w:rPr>
        <w:t xml:space="preserve"> the new country programme with </w:t>
      </w:r>
      <w:r w:rsidR="00EE48DE" w:rsidRPr="00C91A48">
        <w:rPr>
          <w:lang w:val="en-GB"/>
        </w:rPr>
        <w:t>a</w:t>
      </w:r>
      <w:r w:rsidRPr="00C91A48">
        <w:rPr>
          <w:lang w:val="en-GB"/>
        </w:rPr>
        <w:t xml:space="preserve"> relevant, cost-effective, and forward-looking set-up. New areas in the structure include the development of two programme teams supported by a field coordination unit, as well a</w:t>
      </w:r>
      <w:r w:rsidR="008650AF">
        <w:rPr>
          <w:lang w:val="en-GB"/>
        </w:rPr>
        <w:t>s a</w:t>
      </w:r>
      <w:r w:rsidRPr="00E50BBE">
        <w:rPr>
          <w:lang w:val="en-GB"/>
        </w:rPr>
        <w:t xml:space="preserve"> </w:t>
      </w:r>
      <w:r w:rsidR="00EE48DE" w:rsidRPr="00E50BBE">
        <w:rPr>
          <w:lang w:val="en-GB"/>
        </w:rPr>
        <w:t>s</w:t>
      </w:r>
      <w:r w:rsidRPr="00E50BBE">
        <w:rPr>
          <w:lang w:val="en-GB"/>
        </w:rPr>
        <w:t xml:space="preserve">trategic </w:t>
      </w:r>
      <w:r w:rsidR="00EE48DE" w:rsidRPr="00E50BBE">
        <w:rPr>
          <w:lang w:val="en-GB"/>
        </w:rPr>
        <w:t>a</w:t>
      </w:r>
      <w:r w:rsidRPr="00E50BBE">
        <w:rPr>
          <w:lang w:val="en-GB"/>
        </w:rPr>
        <w:t xml:space="preserve">dvisory </w:t>
      </w:r>
      <w:r w:rsidR="00EE48DE" w:rsidRPr="00E50BBE">
        <w:rPr>
          <w:lang w:val="en-GB"/>
        </w:rPr>
        <w:t>t</w:t>
      </w:r>
      <w:r w:rsidRPr="00997CE7">
        <w:rPr>
          <w:lang w:val="en-GB"/>
        </w:rPr>
        <w:t xml:space="preserve">eam and a </w:t>
      </w:r>
      <w:r w:rsidR="00EE48DE" w:rsidRPr="00997CE7">
        <w:rPr>
          <w:lang w:val="en-GB"/>
        </w:rPr>
        <w:t>p</w:t>
      </w:r>
      <w:r w:rsidRPr="00745EE3">
        <w:rPr>
          <w:lang w:val="en-GB"/>
        </w:rPr>
        <w:t xml:space="preserve">rogramme </w:t>
      </w:r>
      <w:r w:rsidR="00EE48DE" w:rsidRPr="00745EE3">
        <w:rPr>
          <w:lang w:val="en-GB"/>
        </w:rPr>
        <w:t>m</w:t>
      </w:r>
      <w:r w:rsidRPr="00E341FE">
        <w:rPr>
          <w:lang w:val="en-GB"/>
        </w:rPr>
        <w:t xml:space="preserve">anagement and </w:t>
      </w:r>
      <w:r w:rsidR="00EE48DE" w:rsidRPr="00E341FE">
        <w:rPr>
          <w:lang w:val="en-GB"/>
        </w:rPr>
        <w:t>s</w:t>
      </w:r>
      <w:r w:rsidRPr="00E341FE">
        <w:rPr>
          <w:lang w:val="en-GB"/>
        </w:rPr>
        <w:t xml:space="preserve">upport </w:t>
      </w:r>
      <w:r w:rsidR="00EE48DE" w:rsidRPr="00782585">
        <w:rPr>
          <w:lang w:val="en-GB"/>
        </w:rPr>
        <w:t>t</w:t>
      </w:r>
      <w:r w:rsidRPr="00782585">
        <w:rPr>
          <w:lang w:val="en-GB"/>
        </w:rPr>
        <w:t>e</w:t>
      </w:r>
      <w:r w:rsidRPr="00C91A48">
        <w:rPr>
          <w:lang w:val="en-GB"/>
        </w:rPr>
        <w:t xml:space="preserve">am </w:t>
      </w:r>
      <w:r w:rsidR="00EE48DE" w:rsidRPr="00C91A48">
        <w:rPr>
          <w:lang w:val="en-GB"/>
        </w:rPr>
        <w:t xml:space="preserve">that </w:t>
      </w:r>
      <w:r w:rsidRPr="00C91A48">
        <w:rPr>
          <w:lang w:val="en-GB"/>
        </w:rPr>
        <w:t>did not previously exist.</w:t>
      </w:r>
      <w:r w:rsidR="00D450B9" w:rsidRPr="00C91A48">
        <w:rPr>
          <w:lang w:val="en-GB"/>
        </w:rPr>
        <w:t xml:space="preserve"> </w:t>
      </w:r>
      <w:r w:rsidR="00AC603A" w:rsidRPr="00C91A48">
        <w:rPr>
          <w:lang w:val="en-GB"/>
        </w:rPr>
        <w:t xml:space="preserve">In addition to the recently strengthened procurement capacity in the country office, </w:t>
      </w:r>
      <w:r w:rsidR="00D450B9" w:rsidRPr="00C91A48">
        <w:rPr>
          <w:lang w:val="en-GB"/>
        </w:rPr>
        <w:t>expansion of the programme</w:t>
      </w:r>
      <w:r w:rsidR="00EE48DE" w:rsidRPr="00C91A48">
        <w:rPr>
          <w:lang w:val="en-GB"/>
        </w:rPr>
        <w:t xml:space="preserve"> – </w:t>
      </w:r>
      <w:r w:rsidR="00D450B9" w:rsidRPr="00C91A48">
        <w:rPr>
          <w:lang w:val="en-GB"/>
        </w:rPr>
        <w:t>perhaps due to greater funding availability for scaling up projects or resulting from a political settlement</w:t>
      </w:r>
      <w:r w:rsidR="00D427AB" w:rsidRPr="00C91A48">
        <w:rPr>
          <w:lang w:val="en-GB"/>
        </w:rPr>
        <w:t xml:space="preserve"> – </w:t>
      </w:r>
      <w:r w:rsidR="00D450B9" w:rsidRPr="00C91A48">
        <w:rPr>
          <w:lang w:val="en-GB"/>
        </w:rPr>
        <w:t>would warrant rapid deployment of human resource capacity through staffing</w:t>
      </w:r>
      <w:r w:rsidR="00D427AB" w:rsidRPr="00C91A48">
        <w:rPr>
          <w:lang w:val="en-GB"/>
        </w:rPr>
        <w:t xml:space="preserve"> and the retention of </w:t>
      </w:r>
      <w:r w:rsidR="00D450B9" w:rsidRPr="00C91A48">
        <w:rPr>
          <w:lang w:val="en-GB"/>
        </w:rPr>
        <w:t xml:space="preserve">national and international consultants. </w:t>
      </w:r>
      <w:r w:rsidR="00D427AB" w:rsidRPr="00C91A48">
        <w:rPr>
          <w:lang w:val="en-GB"/>
        </w:rPr>
        <w:t>S</w:t>
      </w:r>
      <w:r w:rsidR="00D450B9" w:rsidRPr="00C91A48">
        <w:rPr>
          <w:lang w:val="en-GB"/>
        </w:rPr>
        <w:t>ome obstacles</w:t>
      </w:r>
      <w:r w:rsidRPr="00C91A48">
        <w:rPr>
          <w:lang w:val="en-GB"/>
        </w:rPr>
        <w:t xml:space="preserve"> </w:t>
      </w:r>
      <w:r w:rsidR="00D427AB" w:rsidRPr="00C91A48">
        <w:rPr>
          <w:lang w:val="en-GB"/>
        </w:rPr>
        <w:t xml:space="preserve">might arise </w:t>
      </w:r>
      <w:r w:rsidRPr="00C91A48">
        <w:rPr>
          <w:lang w:val="en-GB"/>
        </w:rPr>
        <w:t xml:space="preserve">due to </w:t>
      </w:r>
      <w:r w:rsidR="00F8443F" w:rsidRPr="00C91A48">
        <w:rPr>
          <w:lang w:val="en-GB"/>
        </w:rPr>
        <w:t>unavailability</w:t>
      </w:r>
      <w:r w:rsidR="00D450B9" w:rsidRPr="00C91A48">
        <w:rPr>
          <w:lang w:val="en-GB"/>
        </w:rPr>
        <w:t xml:space="preserve"> of </w:t>
      </w:r>
      <w:r w:rsidRPr="00C91A48">
        <w:rPr>
          <w:lang w:val="en-GB"/>
        </w:rPr>
        <w:t xml:space="preserve">local </w:t>
      </w:r>
      <w:r w:rsidR="00D450B9" w:rsidRPr="00C91A48">
        <w:rPr>
          <w:lang w:val="en-GB"/>
        </w:rPr>
        <w:t>talent</w:t>
      </w:r>
      <w:r w:rsidR="00D427AB" w:rsidRPr="00C91A48">
        <w:rPr>
          <w:lang w:val="en-GB"/>
        </w:rPr>
        <w:t xml:space="preserve"> resulting from</w:t>
      </w:r>
      <w:r w:rsidR="00080D7F" w:rsidRPr="00C91A48">
        <w:rPr>
          <w:lang w:val="en-GB"/>
        </w:rPr>
        <w:t xml:space="preserve"> the sustained outflow of qualified nationals. UNDP will ensure that timely planning, leveraging support from the </w:t>
      </w:r>
      <w:r w:rsidR="00D427AB" w:rsidRPr="00C91A48">
        <w:rPr>
          <w:lang w:val="en-GB"/>
        </w:rPr>
        <w:t xml:space="preserve">Regional Bureau for the Arab States </w:t>
      </w:r>
      <w:r w:rsidR="00080D7F" w:rsidRPr="00C91A48">
        <w:rPr>
          <w:lang w:val="en-GB"/>
        </w:rPr>
        <w:t xml:space="preserve">regional hub </w:t>
      </w:r>
      <w:r w:rsidR="007632C3" w:rsidRPr="00C91A48">
        <w:rPr>
          <w:lang w:val="en-GB"/>
        </w:rPr>
        <w:t>and</w:t>
      </w:r>
      <w:r w:rsidR="00080D7F" w:rsidRPr="00C91A48">
        <w:rPr>
          <w:lang w:val="en-GB"/>
        </w:rPr>
        <w:t xml:space="preserve"> strong local partnership</w:t>
      </w:r>
      <w:r w:rsidR="00D427AB" w:rsidRPr="00C91A48">
        <w:rPr>
          <w:lang w:val="en-GB"/>
        </w:rPr>
        <w:t>,</w:t>
      </w:r>
      <w:r w:rsidR="00080D7F" w:rsidRPr="00C91A48">
        <w:rPr>
          <w:lang w:val="en-GB"/>
        </w:rPr>
        <w:t xml:space="preserve"> </w:t>
      </w:r>
      <w:r w:rsidR="007632C3" w:rsidRPr="00C91A48">
        <w:rPr>
          <w:lang w:val="en-GB"/>
        </w:rPr>
        <w:t>will minimize the risk of delays attributable to lack of human resources.</w:t>
      </w:r>
    </w:p>
    <w:p w14:paraId="342C42D1" w14:textId="60AF788B" w:rsidR="00701B6B" w:rsidRPr="008A594A" w:rsidRDefault="001D42D1" w:rsidP="008A594A">
      <w:pPr>
        <w:pStyle w:val="Heading1"/>
        <w:numPr>
          <w:ilvl w:val="0"/>
          <w:numId w:val="50"/>
        </w:numPr>
        <w:tabs>
          <w:tab w:val="clear" w:pos="1296"/>
          <w:tab w:val="num" w:pos="1440"/>
        </w:tabs>
        <w:spacing w:after="120"/>
        <w:ind w:left="1440" w:right="1267" w:hanging="360"/>
        <w:jc w:val="both"/>
        <w:rPr>
          <w:rFonts w:ascii="Times New Roman" w:hAnsi="Times New Roman"/>
          <w:szCs w:val="28"/>
          <w:lang w:val="en-GB"/>
        </w:rPr>
      </w:pPr>
      <w:r w:rsidRPr="008A594A">
        <w:rPr>
          <w:rFonts w:ascii="Times New Roman" w:hAnsi="Times New Roman"/>
          <w:szCs w:val="28"/>
          <w:lang w:val="en-GB"/>
        </w:rPr>
        <w:t xml:space="preserve">Monitoring and </w:t>
      </w:r>
      <w:r w:rsidR="00872FE7" w:rsidRPr="008A594A">
        <w:rPr>
          <w:rFonts w:ascii="Times New Roman" w:hAnsi="Times New Roman"/>
          <w:szCs w:val="28"/>
          <w:lang w:val="en-GB"/>
        </w:rPr>
        <w:t>e</w:t>
      </w:r>
      <w:r w:rsidR="001B3F87" w:rsidRPr="008A594A">
        <w:rPr>
          <w:rFonts w:ascii="Times New Roman" w:hAnsi="Times New Roman"/>
          <w:szCs w:val="28"/>
          <w:lang w:val="en-GB"/>
        </w:rPr>
        <w:t>valuation</w:t>
      </w:r>
    </w:p>
    <w:p w14:paraId="0ED19B0A" w14:textId="1C77CFF0" w:rsidR="000D201C" w:rsidRPr="00C91A48" w:rsidRDefault="00E94A27" w:rsidP="00381D24">
      <w:pPr>
        <w:pStyle w:val="ListParagraph"/>
        <w:numPr>
          <w:ilvl w:val="2"/>
          <w:numId w:val="50"/>
        </w:numPr>
        <w:tabs>
          <w:tab w:val="clear" w:pos="2160"/>
          <w:tab w:val="num" w:pos="1800"/>
        </w:tabs>
        <w:spacing w:after="120"/>
        <w:ind w:left="1440" w:right="1210" w:firstLine="0"/>
        <w:jc w:val="both"/>
        <w:rPr>
          <w:lang w:val="en-GB"/>
        </w:rPr>
      </w:pPr>
      <w:r w:rsidRPr="00E50BBE">
        <w:rPr>
          <w:lang w:val="en-GB"/>
        </w:rPr>
        <w:t xml:space="preserve">The programme will be implemented at </w:t>
      </w:r>
      <w:r w:rsidR="0092387D" w:rsidRPr="00E50BBE">
        <w:rPr>
          <w:lang w:val="en-GB"/>
        </w:rPr>
        <w:t xml:space="preserve">the </w:t>
      </w:r>
      <w:r w:rsidRPr="00E50BBE">
        <w:rPr>
          <w:lang w:val="en-GB"/>
        </w:rPr>
        <w:t>national and local levels, informed by evidence-based research though national think</w:t>
      </w:r>
      <w:r w:rsidR="0092387D" w:rsidRPr="00E50BBE">
        <w:rPr>
          <w:lang w:val="en-GB"/>
        </w:rPr>
        <w:t>-</w:t>
      </w:r>
      <w:r w:rsidRPr="00E50BBE">
        <w:rPr>
          <w:lang w:val="en-GB"/>
        </w:rPr>
        <w:t>tank capacity and assessments</w:t>
      </w:r>
      <w:r w:rsidR="0092387D" w:rsidRPr="00E50BBE">
        <w:rPr>
          <w:lang w:val="en-GB"/>
        </w:rPr>
        <w:t>,</w:t>
      </w:r>
      <w:r w:rsidRPr="00E50BBE">
        <w:rPr>
          <w:lang w:val="en-GB"/>
        </w:rPr>
        <w:t xml:space="preserve"> </w:t>
      </w:r>
      <w:r w:rsidRPr="00997CE7">
        <w:rPr>
          <w:lang w:val="en-GB"/>
        </w:rPr>
        <w:t xml:space="preserve">piloting innovative practices for evidence, replication, and drawing of lessons learned in 2014-2015. UNDP will </w:t>
      </w:r>
      <w:r w:rsidRPr="00745EE3">
        <w:rPr>
          <w:lang w:val="en-GB"/>
        </w:rPr>
        <w:t>focus on enhanced results</w:t>
      </w:r>
      <w:r w:rsidR="0092387D" w:rsidRPr="00745EE3">
        <w:rPr>
          <w:lang w:val="en-GB"/>
        </w:rPr>
        <w:t>-</w:t>
      </w:r>
      <w:r w:rsidRPr="00E341FE">
        <w:rPr>
          <w:lang w:val="en-GB"/>
        </w:rPr>
        <w:t>based management</w:t>
      </w:r>
      <w:r w:rsidR="0092387D" w:rsidRPr="00E341FE">
        <w:rPr>
          <w:lang w:val="en-GB"/>
        </w:rPr>
        <w:t>,</w:t>
      </w:r>
      <w:r w:rsidRPr="00E341FE">
        <w:rPr>
          <w:lang w:val="en-GB"/>
        </w:rPr>
        <w:t xml:space="preserve"> aided by its </w:t>
      </w:r>
      <w:r w:rsidR="0092387D" w:rsidRPr="00E341FE">
        <w:rPr>
          <w:lang w:val="en-GB"/>
        </w:rPr>
        <w:t>i</w:t>
      </w:r>
      <w:r w:rsidRPr="00782585">
        <w:rPr>
          <w:lang w:val="en-GB"/>
        </w:rPr>
        <w:t xml:space="preserve">nformation </w:t>
      </w:r>
      <w:r w:rsidR="0092387D" w:rsidRPr="00782585">
        <w:rPr>
          <w:lang w:val="en-GB"/>
        </w:rPr>
        <w:t>m</w:t>
      </w:r>
      <w:r w:rsidRPr="00C91A48">
        <w:rPr>
          <w:lang w:val="en-GB"/>
        </w:rPr>
        <w:t xml:space="preserve">anagement and </w:t>
      </w:r>
      <w:r w:rsidR="0092387D" w:rsidRPr="00C91A48">
        <w:rPr>
          <w:lang w:val="en-GB"/>
        </w:rPr>
        <w:t>a</w:t>
      </w:r>
      <w:r w:rsidRPr="00C91A48">
        <w:rPr>
          <w:lang w:val="en-GB"/>
        </w:rPr>
        <w:t xml:space="preserve">nalysis team, and will strengthen monitoring and evaluation in line with the </w:t>
      </w:r>
      <w:r w:rsidR="0092387D" w:rsidRPr="00C91A48">
        <w:rPr>
          <w:lang w:val="en-GB"/>
        </w:rPr>
        <w:t>s</w:t>
      </w:r>
      <w:r w:rsidRPr="00C91A48">
        <w:rPr>
          <w:lang w:val="en-GB"/>
        </w:rPr>
        <w:t xml:space="preserve">trategic </w:t>
      </w:r>
      <w:r w:rsidR="0092387D" w:rsidRPr="00C91A48">
        <w:rPr>
          <w:lang w:val="en-GB"/>
        </w:rPr>
        <w:t>f</w:t>
      </w:r>
      <w:r w:rsidRPr="00C91A48">
        <w:rPr>
          <w:lang w:val="en-GB"/>
        </w:rPr>
        <w:t xml:space="preserve">ramework results matrix and the </w:t>
      </w:r>
      <w:r w:rsidR="0092387D" w:rsidRPr="00C91A48">
        <w:rPr>
          <w:lang w:val="en-GB"/>
        </w:rPr>
        <w:t>i</w:t>
      </w:r>
      <w:r w:rsidR="00A41F68" w:rsidRPr="00C91A48">
        <w:rPr>
          <w:lang w:val="en-GB"/>
        </w:rPr>
        <w:t xml:space="preserve">ntegrated </w:t>
      </w:r>
      <w:r w:rsidR="0092387D" w:rsidRPr="00C91A48">
        <w:rPr>
          <w:lang w:val="en-GB"/>
        </w:rPr>
        <w:t>r</w:t>
      </w:r>
      <w:r w:rsidR="00A41F68" w:rsidRPr="00C91A48">
        <w:rPr>
          <w:lang w:val="en-GB"/>
        </w:rPr>
        <w:t xml:space="preserve">esults and </w:t>
      </w:r>
      <w:r w:rsidR="0092387D" w:rsidRPr="00C91A48">
        <w:rPr>
          <w:lang w:val="en-GB"/>
        </w:rPr>
        <w:t>r</w:t>
      </w:r>
      <w:r w:rsidR="00A41F68" w:rsidRPr="00C91A48">
        <w:rPr>
          <w:lang w:val="en-GB"/>
        </w:rPr>
        <w:t xml:space="preserve">esources </w:t>
      </w:r>
      <w:r w:rsidR="0092387D" w:rsidRPr="00C91A48">
        <w:rPr>
          <w:lang w:val="en-GB"/>
        </w:rPr>
        <w:t>f</w:t>
      </w:r>
      <w:r w:rsidR="00A41F68" w:rsidRPr="00C91A48">
        <w:rPr>
          <w:lang w:val="en-GB"/>
        </w:rPr>
        <w:t xml:space="preserve">ramework </w:t>
      </w:r>
      <w:r w:rsidRPr="00C91A48">
        <w:rPr>
          <w:lang w:val="en-GB"/>
        </w:rPr>
        <w:t xml:space="preserve">of the </w:t>
      </w:r>
      <w:r w:rsidR="0092387D" w:rsidRPr="00C91A48">
        <w:rPr>
          <w:lang w:val="en-GB"/>
        </w:rPr>
        <w:t>s</w:t>
      </w:r>
      <w:r w:rsidRPr="00C91A48">
        <w:rPr>
          <w:lang w:val="en-GB"/>
        </w:rPr>
        <w:t xml:space="preserve">trategic </w:t>
      </w:r>
      <w:r w:rsidR="0092387D" w:rsidRPr="00C91A48">
        <w:rPr>
          <w:lang w:val="en-GB"/>
        </w:rPr>
        <w:t>p</w:t>
      </w:r>
      <w:r w:rsidRPr="00C91A48">
        <w:rPr>
          <w:lang w:val="en-GB"/>
        </w:rPr>
        <w:t xml:space="preserve">lan, in order to </w:t>
      </w:r>
      <w:r w:rsidR="0092387D" w:rsidRPr="00C91A48">
        <w:rPr>
          <w:lang w:val="en-GB"/>
        </w:rPr>
        <w:t>inform future policy and practice</w:t>
      </w:r>
      <w:r w:rsidR="0092387D" w:rsidRPr="00C91A48" w:rsidDel="0092387D">
        <w:rPr>
          <w:lang w:val="en-GB"/>
        </w:rPr>
        <w:t xml:space="preserve"> </w:t>
      </w:r>
      <w:r w:rsidR="0092387D" w:rsidRPr="00C91A48">
        <w:rPr>
          <w:lang w:val="en-GB"/>
        </w:rPr>
        <w:t xml:space="preserve">through </w:t>
      </w:r>
      <w:r w:rsidRPr="00C91A48">
        <w:rPr>
          <w:lang w:val="en-GB"/>
        </w:rPr>
        <w:t xml:space="preserve">lessons learned. Projects will include measures to document lessons learned, ensure capture of knowledge from stakeholders, and enhance </w:t>
      </w:r>
      <w:r w:rsidR="0092387D" w:rsidRPr="00C91A48">
        <w:rPr>
          <w:lang w:val="en-GB"/>
        </w:rPr>
        <w:t>S</w:t>
      </w:r>
      <w:r w:rsidRPr="00C91A48">
        <w:rPr>
          <w:lang w:val="en-GB"/>
        </w:rPr>
        <w:t>outh-</w:t>
      </w:r>
      <w:r w:rsidR="0092387D" w:rsidRPr="00C91A48">
        <w:rPr>
          <w:lang w:val="en-GB"/>
        </w:rPr>
        <w:t>S</w:t>
      </w:r>
      <w:r w:rsidRPr="00C91A48">
        <w:rPr>
          <w:lang w:val="en-GB"/>
        </w:rPr>
        <w:t>outh exchange of knowledge. UNDP will emphasize knowledge generation and communication</w:t>
      </w:r>
      <w:r w:rsidR="00EC38A9" w:rsidRPr="00C91A48">
        <w:rPr>
          <w:lang w:val="en-GB"/>
        </w:rPr>
        <w:t xml:space="preserve"> and will</w:t>
      </w:r>
      <w:r w:rsidRPr="00C91A48">
        <w:rPr>
          <w:lang w:val="en-GB"/>
        </w:rPr>
        <w:t xml:space="preserve"> draw on available regional and global knowledge hubs and available </w:t>
      </w:r>
      <w:r w:rsidR="00025F3F" w:rsidRPr="00C91A48">
        <w:rPr>
          <w:lang w:val="en-GB"/>
        </w:rPr>
        <w:t xml:space="preserve">national </w:t>
      </w:r>
      <w:r w:rsidRPr="00C91A48">
        <w:rPr>
          <w:lang w:val="en-GB"/>
        </w:rPr>
        <w:t>expertise.</w:t>
      </w:r>
    </w:p>
    <w:p w14:paraId="1A357E71" w14:textId="3734E1FE" w:rsidR="00E94A27" w:rsidRPr="00C91A48" w:rsidRDefault="00CD2777" w:rsidP="00381D24">
      <w:pPr>
        <w:pStyle w:val="ListParagraph"/>
        <w:numPr>
          <w:ilvl w:val="2"/>
          <w:numId w:val="50"/>
        </w:numPr>
        <w:tabs>
          <w:tab w:val="clear" w:pos="2160"/>
          <w:tab w:val="num" w:pos="1800"/>
        </w:tabs>
        <w:spacing w:after="120"/>
        <w:ind w:left="1440" w:right="1210" w:firstLine="0"/>
        <w:jc w:val="both"/>
        <w:rPr>
          <w:lang w:val="en-GB"/>
        </w:rPr>
      </w:pPr>
      <w:r w:rsidRPr="00C91A48">
        <w:rPr>
          <w:lang w:val="en-GB"/>
        </w:rPr>
        <w:t xml:space="preserve">The </w:t>
      </w:r>
      <w:r w:rsidR="00EC38A9" w:rsidRPr="00C91A48">
        <w:rPr>
          <w:lang w:val="en-GB"/>
        </w:rPr>
        <w:t xml:space="preserve">country office </w:t>
      </w:r>
      <w:r w:rsidRPr="00C91A48">
        <w:rPr>
          <w:lang w:val="en-GB"/>
        </w:rPr>
        <w:t>will conduct monitoring through various mechanisms, including third</w:t>
      </w:r>
      <w:r w:rsidR="00EC38A9" w:rsidRPr="00C91A48">
        <w:rPr>
          <w:lang w:val="en-GB"/>
        </w:rPr>
        <w:t>-</w:t>
      </w:r>
      <w:r w:rsidRPr="00C91A48">
        <w:rPr>
          <w:lang w:val="en-GB"/>
        </w:rPr>
        <w:t xml:space="preserve">party monitoring. </w:t>
      </w:r>
      <w:r w:rsidR="000D201C" w:rsidRPr="00C91A48">
        <w:rPr>
          <w:lang w:val="en-GB"/>
        </w:rPr>
        <w:t xml:space="preserve">To address challenges related to the availability of data, UNDP will rely on available assessments and literature and will support and develop </w:t>
      </w:r>
      <w:r w:rsidR="00EC38A9" w:rsidRPr="00C91A48">
        <w:rPr>
          <w:lang w:val="en-GB"/>
        </w:rPr>
        <w:t xml:space="preserve">the </w:t>
      </w:r>
      <w:r w:rsidR="000D201C" w:rsidRPr="00C91A48">
        <w:rPr>
          <w:lang w:val="en-GB"/>
        </w:rPr>
        <w:t xml:space="preserve">capacities of </w:t>
      </w:r>
      <w:r w:rsidR="00EC38A9" w:rsidRPr="00C91A48">
        <w:rPr>
          <w:lang w:val="en-GB"/>
        </w:rPr>
        <w:t xml:space="preserve">local </w:t>
      </w:r>
      <w:r w:rsidR="000D201C" w:rsidRPr="00C91A48">
        <w:rPr>
          <w:lang w:val="en-GB"/>
        </w:rPr>
        <w:t xml:space="preserve">partners to enhance the production of impact </w:t>
      </w:r>
      <w:r w:rsidR="000D201C" w:rsidRPr="00C91A48">
        <w:rPr>
          <w:lang w:val="en-GB"/>
        </w:rPr>
        <w:lastRenderedPageBreak/>
        <w:t xml:space="preserve">assessments and reports. UNDP will </w:t>
      </w:r>
      <w:r w:rsidR="00E44B44" w:rsidRPr="00C91A48">
        <w:rPr>
          <w:lang w:val="en-GB"/>
        </w:rPr>
        <w:t>produce</w:t>
      </w:r>
      <w:r w:rsidR="000D201C" w:rsidRPr="00C91A48">
        <w:rPr>
          <w:lang w:val="en-GB"/>
        </w:rPr>
        <w:t xml:space="preserve"> periodic </w:t>
      </w:r>
      <w:r w:rsidR="001B1072" w:rsidRPr="00C91A48">
        <w:rPr>
          <w:lang w:val="en-GB"/>
        </w:rPr>
        <w:t xml:space="preserve">progress reporting, issue and </w:t>
      </w:r>
      <w:r w:rsidR="000D201C" w:rsidRPr="00C91A48">
        <w:rPr>
          <w:lang w:val="en-GB"/>
        </w:rPr>
        <w:t xml:space="preserve">risk logs, field visits, </w:t>
      </w:r>
      <w:r w:rsidR="00E44B44" w:rsidRPr="00C91A48">
        <w:rPr>
          <w:lang w:val="en-GB"/>
        </w:rPr>
        <w:t xml:space="preserve">and </w:t>
      </w:r>
      <w:r w:rsidR="00EC38A9" w:rsidRPr="00C91A48">
        <w:rPr>
          <w:lang w:val="en-GB"/>
        </w:rPr>
        <w:t xml:space="preserve">minutes of </w:t>
      </w:r>
      <w:r w:rsidR="000D201C" w:rsidRPr="00C91A48">
        <w:rPr>
          <w:lang w:val="en-GB"/>
        </w:rPr>
        <w:t>meetings</w:t>
      </w:r>
      <w:r w:rsidR="001B1072" w:rsidRPr="00C91A48">
        <w:rPr>
          <w:lang w:val="en-GB"/>
        </w:rPr>
        <w:t xml:space="preserve"> t</w:t>
      </w:r>
      <w:r w:rsidR="000D201C" w:rsidRPr="00C91A48">
        <w:rPr>
          <w:lang w:val="en-GB"/>
        </w:rPr>
        <w:t xml:space="preserve">o </w:t>
      </w:r>
      <w:r w:rsidR="001B1072" w:rsidRPr="00C91A48">
        <w:rPr>
          <w:lang w:val="en-GB"/>
        </w:rPr>
        <w:t>extract</w:t>
      </w:r>
      <w:r w:rsidR="000D201C" w:rsidRPr="00C91A48">
        <w:rPr>
          <w:lang w:val="en-GB"/>
        </w:rPr>
        <w:t xml:space="preserve"> lessons learn</w:t>
      </w:r>
      <w:r w:rsidR="00EC38A9" w:rsidRPr="00C91A48">
        <w:rPr>
          <w:lang w:val="en-GB"/>
        </w:rPr>
        <w:t>ed</w:t>
      </w:r>
      <w:r w:rsidR="000D201C" w:rsidRPr="00C91A48">
        <w:rPr>
          <w:lang w:val="en-GB"/>
        </w:rPr>
        <w:t xml:space="preserve"> and best practices.</w:t>
      </w:r>
      <w:r w:rsidR="00B21E29" w:rsidRPr="00C91A48">
        <w:rPr>
          <w:lang w:val="en-GB"/>
        </w:rPr>
        <w:t xml:space="preserve"> The </w:t>
      </w:r>
      <w:r w:rsidR="00EC38A9" w:rsidRPr="00C91A48">
        <w:rPr>
          <w:lang w:val="en-GB"/>
        </w:rPr>
        <w:t>country office,</w:t>
      </w:r>
      <w:r w:rsidR="00B21E29" w:rsidRPr="00C91A48">
        <w:rPr>
          <w:lang w:val="en-GB"/>
        </w:rPr>
        <w:t xml:space="preserve"> with national partners, will undertake a midterm</w:t>
      </w:r>
      <w:r w:rsidR="00F63BB2" w:rsidRPr="00C91A48">
        <w:rPr>
          <w:lang w:val="en-GB"/>
        </w:rPr>
        <w:t xml:space="preserve"> outcome-level</w:t>
      </w:r>
      <w:r w:rsidR="00B21E29" w:rsidRPr="00C91A48">
        <w:rPr>
          <w:lang w:val="en-GB"/>
        </w:rPr>
        <w:t xml:space="preserve"> evaluation of th</w:t>
      </w:r>
      <w:r w:rsidR="00F63BB2" w:rsidRPr="00C91A48">
        <w:rPr>
          <w:lang w:val="en-GB"/>
        </w:rPr>
        <w:t xml:space="preserve">e country programme </w:t>
      </w:r>
      <w:r w:rsidR="00EC38A9" w:rsidRPr="00C91A48">
        <w:rPr>
          <w:lang w:val="en-GB"/>
        </w:rPr>
        <w:t xml:space="preserve">at the </w:t>
      </w:r>
      <w:r w:rsidR="00F63BB2" w:rsidRPr="00C91A48">
        <w:rPr>
          <w:lang w:val="en-GB"/>
        </w:rPr>
        <w:t>end of 2016</w:t>
      </w:r>
      <w:r w:rsidR="00B21E29" w:rsidRPr="00C91A48">
        <w:rPr>
          <w:lang w:val="en-GB"/>
        </w:rPr>
        <w:t>.</w:t>
      </w:r>
    </w:p>
    <w:p w14:paraId="6E501C37" w14:textId="1417819D" w:rsidR="00E94A27" w:rsidRPr="00C91A48" w:rsidRDefault="00E94A27" w:rsidP="00381D24">
      <w:pPr>
        <w:pStyle w:val="ListParagraph"/>
        <w:numPr>
          <w:ilvl w:val="2"/>
          <w:numId w:val="50"/>
        </w:numPr>
        <w:tabs>
          <w:tab w:val="clear" w:pos="2160"/>
          <w:tab w:val="num" w:pos="1800"/>
        </w:tabs>
        <w:spacing w:after="120"/>
        <w:ind w:left="1440" w:right="1210" w:firstLine="0"/>
        <w:jc w:val="both"/>
        <w:rPr>
          <w:lang w:val="en-GB"/>
        </w:rPr>
      </w:pPr>
      <w:r w:rsidRPr="00C91A48">
        <w:rPr>
          <w:lang w:val="en-GB"/>
        </w:rPr>
        <w:t xml:space="preserve">Programme teams and the </w:t>
      </w:r>
      <w:r w:rsidR="00EC38A9" w:rsidRPr="00C91A48">
        <w:rPr>
          <w:lang w:val="en-GB"/>
        </w:rPr>
        <w:t>s</w:t>
      </w:r>
      <w:r w:rsidRPr="00C91A48">
        <w:rPr>
          <w:lang w:val="en-GB"/>
        </w:rPr>
        <w:t xml:space="preserve">trategic </w:t>
      </w:r>
      <w:r w:rsidR="00EC38A9" w:rsidRPr="00C91A48">
        <w:rPr>
          <w:lang w:val="en-GB"/>
        </w:rPr>
        <w:t>a</w:t>
      </w:r>
      <w:r w:rsidRPr="00C91A48">
        <w:rPr>
          <w:lang w:val="en-GB"/>
        </w:rPr>
        <w:t xml:space="preserve">dvisory </w:t>
      </w:r>
      <w:r w:rsidR="00EC38A9" w:rsidRPr="00C91A48">
        <w:rPr>
          <w:lang w:val="en-GB"/>
        </w:rPr>
        <w:t>t</w:t>
      </w:r>
      <w:r w:rsidRPr="00C91A48">
        <w:rPr>
          <w:lang w:val="en-GB"/>
        </w:rPr>
        <w:t xml:space="preserve">eam </w:t>
      </w:r>
      <w:r w:rsidR="00EC38A9" w:rsidRPr="00C91A48">
        <w:rPr>
          <w:lang w:val="en-GB"/>
        </w:rPr>
        <w:t xml:space="preserve">use </w:t>
      </w:r>
      <w:r w:rsidRPr="00C91A48">
        <w:rPr>
          <w:lang w:val="en-GB"/>
        </w:rPr>
        <w:t>programme indicators and means of verification to ensure evidence</w:t>
      </w:r>
      <w:r w:rsidR="00EC38A9" w:rsidRPr="00C91A48">
        <w:rPr>
          <w:lang w:val="en-GB"/>
        </w:rPr>
        <w:t>-</w:t>
      </w:r>
      <w:r w:rsidRPr="00C91A48">
        <w:rPr>
          <w:lang w:val="en-GB"/>
        </w:rPr>
        <w:t>based planning, programme</w:t>
      </w:r>
      <w:r w:rsidR="00EC38A9" w:rsidRPr="00C91A48">
        <w:rPr>
          <w:lang w:val="en-GB"/>
        </w:rPr>
        <w:t xml:space="preserve"> and </w:t>
      </w:r>
      <w:r w:rsidRPr="00C91A48">
        <w:rPr>
          <w:lang w:val="en-GB"/>
        </w:rPr>
        <w:t>project design, implementation and reporting. Programme teams collec</w:t>
      </w:r>
      <w:r w:rsidR="00DE3145" w:rsidRPr="00C91A48">
        <w:rPr>
          <w:lang w:val="en-GB"/>
        </w:rPr>
        <w:t>t and review evidence-</w:t>
      </w:r>
      <w:r w:rsidRPr="00C91A48">
        <w:rPr>
          <w:lang w:val="en-GB"/>
        </w:rPr>
        <w:t xml:space="preserve">based data provided </w:t>
      </w:r>
      <w:r w:rsidR="00DF1F5C" w:rsidRPr="00C91A48">
        <w:rPr>
          <w:lang w:val="en-GB"/>
        </w:rPr>
        <w:t xml:space="preserve">by </w:t>
      </w:r>
      <w:r w:rsidRPr="00C91A48">
        <w:rPr>
          <w:lang w:val="en-GB"/>
        </w:rPr>
        <w:t>area teams according to established criteria through monthly, quarterly and annual</w:t>
      </w:r>
      <w:r w:rsidR="00DE3145" w:rsidRPr="00C91A48">
        <w:rPr>
          <w:lang w:val="en-GB"/>
        </w:rPr>
        <w:t xml:space="preserve"> programme</w:t>
      </w:r>
      <w:r w:rsidR="00DF1F5C" w:rsidRPr="00C91A48">
        <w:rPr>
          <w:lang w:val="en-GB"/>
        </w:rPr>
        <w:t xml:space="preserve"> and </w:t>
      </w:r>
      <w:r w:rsidR="00DE3145" w:rsidRPr="00C91A48">
        <w:rPr>
          <w:lang w:val="en-GB"/>
        </w:rPr>
        <w:t xml:space="preserve">financial reporting. </w:t>
      </w:r>
      <w:r w:rsidRPr="00C91A48">
        <w:rPr>
          <w:lang w:val="en-GB"/>
        </w:rPr>
        <w:t xml:space="preserve">The reports record and capture progress towards the completion </w:t>
      </w:r>
      <w:r w:rsidR="009555F6" w:rsidRPr="00C91A48">
        <w:rPr>
          <w:lang w:val="en-GB"/>
        </w:rPr>
        <w:t xml:space="preserve">of </w:t>
      </w:r>
      <w:r w:rsidRPr="00C91A48">
        <w:rPr>
          <w:lang w:val="en-GB"/>
        </w:rPr>
        <w:t xml:space="preserve">key results, based on </w:t>
      </w:r>
      <w:r w:rsidR="00D43BE4" w:rsidRPr="00C91A48">
        <w:rPr>
          <w:lang w:val="en-GB"/>
        </w:rPr>
        <w:t xml:space="preserve">quantitative and qualitative </w:t>
      </w:r>
      <w:r w:rsidRPr="00C91A48">
        <w:rPr>
          <w:lang w:val="en-GB"/>
        </w:rPr>
        <w:t>indicators, in addition to capturing external and internal factor</w:t>
      </w:r>
      <w:r w:rsidR="00DF1F5C" w:rsidRPr="00C91A48">
        <w:rPr>
          <w:lang w:val="en-GB"/>
        </w:rPr>
        <w:t>s</w:t>
      </w:r>
      <w:r w:rsidRPr="00C91A48">
        <w:rPr>
          <w:lang w:val="en-GB"/>
        </w:rPr>
        <w:t xml:space="preserve"> affecting programme design and implementation.</w:t>
      </w:r>
    </w:p>
    <w:p w14:paraId="3A13928D" w14:textId="2139C372" w:rsidR="00E94A27" w:rsidRPr="00C91A48" w:rsidRDefault="00E94A27" w:rsidP="00381D24">
      <w:pPr>
        <w:pStyle w:val="ListParagraph"/>
        <w:numPr>
          <w:ilvl w:val="2"/>
          <w:numId w:val="50"/>
        </w:numPr>
        <w:tabs>
          <w:tab w:val="clear" w:pos="2160"/>
          <w:tab w:val="num" w:pos="1800"/>
        </w:tabs>
        <w:spacing w:after="120"/>
        <w:ind w:left="1440" w:right="1210" w:firstLine="0"/>
        <w:jc w:val="both"/>
        <w:rPr>
          <w:lang w:val="en-GB"/>
        </w:rPr>
      </w:pPr>
      <w:r w:rsidRPr="00C91A48">
        <w:rPr>
          <w:lang w:val="en-GB"/>
        </w:rPr>
        <w:t xml:space="preserve">Evidence-based data will be processed by the programme using the </w:t>
      </w:r>
      <w:r w:rsidR="00EC38A9" w:rsidRPr="00C91A48">
        <w:rPr>
          <w:lang w:val="en-GB"/>
        </w:rPr>
        <w:t xml:space="preserve">country office </w:t>
      </w:r>
      <w:r w:rsidRPr="00C91A48">
        <w:rPr>
          <w:lang w:val="en-GB"/>
        </w:rPr>
        <w:t xml:space="preserve">monitoring database. The </w:t>
      </w:r>
      <w:r w:rsidR="00EC38A9" w:rsidRPr="00C91A48">
        <w:rPr>
          <w:lang w:val="en-GB"/>
        </w:rPr>
        <w:t>i</w:t>
      </w:r>
      <w:r w:rsidRPr="00C91A48">
        <w:rPr>
          <w:lang w:val="en-GB"/>
        </w:rPr>
        <w:t xml:space="preserve">nformation </w:t>
      </w:r>
      <w:r w:rsidR="00EC38A9" w:rsidRPr="00C91A48">
        <w:rPr>
          <w:lang w:val="en-GB"/>
        </w:rPr>
        <w:t>m</w:t>
      </w:r>
      <w:r w:rsidRPr="00C91A48">
        <w:rPr>
          <w:lang w:val="en-GB"/>
        </w:rPr>
        <w:t xml:space="preserve">anagement </w:t>
      </w:r>
      <w:r w:rsidR="00EC38A9" w:rsidRPr="00C91A48">
        <w:rPr>
          <w:lang w:val="en-GB"/>
        </w:rPr>
        <w:t>t</w:t>
      </w:r>
      <w:r w:rsidRPr="00C91A48">
        <w:rPr>
          <w:lang w:val="en-GB"/>
        </w:rPr>
        <w:t xml:space="preserve">eam will map the data using </w:t>
      </w:r>
      <w:r w:rsidR="00EC38A9" w:rsidRPr="00C91A48">
        <w:rPr>
          <w:lang w:val="en-GB"/>
        </w:rPr>
        <w:t>geospatial information system</w:t>
      </w:r>
      <w:r w:rsidRPr="00C91A48">
        <w:rPr>
          <w:lang w:val="en-GB"/>
        </w:rPr>
        <w:t xml:space="preserve">-based software, thus providing programme and management with a tool to </w:t>
      </w:r>
      <w:r w:rsidR="00CC1339" w:rsidRPr="00C91A48">
        <w:rPr>
          <w:lang w:val="en-GB"/>
        </w:rPr>
        <w:t xml:space="preserve">analyse </w:t>
      </w:r>
      <w:r w:rsidRPr="00C91A48">
        <w:rPr>
          <w:lang w:val="en-GB"/>
        </w:rPr>
        <w:t>results, report on progress, assess risks</w:t>
      </w:r>
      <w:r w:rsidR="00EC38A9" w:rsidRPr="00C91A48">
        <w:rPr>
          <w:lang w:val="en-GB"/>
        </w:rPr>
        <w:t>,</w:t>
      </w:r>
      <w:r w:rsidRPr="00C91A48">
        <w:rPr>
          <w:lang w:val="en-GB"/>
        </w:rPr>
        <w:t xml:space="preserve"> and inform decision</w:t>
      </w:r>
      <w:r w:rsidR="00EC38A9" w:rsidRPr="00C91A48">
        <w:rPr>
          <w:lang w:val="en-GB"/>
        </w:rPr>
        <w:t>-</w:t>
      </w:r>
      <w:r w:rsidRPr="00C91A48">
        <w:rPr>
          <w:lang w:val="en-GB"/>
        </w:rPr>
        <w:t xml:space="preserve">making. </w:t>
      </w:r>
    </w:p>
    <w:p w14:paraId="7C9D1F4D" w14:textId="2A10F42D" w:rsidR="00E94A27" w:rsidRPr="00C91A48" w:rsidRDefault="00E94A27" w:rsidP="00381D24">
      <w:pPr>
        <w:pStyle w:val="ListParagraph"/>
        <w:numPr>
          <w:ilvl w:val="2"/>
          <w:numId w:val="50"/>
        </w:numPr>
        <w:tabs>
          <w:tab w:val="clear" w:pos="2160"/>
          <w:tab w:val="num" w:pos="1800"/>
        </w:tabs>
        <w:spacing w:after="120"/>
        <w:ind w:left="1440" w:right="1210" w:firstLine="0"/>
        <w:jc w:val="both"/>
        <w:rPr>
          <w:lang w:val="en-GB"/>
        </w:rPr>
      </w:pPr>
      <w:r w:rsidRPr="00C91A48">
        <w:rPr>
          <w:lang w:val="en-GB"/>
        </w:rPr>
        <w:t>Field visits by project and programme teams will provide recommendations that will feed into decision</w:t>
      </w:r>
      <w:r w:rsidR="00EC38A9" w:rsidRPr="00C91A48">
        <w:rPr>
          <w:lang w:val="en-GB"/>
        </w:rPr>
        <w:t>-</w:t>
      </w:r>
      <w:r w:rsidRPr="00C91A48">
        <w:rPr>
          <w:lang w:val="en-GB"/>
        </w:rPr>
        <w:t>making</w:t>
      </w:r>
      <w:r w:rsidR="00EC38A9" w:rsidRPr="00C91A48">
        <w:rPr>
          <w:lang w:val="en-GB"/>
        </w:rPr>
        <w:t>,</w:t>
      </w:r>
      <w:r w:rsidRPr="00C91A48">
        <w:rPr>
          <w:lang w:val="en-GB"/>
        </w:rPr>
        <w:t xml:space="preserve"> introducing corrective actions when necessary. Participatory review meetings and third</w:t>
      </w:r>
      <w:r w:rsidR="00EC38A9" w:rsidRPr="00C91A48">
        <w:rPr>
          <w:lang w:val="en-GB"/>
        </w:rPr>
        <w:t>-</w:t>
      </w:r>
      <w:r w:rsidRPr="00C91A48">
        <w:rPr>
          <w:lang w:val="en-GB"/>
        </w:rPr>
        <w:t>party monitoring will be used</w:t>
      </w:r>
      <w:r w:rsidR="00EC38A9" w:rsidRPr="00C91A48">
        <w:rPr>
          <w:lang w:val="en-GB"/>
        </w:rPr>
        <w:t>,</w:t>
      </w:r>
      <w:r w:rsidRPr="00C91A48">
        <w:rPr>
          <w:lang w:val="en-GB"/>
        </w:rPr>
        <w:t xml:space="preserve"> as well as additional tools introducing external informative feedback into programming. </w:t>
      </w:r>
    </w:p>
    <w:p w14:paraId="0C0E1350" w14:textId="446A9D23" w:rsidR="00E94A27" w:rsidRPr="00C91A48" w:rsidRDefault="00E94A27" w:rsidP="00381D24">
      <w:pPr>
        <w:pStyle w:val="ListParagraph"/>
        <w:numPr>
          <w:ilvl w:val="2"/>
          <w:numId w:val="50"/>
        </w:numPr>
        <w:tabs>
          <w:tab w:val="clear" w:pos="2160"/>
          <w:tab w:val="num" w:pos="1800"/>
        </w:tabs>
        <w:spacing w:after="120"/>
        <w:ind w:left="1440" w:right="1210" w:firstLine="0"/>
        <w:jc w:val="both"/>
        <w:rPr>
          <w:lang w:val="en-GB"/>
        </w:rPr>
      </w:pPr>
      <w:r w:rsidRPr="00C91A48">
        <w:rPr>
          <w:lang w:val="en-GB"/>
        </w:rPr>
        <w:t xml:space="preserve">The </w:t>
      </w:r>
      <w:r w:rsidR="00EC38A9" w:rsidRPr="00C91A48">
        <w:rPr>
          <w:lang w:val="en-GB"/>
        </w:rPr>
        <w:t xml:space="preserve">country office </w:t>
      </w:r>
      <w:r w:rsidRPr="00C91A48">
        <w:rPr>
          <w:lang w:val="en-GB"/>
        </w:rPr>
        <w:t xml:space="preserve">undertakes </w:t>
      </w:r>
      <w:r w:rsidR="00060594" w:rsidRPr="00C91A48">
        <w:rPr>
          <w:lang w:val="en-GB"/>
        </w:rPr>
        <w:t>area-</w:t>
      </w:r>
      <w:r w:rsidRPr="00C91A48">
        <w:rPr>
          <w:lang w:val="en-GB"/>
        </w:rPr>
        <w:t xml:space="preserve">based assessments (such as damage and livelihoods assessments) and makes use of </w:t>
      </w:r>
      <w:r w:rsidR="00EC38A9" w:rsidRPr="00C91A48">
        <w:rPr>
          <w:lang w:val="en-GB"/>
        </w:rPr>
        <w:t>the</w:t>
      </w:r>
      <w:r w:rsidRPr="00C91A48">
        <w:rPr>
          <w:lang w:val="en-GB"/>
        </w:rPr>
        <w:t xml:space="preserve"> assessments </w:t>
      </w:r>
      <w:r w:rsidR="00EC38A9" w:rsidRPr="00C91A48">
        <w:rPr>
          <w:lang w:val="en-GB"/>
        </w:rPr>
        <w:t xml:space="preserve">of partner organizations </w:t>
      </w:r>
      <w:r w:rsidRPr="00C91A48">
        <w:rPr>
          <w:lang w:val="en-GB"/>
        </w:rPr>
        <w:t>(</w:t>
      </w:r>
      <w:r w:rsidR="00EC38A9" w:rsidRPr="00C91A48">
        <w:rPr>
          <w:lang w:val="en-GB"/>
        </w:rPr>
        <w:t>such as</w:t>
      </w:r>
      <w:r w:rsidRPr="00C91A48">
        <w:rPr>
          <w:lang w:val="en-GB"/>
        </w:rPr>
        <w:t xml:space="preserve"> the FAO-WFP </w:t>
      </w:r>
      <w:r w:rsidR="00EC38A9" w:rsidRPr="00C91A48">
        <w:rPr>
          <w:lang w:val="en-GB"/>
        </w:rPr>
        <w:t>c</w:t>
      </w:r>
      <w:r w:rsidRPr="00C91A48">
        <w:rPr>
          <w:lang w:val="en-GB"/>
        </w:rPr>
        <w:t xml:space="preserve">rop and </w:t>
      </w:r>
      <w:r w:rsidR="00EC38A9" w:rsidRPr="00C91A48">
        <w:rPr>
          <w:lang w:val="en-GB"/>
        </w:rPr>
        <w:t>f</w:t>
      </w:r>
      <w:r w:rsidRPr="00C91A48">
        <w:rPr>
          <w:lang w:val="en-GB"/>
        </w:rPr>
        <w:t xml:space="preserve">ood </w:t>
      </w:r>
      <w:r w:rsidR="00EC38A9" w:rsidRPr="00C91A48">
        <w:rPr>
          <w:lang w:val="en-GB"/>
        </w:rPr>
        <w:t>s</w:t>
      </w:r>
      <w:r w:rsidRPr="00C91A48">
        <w:rPr>
          <w:lang w:val="en-GB"/>
        </w:rPr>
        <w:t xml:space="preserve">ecurity </w:t>
      </w:r>
      <w:r w:rsidR="00EC38A9" w:rsidRPr="00C91A48">
        <w:rPr>
          <w:lang w:val="en-GB"/>
        </w:rPr>
        <w:t>a</w:t>
      </w:r>
      <w:r w:rsidRPr="00C91A48">
        <w:rPr>
          <w:lang w:val="en-GB"/>
        </w:rPr>
        <w:t xml:space="preserve">ssessment). </w:t>
      </w:r>
      <w:r w:rsidR="003A6E22" w:rsidRPr="00C91A48">
        <w:rPr>
          <w:lang w:val="en-GB"/>
        </w:rPr>
        <w:t>I</w:t>
      </w:r>
      <w:r w:rsidRPr="00C91A48">
        <w:rPr>
          <w:lang w:val="en-GB"/>
        </w:rPr>
        <w:t xml:space="preserve">n </w:t>
      </w:r>
      <w:r w:rsidR="00EC38A9" w:rsidRPr="00C91A48">
        <w:rPr>
          <w:lang w:val="en-GB"/>
        </w:rPr>
        <w:t xml:space="preserve">cases </w:t>
      </w:r>
      <w:r w:rsidRPr="00C91A48">
        <w:rPr>
          <w:lang w:val="en-GB"/>
        </w:rPr>
        <w:t xml:space="preserve">of limited data availability, the </w:t>
      </w:r>
      <w:r w:rsidR="00EC38A9" w:rsidRPr="00C91A48">
        <w:rPr>
          <w:lang w:val="en-GB"/>
        </w:rPr>
        <w:t xml:space="preserve">country office </w:t>
      </w:r>
      <w:r w:rsidRPr="00C91A48">
        <w:rPr>
          <w:lang w:val="en-GB"/>
        </w:rPr>
        <w:t xml:space="preserve">makes use of national </w:t>
      </w:r>
      <w:r w:rsidR="00CD4A78" w:rsidRPr="00C91A48">
        <w:rPr>
          <w:lang w:val="en-GB"/>
        </w:rPr>
        <w:t>research</w:t>
      </w:r>
      <w:r w:rsidRPr="00C91A48">
        <w:rPr>
          <w:lang w:val="en-GB"/>
        </w:rPr>
        <w:t xml:space="preserve"> capacity to provide </w:t>
      </w:r>
      <w:r w:rsidR="00EC38A9" w:rsidRPr="00C91A48">
        <w:rPr>
          <w:lang w:val="en-GB"/>
        </w:rPr>
        <w:t xml:space="preserve">the </w:t>
      </w:r>
      <w:r w:rsidRPr="00C91A48">
        <w:rPr>
          <w:lang w:val="en-GB"/>
        </w:rPr>
        <w:t xml:space="preserve">analysis needed for programming. The </w:t>
      </w:r>
      <w:r w:rsidR="00EC38A9" w:rsidRPr="00C91A48">
        <w:rPr>
          <w:lang w:val="en-GB"/>
        </w:rPr>
        <w:t>country office</w:t>
      </w:r>
      <w:r w:rsidRPr="00C91A48">
        <w:rPr>
          <w:lang w:val="en-GB"/>
        </w:rPr>
        <w:t xml:space="preserve"> also relies on senior external consultants from the region to evaluate the impact of our progra</w:t>
      </w:r>
      <w:r w:rsidR="00EC38A9" w:rsidRPr="00C91A48">
        <w:rPr>
          <w:lang w:val="en-GB"/>
        </w:rPr>
        <w:t>m</w:t>
      </w:r>
      <w:r w:rsidRPr="00C91A48">
        <w:rPr>
          <w:lang w:val="en-GB"/>
        </w:rPr>
        <w:t>ming</w:t>
      </w:r>
      <w:r w:rsidR="00EC38A9" w:rsidRPr="00C91A48">
        <w:rPr>
          <w:lang w:val="en-GB"/>
        </w:rPr>
        <w:t xml:space="preserve"> – </w:t>
      </w:r>
      <w:r w:rsidRPr="00C91A48">
        <w:rPr>
          <w:lang w:val="en-GB"/>
        </w:rPr>
        <w:t>for example</w:t>
      </w:r>
      <w:r w:rsidR="00EC38A9" w:rsidRPr="00C91A48">
        <w:rPr>
          <w:lang w:val="en-GB"/>
        </w:rPr>
        <w:t>,</w:t>
      </w:r>
      <w:r w:rsidRPr="00C91A48">
        <w:rPr>
          <w:lang w:val="en-GB"/>
        </w:rPr>
        <w:t xml:space="preserve"> capacity development for</w:t>
      </w:r>
      <w:r w:rsidR="00EC38A9" w:rsidRPr="00C91A48">
        <w:rPr>
          <w:lang w:val="en-GB"/>
        </w:rPr>
        <w:t xml:space="preserve"> the</w:t>
      </w:r>
      <w:r w:rsidRPr="00C91A48">
        <w:rPr>
          <w:lang w:val="en-GB"/>
        </w:rPr>
        <w:t xml:space="preserve"> project cycle management and early recovery programming undertaken with </w:t>
      </w:r>
      <w:r w:rsidR="00EC38A9" w:rsidRPr="00C91A48">
        <w:rPr>
          <w:lang w:val="en-GB"/>
        </w:rPr>
        <w:t>non-governmental organizations</w:t>
      </w:r>
      <w:r w:rsidRPr="00C91A48">
        <w:rPr>
          <w:lang w:val="en-GB"/>
        </w:rPr>
        <w:t>.</w:t>
      </w:r>
    </w:p>
    <w:p w14:paraId="4EB8B990" w14:textId="44D8C555" w:rsidR="00336C3A" w:rsidRPr="00C91A48" w:rsidRDefault="00E94A27" w:rsidP="00381D24">
      <w:pPr>
        <w:pStyle w:val="ListParagraph"/>
        <w:numPr>
          <w:ilvl w:val="2"/>
          <w:numId w:val="50"/>
        </w:numPr>
        <w:tabs>
          <w:tab w:val="clear" w:pos="2160"/>
          <w:tab w:val="num" w:pos="1800"/>
        </w:tabs>
        <w:spacing w:after="120"/>
        <w:ind w:left="1440" w:right="1210" w:firstLine="0"/>
        <w:jc w:val="both"/>
        <w:rPr>
          <w:lang w:val="en-GB"/>
        </w:rPr>
      </w:pPr>
      <w:r w:rsidRPr="00C91A48">
        <w:rPr>
          <w:lang w:val="en-GB"/>
        </w:rPr>
        <w:t xml:space="preserve">The UNDP office in Damascus will </w:t>
      </w:r>
      <w:r w:rsidR="00EC38A9" w:rsidRPr="00C91A48">
        <w:rPr>
          <w:lang w:val="en-GB"/>
        </w:rPr>
        <w:t>contribute</w:t>
      </w:r>
      <w:r w:rsidRPr="00C91A48">
        <w:rPr>
          <w:lang w:val="en-GB"/>
        </w:rPr>
        <w:t xml:space="preserve"> quality assurance and will rely on the </w:t>
      </w:r>
      <w:r w:rsidR="00280F81" w:rsidRPr="00C91A48">
        <w:rPr>
          <w:lang w:val="en-GB"/>
        </w:rPr>
        <w:t xml:space="preserve">institutional </w:t>
      </w:r>
      <w:r w:rsidRPr="00C91A48">
        <w:rPr>
          <w:lang w:val="en-GB"/>
        </w:rPr>
        <w:t>system for planning, management, monitoring and</w:t>
      </w:r>
      <w:r w:rsidR="000B27F2" w:rsidRPr="00C91A48">
        <w:rPr>
          <w:lang w:val="en-GB"/>
        </w:rPr>
        <w:t xml:space="preserve"> reporting, especially through the </w:t>
      </w:r>
      <w:r w:rsidR="00280F81" w:rsidRPr="00C91A48">
        <w:rPr>
          <w:lang w:val="en-GB"/>
        </w:rPr>
        <w:t>i</w:t>
      </w:r>
      <w:r w:rsidR="0075605C" w:rsidRPr="00C91A48">
        <w:rPr>
          <w:lang w:val="en-GB"/>
        </w:rPr>
        <w:t xml:space="preserve">ntegrated </w:t>
      </w:r>
      <w:r w:rsidR="00280F81" w:rsidRPr="00C91A48">
        <w:rPr>
          <w:lang w:val="en-GB"/>
        </w:rPr>
        <w:t>w</w:t>
      </w:r>
      <w:r w:rsidR="000B27F2" w:rsidRPr="00C91A48">
        <w:rPr>
          <w:lang w:val="en-GB"/>
        </w:rPr>
        <w:t xml:space="preserve">ork </w:t>
      </w:r>
      <w:r w:rsidR="00280F81" w:rsidRPr="00C91A48">
        <w:rPr>
          <w:lang w:val="en-GB"/>
        </w:rPr>
        <w:t>p</w:t>
      </w:r>
      <w:r w:rsidR="000B27F2" w:rsidRPr="00C91A48">
        <w:rPr>
          <w:lang w:val="en-GB"/>
        </w:rPr>
        <w:t>lan</w:t>
      </w:r>
      <w:r w:rsidR="0075605C" w:rsidRPr="00C91A48">
        <w:rPr>
          <w:lang w:val="en-GB"/>
        </w:rPr>
        <w:t xml:space="preserve"> and the </w:t>
      </w:r>
      <w:r w:rsidR="00280F81" w:rsidRPr="00C91A48">
        <w:rPr>
          <w:lang w:val="en-GB"/>
        </w:rPr>
        <w:t xml:space="preserve">integrated results and resources framework of the </w:t>
      </w:r>
      <w:r w:rsidR="000B27F2" w:rsidRPr="00C91A48">
        <w:rPr>
          <w:lang w:val="en-GB"/>
        </w:rPr>
        <w:t xml:space="preserve">UNDP </w:t>
      </w:r>
      <w:r w:rsidR="00280F81" w:rsidRPr="00C91A48">
        <w:rPr>
          <w:lang w:val="en-GB"/>
        </w:rPr>
        <w:t>s</w:t>
      </w:r>
      <w:r w:rsidR="0075605C" w:rsidRPr="00C91A48">
        <w:rPr>
          <w:lang w:val="en-GB"/>
        </w:rPr>
        <w:t xml:space="preserve">trategic </w:t>
      </w:r>
      <w:r w:rsidR="00280F81" w:rsidRPr="00C91A48">
        <w:rPr>
          <w:lang w:val="en-GB"/>
        </w:rPr>
        <w:t>p</w:t>
      </w:r>
      <w:r w:rsidR="0075605C" w:rsidRPr="00C91A48">
        <w:rPr>
          <w:lang w:val="en-GB"/>
        </w:rPr>
        <w:t>lan</w:t>
      </w:r>
      <w:r w:rsidRPr="00C91A48">
        <w:rPr>
          <w:lang w:val="en-GB"/>
        </w:rPr>
        <w:t xml:space="preserve"> for s</w:t>
      </w:r>
      <w:r w:rsidR="000B27F2" w:rsidRPr="00C91A48">
        <w:rPr>
          <w:lang w:val="en-GB"/>
        </w:rPr>
        <w:t xml:space="preserve">tronger linkage between country, regional, </w:t>
      </w:r>
      <w:r w:rsidRPr="00C91A48">
        <w:rPr>
          <w:lang w:val="en-GB"/>
        </w:rPr>
        <w:t xml:space="preserve">and global results, while maintaining a locally designed database to collect, </w:t>
      </w:r>
      <w:r w:rsidR="0075605C" w:rsidRPr="00C91A48">
        <w:rPr>
          <w:lang w:val="en-GB"/>
        </w:rPr>
        <w:t xml:space="preserve">analyse </w:t>
      </w:r>
      <w:r w:rsidRPr="00C91A48">
        <w:rPr>
          <w:lang w:val="en-GB"/>
        </w:rPr>
        <w:t>and report. Audits and evaluations will be conducted based on annual plans</w:t>
      </w:r>
      <w:r w:rsidR="000B27F2" w:rsidRPr="00C91A48">
        <w:rPr>
          <w:lang w:val="en-GB"/>
        </w:rPr>
        <w:t>, and risk</w:t>
      </w:r>
      <w:r w:rsidR="00280F81" w:rsidRPr="00C91A48">
        <w:rPr>
          <w:lang w:val="en-GB"/>
        </w:rPr>
        <w:t>-</w:t>
      </w:r>
      <w:r w:rsidR="000B27F2" w:rsidRPr="00C91A48">
        <w:rPr>
          <w:lang w:val="en-GB"/>
        </w:rPr>
        <w:t>mitigation measure</w:t>
      </w:r>
      <w:r w:rsidR="00280F81" w:rsidRPr="00C91A48">
        <w:rPr>
          <w:lang w:val="en-GB"/>
        </w:rPr>
        <w:t>s</w:t>
      </w:r>
      <w:r w:rsidR="000B27F2" w:rsidRPr="00C91A48">
        <w:rPr>
          <w:lang w:val="en-GB"/>
        </w:rPr>
        <w:t xml:space="preserve"> will be enforced and </w:t>
      </w:r>
      <w:r w:rsidR="00336C3A" w:rsidRPr="00C91A48">
        <w:rPr>
          <w:lang w:val="en-GB"/>
        </w:rPr>
        <w:t xml:space="preserve">regularly </w:t>
      </w:r>
      <w:r w:rsidR="000B27F2" w:rsidRPr="00C91A48">
        <w:rPr>
          <w:lang w:val="en-GB"/>
        </w:rPr>
        <w:t>monitored for more informed decision-</w:t>
      </w:r>
      <w:r w:rsidRPr="00C91A48">
        <w:rPr>
          <w:lang w:val="en-GB"/>
        </w:rPr>
        <w:t xml:space="preserve">making. </w:t>
      </w:r>
    </w:p>
    <w:p w14:paraId="25F6F32D" w14:textId="4B172399" w:rsidR="006B6E78" w:rsidRPr="00C91A48" w:rsidRDefault="006B6E78" w:rsidP="008A594A">
      <w:pPr>
        <w:pStyle w:val="ListParagraph"/>
        <w:spacing w:after="120"/>
        <w:ind w:left="1440" w:right="1210"/>
        <w:jc w:val="both"/>
        <w:rPr>
          <w:lang w:val="en-GB"/>
        </w:rPr>
      </w:pPr>
    </w:p>
    <w:p w14:paraId="72474AD6" w14:textId="77777777" w:rsidR="008651B7" w:rsidRDefault="008651B7" w:rsidP="008A594A">
      <w:pPr>
        <w:pStyle w:val="ListParagraph"/>
        <w:numPr>
          <w:ilvl w:val="1"/>
          <w:numId w:val="50"/>
        </w:numPr>
        <w:spacing w:after="120"/>
        <w:ind w:right="1210"/>
        <w:jc w:val="both"/>
        <w:rPr>
          <w:lang w:val="en-GB"/>
        </w:rPr>
        <w:sectPr w:rsidR="008651B7" w:rsidSect="008A594A">
          <w:headerReference w:type="even" r:id="rId18"/>
          <w:headerReference w:type="default" r:id="rId19"/>
          <w:footerReference w:type="even" r:id="rId20"/>
          <w:footerReference w:type="default" r:id="rId21"/>
          <w:headerReference w:type="first" r:id="rId22"/>
          <w:pgSz w:w="12240" w:h="15840"/>
          <w:pgMar w:top="1152" w:right="1440" w:bottom="1530" w:left="1440" w:header="720" w:footer="720" w:gutter="0"/>
          <w:cols w:space="720"/>
          <w:docGrid w:linePitch="272"/>
        </w:sectPr>
      </w:pPr>
    </w:p>
    <w:p w14:paraId="0DDBD1C7" w14:textId="07FFB71D" w:rsidR="00853C56" w:rsidRPr="00C91A48" w:rsidRDefault="00872FE7" w:rsidP="00853C56">
      <w:pPr>
        <w:rPr>
          <w:b/>
          <w:i/>
          <w:lang w:val="en-GB"/>
        </w:rPr>
      </w:pPr>
      <w:r w:rsidRPr="00C91A48">
        <w:rPr>
          <w:b/>
          <w:sz w:val="24"/>
          <w:szCs w:val="24"/>
          <w:lang w:val="en-GB"/>
        </w:rPr>
        <w:lastRenderedPageBreak/>
        <w:t>Annex. Results and resources framework for the Syrian Arab Republic (2016-2017)</w:t>
      </w:r>
      <w:r w:rsidR="00853C56" w:rsidRPr="00C91A48">
        <w:rPr>
          <w:rStyle w:val="FootnoteReference"/>
          <w:b/>
          <w:i/>
          <w:lang w:val="en-GB"/>
        </w:rPr>
        <w:footnoteReference w:id="6"/>
      </w:r>
      <w:r w:rsidR="0089413B" w:rsidRPr="0089413B">
        <w:rPr>
          <w:sz w:val="24"/>
          <w:szCs w:val="24"/>
          <w:vertAlign w:val="superscript"/>
          <w:lang w:val="en-GB"/>
        </w:rPr>
        <w:t>,</w:t>
      </w:r>
      <w:bookmarkStart w:id="0" w:name="_GoBack"/>
      <w:bookmarkEnd w:id="0"/>
      <w:r w:rsidR="00853C56" w:rsidRPr="00C91A48">
        <w:rPr>
          <w:rStyle w:val="FootnoteReference"/>
          <w:b/>
          <w:i/>
          <w:lang w:val="en-GB"/>
        </w:rPr>
        <w:footnoteReference w:id="7"/>
      </w:r>
    </w:p>
    <w:p w14:paraId="450B7D42" w14:textId="77777777" w:rsidR="00853C56" w:rsidRPr="00C91A48" w:rsidRDefault="00853C56" w:rsidP="00853C56">
      <w:pPr>
        <w:rPr>
          <w:b/>
          <w:bCs/>
          <w:lang w:val="en-GB"/>
        </w:rPr>
      </w:pPr>
    </w:p>
    <w:tbl>
      <w:tblPr>
        <w:tblW w:w="4837" w:type="pct"/>
        <w:tblBorders>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71"/>
        <w:gridCol w:w="3083"/>
        <w:gridCol w:w="2858"/>
        <w:gridCol w:w="1766"/>
        <w:gridCol w:w="2507"/>
      </w:tblGrid>
      <w:tr w:rsidR="00853C56" w:rsidRPr="00C91A48" w14:paraId="73EBA9CB" w14:textId="77777777" w:rsidTr="00485C41">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4D12F21" w14:textId="10C48A9D" w:rsidR="00853C56" w:rsidRPr="00E50BBE" w:rsidRDefault="00336C3A" w:rsidP="00FE0AAE">
            <w:pPr>
              <w:rPr>
                <w:b/>
                <w:bCs/>
                <w:sz w:val="16"/>
                <w:szCs w:val="16"/>
                <w:lang w:val="en-GB"/>
              </w:rPr>
            </w:pPr>
            <w:r w:rsidRPr="00E50BBE">
              <w:rPr>
                <w:b/>
                <w:bCs/>
                <w:sz w:val="16"/>
                <w:szCs w:val="16"/>
                <w:lang w:val="en-GB"/>
              </w:rPr>
              <w:t>National priority or goal</w:t>
            </w:r>
            <w:r w:rsidR="00853C56" w:rsidRPr="00E50BBE">
              <w:rPr>
                <w:b/>
                <w:bCs/>
                <w:sz w:val="16"/>
                <w:szCs w:val="16"/>
                <w:lang w:val="en-GB"/>
              </w:rPr>
              <w:t xml:space="preserve"> (</w:t>
            </w:r>
            <w:r w:rsidRPr="00E50BBE">
              <w:rPr>
                <w:b/>
                <w:bCs/>
                <w:sz w:val="16"/>
                <w:szCs w:val="16"/>
                <w:lang w:val="en-GB"/>
              </w:rPr>
              <w:t>r</w:t>
            </w:r>
            <w:r w:rsidR="00853C56" w:rsidRPr="00E50BBE">
              <w:rPr>
                <w:b/>
                <w:bCs/>
                <w:sz w:val="16"/>
                <w:szCs w:val="16"/>
                <w:lang w:val="en-GB"/>
              </w:rPr>
              <w:t>elated to M</w:t>
            </w:r>
            <w:r w:rsidRPr="00E50BBE">
              <w:rPr>
                <w:b/>
                <w:bCs/>
                <w:sz w:val="16"/>
                <w:szCs w:val="16"/>
                <w:lang w:val="en-GB"/>
              </w:rPr>
              <w:t>illennium Development Goal</w:t>
            </w:r>
            <w:r w:rsidR="00853C56" w:rsidRPr="00E50BBE">
              <w:rPr>
                <w:b/>
                <w:bCs/>
                <w:sz w:val="16"/>
                <w:szCs w:val="16"/>
                <w:lang w:val="en-GB"/>
              </w:rPr>
              <w:t>s</w:t>
            </w:r>
            <w:r w:rsidR="00DF1F5C" w:rsidRPr="00E50BBE">
              <w:rPr>
                <w:b/>
                <w:bCs/>
                <w:sz w:val="16"/>
                <w:szCs w:val="16"/>
                <w:lang w:val="en-GB"/>
              </w:rPr>
              <w:t xml:space="preserve">, </w:t>
            </w:r>
            <w:r w:rsidRPr="00E50BBE">
              <w:rPr>
                <w:b/>
                <w:bCs/>
                <w:sz w:val="16"/>
                <w:szCs w:val="16"/>
                <w:lang w:val="en-GB"/>
              </w:rPr>
              <w:t xml:space="preserve">sustainable development goals </w:t>
            </w:r>
            <w:r w:rsidR="00853C56" w:rsidRPr="00E50BBE">
              <w:rPr>
                <w:b/>
                <w:bCs/>
                <w:sz w:val="16"/>
                <w:szCs w:val="16"/>
                <w:lang w:val="en-GB"/>
              </w:rPr>
              <w:t xml:space="preserve">and/or other internationally-agreed development goals) </w:t>
            </w:r>
          </w:p>
          <w:p w14:paraId="5667C03B" w14:textId="12C177A2" w:rsidR="00336C3A" w:rsidRPr="00E50BBE" w:rsidRDefault="00853C56" w:rsidP="008A594A">
            <w:pPr>
              <w:rPr>
                <w:sz w:val="16"/>
                <w:szCs w:val="16"/>
                <w:lang w:val="en-GB"/>
              </w:rPr>
            </w:pPr>
            <w:r w:rsidRPr="008A594A">
              <w:rPr>
                <w:i/>
                <w:sz w:val="16"/>
                <w:szCs w:val="16"/>
                <w:lang w:val="en-GB"/>
              </w:rPr>
              <w:t xml:space="preserve">National </w:t>
            </w:r>
            <w:r w:rsidR="00336C3A" w:rsidRPr="008A594A">
              <w:rPr>
                <w:i/>
                <w:sz w:val="16"/>
                <w:szCs w:val="16"/>
                <w:lang w:val="en-GB"/>
              </w:rPr>
              <w:t>p</w:t>
            </w:r>
            <w:r w:rsidRPr="008A594A">
              <w:rPr>
                <w:i/>
                <w:sz w:val="16"/>
                <w:szCs w:val="16"/>
                <w:lang w:val="en-GB"/>
              </w:rPr>
              <w:t>riorities</w:t>
            </w:r>
            <w:r w:rsidRPr="00E50BBE">
              <w:rPr>
                <w:sz w:val="16"/>
                <w:szCs w:val="16"/>
                <w:lang w:val="en-GB"/>
              </w:rPr>
              <w:t xml:space="preserve"> </w:t>
            </w:r>
          </w:p>
          <w:p w14:paraId="6CF00C30" w14:textId="251F0B9E" w:rsidR="00853C56" w:rsidRPr="00E50BBE" w:rsidRDefault="00336C3A" w:rsidP="008A594A">
            <w:pPr>
              <w:rPr>
                <w:sz w:val="16"/>
                <w:szCs w:val="16"/>
                <w:lang w:val="en-GB"/>
              </w:rPr>
            </w:pPr>
            <w:r w:rsidRPr="00E50BBE">
              <w:rPr>
                <w:sz w:val="16"/>
                <w:szCs w:val="16"/>
                <w:lang w:val="en-GB"/>
              </w:rPr>
              <w:t xml:space="preserve">1. </w:t>
            </w:r>
            <w:r w:rsidR="00853C56" w:rsidRPr="00E50BBE">
              <w:rPr>
                <w:sz w:val="16"/>
                <w:szCs w:val="16"/>
                <w:lang w:val="en-GB"/>
              </w:rPr>
              <w:t>Reactivating the production process in the local development sectors (agriculture, industry, services and crafts)</w:t>
            </w:r>
            <w:r w:rsidRPr="00E50BBE">
              <w:rPr>
                <w:sz w:val="16"/>
                <w:szCs w:val="16"/>
                <w:lang w:val="en-GB"/>
              </w:rPr>
              <w:t xml:space="preserve">; 2. </w:t>
            </w:r>
            <w:r w:rsidR="00853C56" w:rsidRPr="00E50BBE">
              <w:rPr>
                <w:sz w:val="16"/>
                <w:szCs w:val="16"/>
                <w:lang w:val="en-GB"/>
              </w:rPr>
              <w:t xml:space="preserve">Rehabilitating income and sustainable livelihood resources through employment opportunities in local economic development sectors (number </w:t>
            </w:r>
            <w:r w:rsidRPr="00E50BBE">
              <w:rPr>
                <w:sz w:val="16"/>
                <w:szCs w:val="16"/>
                <w:lang w:val="en-GB"/>
              </w:rPr>
              <w:t xml:space="preserve">of </w:t>
            </w:r>
            <w:r w:rsidR="00853C56" w:rsidRPr="00E50BBE">
              <w:rPr>
                <w:sz w:val="16"/>
                <w:szCs w:val="16"/>
                <w:lang w:val="en-GB"/>
              </w:rPr>
              <w:t xml:space="preserve">job opportunities </w:t>
            </w:r>
            <w:r w:rsidRPr="00E50BBE">
              <w:rPr>
                <w:sz w:val="16"/>
                <w:szCs w:val="16"/>
                <w:lang w:val="en-GB"/>
              </w:rPr>
              <w:t xml:space="preserve">created </w:t>
            </w:r>
            <w:r w:rsidR="00853C56" w:rsidRPr="00E50BBE">
              <w:rPr>
                <w:sz w:val="16"/>
                <w:szCs w:val="16"/>
                <w:lang w:val="en-GB"/>
              </w:rPr>
              <w:t>and sectoral distribution)</w:t>
            </w:r>
          </w:p>
          <w:p w14:paraId="50107849" w14:textId="69F382D1" w:rsidR="00853C56" w:rsidRPr="00C91A48" w:rsidRDefault="00853C56" w:rsidP="00FE0AAE">
            <w:pPr>
              <w:rPr>
                <w:sz w:val="16"/>
                <w:szCs w:val="16"/>
                <w:lang w:val="en-GB"/>
              </w:rPr>
            </w:pPr>
            <w:r w:rsidRPr="00C91A48">
              <w:rPr>
                <w:sz w:val="16"/>
                <w:szCs w:val="16"/>
                <w:lang w:val="en-GB"/>
              </w:rPr>
              <w:t xml:space="preserve">Sustainable </w:t>
            </w:r>
            <w:r w:rsidR="00336C3A" w:rsidRPr="00C91A48">
              <w:rPr>
                <w:sz w:val="16"/>
                <w:szCs w:val="16"/>
                <w:lang w:val="en-GB"/>
              </w:rPr>
              <w:t>d</w:t>
            </w:r>
            <w:r w:rsidRPr="00C91A48">
              <w:rPr>
                <w:sz w:val="16"/>
                <w:szCs w:val="16"/>
                <w:lang w:val="en-GB"/>
              </w:rPr>
              <w:t xml:space="preserve">evelopment </w:t>
            </w:r>
            <w:r w:rsidR="00336C3A" w:rsidRPr="00C91A48">
              <w:rPr>
                <w:sz w:val="16"/>
                <w:szCs w:val="16"/>
                <w:lang w:val="en-GB"/>
              </w:rPr>
              <w:t>g</w:t>
            </w:r>
            <w:r w:rsidRPr="00C91A48">
              <w:rPr>
                <w:sz w:val="16"/>
                <w:szCs w:val="16"/>
                <w:lang w:val="en-GB"/>
              </w:rPr>
              <w:t>oal 1</w:t>
            </w:r>
            <w:r w:rsidR="00336C3A" w:rsidRPr="00C91A48">
              <w:rPr>
                <w:sz w:val="16"/>
                <w:szCs w:val="16"/>
                <w:lang w:val="en-GB"/>
              </w:rPr>
              <w:t>.</w:t>
            </w:r>
            <w:r w:rsidRPr="00C91A48">
              <w:rPr>
                <w:sz w:val="16"/>
                <w:szCs w:val="16"/>
                <w:lang w:val="en-GB"/>
              </w:rPr>
              <w:t xml:space="preserve"> End poverty in all its forms everywhere</w:t>
            </w:r>
          </w:p>
          <w:p w14:paraId="22E36343" w14:textId="7879CE0C" w:rsidR="00853C56" w:rsidRPr="00C91A48" w:rsidRDefault="00853C56" w:rsidP="00FE0AAE">
            <w:pPr>
              <w:rPr>
                <w:sz w:val="16"/>
                <w:szCs w:val="16"/>
                <w:lang w:val="en-GB"/>
              </w:rPr>
            </w:pPr>
            <w:r w:rsidRPr="00C91A48">
              <w:rPr>
                <w:sz w:val="16"/>
                <w:szCs w:val="16"/>
                <w:lang w:val="en-GB"/>
              </w:rPr>
              <w:t xml:space="preserve">Sustainable </w:t>
            </w:r>
            <w:r w:rsidR="00336C3A" w:rsidRPr="00C91A48">
              <w:rPr>
                <w:sz w:val="16"/>
                <w:szCs w:val="16"/>
                <w:lang w:val="en-GB"/>
              </w:rPr>
              <w:t>d</w:t>
            </w:r>
            <w:r w:rsidRPr="00C91A48">
              <w:rPr>
                <w:sz w:val="16"/>
                <w:szCs w:val="16"/>
                <w:lang w:val="en-GB"/>
              </w:rPr>
              <w:t xml:space="preserve">evelopment </w:t>
            </w:r>
            <w:r w:rsidR="00336C3A" w:rsidRPr="00C91A48">
              <w:rPr>
                <w:sz w:val="16"/>
                <w:szCs w:val="16"/>
                <w:lang w:val="en-GB"/>
              </w:rPr>
              <w:t>g</w:t>
            </w:r>
            <w:r w:rsidRPr="00C91A48">
              <w:rPr>
                <w:sz w:val="16"/>
                <w:szCs w:val="16"/>
                <w:lang w:val="en-GB"/>
              </w:rPr>
              <w:t>oal 2</w:t>
            </w:r>
            <w:r w:rsidR="00336C3A" w:rsidRPr="00C91A48">
              <w:rPr>
                <w:sz w:val="16"/>
                <w:szCs w:val="16"/>
                <w:lang w:val="en-GB"/>
              </w:rPr>
              <w:t>.</w:t>
            </w:r>
            <w:r w:rsidRPr="00C91A48">
              <w:rPr>
                <w:sz w:val="16"/>
                <w:szCs w:val="16"/>
                <w:lang w:val="en-GB"/>
              </w:rPr>
              <w:t xml:space="preserve"> End hunger, achieve food security and improved nutrition, and promote sustainable agriculture</w:t>
            </w:r>
          </w:p>
          <w:p w14:paraId="0863B38C" w14:textId="7D683293" w:rsidR="00853C56" w:rsidRPr="00C91A48" w:rsidRDefault="00853C56" w:rsidP="00FE0AAE">
            <w:pPr>
              <w:rPr>
                <w:b/>
                <w:bCs/>
                <w:sz w:val="16"/>
                <w:szCs w:val="16"/>
                <w:lang w:val="en-GB"/>
              </w:rPr>
            </w:pPr>
            <w:r w:rsidRPr="00C91A48">
              <w:rPr>
                <w:sz w:val="16"/>
                <w:szCs w:val="16"/>
                <w:lang w:val="en-GB"/>
              </w:rPr>
              <w:t xml:space="preserve">Sustainable </w:t>
            </w:r>
            <w:r w:rsidR="00336C3A" w:rsidRPr="00C91A48">
              <w:rPr>
                <w:sz w:val="16"/>
                <w:szCs w:val="16"/>
                <w:lang w:val="en-GB"/>
              </w:rPr>
              <w:t>d</w:t>
            </w:r>
            <w:r w:rsidRPr="00C91A48">
              <w:rPr>
                <w:sz w:val="16"/>
                <w:szCs w:val="16"/>
                <w:lang w:val="en-GB"/>
              </w:rPr>
              <w:t xml:space="preserve">evelopment </w:t>
            </w:r>
            <w:r w:rsidR="00336C3A" w:rsidRPr="00C91A48">
              <w:rPr>
                <w:sz w:val="16"/>
                <w:szCs w:val="16"/>
                <w:lang w:val="en-GB"/>
              </w:rPr>
              <w:t>g</w:t>
            </w:r>
            <w:r w:rsidRPr="00C91A48">
              <w:rPr>
                <w:sz w:val="16"/>
                <w:szCs w:val="16"/>
                <w:lang w:val="en-GB"/>
              </w:rPr>
              <w:t>oal 8</w:t>
            </w:r>
            <w:r w:rsidR="00336C3A" w:rsidRPr="00C91A48">
              <w:rPr>
                <w:sz w:val="16"/>
                <w:szCs w:val="16"/>
                <w:lang w:val="en-GB"/>
              </w:rPr>
              <w:t>.</w:t>
            </w:r>
            <w:r w:rsidRPr="00C91A48">
              <w:rPr>
                <w:sz w:val="16"/>
                <w:szCs w:val="16"/>
                <w:lang w:val="en-GB"/>
              </w:rPr>
              <w:t xml:space="preserve"> Promote sustained, inclusive and sustainable economic growth, full and productive employment, and decent work for all</w:t>
            </w:r>
          </w:p>
        </w:tc>
      </w:tr>
      <w:tr w:rsidR="00853C56" w:rsidRPr="00C91A48" w14:paraId="416CB70E" w14:textId="77777777" w:rsidTr="00485C41">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DDC9D5" w14:textId="58A71B67" w:rsidR="00853C56" w:rsidRPr="00C91A48" w:rsidRDefault="00853C56" w:rsidP="00FE0AAE">
            <w:pPr>
              <w:rPr>
                <w:b/>
                <w:bCs/>
                <w:sz w:val="16"/>
                <w:szCs w:val="16"/>
                <w:lang w:val="en-GB"/>
              </w:rPr>
            </w:pPr>
            <w:r w:rsidRPr="00C91A48">
              <w:rPr>
                <w:b/>
                <w:bCs/>
                <w:sz w:val="16"/>
                <w:szCs w:val="16"/>
                <w:lang w:val="en-GB"/>
              </w:rPr>
              <w:t xml:space="preserve">Strategic </w:t>
            </w:r>
            <w:r w:rsidR="00336C3A" w:rsidRPr="00C91A48">
              <w:rPr>
                <w:b/>
                <w:bCs/>
                <w:sz w:val="16"/>
                <w:szCs w:val="16"/>
                <w:lang w:val="en-GB"/>
              </w:rPr>
              <w:t>f</w:t>
            </w:r>
            <w:r w:rsidRPr="00C91A48">
              <w:rPr>
                <w:b/>
                <w:bCs/>
                <w:sz w:val="16"/>
                <w:szCs w:val="16"/>
                <w:lang w:val="en-GB"/>
              </w:rPr>
              <w:t xml:space="preserve">ramework </w:t>
            </w:r>
            <w:r w:rsidR="00336C3A" w:rsidRPr="00C91A48">
              <w:rPr>
                <w:b/>
                <w:bCs/>
                <w:sz w:val="16"/>
                <w:szCs w:val="16"/>
                <w:lang w:val="en-GB"/>
              </w:rPr>
              <w:t>outcome</w:t>
            </w:r>
            <w:r w:rsidRPr="00C91A48">
              <w:rPr>
                <w:b/>
                <w:bCs/>
                <w:sz w:val="16"/>
                <w:szCs w:val="16"/>
                <w:lang w:val="en-GB"/>
              </w:rPr>
              <w:t xml:space="preserve"> 3</w:t>
            </w:r>
            <w:r w:rsidR="00336C3A" w:rsidRPr="00C91A48">
              <w:rPr>
                <w:b/>
                <w:bCs/>
                <w:sz w:val="16"/>
                <w:szCs w:val="16"/>
                <w:lang w:val="en-GB"/>
              </w:rPr>
              <w:t>.</w:t>
            </w:r>
            <w:r w:rsidRPr="00C91A48">
              <w:rPr>
                <w:b/>
                <w:bCs/>
                <w:sz w:val="16"/>
                <w:szCs w:val="16"/>
                <w:lang w:val="en-GB"/>
              </w:rPr>
              <w:t xml:space="preserve"> </w:t>
            </w:r>
          </w:p>
          <w:p w14:paraId="0194B83D" w14:textId="39ED2208" w:rsidR="00853C56" w:rsidRPr="00C91A48" w:rsidRDefault="00853C56" w:rsidP="00FE0AAE">
            <w:pPr>
              <w:tabs>
                <w:tab w:val="left" w:pos="1730"/>
              </w:tabs>
              <w:rPr>
                <w:sz w:val="16"/>
                <w:szCs w:val="16"/>
                <w:lang w:val="en-GB"/>
              </w:rPr>
            </w:pPr>
            <w:r w:rsidRPr="00C91A48">
              <w:rPr>
                <w:sz w:val="16"/>
                <w:szCs w:val="16"/>
                <w:lang w:val="en-GB"/>
              </w:rPr>
              <w:t>C</w:t>
            </w:r>
            <w:r w:rsidR="00336C3A" w:rsidRPr="00C91A48">
              <w:rPr>
                <w:sz w:val="16"/>
                <w:szCs w:val="16"/>
                <w:lang w:val="en-GB"/>
              </w:rPr>
              <w:t>ountry programme</w:t>
            </w:r>
            <w:r w:rsidRPr="00C91A48">
              <w:rPr>
                <w:sz w:val="16"/>
                <w:szCs w:val="16"/>
                <w:lang w:val="en-GB"/>
              </w:rPr>
              <w:t xml:space="preserve"> </w:t>
            </w:r>
            <w:r w:rsidR="00336C3A" w:rsidRPr="00C91A48">
              <w:rPr>
                <w:sz w:val="16"/>
                <w:szCs w:val="16"/>
                <w:lang w:val="en-GB"/>
              </w:rPr>
              <w:t>o</w:t>
            </w:r>
            <w:r w:rsidRPr="00C91A48">
              <w:rPr>
                <w:sz w:val="16"/>
                <w:szCs w:val="16"/>
                <w:lang w:val="en-GB"/>
              </w:rPr>
              <w:t>utcome 1</w:t>
            </w:r>
            <w:r w:rsidR="00336C3A" w:rsidRPr="00C91A48">
              <w:rPr>
                <w:sz w:val="16"/>
                <w:szCs w:val="16"/>
                <w:lang w:val="en-GB"/>
              </w:rPr>
              <w:t>.</w:t>
            </w:r>
            <w:r w:rsidRPr="00C91A48">
              <w:rPr>
                <w:sz w:val="16"/>
                <w:szCs w:val="16"/>
                <w:lang w:val="en-GB"/>
              </w:rPr>
              <w:t xml:space="preserve"> Households and communities benefit from sustainable livelihood opportunities, including economic recovery and social inclusion</w:t>
            </w:r>
          </w:p>
        </w:tc>
      </w:tr>
      <w:tr w:rsidR="00853C56" w:rsidRPr="00C91A48" w14:paraId="3617D213" w14:textId="77777777" w:rsidTr="00485C41">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2B76517" w14:textId="593F6D56" w:rsidR="00853C56" w:rsidRPr="00E50BBE" w:rsidRDefault="00336C3A" w:rsidP="00FE0AAE">
            <w:pPr>
              <w:rPr>
                <w:b/>
                <w:bCs/>
                <w:sz w:val="16"/>
                <w:szCs w:val="16"/>
                <w:lang w:val="en-GB"/>
              </w:rPr>
            </w:pPr>
            <w:r w:rsidRPr="00E50BBE">
              <w:rPr>
                <w:b/>
                <w:bCs/>
                <w:sz w:val="16"/>
                <w:szCs w:val="16"/>
                <w:lang w:val="en-GB"/>
              </w:rPr>
              <w:t>Related strategic plan outcome</w:t>
            </w:r>
            <w:r w:rsidR="00853C56" w:rsidRPr="00E50BBE">
              <w:rPr>
                <w:b/>
                <w:bCs/>
                <w:sz w:val="16"/>
                <w:szCs w:val="16"/>
                <w:lang w:val="en-GB"/>
              </w:rPr>
              <w:t xml:space="preserve"> (from strategic plan 2014-2017) </w:t>
            </w:r>
          </w:p>
          <w:p w14:paraId="50ADC97E" w14:textId="6258073F" w:rsidR="00853C56" w:rsidRPr="00E50BBE" w:rsidRDefault="00853C56" w:rsidP="003271DB">
            <w:pPr>
              <w:rPr>
                <w:sz w:val="16"/>
                <w:szCs w:val="16"/>
                <w:lang w:val="en-GB"/>
              </w:rPr>
            </w:pPr>
            <w:r w:rsidRPr="00E50BBE">
              <w:rPr>
                <w:sz w:val="16"/>
                <w:szCs w:val="16"/>
                <w:lang w:val="en-GB"/>
              </w:rPr>
              <w:t>S</w:t>
            </w:r>
            <w:r w:rsidR="00336C3A" w:rsidRPr="00E50BBE">
              <w:rPr>
                <w:sz w:val="16"/>
                <w:szCs w:val="16"/>
                <w:lang w:val="en-GB"/>
              </w:rPr>
              <w:t>trategic plan</w:t>
            </w:r>
            <w:r w:rsidRPr="00E50BBE">
              <w:rPr>
                <w:sz w:val="16"/>
                <w:szCs w:val="16"/>
                <w:lang w:val="en-GB"/>
              </w:rPr>
              <w:t xml:space="preserve"> </w:t>
            </w:r>
            <w:r w:rsidR="00336C3A" w:rsidRPr="00E50BBE">
              <w:rPr>
                <w:sz w:val="16"/>
                <w:szCs w:val="16"/>
                <w:lang w:val="en-GB"/>
              </w:rPr>
              <w:t>o</w:t>
            </w:r>
            <w:r w:rsidRPr="00E50BBE">
              <w:rPr>
                <w:sz w:val="16"/>
                <w:szCs w:val="16"/>
                <w:lang w:val="en-GB"/>
              </w:rPr>
              <w:t>utcome 6</w:t>
            </w:r>
            <w:r w:rsidR="00336C3A" w:rsidRPr="00E50BBE">
              <w:rPr>
                <w:sz w:val="16"/>
                <w:szCs w:val="16"/>
                <w:lang w:val="en-GB"/>
              </w:rPr>
              <w:t>.</w:t>
            </w:r>
            <w:r w:rsidRPr="00E50BBE">
              <w:rPr>
                <w:sz w:val="16"/>
                <w:szCs w:val="16"/>
                <w:lang w:val="en-GB"/>
              </w:rPr>
              <w:t xml:space="preserve"> Early recovery and rapid return to sustainable development pathways are achieved in post-conflict and post-disaster settings </w:t>
            </w:r>
          </w:p>
        </w:tc>
      </w:tr>
      <w:tr w:rsidR="00853C56" w:rsidRPr="00C91A48" w14:paraId="03FAD03D" w14:textId="77777777" w:rsidTr="00485C41">
        <w:tc>
          <w:tcPr>
            <w:tcW w:w="1097" w:type="pct"/>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4AE2F194" w14:textId="45CDD11C" w:rsidR="00853C56" w:rsidRPr="00E50BBE" w:rsidRDefault="00336C3A" w:rsidP="00FE0AAE">
            <w:pPr>
              <w:jc w:val="center"/>
              <w:rPr>
                <w:sz w:val="16"/>
                <w:szCs w:val="16"/>
                <w:lang w:val="en-GB"/>
              </w:rPr>
            </w:pPr>
            <w:r w:rsidRPr="00E50BBE">
              <w:rPr>
                <w:b/>
                <w:bCs/>
                <w:sz w:val="16"/>
                <w:szCs w:val="16"/>
                <w:lang w:val="en-GB"/>
              </w:rPr>
              <w:t>Strategic framework outcome indicators, baselines, targets</w:t>
            </w:r>
          </w:p>
        </w:tc>
        <w:tc>
          <w:tcPr>
            <w:tcW w:w="1178" w:type="pct"/>
            <w:tcBorders>
              <w:top w:val="single" w:sz="4" w:space="0" w:color="auto"/>
              <w:bottom w:val="single" w:sz="4" w:space="0" w:color="auto"/>
            </w:tcBorders>
            <w:shd w:val="clear" w:color="auto" w:fill="auto"/>
            <w:vAlign w:val="center"/>
          </w:tcPr>
          <w:p w14:paraId="7F5A89F6" w14:textId="4C165599" w:rsidR="00853C56" w:rsidRPr="00E50BBE" w:rsidRDefault="00336C3A" w:rsidP="00FE0AAE">
            <w:pPr>
              <w:jc w:val="center"/>
              <w:rPr>
                <w:b/>
                <w:sz w:val="16"/>
                <w:szCs w:val="16"/>
                <w:lang w:val="en-GB"/>
              </w:rPr>
            </w:pPr>
            <w:r w:rsidRPr="00E50BBE">
              <w:rPr>
                <w:b/>
                <w:sz w:val="16"/>
                <w:szCs w:val="16"/>
                <w:lang w:val="en-GB"/>
              </w:rPr>
              <w:t>Data source and frequency of data collection, and responsibilities</w:t>
            </w:r>
          </w:p>
        </w:tc>
        <w:tc>
          <w:tcPr>
            <w:tcW w:w="1092" w:type="pct"/>
            <w:tcBorders>
              <w:top w:val="single" w:sz="4" w:space="0" w:color="auto"/>
              <w:bottom w:val="single" w:sz="4" w:space="0" w:color="auto"/>
            </w:tcBorders>
            <w:shd w:val="clear" w:color="auto" w:fill="auto"/>
            <w:tcMar>
              <w:top w:w="72" w:type="dxa"/>
              <w:left w:w="144" w:type="dxa"/>
              <w:bottom w:w="72" w:type="dxa"/>
              <w:right w:w="144" w:type="dxa"/>
            </w:tcMar>
            <w:vAlign w:val="center"/>
          </w:tcPr>
          <w:p w14:paraId="4F6BA258" w14:textId="32CFBBEC" w:rsidR="00853C56" w:rsidRPr="00E341FE" w:rsidRDefault="00336C3A" w:rsidP="00FE0AAE">
            <w:pPr>
              <w:jc w:val="center"/>
              <w:rPr>
                <w:sz w:val="16"/>
                <w:szCs w:val="16"/>
                <w:lang w:val="en-GB"/>
              </w:rPr>
            </w:pPr>
            <w:r w:rsidRPr="00997CE7">
              <w:rPr>
                <w:b/>
                <w:bCs/>
                <w:sz w:val="16"/>
                <w:szCs w:val="16"/>
                <w:lang w:val="en-GB"/>
              </w:rPr>
              <w:t>Indicative country programme outputs (including indicators, baselines</w:t>
            </w:r>
            <w:r w:rsidR="00836EF4" w:rsidRPr="00745EE3">
              <w:rPr>
                <w:b/>
                <w:bCs/>
                <w:sz w:val="16"/>
                <w:szCs w:val="16"/>
                <w:lang w:val="en-GB"/>
              </w:rPr>
              <w:t>,</w:t>
            </w:r>
            <w:r w:rsidRPr="00745EE3">
              <w:rPr>
                <w:b/>
                <w:bCs/>
                <w:sz w:val="16"/>
                <w:szCs w:val="16"/>
                <w:lang w:val="en-GB"/>
              </w:rPr>
              <w:t xml:space="preserve"> targets)</w:t>
            </w:r>
          </w:p>
        </w:tc>
        <w:tc>
          <w:tcPr>
            <w:tcW w:w="675" w:type="pct"/>
            <w:tcBorders>
              <w:top w:val="single" w:sz="4" w:space="0" w:color="auto"/>
              <w:bottom w:val="single" w:sz="4" w:space="0" w:color="auto"/>
            </w:tcBorders>
            <w:shd w:val="clear" w:color="auto" w:fill="auto"/>
            <w:vAlign w:val="center"/>
          </w:tcPr>
          <w:p w14:paraId="6F3FED19" w14:textId="290F3836" w:rsidR="00853C56" w:rsidRPr="00C91A48" w:rsidRDefault="00336C3A" w:rsidP="00FE0AAE">
            <w:pPr>
              <w:jc w:val="center"/>
              <w:rPr>
                <w:b/>
                <w:bCs/>
                <w:sz w:val="16"/>
                <w:szCs w:val="16"/>
                <w:lang w:val="en-GB"/>
              </w:rPr>
            </w:pPr>
            <w:r w:rsidRPr="00E341FE">
              <w:rPr>
                <w:b/>
                <w:bCs/>
                <w:sz w:val="16"/>
                <w:szCs w:val="16"/>
                <w:lang w:val="en-GB"/>
              </w:rPr>
              <w:t>Major partners</w:t>
            </w:r>
            <w:r w:rsidR="00DF1F5C" w:rsidRPr="00782585">
              <w:rPr>
                <w:b/>
                <w:bCs/>
                <w:sz w:val="16"/>
                <w:szCs w:val="16"/>
                <w:lang w:val="en-GB"/>
              </w:rPr>
              <w:t>,</w:t>
            </w:r>
            <w:r w:rsidRPr="00782585">
              <w:rPr>
                <w:b/>
                <w:bCs/>
                <w:sz w:val="16"/>
                <w:szCs w:val="16"/>
                <w:lang w:val="en-GB"/>
              </w:rPr>
              <w:t xml:space="preserve"> partnerships</w:t>
            </w:r>
            <w:r w:rsidR="00DF1F5C" w:rsidRPr="00C91A48">
              <w:rPr>
                <w:b/>
                <w:bCs/>
                <w:sz w:val="16"/>
                <w:szCs w:val="16"/>
                <w:lang w:val="en-GB"/>
              </w:rPr>
              <w:t>,</w:t>
            </w:r>
          </w:p>
          <w:p w14:paraId="0277BDD7" w14:textId="47EC3DEB" w:rsidR="00853C56" w:rsidRPr="00C91A48" w:rsidRDefault="00836EF4" w:rsidP="00FE0AAE">
            <w:pPr>
              <w:jc w:val="center"/>
              <w:rPr>
                <w:b/>
                <w:bCs/>
                <w:sz w:val="16"/>
                <w:szCs w:val="16"/>
                <w:lang w:val="en-GB"/>
              </w:rPr>
            </w:pPr>
            <w:r w:rsidRPr="00C91A48">
              <w:rPr>
                <w:b/>
                <w:bCs/>
                <w:sz w:val="16"/>
                <w:szCs w:val="16"/>
                <w:lang w:val="en-GB"/>
              </w:rPr>
              <w:t>f</w:t>
            </w:r>
            <w:r w:rsidR="00336C3A" w:rsidRPr="00C91A48">
              <w:rPr>
                <w:b/>
                <w:bCs/>
                <w:sz w:val="16"/>
                <w:szCs w:val="16"/>
                <w:lang w:val="en-GB"/>
              </w:rPr>
              <w:t>rameworks</w:t>
            </w:r>
          </w:p>
        </w:tc>
        <w:tc>
          <w:tcPr>
            <w:tcW w:w="958" w:type="pct"/>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6BA87FE" w14:textId="4D103317" w:rsidR="00853C56" w:rsidRPr="00C91A48" w:rsidRDefault="00336C3A" w:rsidP="00FE0AAE">
            <w:pPr>
              <w:jc w:val="center"/>
              <w:rPr>
                <w:b/>
                <w:bCs/>
                <w:sz w:val="16"/>
                <w:szCs w:val="16"/>
                <w:lang w:val="en-GB"/>
              </w:rPr>
            </w:pPr>
            <w:r w:rsidRPr="00C91A48">
              <w:rPr>
                <w:b/>
                <w:bCs/>
                <w:sz w:val="16"/>
                <w:szCs w:val="16"/>
                <w:lang w:val="en-GB"/>
              </w:rPr>
              <w:t>Indicative resources by outcome (in thousands of dollars</w:t>
            </w:r>
            <w:r w:rsidR="00853C56" w:rsidRPr="00C91A48">
              <w:rPr>
                <w:b/>
                <w:bCs/>
                <w:sz w:val="16"/>
                <w:szCs w:val="16"/>
                <w:lang w:val="en-GB"/>
              </w:rPr>
              <w:t>)</w:t>
            </w:r>
          </w:p>
          <w:p w14:paraId="7CFFFF87" w14:textId="77777777" w:rsidR="00853C56" w:rsidRPr="00C91A48" w:rsidRDefault="00853C56" w:rsidP="00FE0AAE">
            <w:pPr>
              <w:jc w:val="center"/>
              <w:rPr>
                <w:sz w:val="16"/>
                <w:szCs w:val="16"/>
                <w:lang w:val="en-GB"/>
              </w:rPr>
            </w:pPr>
          </w:p>
        </w:tc>
      </w:tr>
      <w:tr w:rsidR="00853C56" w:rsidRPr="00C91A48" w14:paraId="5C6A219B" w14:textId="77777777" w:rsidTr="00485C41">
        <w:tc>
          <w:tcPr>
            <w:tcW w:w="1097" w:type="pct"/>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481360BE" w14:textId="62B4D3A8" w:rsidR="00853C56" w:rsidRPr="00E50BBE" w:rsidRDefault="00853C56" w:rsidP="00FE0AAE">
            <w:pPr>
              <w:pStyle w:val="Normal1"/>
              <w:widowControl w:val="0"/>
              <w:spacing w:line="240" w:lineRule="auto"/>
              <w:rPr>
                <w:rFonts w:ascii="Times New Roman" w:hAnsi="Times New Roman"/>
                <w:iCs/>
                <w:color w:val="auto"/>
                <w:sz w:val="16"/>
                <w:szCs w:val="16"/>
                <w:lang w:val="en-GB"/>
              </w:rPr>
            </w:pPr>
            <w:r w:rsidRPr="00E50BBE">
              <w:rPr>
                <w:rFonts w:ascii="Times New Roman" w:hAnsi="Times New Roman"/>
                <w:iCs/>
                <w:color w:val="auto"/>
                <w:sz w:val="16"/>
                <w:szCs w:val="16"/>
                <w:lang w:val="en-GB"/>
              </w:rPr>
              <w:t xml:space="preserve">Outcome indicator 1.1. </w:t>
            </w:r>
            <w:r w:rsidR="00836EF4" w:rsidRPr="00E50BBE">
              <w:rPr>
                <w:rFonts w:ascii="Times New Roman" w:hAnsi="Times New Roman"/>
                <w:iCs/>
                <w:color w:val="auto"/>
                <w:sz w:val="16"/>
                <w:szCs w:val="16"/>
                <w:lang w:val="en-GB"/>
              </w:rPr>
              <w:t xml:space="preserve">No. </w:t>
            </w:r>
            <w:r w:rsidRPr="00E50BBE">
              <w:rPr>
                <w:rFonts w:ascii="Times New Roman" w:hAnsi="Times New Roman"/>
                <w:iCs/>
                <w:color w:val="auto"/>
                <w:sz w:val="16"/>
                <w:szCs w:val="16"/>
                <w:lang w:val="en-GB"/>
              </w:rPr>
              <w:t xml:space="preserve">of direct/indirect beneficiaries from livelihoods opportunities provided </w:t>
            </w:r>
          </w:p>
          <w:p w14:paraId="2A7335C9" w14:textId="77777777" w:rsidR="00853C56" w:rsidRPr="00E50BBE" w:rsidRDefault="00853C56" w:rsidP="00FE0AAE">
            <w:pPr>
              <w:pStyle w:val="Normal1"/>
              <w:widowControl w:val="0"/>
              <w:spacing w:line="240" w:lineRule="auto"/>
              <w:rPr>
                <w:rFonts w:ascii="Times New Roman" w:hAnsi="Times New Roman"/>
                <w:iCs/>
                <w:color w:val="auto"/>
                <w:sz w:val="16"/>
                <w:szCs w:val="16"/>
                <w:lang w:val="en-GB"/>
              </w:rPr>
            </w:pPr>
            <w:r w:rsidRPr="00E50BBE">
              <w:rPr>
                <w:rFonts w:ascii="Times New Roman" w:hAnsi="Times New Roman"/>
                <w:iCs/>
                <w:color w:val="auto"/>
                <w:sz w:val="16"/>
                <w:szCs w:val="16"/>
                <w:lang w:val="en-GB"/>
              </w:rPr>
              <w:t>Baseline: 52,000</w:t>
            </w:r>
          </w:p>
          <w:p w14:paraId="20E334EA" w14:textId="77777777" w:rsidR="00853C56" w:rsidRPr="00E50BBE" w:rsidRDefault="00853C56" w:rsidP="00FE0AAE">
            <w:pPr>
              <w:pStyle w:val="Normal1"/>
              <w:widowControl w:val="0"/>
              <w:spacing w:line="240" w:lineRule="auto"/>
              <w:rPr>
                <w:rFonts w:ascii="Times New Roman" w:hAnsi="Times New Roman"/>
                <w:iCs/>
                <w:color w:val="auto"/>
                <w:sz w:val="16"/>
                <w:szCs w:val="16"/>
                <w:lang w:val="en-GB"/>
              </w:rPr>
            </w:pPr>
            <w:r w:rsidRPr="00E50BBE">
              <w:rPr>
                <w:rFonts w:ascii="Times New Roman" w:hAnsi="Times New Roman"/>
                <w:iCs/>
                <w:color w:val="auto"/>
                <w:sz w:val="16"/>
                <w:szCs w:val="16"/>
                <w:lang w:val="en-GB"/>
              </w:rPr>
              <w:t>Target:125,000</w:t>
            </w:r>
          </w:p>
          <w:p w14:paraId="4771C721" w14:textId="0A9A791A" w:rsidR="00853C56" w:rsidRPr="00E50BBE" w:rsidRDefault="00853C56" w:rsidP="00FE0AAE">
            <w:pPr>
              <w:pStyle w:val="Normal1"/>
              <w:widowControl w:val="0"/>
              <w:spacing w:line="240" w:lineRule="auto"/>
              <w:rPr>
                <w:rFonts w:ascii="Times New Roman" w:hAnsi="Times New Roman"/>
                <w:iCs/>
                <w:color w:val="auto"/>
                <w:sz w:val="16"/>
                <w:szCs w:val="16"/>
                <w:lang w:val="en-GB"/>
              </w:rPr>
            </w:pPr>
            <w:r w:rsidRPr="00E50BBE">
              <w:rPr>
                <w:rFonts w:ascii="Times New Roman" w:hAnsi="Times New Roman"/>
                <w:iCs/>
                <w:color w:val="auto"/>
                <w:sz w:val="16"/>
                <w:szCs w:val="16"/>
                <w:lang w:val="en-GB"/>
              </w:rPr>
              <w:t xml:space="preserve">Data </w:t>
            </w:r>
            <w:r w:rsidR="00836EF4" w:rsidRPr="00E50BBE">
              <w:rPr>
                <w:rFonts w:ascii="Times New Roman" w:hAnsi="Times New Roman"/>
                <w:iCs/>
                <w:color w:val="auto"/>
                <w:sz w:val="16"/>
                <w:szCs w:val="16"/>
                <w:lang w:val="en-GB"/>
              </w:rPr>
              <w:t>s</w:t>
            </w:r>
            <w:r w:rsidRPr="00E50BBE">
              <w:rPr>
                <w:rFonts w:ascii="Times New Roman" w:hAnsi="Times New Roman"/>
                <w:iCs/>
                <w:color w:val="auto"/>
                <w:sz w:val="16"/>
                <w:szCs w:val="16"/>
                <w:lang w:val="en-GB"/>
              </w:rPr>
              <w:t>ource/</w:t>
            </w:r>
            <w:r w:rsidR="00836EF4" w:rsidRPr="00E50BBE">
              <w:rPr>
                <w:rFonts w:ascii="Times New Roman" w:hAnsi="Times New Roman"/>
                <w:iCs/>
                <w:color w:val="auto"/>
                <w:sz w:val="16"/>
                <w:szCs w:val="16"/>
                <w:lang w:val="en-GB"/>
              </w:rPr>
              <w:t>f</w:t>
            </w:r>
            <w:r w:rsidRPr="00E50BBE">
              <w:rPr>
                <w:rFonts w:ascii="Times New Roman" w:hAnsi="Times New Roman"/>
                <w:iCs/>
                <w:color w:val="auto"/>
                <w:sz w:val="16"/>
                <w:szCs w:val="16"/>
                <w:lang w:val="en-GB"/>
              </w:rPr>
              <w:t xml:space="preserve">requency: Early recovery sector reports and </w:t>
            </w:r>
            <w:r w:rsidR="00374BCE" w:rsidRPr="00E50BBE">
              <w:rPr>
                <w:rFonts w:ascii="Times New Roman" w:hAnsi="Times New Roman"/>
                <w:iCs/>
                <w:color w:val="auto"/>
                <w:sz w:val="16"/>
                <w:szCs w:val="16"/>
                <w:lang w:val="en-GB"/>
              </w:rPr>
              <w:t xml:space="preserve">daft </w:t>
            </w:r>
          </w:p>
          <w:p w14:paraId="72F119D2" w14:textId="77777777" w:rsidR="00853C56" w:rsidRPr="00997CE7" w:rsidRDefault="00853C56" w:rsidP="00FE0AAE">
            <w:pPr>
              <w:pStyle w:val="Normal1"/>
              <w:widowControl w:val="0"/>
              <w:spacing w:line="240" w:lineRule="auto"/>
              <w:rPr>
                <w:rFonts w:ascii="Times New Roman" w:hAnsi="Times New Roman"/>
                <w:iCs/>
                <w:color w:val="auto"/>
                <w:sz w:val="16"/>
                <w:szCs w:val="16"/>
                <w:lang w:val="en-GB"/>
              </w:rPr>
            </w:pPr>
          </w:p>
          <w:p w14:paraId="26788F84" w14:textId="0CF53D09" w:rsidR="00853C56" w:rsidRPr="00C91A48" w:rsidRDefault="00853C56" w:rsidP="00FE0AAE">
            <w:pPr>
              <w:rPr>
                <w:iCs/>
                <w:sz w:val="16"/>
                <w:szCs w:val="16"/>
                <w:lang w:val="en-GB"/>
              </w:rPr>
            </w:pPr>
            <w:r w:rsidRPr="00997CE7">
              <w:rPr>
                <w:iCs/>
                <w:sz w:val="16"/>
                <w:szCs w:val="16"/>
                <w:lang w:val="en-GB"/>
              </w:rPr>
              <w:t xml:space="preserve">Outcome </w:t>
            </w:r>
            <w:r w:rsidR="00836EF4" w:rsidRPr="00997CE7">
              <w:rPr>
                <w:iCs/>
                <w:sz w:val="16"/>
                <w:szCs w:val="16"/>
                <w:lang w:val="en-GB"/>
              </w:rPr>
              <w:t>i</w:t>
            </w:r>
            <w:r w:rsidRPr="00997CE7">
              <w:rPr>
                <w:iCs/>
                <w:sz w:val="16"/>
                <w:szCs w:val="16"/>
                <w:lang w:val="en-GB"/>
              </w:rPr>
              <w:t>ndicator 1.2. Extent to which critical benchmarks are met for social and economic</w:t>
            </w:r>
            <w:r w:rsidRPr="00745EE3">
              <w:rPr>
                <w:sz w:val="16"/>
                <w:szCs w:val="16"/>
                <w:lang w:val="en-GB"/>
              </w:rPr>
              <w:t xml:space="preserve"> </w:t>
            </w:r>
            <w:r w:rsidRPr="00745EE3">
              <w:rPr>
                <w:iCs/>
                <w:sz w:val="16"/>
                <w:szCs w:val="16"/>
                <w:lang w:val="en-GB"/>
              </w:rPr>
              <w:t>recovery</w:t>
            </w:r>
            <w:r w:rsidRPr="00E341FE">
              <w:rPr>
                <w:sz w:val="16"/>
                <w:szCs w:val="16"/>
                <w:lang w:val="en-GB"/>
              </w:rPr>
              <w:t xml:space="preserve">, </w:t>
            </w:r>
            <w:r w:rsidRPr="00E341FE">
              <w:rPr>
                <w:iCs/>
                <w:sz w:val="16"/>
                <w:szCs w:val="16"/>
                <w:lang w:val="en-GB"/>
              </w:rPr>
              <w:t>within 18 months after start of</w:t>
            </w:r>
            <w:r w:rsidRPr="00782585">
              <w:rPr>
                <w:iCs/>
                <w:sz w:val="16"/>
                <w:szCs w:val="16"/>
                <w:lang w:val="en-GB"/>
              </w:rPr>
              <w:t xml:space="preserve"> crisis and/or UNDP support (</w:t>
            </w:r>
            <w:r w:rsidR="00836EF4" w:rsidRPr="00782585">
              <w:rPr>
                <w:iCs/>
                <w:sz w:val="16"/>
                <w:szCs w:val="16"/>
                <w:lang w:val="en-GB"/>
              </w:rPr>
              <w:t>s</w:t>
            </w:r>
            <w:r w:rsidR="00836EF4" w:rsidRPr="00C91A48">
              <w:rPr>
                <w:iCs/>
                <w:sz w:val="16"/>
                <w:szCs w:val="16"/>
                <w:lang w:val="en-GB"/>
              </w:rPr>
              <w:t>trategic plan</w:t>
            </w:r>
            <w:r w:rsidRPr="00C91A48">
              <w:rPr>
                <w:iCs/>
                <w:sz w:val="16"/>
                <w:szCs w:val="16"/>
                <w:lang w:val="en-GB"/>
              </w:rPr>
              <w:t xml:space="preserve"> indicator 6.1)</w:t>
            </w:r>
          </w:p>
          <w:p w14:paraId="7A26891A" w14:textId="77777777" w:rsidR="00853C56" w:rsidRPr="00C91A48" w:rsidRDefault="00853C56" w:rsidP="00FE0AAE">
            <w:pPr>
              <w:rPr>
                <w:iCs/>
                <w:sz w:val="16"/>
                <w:szCs w:val="16"/>
                <w:lang w:val="en-GB"/>
              </w:rPr>
            </w:pPr>
          </w:p>
          <w:p w14:paraId="33669598" w14:textId="71297975" w:rsidR="00853C56" w:rsidRPr="00C91A48" w:rsidRDefault="00853C56" w:rsidP="00FE0AAE">
            <w:pPr>
              <w:rPr>
                <w:rStyle w:val="formatdata"/>
                <w:iCs/>
                <w:sz w:val="16"/>
                <w:szCs w:val="16"/>
                <w:lang w:val="en-GB"/>
              </w:rPr>
            </w:pPr>
            <w:r w:rsidRPr="00C91A48">
              <w:rPr>
                <w:rStyle w:val="formatdata"/>
                <w:iCs/>
                <w:sz w:val="16"/>
                <w:szCs w:val="16"/>
                <w:lang w:val="en-GB"/>
              </w:rPr>
              <w:t>1.2.1</w:t>
            </w:r>
            <w:r w:rsidR="003271DB" w:rsidRPr="00C91A48">
              <w:rPr>
                <w:rStyle w:val="formatdata"/>
                <w:iCs/>
                <w:sz w:val="16"/>
                <w:szCs w:val="16"/>
                <w:lang w:val="en-GB"/>
              </w:rPr>
              <w:t>.</w:t>
            </w:r>
            <w:r w:rsidRPr="00C91A48">
              <w:rPr>
                <w:rStyle w:val="formatdata"/>
                <w:iCs/>
                <w:sz w:val="16"/>
                <w:szCs w:val="16"/>
                <w:lang w:val="en-GB"/>
              </w:rPr>
              <w:t xml:space="preserve"> Affected household assets are replaced; </w:t>
            </w:r>
            <w:r w:rsidR="00836EF4" w:rsidRPr="00C91A48">
              <w:rPr>
                <w:rStyle w:val="formatdata"/>
                <w:iCs/>
                <w:sz w:val="16"/>
                <w:szCs w:val="16"/>
                <w:lang w:val="en-GB"/>
              </w:rPr>
              <w:t>h</w:t>
            </w:r>
            <w:r w:rsidRPr="00C91A48">
              <w:rPr>
                <w:rStyle w:val="formatdata"/>
                <w:iCs/>
                <w:sz w:val="16"/>
                <w:szCs w:val="16"/>
                <w:lang w:val="en-GB"/>
              </w:rPr>
              <w:t>ousehold incomes at least at break</w:t>
            </w:r>
            <w:r w:rsidR="00836EF4" w:rsidRPr="00C91A48">
              <w:rPr>
                <w:rStyle w:val="formatdata"/>
                <w:iCs/>
                <w:sz w:val="16"/>
                <w:szCs w:val="16"/>
                <w:lang w:val="en-GB"/>
              </w:rPr>
              <w:t>-</w:t>
            </w:r>
            <w:r w:rsidRPr="00C91A48">
              <w:rPr>
                <w:rStyle w:val="formatdata"/>
                <w:iCs/>
                <w:sz w:val="16"/>
                <w:szCs w:val="16"/>
                <w:lang w:val="en-GB"/>
              </w:rPr>
              <w:t>even levels (</w:t>
            </w:r>
            <w:r w:rsidR="00836EF4" w:rsidRPr="00C91A48">
              <w:rPr>
                <w:iCs/>
                <w:sz w:val="16"/>
                <w:szCs w:val="16"/>
                <w:lang w:val="en-GB"/>
              </w:rPr>
              <w:t>strategic plan</w:t>
            </w:r>
            <w:r w:rsidRPr="00C91A48">
              <w:rPr>
                <w:rStyle w:val="formatdata"/>
                <w:iCs/>
                <w:sz w:val="16"/>
                <w:szCs w:val="16"/>
                <w:lang w:val="en-GB"/>
              </w:rPr>
              <w:t xml:space="preserve"> indicator 6.1.A.8.1)</w:t>
            </w:r>
          </w:p>
          <w:p w14:paraId="0185B879" w14:textId="77777777" w:rsidR="00853C56" w:rsidRPr="008A594A" w:rsidRDefault="00853C56" w:rsidP="008A594A">
            <w:pPr>
              <w:rPr>
                <w:iCs/>
                <w:sz w:val="16"/>
                <w:szCs w:val="16"/>
                <w:lang w:val="en-GB"/>
              </w:rPr>
            </w:pPr>
            <w:r w:rsidRPr="008A594A">
              <w:rPr>
                <w:iCs/>
                <w:sz w:val="16"/>
                <w:szCs w:val="16"/>
                <w:lang w:val="en-GB"/>
              </w:rPr>
              <w:t>Baseline: 1</w:t>
            </w:r>
          </w:p>
          <w:p w14:paraId="02029BAE" w14:textId="77777777" w:rsidR="00853C56" w:rsidRPr="008A594A" w:rsidRDefault="00853C56" w:rsidP="008A594A">
            <w:pPr>
              <w:rPr>
                <w:iCs/>
                <w:sz w:val="16"/>
                <w:szCs w:val="16"/>
                <w:lang w:val="en-GB"/>
              </w:rPr>
            </w:pPr>
            <w:r w:rsidRPr="008A594A">
              <w:rPr>
                <w:iCs/>
                <w:sz w:val="16"/>
                <w:szCs w:val="16"/>
                <w:lang w:val="en-GB"/>
              </w:rPr>
              <w:t>Target: 2</w:t>
            </w:r>
          </w:p>
          <w:p w14:paraId="5D9AAF70" w14:textId="39747B9C" w:rsidR="00853C56" w:rsidRPr="00E50BBE" w:rsidRDefault="00853C56" w:rsidP="008A594A">
            <w:pPr>
              <w:rPr>
                <w:iCs/>
                <w:sz w:val="16"/>
                <w:szCs w:val="16"/>
                <w:lang w:val="en-GB"/>
              </w:rPr>
            </w:pPr>
            <w:r w:rsidRPr="008A594A">
              <w:rPr>
                <w:iCs/>
                <w:sz w:val="16"/>
                <w:szCs w:val="16"/>
                <w:lang w:val="en-GB"/>
              </w:rPr>
              <w:t>Data source</w:t>
            </w:r>
            <w:r w:rsidR="00836EF4" w:rsidRPr="008A594A">
              <w:rPr>
                <w:iCs/>
                <w:sz w:val="16"/>
                <w:szCs w:val="16"/>
                <w:lang w:val="en-GB"/>
              </w:rPr>
              <w:t>/</w:t>
            </w:r>
            <w:r w:rsidRPr="008A594A">
              <w:rPr>
                <w:iCs/>
                <w:sz w:val="16"/>
                <w:szCs w:val="16"/>
                <w:lang w:val="en-GB"/>
              </w:rPr>
              <w:t>frequency</w:t>
            </w:r>
            <w:r w:rsidR="003C5DF6" w:rsidRPr="00E50BBE">
              <w:rPr>
                <w:iCs/>
                <w:sz w:val="16"/>
                <w:szCs w:val="16"/>
                <w:lang w:val="en-GB"/>
              </w:rPr>
              <w:t xml:space="preserve">: </w:t>
            </w:r>
            <w:r w:rsidRPr="00E50BBE">
              <w:rPr>
                <w:iCs/>
                <w:sz w:val="16"/>
                <w:szCs w:val="16"/>
                <w:lang w:val="en-GB"/>
              </w:rPr>
              <w:t>UNDP reports/annual</w:t>
            </w:r>
          </w:p>
          <w:p w14:paraId="12493BE6" w14:textId="77777777" w:rsidR="00853C56" w:rsidRPr="00E50BBE" w:rsidRDefault="00853C56" w:rsidP="00FE0AAE">
            <w:pPr>
              <w:rPr>
                <w:iCs/>
                <w:sz w:val="16"/>
                <w:szCs w:val="16"/>
                <w:lang w:val="en-GB"/>
              </w:rPr>
            </w:pPr>
          </w:p>
          <w:p w14:paraId="1E8BA2B9" w14:textId="77777777" w:rsidR="00853C56" w:rsidRPr="00E50BBE" w:rsidRDefault="00853C56" w:rsidP="00FE0AAE">
            <w:pPr>
              <w:pStyle w:val="Normal1"/>
              <w:widowControl w:val="0"/>
              <w:spacing w:line="240" w:lineRule="auto"/>
              <w:rPr>
                <w:rFonts w:ascii="Times New Roman" w:hAnsi="Times New Roman"/>
                <w:color w:val="auto"/>
                <w:sz w:val="16"/>
                <w:szCs w:val="16"/>
                <w:lang w:val="en-GB"/>
              </w:rPr>
            </w:pPr>
          </w:p>
          <w:p w14:paraId="6DEE6793" w14:textId="77777777" w:rsidR="00853C56" w:rsidRPr="00E50BBE" w:rsidRDefault="00853C56" w:rsidP="00FE0AAE">
            <w:pPr>
              <w:pStyle w:val="Normal1"/>
              <w:widowControl w:val="0"/>
              <w:spacing w:line="240" w:lineRule="auto"/>
              <w:rPr>
                <w:rFonts w:ascii="Times New Roman" w:hAnsi="Times New Roman"/>
                <w:color w:val="auto"/>
                <w:sz w:val="16"/>
                <w:szCs w:val="16"/>
                <w:lang w:val="en-GB"/>
              </w:rPr>
            </w:pPr>
          </w:p>
          <w:p w14:paraId="6E086078" w14:textId="73C682EF" w:rsidR="00853C56" w:rsidRPr="007E56ED" w:rsidRDefault="00853C56" w:rsidP="00FE0AAE">
            <w:pPr>
              <w:pStyle w:val="Normal1"/>
              <w:widowControl w:val="0"/>
              <w:spacing w:line="240" w:lineRule="auto"/>
              <w:rPr>
                <w:rStyle w:val="formatdata"/>
                <w:rFonts w:ascii="Times New Roman" w:eastAsia="Times New Roman" w:hAnsi="Times New Roman" w:cs="Times New Roman"/>
                <w:iCs/>
                <w:color w:val="auto"/>
                <w:sz w:val="16"/>
                <w:szCs w:val="16"/>
                <w:lang w:val="en-GB"/>
              </w:rPr>
            </w:pPr>
            <w:r w:rsidRPr="00E50BBE">
              <w:rPr>
                <w:rFonts w:ascii="Times New Roman" w:hAnsi="Times New Roman"/>
                <w:iCs/>
                <w:color w:val="auto"/>
                <w:sz w:val="16"/>
                <w:szCs w:val="16"/>
                <w:lang w:val="en-GB"/>
              </w:rPr>
              <w:t>Outcome indicator 1.3</w:t>
            </w:r>
            <w:r w:rsidR="00CB0D3D" w:rsidRPr="00E50BBE">
              <w:rPr>
                <w:rFonts w:ascii="Times New Roman" w:hAnsi="Times New Roman"/>
                <w:iCs/>
                <w:color w:val="auto"/>
                <w:sz w:val="16"/>
                <w:szCs w:val="16"/>
                <w:lang w:val="en-GB"/>
              </w:rPr>
              <w:t>.</w:t>
            </w:r>
            <w:r w:rsidRPr="00E50BBE">
              <w:rPr>
                <w:rFonts w:ascii="Times New Roman" w:hAnsi="Times New Roman"/>
                <w:color w:val="auto"/>
                <w:sz w:val="16"/>
                <w:szCs w:val="16"/>
                <w:lang w:val="en-GB"/>
              </w:rPr>
              <w:t xml:space="preserve"> </w:t>
            </w:r>
            <w:r w:rsidRPr="00E50BBE">
              <w:rPr>
                <w:rStyle w:val="formatdata"/>
                <w:rFonts w:ascii="Times New Roman" w:eastAsia="Times New Roman" w:hAnsi="Times New Roman" w:cs="Times New Roman"/>
                <w:iCs/>
                <w:color w:val="auto"/>
                <w:sz w:val="16"/>
                <w:szCs w:val="16"/>
                <w:lang w:val="en-GB"/>
              </w:rPr>
              <w:t>Percentage of (monetary equivalent) benefits from temporary employment</w:t>
            </w:r>
            <w:r w:rsidRPr="007E56ED">
              <w:rPr>
                <w:rStyle w:val="formatdata"/>
                <w:rFonts w:ascii="Times New Roman" w:eastAsia="Times New Roman" w:hAnsi="Times New Roman" w:cs="Times New Roman"/>
                <w:iCs/>
                <w:color w:val="auto"/>
                <w:sz w:val="16"/>
                <w:szCs w:val="16"/>
                <w:lang w:val="en-GB"/>
              </w:rPr>
              <w:t>/productive livelihood options in the context of early economic recovery programmes received by women and girls (</w:t>
            </w:r>
            <w:r w:rsidR="00CB0D3D" w:rsidRPr="007E56ED">
              <w:rPr>
                <w:rStyle w:val="formatdata"/>
                <w:rFonts w:ascii="Times New Roman" w:eastAsia="Times New Roman" w:hAnsi="Times New Roman" w:cs="Times New Roman"/>
                <w:iCs/>
                <w:color w:val="auto"/>
                <w:sz w:val="16"/>
                <w:szCs w:val="16"/>
                <w:lang w:val="en-GB"/>
              </w:rPr>
              <w:t xml:space="preserve">Security Council resolution </w:t>
            </w:r>
            <w:r w:rsidRPr="007E56ED">
              <w:rPr>
                <w:rStyle w:val="formatdata"/>
                <w:rFonts w:ascii="Times New Roman" w:eastAsia="Times New Roman" w:hAnsi="Times New Roman" w:cs="Times New Roman"/>
                <w:iCs/>
                <w:color w:val="auto"/>
                <w:sz w:val="16"/>
                <w:szCs w:val="16"/>
                <w:lang w:val="en-GB"/>
              </w:rPr>
              <w:t>1325</w:t>
            </w:r>
            <w:r w:rsidR="00CB0D3D" w:rsidRPr="007E56ED">
              <w:rPr>
                <w:rStyle w:val="formatdata"/>
                <w:rFonts w:ascii="Times New Roman" w:eastAsia="Times New Roman" w:hAnsi="Times New Roman" w:cs="Times New Roman"/>
                <w:iCs/>
                <w:color w:val="auto"/>
                <w:sz w:val="16"/>
                <w:szCs w:val="16"/>
                <w:lang w:val="en-GB"/>
              </w:rPr>
              <w:t>; strategic plan o</w:t>
            </w:r>
            <w:r w:rsidRPr="007E56ED">
              <w:rPr>
                <w:rStyle w:val="formatdata"/>
                <w:rFonts w:ascii="Times New Roman" w:eastAsia="Times New Roman" w:hAnsi="Times New Roman" w:cs="Times New Roman"/>
                <w:iCs/>
                <w:color w:val="auto"/>
                <w:sz w:val="16"/>
                <w:szCs w:val="16"/>
                <w:lang w:val="en-GB"/>
              </w:rPr>
              <w:t>utcome indicator 6.4)</w:t>
            </w:r>
          </w:p>
          <w:p w14:paraId="5269D55A" w14:textId="77777777" w:rsidR="00853C56" w:rsidRPr="008A594A" w:rsidRDefault="00853C56" w:rsidP="008A594A">
            <w:pPr>
              <w:rPr>
                <w:iCs/>
                <w:sz w:val="16"/>
                <w:szCs w:val="16"/>
                <w:lang w:val="en-GB"/>
              </w:rPr>
            </w:pPr>
            <w:r w:rsidRPr="008A594A">
              <w:rPr>
                <w:iCs/>
                <w:sz w:val="16"/>
                <w:szCs w:val="16"/>
                <w:lang w:val="en-GB"/>
              </w:rPr>
              <w:t>Baseline:33%</w:t>
            </w:r>
          </w:p>
          <w:p w14:paraId="412ABDFA" w14:textId="77777777" w:rsidR="00853C56" w:rsidRPr="008A594A" w:rsidRDefault="00853C56" w:rsidP="008A594A">
            <w:pPr>
              <w:rPr>
                <w:iCs/>
                <w:sz w:val="16"/>
                <w:szCs w:val="16"/>
                <w:lang w:val="en-GB"/>
              </w:rPr>
            </w:pPr>
            <w:r w:rsidRPr="008A594A">
              <w:rPr>
                <w:iCs/>
                <w:sz w:val="16"/>
                <w:szCs w:val="16"/>
                <w:lang w:val="en-GB"/>
              </w:rPr>
              <w:t>Target: 50%</w:t>
            </w:r>
          </w:p>
          <w:p w14:paraId="31BD5F0A" w14:textId="2EC5505C" w:rsidR="00853C56" w:rsidRPr="008A594A" w:rsidRDefault="00853C56" w:rsidP="008A594A">
            <w:pPr>
              <w:rPr>
                <w:iCs/>
                <w:sz w:val="16"/>
                <w:szCs w:val="16"/>
                <w:lang w:val="en-GB"/>
              </w:rPr>
            </w:pPr>
            <w:r w:rsidRPr="008A594A">
              <w:rPr>
                <w:iCs/>
                <w:sz w:val="16"/>
                <w:szCs w:val="16"/>
                <w:lang w:val="en-GB"/>
              </w:rPr>
              <w:t>Data source</w:t>
            </w:r>
            <w:r w:rsidR="00CB0D3D" w:rsidRPr="00E50BBE">
              <w:rPr>
                <w:iCs/>
                <w:sz w:val="16"/>
                <w:szCs w:val="16"/>
                <w:lang w:val="en-GB"/>
              </w:rPr>
              <w:t>/</w:t>
            </w:r>
            <w:r w:rsidRPr="008A594A">
              <w:rPr>
                <w:iCs/>
                <w:sz w:val="16"/>
                <w:szCs w:val="16"/>
                <w:lang w:val="en-GB"/>
              </w:rPr>
              <w:t>frequency:</w:t>
            </w:r>
            <w:r w:rsidR="00CB0D3D" w:rsidRPr="00E50BBE">
              <w:rPr>
                <w:iCs/>
                <w:sz w:val="16"/>
                <w:szCs w:val="16"/>
                <w:lang w:val="en-GB"/>
              </w:rPr>
              <w:t xml:space="preserve"> </w:t>
            </w:r>
            <w:r w:rsidRPr="008A594A">
              <w:rPr>
                <w:iCs/>
                <w:sz w:val="16"/>
                <w:szCs w:val="16"/>
                <w:lang w:val="en-GB"/>
              </w:rPr>
              <w:t>UNDP reports/annual</w:t>
            </w:r>
          </w:p>
          <w:p w14:paraId="48F3CAB7" w14:textId="77777777" w:rsidR="00853C56" w:rsidRPr="00E50BBE" w:rsidRDefault="00853C56" w:rsidP="00FE0AAE">
            <w:pPr>
              <w:pStyle w:val="Normal1"/>
              <w:widowControl w:val="0"/>
              <w:spacing w:line="240" w:lineRule="auto"/>
              <w:rPr>
                <w:rStyle w:val="formatdata"/>
                <w:rFonts w:ascii="Times New Roman" w:eastAsia="Times New Roman" w:hAnsi="Times New Roman" w:cs="Times New Roman"/>
                <w:color w:val="auto"/>
                <w:sz w:val="16"/>
                <w:szCs w:val="16"/>
                <w:lang w:val="en-GB"/>
              </w:rPr>
            </w:pPr>
          </w:p>
          <w:p w14:paraId="4BB49E47" w14:textId="77777777" w:rsidR="00853C56" w:rsidRPr="00E50BBE" w:rsidRDefault="00853C56" w:rsidP="00FE0AAE">
            <w:pPr>
              <w:pStyle w:val="Normal1"/>
              <w:widowControl w:val="0"/>
              <w:spacing w:line="240" w:lineRule="auto"/>
              <w:rPr>
                <w:rFonts w:ascii="Times New Roman" w:hAnsi="Times New Roman"/>
                <w:color w:val="auto"/>
                <w:sz w:val="16"/>
                <w:szCs w:val="16"/>
                <w:lang w:val="en-GB"/>
              </w:rPr>
            </w:pPr>
          </w:p>
          <w:p w14:paraId="6B28F4CA" w14:textId="79A7A8E7" w:rsidR="00853C56" w:rsidRPr="00997CE7" w:rsidRDefault="00853C56" w:rsidP="00FE0AAE">
            <w:pPr>
              <w:rPr>
                <w:rStyle w:val="formatdata"/>
                <w:iCs/>
                <w:sz w:val="16"/>
                <w:szCs w:val="16"/>
                <w:lang w:val="en-GB"/>
              </w:rPr>
            </w:pPr>
            <w:r w:rsidRPr="00997CE7">
              <w:rPr>
                <w:iCs/>
                <w:sz w:val="16"/>
                <w:szCs w:val="16"/>
                <w:lang w:val="en-GB"/>
              </w:rPr>
              <w:t xml:space="preserve">Outcome </w:t>
            </w:r>
            <w:r w:rsidR="00CB0D3D" w:rsidRPr="00997CE7">
              <w:rPr>
                <w:iCs/>
                <w:sz w:val="16"/>
                <w:szCs w:val="16"/>
                <w:lang w:val="en-GB"/>
              </w:rPr>
              <w:t>i</w:t>
            </w:r>
            <w:r w:rsidRPr="00997CE7">
              <w:rPr>
                <w:iCs/>
                <w:sz w:val="16"/>
                <w:szCs w:val="16"/>
                <w:lang w:val="en-GB"/>
              </w:rPr>
              <w:t>ndicator 1.4</w:t>
            </w:r>
            <w:r w:rsidR="00CB0D3D" w:rsidRPr="00997CE7">
              <w:rPr>
                <w:iCs/>
                <w:sz w:val="16"/>
                <w:szCs w:val="16"/>
                <w:lang w:val="en-GB"/>
              </w:rPr>
              <w:t>.</w:t>
            </w:r>
            <w:r w:rsidRPr="00997CE7">
              <w:rPr>
                <w:sz w:val="16"/>
                <w:szCs w:val="16"/>
                <w:lang w:val="en-GB"/>
              </w:rPr>
              <w:t xml:space="preserve"> </w:t>
            </w:r>
            <w:r w:rsidRPr="00997CE7">
              <w:rPr>
                <w:rStyle w:val="formatdata"/>
                <w:iCs/>
                <w:sz w:val="16"/>
                <w:szCs w:val="16"/>
                <w:lang w:val="en-GB"/>
              </w:rPr>
              <w:t>Monetary value of total benefits from temporary employment / productive livelihoods options, distributed in the context of early economic recovery programmes (SP Outcome indicator component 6.4.A.1.1)</w:t>
            </w:r>
          </w:p>
          <w:p w14:paraId="1D43D1E9" w14:textId="1999EC3F" w:rsidR="00853C56" w:rsidRPr="008A594A" w:rsidRDefault="00853C56" w:rsidP="008A594A">
            <w:pPr>
              <w:rPr>
                <w:iCs/>
                <w:sz w:val="16"/>
                <w:szCs w:val="16"/>
                <w:lang w:val="en-GB"/>
              </w:rPr>
            </w:pPr>
            <w:r w:rsidRPr="008A594A">
              <w:rPr>
                <w:iCs/>
                <w:sz w:val="16"/>
                <w:szCs w:val="16"/>
                <w:lang w:val="en-GB"/>
              </w:rPr>
              <w:t xml:space="preserve">Baseline: </w:t>
            </w:r>
            <w:r w:rsidR="00CB0D3D" w:rsidRPr="008A594A">
              <w:rPr>
                <w:iCs/>
                <w:sz w:val="16"/>
                <w:szCs w:val="16"/>
                <w:lang w:val="en-GB"/>
              </w:rPr>
              <w:t>$</w:t>
            </w:r>
            <w:r w:rsidRPr="008A594A">
              <w:rPr>
                <w:iCs/>
                <w:sz w:val="16"/>
                <w:szCs w:val="16"/>
                <w:lang w:val="en-GB"/>
              </w:rPr>
              <w:t>37</w:t>
            </w:r>
            <w:r w:rsidR="00953278" w:rsidRPr="00E50BBE">
              <w:rPr>
                <w:iCs/>
                <w:sz w:val="16"/>
                <w:szCs w:val="16"/>
                <w:lang w:val="en-GB"/>
              </w:rPr>
              <w:t xml:space="preserve"> </w:t>
            </w:r>
            <w:r w:rsidRPr="008A594A">
              <w:rPr>
                <w:iCs/>
                <w:sz w:val="16"/>
                <w:szCs w:val="16"/>
                <w:lang w:val="en-GB"/>
              </w:rPr>
              <w:t>m</w:t>
            </w:r>
            <w:r w:rsidR="00953278" w:rsidRPr="00E50BBE">
              <w:rPr>
                <w:iCs/>
                <w:sz w:val="16"/>
                <w:szCs w:val="16"/>
                <w:lang w:val="en-GB"/>
              </w:rPr>
              <w:t>illion</w:t>
            </w:r>
          </w:p>
          <w:p w14:paraId="4DD89A1B" w14:textId="30079184" w:rsidR="00853C56" w:rsidRPr="008A594A" w:rsidRDefault="00853C56" w:rsidP="008A594A">
            <w:pPr>
              <w:rPr>
                <w:iCs/>
                <w:sz w:val="16"/>
                <w:szCs w:val="16"/>
                <w:lang w:val="en-GB"/>
              </w:rPr>
            </w:pPr>
            <w:r w:rsidRPr="008A594A">
              <w:rPr>
                <w:iCs/>
                <w:sz w:val="16"/>
                <w:szCs w:val="16"/>
                <w:lang w:val="en-GB"/>
              </w:rPr>
              <w:t xml:space="preserve">Target: </w:t>
            </w:r>
            <w:r w:rsidR="00CB0D3D" w:rsidRPr="008A594A">
              <w:rPr>
                <w:iCs/>
                <w:sz w:val="16"/>
                <w:szCs w:val="16"/>
                <w:lang w:val="en-GB"/>
              </w:rPr>
              <w:t>$</w:t>
            </w:r>
            <w:r w:rsidRPr="008A594A">
              <w:rPr>
                <w:iCs/>
                <w:sz w:val="16"/>
                <w:szCs w:val="16"/>
                <w:lang w:val="en-GB"/>
              </w:rPr>
              <w:t>120</w:t>
            </w:r>
            <w:r w:rsidR="00953278" w:rsidRPr="00E50BBE">
              <w:rPr>
                <w:iCs/>
                <w:sz w:val="16"/>
                <w:szCs w:val="16"/>
                <w:lang w:val="en-GB"/>
              </w:rPr>
              <w:t xml:space="preserve"> </w:t>
            </w:r>
            <w:r w:rsidRPr="008A594A">
              <w:rPr>
                <w:iCs/>
                <w:sz w:val="16"/>
                <w:szCs w:val="16"/>
                <w:lang w:val="en-GB"/>
              </w:rPr>
              <w:t>m</w:t>
            </w:r>
            <w:r w:rsidR="00953278" w:rsidRPr="00E50BBE">
              <w:rPr>
                <w:iCs/>
                <w:sz w:val="16"/>
                <w:szCs w:val="16"/>
                <w:lang w:val="en-GB"/>
              </w:rPr>
              <w:t>illion</w:t>
            </w:r>
          </w:p>
          <w:p w14:paraId="7B8FCB3A" w14:textId="47F81E48" w:rsidR="00387FD6" w:rsidRPr="008A594A" w:rsidRDefault="00853C56" w:rsidP="008A594A">
            <w:pPr>
              <w:rPr>
                <w:iCs/>
                <w:sz w:val="16"/>
                <w:szCs w:val="16"/>
                <w:lang w:val="en-GB"/>
              </w:rPr>
            </w:pPr>
            <w:r w:rsidRPr="008A594A">
              <w:rPr>
                <w:iCs/>
                <w:sz w:val="16"/>
                <w:szCs w:val="16"/>
                <w:lang w:val="en-GB"/>
              </w:rPr>
              <w:t>Data source</w:t>
            </w:r>
            <w:r w:rsidR="00CB0D3D" w:rsidRPr="00E50BBE">
              <w:rPr>
                <w:iCs/>
                <w:sz w:val="16"/>
                <w:szCs w:val="16"/>
                <w:lang w:val="en-GB"/>
              </w:rPr>
              <w:t>/</w:t>
            </w:r>
            <w:r w:rsidRPr="008A594A">
              <w:rPr>
                <w:iCs/>
                <w:sz w:val="16"/>
                <w:szCs w:val="16"/>
                <w:lang w:val="en-GB"/>
              </w:rPr>
              <w:t>frequency:</w:t>
            </w:r>
          </w:p>
          <w:p w14:paraId="61B36558" w14:textId="77777777" w:rsidR="00853C56" w:rsidRPr="008A594A" w:rsidRDefault="00853C56" w:rsidP="008A594A">
            <w:pPr>
              <w:rPr>
                <w:iCs/>
                <w:sz w:val="16"/>
                <w:szCs w:val="16"/>
                <w:lang w:val="en-GB"/>
              </w:rPr>
            </w:pPr>
            <w:r w:rsidRPr="008A594A">
              <w:rPr>
                <w:iCs/>
                <w:sz w:val="16"/>
                <w:szCs w:val="16"/>
                <w:lang w:val="en-GB"/>
              </w:rPr>
              <w:t>UNDP reports/annual</w:t>
            </w:r>
          </w:p>
          <w:p w14:paraId="3A43D3C2" w14:textId="77777777" w:rsidR="00853C56" w:rsidRPr="00E50BBE" w:rsidRDefault="00853C56" w:rsidP="00FE0AAE">
            <w:pPr>
              <w:rPr>
                <w:rStyle w:val="formatdata"/>
                <w:sz w:val="16"/>
                <w:szCs w:val="16"/>
                <w:lang w:val="en-GB"/>
              </w:rPr>
            </w:pPr>
          </w:p>
          <w:p w14:paraId="571F9DCE" w14:textId="77777777" w:rsidR="00853C56" w:rsidRPr="00E50BBE" w:rsidRDefault="00853C56" w:rsidP="00FE0AAE">
            <w:pPr>
              <w:rPr>
                <w:rStyle w:val="formatdata"/>
                <w:sz w:val="16"/>
                <w:szCs w:val="16"/>
                <w:lang w:val="en-GB"/>
              </w:rPr>
            </w:pPr>
          </w:p>
          <w:p w14:paraId="72F5C9FD" w14:textId="0B7D9D40" w:rsidR="00853C56" w:rsidRPr="00C91A48" w:rsidRDefault="00853C56" w:rsidP="00FE0AAE">
            <w:pPr>
              <w:rPr>
                <w:rStyle w:val="formatdata"/>
                <w:iCs/>
                <w:sz w:val="16"/>
                <w:szCs w:val="16"/>
                <w:lang w:val="en-GB"/>
              </w:rPr>
            </w:pPr>
            <w:r w:rsidRPr="00C91A48">
              <w:rPr>
                <w:iCs/>
                <w:sz w:val="16"/>
                <w:szCs w:val="16"/>
                <w:lang w:val="en-GB"/>
              </w:rPr>
              <w:t xml:space="preserve">Outcome </w:t>
            </w:r>
            <w:r w:rsidR="00387FD6" w:rsidRPr="00C91A48">
              <w:rPr>
                <w:iCs/>
                <w:sz w:val="16"/>
                <w:szCs w:val="16"/>
                <w:lang w:val="en-GB"/>
              </w:rPr>
              <w:t>i</w:t>
            </w:r>
            <w:r w:rsidRPr="00C91A48">
              <w:rPr>
                <w:iCs/>
                <w:sz w:val="16"/>
                <w:szCs w:val="16"/>
                <w:lang w:val="en-GB"/>
              </w:rPr>
              <w:t>ndicator 1.5</w:t>
            </w:r>
            <w:r w:rsidR="00387FD6" w:rsidRPr="00C91A48">
              <w:rPr>
                <w:iCs/>
                <w:sz w:val="16"/>
                <w:szCs w:val="16"/>
                <w:lang w:val="en-GB"/>
              </w:rPr>
              <w:t>.</w:t>
            </w:r>
            <w:r w:rsidRPr="00C91A48">
              <w:rPr>
                <w:sz w:val="16"/>
                <w:szCs w:val="16"/>
                <w:lang w:val="en-GB"/>
              </w:rPr>
              <w:t xml:space="preserve"> </w:t>
            </w:r>
            <w:r w:rsidRPr="00C91A48">
              <w:rPr>
                <w:rStyle w:val="formatdata"/>
                <w:iCs/>
                <w:sz w:val="16"/>
                <w:szCs w:val="16"/>
                <w:lang w:val="en-GB"/>
              </w:rPr>
              <w:t>Monetary value of benefits from temporary employment/productive livelihoods options received by women and girls, distributed in the context of early economic recovery programmes</w:t>
            </w:r>
            <w:r w:rsidR="00953278" w:rsidRPr="00C91A48">
              <w:rPr>
                <w:rStyle w:val="formatdata"/>
                <w:iCs/>
                <w:sz w:val="16"/>
                <w:szCs w:val="16"/>
                <w:lang w:val="en-GB"/>
              </w:rPr>
              <w:t xml:space="preserve"> </w:t>
            </w:r>
            <w:r w:rsidRPr="00C91A48">
              <w:rPr>
                <w:rStyle w:val="formatdata"/>
                <w:iCs/>
                <w:sz w:val="16"/>
                <w:szCs w:val="16"/>
                <w:lang w:val="en-GB"/>
              </w:rPr>
              <w:t>(</w:t>
            </w:r>
            <w:r w:rsidR="00387FD6" w:rsidRPr="00C91A48">
              <w:rPr>
                <w:rStyle w:val="formatdata"/>
                <w:iCs/>
                <w:sz w:val="16"/>
                <w:szCs w:val="16"/>
                <w:lang w:val="en-GB"/>
              </w:rPr>
              <w:t>strategic plan o</w:t>
            </w:r>
            <w:r w:rsidRPr="00C91A48">
              <w:rPr>
                <w:rStyle w:val="formatdata"/>
                <w:iCs/>
                <w:sz w:val="16"/>
                <w:szCs w:val="16"/>
                <w:lang w:val="en-GB"/>
              </w:rPr>
              <w:t>utcome indicator component 6.4.A.2.1)</w:t>
            </w:r>
          </w:p>
          <w:p w14:paraId="5A52ED2A" w14:textId="4F5CBD4E" w:rsidR="00853C56" w:rsidRPr="008A594A" w:rsidRDefault="00853C56" w:rsidP="008A594A">
            <w:pPr>
              <w:rPr>
                <w:iCs/>
                <w:sz w:val="16"/>
                <w:szCs w:val="16"/>
                <w:lang w:val="en-GB"/>
              </w:rPr>
            </w:pPr>
            <w:r w:rsidRPr="008A594A">
              <w:rPr>
                <w:iCs/>
                <w:sz w:val="16"/>
                <w:szCs w:val="16"/>
                <w:lang w:val="en-GB"/>
              </w:rPr>
              <w:t xml:space="preserve">Baseline: </w:t>
            </w:r>
            <w:r w:rsidR="00387FD6" w:rsidRPr="008A594A">
              <w:rPr>
                <w:iCs/>
                <w:sz w:val="16"/>
                <w:szCs w:val="16"/>
                <w:lang w:val="en-GB"/>
              </w:rPr>
              <w:t>$</w:t>
            </w:r>
            <w:r w:rsidRPr="008A594A">
              <w:rPr>
                <w:iCs/>
                <w:sz w:val="16"/>
                <w:szCs w:val="16"/>
                <w:lang w:val="en-GB"/>
              </w:rPr>
              <w:t>12</w:t>
            </w:r>
            <w:r w:rsidR="00953278" w:rsidRPr="00E50BBE">
              <w:rPr>
                <w:iCs/>
                <w:sz w:val="16"/>
                <w:szCs w:val="16"/>
                <w:lang w:val="en-GB"/>
              </w:rPr>
              <w:t xml:space="preserve"> </w:t>
            </w:r>
            <w:r w:rsidRPr="008A594A">
              <w:rPr>
                <w:iCs/>
                <w:sz w:val="16"/>
                <w:szCs w:val="16"/>
                <w:lang w:val="en-GB"/>
              </w:rPr>
              <w:t>m</w:t>
            </w:r>
            <w:r w:rsidR="00953278" w:rsidRPr="00E50BBE">
              <w:rPr>
                <w:iCs/>
                <w:sz w:val="16"/>
                <w:szCs w:val="16"/>
                <w:lang w:val="en-GB"/>
              </w:rPr>
              <w:t>illion</w:t>
            </w:r>
          </w:p>
          <w:p w14:paraId="3A6140A5" w14:textId="639382D8" w:rsidR="00853C56" w:rsidRPr="008A594A" w:rsidRDefault="00853C56" w:rsidP="008A594A">
            <w:pPr>
              <w:rPr>
                <w:iCs/>
                <w:sz w:val="16"/>
                <w:szCs w:val="16"/>
                <w:lang w:val="en-GB"/>
              </w:rPr>
            </w:pPr>
            <w:r w:rsidRPr="008A594A">
              <w:rPr>
                <w:iCs/>
                <w:sz w:val="16"/>
                <w:szCs w:val="16"/>
                <w:lang w:val="en-GB"/>
              </w:rPr>
              <w:t>Target:</w:t>
            </w:r>
            <w:r w:rsidR="00387FD6" w:rsidRPr="008A594A">
              <w:rPr>
                <w:iCs/>
                <w:sz w:val="16"/>
                <w:szCs w:val="16"/>
                <w:lang w:val="en-GB"/>
              </w:rPr>
              <w:t xml:space="preserve"> $</w:t>
            </w:r>
            <w:r w:rsidRPr="008A594A">
              <w:rPr>
                <w:iCs/>
                <w:sz w:val="16"/>
                <w:szCs w:val="16"/>
                <w:lang w:val="en-GB"/>
              </w:rPr>
              <w:t>40</w:t>
            </w:r>
            <w:r w:rsidR="00953278" w:rsidRPr="00E50BBE">
              <w:rPr>
                <w:iCs/>
                <w:sz w:val="16"/>
                <w:szCs w:val="16"/>
                <w:lang w:val="en-GB"/>
              </w:rPr>
              <w:t xml:space="preserve"> </w:t>
            </w:r>
            <w:r w:rsidRPr="008A594A">
              <w:rPr>
                <w:iCs/>
                <w:sz w:val="16"/>
                <w:szCs w:val="16"/>
                <w:lang w:val="en-GB"/>
              </w:rPr>
              <w:t>m</w:t>
            </w:r>
            <w:r w:rsidR="00953278" w:rsidRPr="00E50BBE">
              <w:rPr>
                <w:iCs/>
                <w:sz w:val="16"/>
                <w:szCs w:val="16"/>
                <w:lang w:val="en-GB"/>
              </w:rPr>
              <w:t>illion</w:t>
            </w:r>
            <w:r w:rsidRPr="008A594A">
              <w:rPr>
                <w:iCs/>
                <w:sz w:val="16"/>
                <w:szCs w:val="16"/>
                <w:lang w:val="en-GB"/>
              </w:rPr>
              <w:t xml:space="preserve"> </w:t>
            </w:r>
          </w:p>
          <w:p w14:paraId="6E07D3C8" w14:textId="258206DC" w:rsidR="00853C56" w:rsidRPr="008A594A" w:rsidRDefault="00853C56" w:rsidP="008A594A">
            <w:pPr>
              <w:rPr>
                <w:iCs/>
                <w:sz w:val="16"/>
                <w:szCs w:val="16"/>
                <w:lang w:val="en-GB"/>
              </w:rPr>
            </w:pPr>
            <w:r w:rsidRPr="008A594A">
              <w:rPr>
                <w:iCs/>
                <w:sz w:val="16"/>
                <w:szCs w:val="16"/>
                <w:lang w:val="en-GB"/>
              </w:rPr>
              <w:t>Data source</w:t>
            </w:r>
            <w:r w:rsidR="00387FD6" w:rsidRPr="00E50BBE">
              <w:rPr>
                <w:iCs/>
                <w:sz w:val="16"/>
                <w:szCs w:val="16"/>
                <w:lang w:val="en-GB"/>
              </w:rPr>
              <w:t>/</w:t>
            </w:r>
            <w:r w:rsidRPr="008A594A">
              <w:rPr>
                <w:iCs/>
                <w:sz w:val="16"/>
                <w:szCs w:val="16"/>
                <w:lang w:val="en-GB"/>
              </w:rPr>
              <w:t>frequency:</w:t>
            </w:r>
            <w:r w:rsidR="003C5DF6" w:rsidRPr="00E50BBE">
              <w:rPr>
                <w:iCs/>
                <w:sz w:val="16"/>
                <w:szCs w:val="16"/>
                <w:lang w:val="en-GB"/>
              </w:rPr>
              <w:t xml:space="preserve"> </w:t>
            </w:r>
            <w:r w:rsidRPr="008A594A">
              <w:rPr>
                <w:iCs/>
                <w:sz w:val="16"/>
                <w:szCs w:val="16"/>
                <w:lang w:val="en-GB"/>
              </w:rPr>
              <w:t>UNDP reports/annual</w:t>
            </w:r>
          </w:p>
          <w:p w14:paraId="3D54A0FC" w14:textId="77777777" w:rsidR="00853C56" w:rsidRPr="00C91A48" w:rsidRDefault="00853C56" w:rsidP="00FE0AAE">
            <w:pPr>
              <w:rPr>
                <w:bCs/>
                <w:sz w:val="16"/>
                <w:szCs w:val="16"/>
                <w:lang w:val="en-GB"/>
              </w:rPr>
            </w:pPr>
          </w:p>
        </w:tc>
        <w:tc>
          <w:tcPr>
            <w:tcW w:w="1178" w:type="pct"/>
            <w:vMerge w:val="restart"/>
            <w:tcBorders>
              <w:top w:val="single" w:sz="4" w:space="0" w:color="auto"/>
              <w:bottom w:val="single" w:sz="4" w:space="0" w:color="auto"/>
            </w:tcBorders>
          </w:tcPr>
          <w:p w14:paraId="72B0AACD" w14:textId="73B5D8BE" w:rsidR="00853C56" w:rsidRPr="00C91A48" w:rsidRDefault="00853C56" w:rsidP="00FE0AAE">
            <w:pPr>
              <w:rPr>
                <w:iCs/>
                <w:sz w:val="16"/>
                <w:szCs w:val="16"/>
                <w:lang w:val="en-GB"/>
              </w:rPr>
            </w:pPr>
            <w:r w:rsidRPr="00C91A48">
              <w:rPr>
                <w:rFonts w:eastAsia="Arial" w:cs="Arial"/>
                <w:iCs/>
                <w:sz w:val="16"/>
                <w:szCs w:val="16"/>
                <w:lang w:val="en-GB"/>
              </w:rPr>
              <w:lastRenderedPageBreak/>
              <w:t xml:space="preserve">Reports and data published by the UNDP and by the </w:t>
            </w:r>
            <w:r w:rsidR="00836EF4" w:rsidRPr="00C91A48">
              <w:rPr>
                <w:rFonts w:eastAsia="Arial" w:cs="Arial"/>
                <w:iCs/>
                <w:sz w:val="16"/>
                <w:szCs w:val="16"/>
                <w:lang w:val="en-GB"/>
              </w:rPr>
              <w:t>e</w:t>
            </w:r>
            <w:r w:rsidRPr="00C91A48">
              <w:rPr>
                <w:rFonts w:eastAsia="Arial" w:cs="Arial"/>
                <w:iCs/>
                <w:sz w:val="16"/>
                <w:szCs w:val="16"/>
                <w:lang w:val="en-GB"/>
              </w:rPr>
              <w:t xml:space="preserve">arly </w:t>
            </w:r>
            <w:r w:rsidR="00836EF4" w:rsidRPr="00C91A48">
              <w:rPr>
                <w:rFonts w:eastAsia="Arial" w:cs="Arial"/>
                <w:iCs/>
                <w:sz w:val="16"/>
                <w:szCs w:val="16"/>
                <w:lang w:val="en-GB"/>
              </w:rPr>
              <w:t>r</w:t>
            </w:r>
            <w:r w:rsidRPr="00C91A48">
              <w:rPr>
                <w:rFonts w:eastAsia="Arial" w:cs="Arial"/>
                <w:iCs/>
                <w:sz w:val="16"/>
                <w:szCs w:val="16"/>
                <w:lang w:val="en-GB"/>
              </w:rPr>
              <w:t xml:space="preserve">ecovery </w:t>
            </w:r>
            <w:r w:rsidR="00836EF4" w:rsidRPr="00C91A48">
              <w:rPr>
                <w:rFonts w:eastAsia="Arial" w:cs="Arial"/>
                <w:iCs/>
                <w:sz w:val="16"/>
                <w:szCs w:val="16"/>
                <w:lang w:val="en-GB"/>
              </w:rPr>
              <w:t>s</w:t>
            </w:r>
            <w:r w:rsidRPr="00C91A48">
              <w:rPr>
                <w:rFonts w:eastAsia="Arial" w:cs="Arial"/>
                <w:iCs/>
                <w:sz w:val="16"/>
                <w:szCs w:val="16"/>
                <w:lang w:val="en-GB"/>
              </w:rPr>
              <w:t xml:space="preserve">ector (quarterly, annually) </w:t>
            </w:r>
          </w:p>
        </w:tc>
        <w:tc>
          <w:tcPr>
            <w:tcW w:w="1092" w:type="pct"/>
            <w:vMerge w:val="restart"/>
            <w:tcBorders>
              <w:top w:val="single" w:sz="4" w:space="0" w:color="auto"/>
              <w:bottom w:val="single" w:sz="4" w:space="0" w:color="auto"/>
            </w:tcBorders>
            <w:tcMar>
              <w:top w:w="72" w:type="dxa"/>
              <w:left w:w="144" w:type="dxa"/>
              <w:bottom w:w="72" w:type="dxa"/>
              <w:right w:w="144" w:type="dxa"/>
            </w:tcMar>
          </w:tcPr>
          <w:p w14:paraId="7E9570B5" w14:textId="1DB55B94" w:rsidR="00853C56" w:rsidRPr="008A594A" w:rsidRDefault="00853C56" w:rsidP="008A594A">
            <w:pPr>
              <w:spacing w:after="120"/>
              <w:rPr>
                <w:rFonts w:eastAsia="Arial" w:cs="Arial"/>
                <w:b/>
                <w:bCs/>
                <w:sz w:val="16"/>
                <w:szCs w:val="16"/>
                <w:lang w:val="en-GB"/>
              </w:rPr>
            </w:pPr>
            <w:r w:rsidRPr="008A594A">
              <w:rPr>
                <w:rFonts w:eastAsia="Arial" w:cs="Arial"/>
                <w:b/>
                <w:bCs/>
                <w:sz w:val="16"/>
                <w:szCs w:val="16"/>
                <w:lang w:val="en-GB"/>
              </w:rPr>
              <w:t xml:space="preserve">1.1 </w:t>
            </w:r>
            <w:r w:rsidR="00135AB1" w:rsidRPr="008A594A">
              <w:rPr>
                <w:rFonts w:eastAsia="Arial" w:cs="Arial"/>
                <w:b/>
                <w:bCs/>
                <w:sz w:val="16"/>
                <w:szCs w:val="16"/>
                <w:lang w:val="en-GB"/>
              </w:rPr>
              <w:t xml:space="preserve"> </w:t>
            </w:r>
            <w:r w:rsidRPr="008A594A">
              <w:rPr>
                <w:rFonts w:eastAsia="Arial" w:cs="Arial"/>
                <w:b/>
                <w:bCs/>
                <w:sz w:val="16"/>
                <w:szCs w:val="16"/>
                <w:lang w:val="en-GB"/>
              </w:rPr>
              <w:t>Disrupted livelihoods</w:t>
            </w:r>
            <w:r w:rsidR="00836EF4" w:rsidRPr="008A594A">
              <w:rPr>
                <w:rFonts w:eastAsia="Arial" w:cs="Arial"/>
                <w:b/>
                <w:bCs/>
                <w:sz w:val="16"/>
                <w:szCs w:val="16"/>
                <w:lang w:val="en-GB"/>
              </w:rPr>
              <w:t>,</w:t>
            </w:r>
            <w:r w:rsidRPr="008A594A">
              <w:rPr>
                <w:rFonts w:eastAsia="Arial" w:cs="Arial"/>
                <w:b/>
                <w:bCs/>
                <w:sz w:val="16"/>
                <w:szCs w:val="16"/>
                <w:lang w:val="en-GB"/>
              </w:rPr>
              <w:t xml:space="preserve"> including markets/businesses</w:t>
            </w:r>
            <w:r w:rsidR="00836EF4" w:rsidRPr="008A594A">
              <w:rPr>
                <w:rFonts w:eastAsia="Arial" w:cs="Arial"/>
                <w:b/>
                <w:bCs/>
                <w:sz w:val="16"/>
                <w:szCs w:val="16"/>
                <w:lang w:val="en-GB"/>
              </w:rPr>
              <w:t>,</w:t>
            </w:r>
            <w:r w:rsidRPr="008A594A">
              <w:rPr>
                <w:rFonts w:eastAsia="Arial" w:cs="Arial"/>
                <w:b/>
                <w:bCs/>
                <w:sz w:val="16"/>
                <w:szCs w:val="16"/>
                <w:lang w:val="en-GB"/>
              </w:rPr>
              <w:t xml:space="preserve"> restored and revived</w:t>
            </w:r>
          </w:p>
          <w:p w14:paraId="7570D1A9" w14:textId="5F925B79" w:rsidR="00853C56" w:rsidRPr="008A594A" w:rsidRDefault="00836EF4" w:rsidP="00793D23">
            <w:pPr>
              <w:pStyle w:val="ListParagraph"/>
              <w:numPr>
                <w:ilvl w:val="2"/>
                <w:numId w:val="39"/>
              </w:numPr>
              <w:tabs>
                <w:tab w:val="left" w:pos="467"/>
              </w:tabs>
              <w:ind w:left="17" w:firstLine="17"/>
              <w:rPr>
                <w:iCs/>
                <w:sz w:val="16"/>
                <w:szCs w:val="16"/>
                <w:lang w:val="en-GB"/>
              </w:rPr>
            </w:pPr>
            <w:r w:rsidRPr="008A594A">
              <w:rPr>
                <w:iCs/>
                <w:sz w:val="16"/>
                <w:szCs w:val="16"/>
                <w:lang w:val="en-GB"/>
              </w:rPr>
              <w:t>No.</w:t>
            </w:r>
            <w:r w:rsidR="000C7809" w:rsidRPr="008A594A">
              <w:rPr>
                <w:iCs/>
                <w:sz w:val="16"/>
                <w:szCs w:val="16"/>
                <w:lang w:val="en-GB"/>
              </w:rPr>
              <w:t xml:space="preserve"> </w:t>
            </w:r>
            <w:r w:rsidR="00853C56" w:rsidRPr="008A594A">
              <w:rPr>
                <w:iCs/>
                <w:sz w:val="16"/>
                <w:szCs w:val="16"/>
                <w:lang w:val="en-GB"/>
              </w:rPr>
              <w:t>of businesses/markets restored and revived</w:t>
            </w:r>
          </w:p>
          <w:p w14:paraId="04283729" w14:textId="4E7F1B06" w:rsidR="00853C56" w:rsidRPr="008A594A" w:rsidRDefault="00853C56" w:rsidP="00793D23">
            <w:pPr>
              <w:tabs>
                <w:tab w:val="left" w:pos="467"/>
              </w:tabs>
              <w:ind w:left="17"/>
              <w:rPr>
                <w:iCs/>
                <w:sz w:val="16"/>
                <w:szCs w:val="16"/>
                <w:lang w:val="en-GB"/>
              </w:rPr>
            </w:pPr>
            <w:r w:rsidRPr="008A594A">
              <w:rPr>
                <w:iCs/>
                <w:sz w:val="16"/>
                <w:szCs w:val="16"/>
                <w:lang w:val="en-GB"/>
              </w:rPr>
              <w:t>Baseline: 1</w:t>
            </w:r>
            <w:r w:rsidR="00DB35F4" w:rsidRPr="008A594A">
              <w:rPr>
                <w:iCs/>
                <w:sz w:val="16"/>
                <w:szCs w:val="16"/>
                <w:lang w:val="en-GB"/>
              </w:rPr>
              <w:t>,</w:t>
            </w:r>
            <w:r w:rsidRPr="008A594A">
              <w:rPr>
                <w:iCs/>
                <w:sz w:val="16"/>
                <w:szCs w:val="16"/>
                <w:lang w:val="en-GB"/>
              </w:rPr>
              <w:t>000</w:t>
            </w:r>
          </w:p>
          <w:p w14:paraId="15D8CFA0" w14:textId="7D3C85B9" w:rsidR="00853C56" w:rsidRPr="008A594A" w:rsidRDefault="00853C56" w:rsidP="00793D23">
            <w:pPr>
              <w:tabs>
                <w:tab w:val="left" w:pos="467"/>
              </w:tabs>
              <w:rPr>
                <w:iCs/>
                <w:sz w:val="16"/>
                <w:szCs w:val="16"/>
                <w:lang w:val="en-GB"/>
              </w:rPr>
            </w:pPr>
            <w:r w:rsidRPr="008A594A">
              <w:rPr>
                <w:iCs/>
                <w:sz w:val="16"/>
                <w:szCs w:val="16"/>
                <w:lang w:val="en-GB"/>
              </w:rPr>
              <w:t>Target: 2</w:t>
            </w:r>
            <w:r w:rsidR="00DB35F4" w:rsidRPr="008A594A">
              <w:rPr>
                <w:iCs/>
                <w:sz w:val="16"/>
                <w:szCs w:val="16"/>
                <w:lang w:val="en-GB"/>
              </w:rPr>
              <w:t>,</w:t>
            </w:r>
            <w:r w:rsidRPr="008A594A">
              <w:rPr>
                <w:iCs/>
                <w:sz w:val="16"/>
                <w:szCs w:val="16"/>
                <w:lang w:val="en-GB"/>
              </w:rPr>
              <w:t>000</w:t>
            </w:r>
          </w:p>
          <w:p w14:paraId="163FF6EF" w14:textId="0DF4812F" w:rsidR="00853C56" w:rsidRPr="008A594A" w:rsidRDefault="00853C56" w:rsidP="00793D23">
            <w:pPr>
              <w:tabs>
                <w:tab w:val="left" w:pos="467"/>
              </w:tabs>
              <w:spacing w:after="120"/>
              <w:rPr>
                <w:iCs/>
                <w:sz w:val="16"/>
                <w:szCs w:val="16"/>
                <w:lang w:val="en-GB"/>
              </w:rPr>
            </w:pPr>
            <w:r w:rsidRPr="008A594A">
              <w:rPr>
                <w:iCs/>
                <w:sz w:val="16"/>
                <w:szCs w:val="16"/>
                <w:lang w:val="en-GB"/>
              </w:rPr>
              <w:t>Data source</w:t>
            </w:r>
            <w:r w:rsidR="00374BCE" w:rsidRPr="008A594A">
              <w:rPr>
                <w:iCs/>
                <w:sz w:val="16"/>
                <w:szCs w:val="16"/>
                <w:lang w:val="en-GB"/>
              </w:rPr>
              <w:t xml:space="preserve">: </w:t>
            </w:r>
            <w:r w:rsidRPr="008A594A">
              <w:rPr>
                <w:iCs/>
                <w:sz w:val="16"/>
                <w:szCs w:val="16"/>
                <w:lang w:val="en-GB"/>
              </w:rPr>
              <w:t>UNDP reports</w:t>
            </w:r>
            <w:r w:rsidR="00374BCE" w:rsidRPr="008A594A">
              <w:rPr>
                <w:iCs/>
                <w:sz w:val="16"/>
                <w:szCs w:val="16"/>
                <w:lang w:val="en-GB"/>
              </w:rPr>
              <w:t xml:space="preserve"> </w:t>
            </w:r>
            <w:r w:rsidRPr="008A594A">
              <w:rPr>
                <w:iCs/>
                <w:sz w:val="16"/>
                <w:szCs w:val="16"/>
                <w:lang w:val="en-GB"/>
              </w:rPr>
              <w:t>(annual)</w:t>
            </w:r>
          </w:p>
          <w:p w14:paraId="6B5A07CE" w14:textId="5E8F48BE" w:rsidR="00853C56" w:rsidRPr="008A594A" w:rsidRDefault="00836EF4" w:rsidP="00793D23">
            <w:pPr>
              <w:pStyle w:val="ListParagraph"/>
              <w:numPr>
                <w:ilvl w:val="2"/>
                <w:numId w:val="39"/>
              </w:numPr>
              <w:tabs>
                <w:tab w:val="left" w:pos="467"/>
              </w:tabs>
              <w:ind w:left="17" w:firstLine="0"/>
              <w:rPr>
                <w:iCs/>
                <w:sz w:val="16"/>
                <w:szCs w:val="16"/>
                <w:lang w:val="en-GB"/>
              </w:rPr>
            </w:pPr>
            <w:r w:rsidRPr="008A594A">
              <w:rPr>
                <w:iCs/>
                <w:sz w:val="16"/>
                <w:szCs w:val="16"/>
                <w:lang w:val="en-GB"/>
              </w:rPr>
              <w:t>No.</w:t>
            </w:r>
            <w:r w:rsidR="00853C56" w:rsidRPr="008A594A">
              <w:rPr>
                <w:iCs/>
                <w:sz w:val="16"/>
                <w:szCs w:val="16"/>
                <w:lang w:val="en-GB"/>
              </w:rPr>
              <w:t xml:space="preserve"> of value chains developed in target </w:t>
            </w:r>
            <w:r w:rsidRPr="008A594A">
              <w:rPr>
                <w:iCs/>
                <w:sz w:val="16"/>
                <w:szCs w:val="16"/>
                <w:lang w:val="en-GB"/>
              </w:rPr>
              <w:t>g</w:t>
            </w:r>
            <w:r w:rsidR="00853C56" w:rsidRPr="008A594A">
              <w:rPr>
                <w:iCs/>
                <w:sz w:val="16"/>
                <w:szCs w:val="16"/>
                <w:lang w:val="en-GB"/>
              </w:rPr>
              <w:t xml:space="preserve">overnorates </w:t>
            </w:r>
          </w:p>
          <w:p w14:paraId="77EA56A1" w14:textId="77777777" w:rsidR="00853C56" w:rsidRPr="008A594A" w:rsidRDefault="00853C56" w:rsidP="00793D23">
            <w:pPr>
              <w:tabs>
                <w:tab w:val="left" w:pos="467"/>
              </w:tabs>
              <w:ind w:left="17"/>
              <w:rPr>
                <w:iCs/>
                <w:sz w:val="16"/>
                <w:szCs w:val="16"/>
                <w:lang w:val="en-GB"/>
              </w:rPr>
            </w:pPr>
            <w:r w:rsidRPr="008A594A">
              <w:rPr>
                <w:iCs/>
                <w:sz w:val="16"/>
                <w:szCs w:val="16"/>
                <w:lang w:val="en-GB"/>
              </w:rPr>
              <w:t>Baseline: 0</w:t>
            </w:r>
          </w:p>
          <w:p w14:paraId="740A54CC" w14:textId="77777777" w:rsidR="00853C56" w:rsidRPr="008A594A" w:rsidRDefault="00210F13" w:rsidP="00793D23">
            <w:pPr>
              <w:tabs>
                <w:tab w:val="left" w:pos="467"/>
              </w:tabs>
              <w:rPr>
                <w:iCs/>
                <w:sz w:val="16"/>
                <w:szCs w:val="16"/>
                <w:lang w:val="en-GB"/>
              </w:rPr>
            </w:pPr>
            <w:r w:rsidRPr="008A594A">
              <w:rPr>
                <w:iCs/>
                <w:sz w:val="16"/>
                <w:szCs w:val="16"/>
                <w:lang w:val="en-GB"/>
              </w:rPr>
              <w:t xml:space="preserve">Target:2 </w:t>
            </w:r>
            <w:r w:rsidR="00853C56" w:rsidRPr="008A594A">
              <w:rPr>
                <w:iCs/>
                <w:sz w:val="16"/>
                <w:szCs w:val="16"/>
                <w:lang w:val="en-GB"/>
              </w:rPr>
              <w:t xml:space="preserve"> </w:t>
            </w:r>
          </w:p>
          <w:p w14:paraId="1B557468" w14:textId="0DB88EE1" w:rsidR="00DF3B44" w:rsidRPr="008A594A" w:rsidRDefault="00853C56" w:rsidP="00793D23">
            <w:pPr>
              <w:tabs>
                <w:tab w:val="left" w:pos="467"/>
              </w:tabs>
              <w:spacing w:after="120"/>
              <w:rPr>
                <w:iCs/>
                <w:sz w:val="16"/>
                <w:szCs w:val="16"/>
                <w:lang w:val="en-GB"/>
              </w:rPr>
            </w:pPr>
            <w:r w:rsidRPr="008A594A">
              <w:rPr>
                <w:iCs/>
                <w:sz w:val="16"/>
                <w:szCs w:val="16"/>
                <w:lang w:val="en-GB"/>
              </w:rPr>
              <w:t>Data source</w:t>
            </w:r>
            <w:r w:rsidR="00374BCE" w:rsidRPr="008A594A">
              <w:rPr>
                <w:iCs/>
                <w:sz w:val="16"/>
                <w:szCs w:val="16"/>
                <w:lang w:val="en-GB"/>
              </w:rPr>
              <w:t xml:space="preserve">: </w:t>
            </w:r>
            <w:r w:rsidRPr="008A594A">
              <w:rPr>
                <w:iCs/>
                <w:sz w:val="16"/>
                <w:szCs w:val="16"/>
                <w:lang w:val="en-GB"/>
              </w:rPr>
              <w:t>UNDP reports</w:t>
            </w:r>
            <w:r w:rsidR="00374BCE" w:rsidRPr="008A594A">
              <w:rPr>
                <w:iCs/>
                <w:sz w:val="16"/>
                <w:szCs w:val="16"/>
                <w:lang w:val="en-GB"/>
              </w:rPr>
              <w:t xml:space="preserve"> (</w:t>
            </w:r>
            <w:r w:rsidRPr="008A594A">
              <w:rPr>
                <w:iCs/>
                <w:sz w:val="16"/>
                <w:szCs w:val="16"/>
                <w:lang w:val="en-GB"/>
              </w:rPr>
              <w:t>annual</w:t>
            </w:r>
            <w:r w:rsidR="00374BCE" w:rsidRPr="008A594A">
              <w:rPr>
                <w:iCs/>
                <w:sz w:val="16"/>
                <w:szCs w:val="16"/>
                <w:lang w:val="en-GB"/>
              </w:rPr>
              <w:t>)</w:t>
            </w:r>
            <w:r w:rsidR="00DF3B44" w:rsidRPr="008A594A">
              <w:rPr>
                <w:iCs/>
                <w:sz w:val="16"/>
                <w:szCs w:val="16"/>
                <w:lang w:val="en-GB"/>
              </w:rPr>
              <w:t xml:space="preserve"> </w:t>
            </w:r>
          </w:p>
          <w:p w14:paraId="56288196" w14:textId="588E6145" w:rsidR="00853C56" w:rsidRPr="008A594A" w:rsidRDefault="00836EF4" w:rsidP="00793D23">
            <w:pPr>
              <w:pStyle w:val="ListParagraph"/>
              <w:numPr>
                <w:ilvl w:val="2"/>
                <w:numId w:val="39"/>
              </w:numPr>
              <w:tabs>
                <w:tab w:val="left" w:pos="467"/>
              </w:tabs>
              <w:ind w:left="17" w:firstLine="0"/>
              <w:rPr>
                <w:iCs/>
                <w:sz w:val="16"/>
                <w:szCs w:val="16"/>
                <w:lang w:val="en-GB"/>
              </w:rPr>
            </w:pPr>
            <w:r w:rsidRPr="008A594A">
              <w:rPr>
                <w:iCs/>
                <w:sz w:val="16"/>
                <w:szCs w:val="16"/>
                <w:lang w:val="en-GB"/>
              </w:rPr>
              <w:t xml:space="preserve">Percentage </w:t>
            </w:r>
            <w:r w:rsidR="00853C56" w:rsidRPr="008A594A">
              <w:rPr>
                <w:iCs/>
                <w:sz w:val="16"/>
                <w:szCs w:val="16"/>
                <w:lang w:val="en-GB"/>
              </w:rPr>
              <w:t>of trainees of vocational and on the job trainings retained or employed (disaggregated by age and sex)</w:t>
            </w:r>
          </w:p>
          <w:p w14:paraId="6B0042CA" w14:textId="77777777" w:rsidR="00FB35CD" w:rsidRPr="008A594A" w:rsidRDefault="00FB35CD" w:rsidP="008A594A">
            <w:pPr>
              <w:rPr>
                <w:iCs/>
                <w:sz w:val="16"/>
                <w:szCs w:val="16"/>
                <w:lang w:val="en-GB"/>
              </w:rPr>
            </w:pPr>
            <w:r w:rsidRPr="008A594A">
              <w:rPr>
                <w:iCs/>
                <w:sz w:val="16"/>
                <w:szCs w:val="16"/>
                <w:lang w:val="en-GB"/>
              </w:rPr>
              <w:t>Baseline overall 65%</w:t>
            </w:r>
          </w:p>
          <w:p w14:paraId="040F1D6C" w14:textId="77777777" w:rsidR="00FB35CD" w:rsidRPr="008A594A" w:rsidRDefault="00FB35CD" w:rsidP="008A594A">
            <w:pPr>
              <w:rPr>
                <w:iCs/>
                <w:sz w:val="16"/>
                <w:szCs w:val="16"/>
                <w:lang w:val="en-GB"/>
              </w:rPr>
            </w:pPr>
            <w:r w:rsidRPr="008A594A">
              <w:rPr>
                <w:iCs/>
                <w:sz w:val="16"/>
                <w:szCs w:val="16"/>
                <w:lang w:val="en-GB"/>
              </w:rPr>
              <w:t xml:space="preserve">Baseline women: </w:t>
            </w:r>
            <w:r w:rsidR="00853C56" w:rsidRPr="008A594A">
              <w:rPr>
                <w:iCs/>
                <w:sz w:val="16"/>
                <w:szCs w:val="16"/>
                <w:lang w:val="en-GB"/>
              </w:rPr>
              <w:t>50%</w:t>
            </w:r>
          </w:p>
          <w:p w14:paraId="52E86A36" w14:textId="77777777" w:rsidR="00853C56" w:rsidRPr="008A594A" w:rsidRDefault="00FB35CD" w:rsidP="008A594A">
            <w:pPr>
              <w:rPr>
                <w:iCs/>
                <w:sz w:val="16"/>
                <w:szCs w:val="16"/>
                <w:lang w:val="en-GB"/>
              </w:rPr>
            </w:pPr>
            <w:r w:rsidRPr="008A594A">
              <w:rPr>
                <w:iCs/>
                <w:sz w:val="16"/>
                <w:szCs w:val="16"/>
                <w:lang w:val="en-GB"/>
              </w:rPr>
              <w:t>Baseline youth: 35%</w:t>
            </w:r>
          </w:p>
          <w:p w14:paraId="393F7960" w14:textId="77777777" w:rsidR="00FB35CD" w:rsidRPr="008A594A" w:rsidRDefault="00853C56" w:rsidP="008A594A">
            <w:pPr>
              <w:rPr>
                <w:iCs/>
                <w:sz w:val="16"/>
                <w:szCs w:val="16"/>
                <w:lang w:val="en-GB"/>
              </w:rPr>
            </w:pPr>
            <w:r w:rsidRPr="008A594A">
              <w:rPr>
                <w:iCs/>
                <w:sz w:val="16"/>
                <w:szCs w:val="16"/>
                <w:lang w:val="en-GB"/>
              </w:rPr>
              <w:t>Target</w:t>
            </w:r>
            <w:r w:rsidR="00FB35CD" w:rsidRPr="008A594A">
              <w:rPr>
                <w:iCs/>
                <w:sz w:val="16"/>
                <w:szCs w:val="16"/>
                <w:lang w:val="en-GB"/>
              </w:rPr>
              <w:t xml:space="preserve"> overall:</w:t>
            </w:r>
            <w:r w:rsidRPr="008A594A">
              <w:rPr>
                <w:iCs/>
                <w:sz w:val="16"/>
                <w:szCs w:val="16"/>
                <w:lang w:val="en-GB"/>
              </w:rPr>
              <w:t xml:space="preserve"> 75%</w:t>
            </w:r>
          </w:p>
          <w:p w14:paraId="532036F5" w14:textId="77777777" w:rsidR="00FB35CD" w:rsidRPr="008A594A" w:rsidRDefault="00FB35CD" w:rsidP="008A594A">
            <w:pPr>
              <w:rPr>
                <w:iCs/>
                <w:sz w:val="16"/>
                <w:szCs w:val="16"/>
                <w:lang w:val="en-GB"/>
              </w:rPr>
            </w:pPr>
            <w:r w:rsidRPr="008A594A">
              <w:rPr>
                <w:iCs/>
                <w:sz w:val="16"/>
                <w:szCs w:val="16"/>
                <w:lang w:val="en-GB"/>
              </w:rPr>
              <w:t xml:space="preserve">Target women: </w:t>
            </w:r>
            <w:r w:rsidR="00853C56" w:rsidRPr="008A594A">
              <w:rPr>
                <w:iCs/>
                <w:sz w:val="16"/>
                <w:szCs w:val="16"/>
                <w:lang w:val="en-GB"/>
              </w:rPr>
              <w:t xml:space="preserve">50% </w:t>
            </w:r>
          </w:p>
          <w:p w14:paraId="15E9421A" w14:textId="77777777" w:rsidR="00853C56" w:rsidRPr="008A594A" w:rsidRDefault="00FB35CD" w:rsidP="008A594A">
            <w:pPr>
              <w:rPr>
                <w:iCs/>
                <w:sz w:val="16"/>
                <w:szCs w:val="16"/>
                <w:lang w:val="en-GB"/>
              </w:rPr>
            </w:pPr>
            <w:r w:rsidRPr="008A594A">
              <w:rPr>
                <w:iCs/>
                <w:sz w:val="16"/>
                <w:szCs w:val="16"/>
                <w:lang w:val="en-GB"/>
              </w:rPr>
              <w:t>Target youth: 50%</w:t>
            </w:r>
          </w:p>
          <w:p w14:paraId="6DC1E3B3" w14:textId="6B3C8B42" w:rsidR="00DF3B44" w:rsidRPr="008A594A" w:rsidRDefault="00853C56" w:rsidP="00DF3B44">
            <w:pPr>
              <w:spacing w:after="120"/>
              <w:rPr>
                <w:iCs/>
                <w:sz w:val="16"/>
                <w:szCs w:val="16"/>
                <w:lang w:val="en-GB"/>
              </w:rPr>
            </w:pPr>
            <w:r w:rsidRPr="008A594A">
              <w:rPr>
                <w:iCs/>
                <w:sz w:val="16"/>
                <w:szCs w:val="16"/>
                <w:lang w:val="en-GB"/>
              </w:rPr>
              <w:lastRenderedPageBreak/>
              <w:t>Data source</w:t>
            </w:r>
            <w:r w:rsidR="00374BCE" w:rsidRPr="008A594A">
              <w:rPr>
                <w:iCs/>
                <w:sz w:val="16"/>
                <w:szCs w:val="16"/>
                <w:lang w:val="en-GB"/>
              </w:rPr>
              <w:t xml:space="preserve">: </w:t>
            </w:r>
            <w:r w:rsidRPr="008A594A">
              <w:rPr>
                <w:iCs/>
                <w:sz w:val="16"/>
                <w:szCs w:val="16"/>
                <w:lang w:val="en-GB"/>
              </w:rPr>
              <w:t>UNDP reports</w:t>
            </w:r>
            <w:r w:rsidR="00374BCE" w:rsidRPr="008A594A">
              <w:rPr>
                <w:iCs/>
                <w:sz w:val="16"/>
                <w:szCs w:val="16"/>
                <w:lang w:val="en-GB"/>
              </w:rPr>
              <w:t xml:space="preserve"> </w:t>
            </w:r>
            <w:r w:rsidRPr="008A594A">
              <w:rPr>
                <w:iCs/>
                <w:sz w:val="16"/>
                <w:szCs w:val="16"/>
                <w:lang w:val="en-GB"/>
              </w:rPr>
              <w:t>(annual</w:t>
            </w:r>
            <w:r w:rsidR="00374BCE" w:rsidRPr="008A594A">
              <w:rPr>
                <w:iCs/>
                <w:sz w:val="16"/>
                <w:szCs w:val="16"/>
                <w:lang w:val="en-GB"/>
              </w:rPr>
              <w:t>)</w:t>
            </w:r>
            <w:r w:rsidR="00DF3B44" w:rsidRPr="008A594A">
              <w:rPr>
                <w:iCs/>
                <w:sz w:val="16"/>
                <w:szCs w:val="16"/>
                <w:lang w:val="en-GB"/>
              </w:rPr>
              <w:t xml:space="preserve"> </w:t>
            </w:r>
          </w:p>
          <w:p w14:paraId="0404AAE1" w14:textId="55ACA0DA" w:rsidR="00853C56" w:rsidRPr="008A594A" w:rsidRDefault="00853C56" w:rsidP="00A260B1">
            <w:pPr>
              <w:ind w:left="17"/>
              <w:rPr>
                <w:rStyle w:val="formatdata"/>
                <w:iCs/>
                <w:sz w:val="16"/>
                <w:szCs w:val="16"/>
                <w:lang w:val="en-GB"/>
              </w:rPr>
            </w:pPr>
            <w:r w:rsidRPr="008A594A">
              <w:rPr>
                <w:rStyle w:val="formatdata"/>
                <w:iCs/>
                <w:sz w:val="16"/>
                <w:szCs w:val="16"/>
                <w:lang w:val="en-GB"/>
              </w:rPr>
              <w:t>1.1.4. Number of people benefiting from emergency jobs and other livelihood opportunities in crisis or post-crisis settings, disaggregated by sex (</w:t>
            </w:r>
            <w:r w:rsidR="00CB0D3D" w:rsidRPr="008A594A">
              <w:rPr>
                <w:rStyle w:val="formatdata"/>
                <w:iCs/>
                <w:sz w:val="16"/>
                <w:szCs w:val="16"/>
                <w:lang w:val="en-GB"/>
              </w:rPr>
              <w:t>strategic plan</w:t>
            </w:r>
            <w:r w:rsidRPr="008A594A">
              <w:rPr>
                <w:rStyle w:val="formatdata"/>
                <w:iCs/>
                <w:sz w:val="16"/>
                <w:szCs w:val="16"/>
                <w:lang w:val="en-GB"/>
              </w:rPr>
              <w:t xml:space="preserve"> </w:t>
            </w:r>
            <w:r w:rsidR="00CB0D3D" w:rsidRPr="008A594A">
              <w:rPr>
                <w:rStyle w:val="formatdata"/>
                <w:iCs/>
                <w:sz w:val="16"/>
                <w:szCs w:val="16"/>
                <w:lang w:val="en-GB"/>
              </w:rPr>
              <w:t>i</w:t>
            </w:r>
            <w:r w:rsidRPr="008A594A">
              <w:rPr>
                <w:rStyle w:val="formatdata"/>
                <w:iCs/>
                <w:sz w:val="16"/>
                <w:szCs w:val="16"/>
                <w:lang w:val="en-GB"/>
              </w:rPr>
              <w:t>ndicator 6.1.1.)</w:t>
            </w:r>
          </w:p>
          <w:p w14:paraId="421C1DEE" w14:textId="18AF8287" w:rsidR="00853C56" w:rsidRPr="008A594A" w:rsidRDefault="00853C56" w:rsidP="008A594A">
            <w:pPr>
              <w:rPr>
                <w:iCs/>
                <w:sz w:val="16"/>
                <w:szCs w:val="16"/>
                <w:lang w:val="en-GB"/>
              </w:rPr>
            </w:pPr>
            <w:r w:rsidRPr="008A594A">
              <w:rPr>
                <w:iCs/>
                <w:sz w:val="16"/>
                <w:szCs w:val="16"/>
                <w:lang w:val="en-GB"/>
              </w:rPr>
              <w:t>Baseline: 8</w:t>
            </w:r>
            <w:r w:rsidR="00A260B1" w:rsidRPr="008A594A">
              <w:rPr>
                <w:iCs/>
                <w:sz w:val="16"/>
                <w:szCs w:val="16"/>
                <w:lang w:val="en-GB"/>
              </w:rPr>
              <w:t>,</w:t>
            </w:r>
            <w:r w:rsidRPr="008A594A">
              <w:rPr>
                <w:iCs/>
                <w:sz w:val="16"/>
                <w:szCs w:val="16"/>
                <w:lang w:val="en-GB"/>
              </w:rPr>
              <w:t>000</w:t>
            </w:r>
          </w:p>
          <w:p w14:paraId="4BB50309" w14:textId="202F407F" w:rsidR="00853C56" w:rsidRPr="008A594A" w:rsidRDefault="00853C56" w:rsidP="008A594A">
            <w:pPr>
              <w:rPr>
                <w:iCs/>
                <w:sz w:val="16"/>
                <w:szCs w:val="16"/>
                <w:lang w:val="en-GB"/>
              </w:rPr>
            </w:pPr>
            <w:r w:rsidRPr="008A594A">
              <w:rPr>
                <w:iCs/>
                <w:sz w:val="16"/>
                <w:szCs w:val="16"/>
                <w:lang w:val="en-GB"/>
              </w:rPr>
              <w:t>Target: 20</w:t>
            </w:r>
            <w:r w:rsidR="00A260B1" w:rsidRPr="008A594A">
              <w:rPr>
                <w:iCs/>
                <w:sz w:val="16"/>
                <w:szCs w:val="16"/>
                <w:lang w:val="en-GB"/>
              </w:rPr>
              <w:t>,</w:t>
            </w:r>
            <w:r w:rsidRPr="008A594A">
              <w:rPr>
                <w:iCs/>
                <w:sz w:val="16"/>
                <w:szCs w:val="16"/>
                <w:lang w:val="en-GB"/>
              </w:rPr>
              <w:t>000</w:t>
            </w:r>
          </w:p>
          <w:p w14:paraId="674A8E9E" w14:textId="63AA1EBC" w:rsidR="00DF3B44" w:rsidRPr="008A594A" w:rsidRDefault="00853C56" w:rsidP="00DF3B44">
            <w:pPr>
              <w:spacing w:after="120"/>
              <w:rPr>
                <w:iCs/>
                <w:sz w:val="16"/>
                <w:szCs w:val="16"/>
                <w:lang w:val="en-GB"/>
              </w:rPr>
            </w:pPr>
            <w:r w:rsidRPr="008A594A">
              <w:rPr>
                <w:iCs/>
                <w:sz w:val="16"/>
                <w:szCs w:val="16"/>
                <w:lang w:val="en-GB"/>
              </w:rPr>
              <w:t>Data source</w:t>
            </w:r>
            <w:r w:rsidR="00CB0D3D" w:rsidRPr="008A594A">
              <w:rPr>
                <w:iCs/>
                <w:sz w:val="16"/>
                <w:szCs w:val="16"/>
                <w:lang w:val="en-GB"/>
              </w:rPr>
              <w:t xml:space="preserve">: </w:t>
            </w:r>
            <w:r w:rsidRPr="008A594A">
              <w:rPr>
                <w:sz w:val="16"/>
                <w:szCs w:val="16"/>
                <w:lang w:val="en-GB"/>
              </w:rPr>
              <w:t>UNDP reports</w:t>
            </w:r>
            <w:r w:rsidR="00CB0D3D" w:rsidRPr="008A594A">
              <w:rPr>
                <w:sz w:val="16"/>
                <w:szCs w:val="16"/>
                <w:lang w:val="en-GB"/>
              </w:rPr>
              <w:t xml:space="preserve"> (</w:t>
            </w:r>
            <w:r w:rsidRPr="008A594A">
              <w:rPr>
                <w:sz w:val="16"/>
                <w:szCs w:val="16"/>
                <w:lang w:val="en-GB"/>
              </w:rPr>
              <w:t>annual</w:t>
            </w:r>
            <w:r w:rsidR="00CB0D3D" w:rsidRPr="008A594A">
              <w:rPr>
                <w:sz w:val="16"/>
                <w:szCs w:val="16"/>
                <w:lang w:val="en-GB"/>
              </w:rPr>
              <w:t>)</w:t>
            </w:r>
            <w:r w:rsidR="00DF3B44" w:rsidRPr="008A594A">
              <w:rPr>
                <w:iCs/>
                <w:sz w:val="16"/>
                <w:szCs w:val="16"/>
                <w:lang w:val="en-GB"/>
              </w:rPr>
              <w:t xml:space="preserve"> </w:t>
            </w:r>
          </w:p>
          <w:p w14:paraId="20BB4A2F" w14:textId="77777777" w:rsidR="00DF3B44" w:rsidRPr="008A594A" w:rsidRDefault="00853C56" w:rsidP="00DF3B44">
            <w:pPr>
              <w:spacing w:after="120"/>
              <w:rPr>
                <w:iCs/>
                <w:sz w:val="16"/>
                <w:szCs w:val="16"/>
                <w:lang w:val="en-GB"/>
              </w:rPr>
            </w:pPr>
            <w:r w:rsidRPr="008A594A">
              <w:rPr>
                <w:rFonts w:eastAsia="Arial" w:cs="Arial"/>
                <w:b/>
                <w:bCs/>
                <w:sz w:val="16"/>
                <w:szCs w:val="16"/>
                <w:lang w:val="en-GB"/>
              </w:rPr>
              <w:t>1.2 Youth-led initiatives promoting tolerance and acceptance undertaken</w:t>
            </w:r>
          </w:p>
          <w:p w14:paraId="3F017D42" w14:textId="1069EEC3" w:rsidR="00853C56" w:rsidRPr="008A594A" w:rsidRDefault="00853C56" w:rsidP="008651B7">
            <w:pPr>
              <w:ind w:firstLine="17"/>
              <w:rPr>
                <w:rFonts w:eastAsia="Arial" w:cs="Arial"/>
                <w:sz w:val="16"/>
                <w:szCs w:val="16"/>
                <w:lang w:val="en-GB"/>
              </w:rPr>
            </w:pPr>
            <w:r w:rsidRPr="008A594A">
              <w:rPr>
                <w:rFonts w:eastAsia="Arial" w:cs="Arial"/>
                <w:iCs/>
                <w:sz w:val="16"/>
                <w:szCs w:val="16"/>
                <w:lang w:val="en-GB"/>
              </w:rPr>
              <w:t xml:space="preserve">1.2.1. </w:t>
            </w:r>
            <w:r w:rsidR="00836EF4" w:rsidRPr="008A594A">
              <w:rPr>
                <w:rFonts w:eastAsia="Arial" w:cs="Arial"/>
                <w:iCs/>
                <w:sz w:val="16"/>
                <w:szCs w:val="16"/>
                <w:lang w:val="en-GB"/>
              </w:rPr>
              <w:t>No.</w:t>
            </w:r>
            <w:r w:rsidRPr="008A594A">
              <w:rPr>
                <w:rFonts w:eastAsia="Arial" w:cs="Arial"/>
                <w:iCs/>
                <w:sz w:val="16"/>
                <w:szCs w:val="16"/>
                <w:lang w:val="en-GB"/>
              </w:rPr>
              <w:t xml:space="preserve"> of youth-led initiatives promoting </w:t>
            </w:r>
            <w:r w:rsidR="00F50869" w:rsidRPr="008A594A">
              <w:rPr>
                <w:rFonts w:eastAsia="Arial" w:cs="Arial"/>
                <w:iCs/>
                <w:sz w:val="16"/>
                <w:szCs w:val="16"/>
                <w:lang w:val="en-GB"/>
              </w:rPr>
              <w:t>social cohesion</w:t>
            </w:r>
            <w:r w:rsidRPr="008A594A">
              <w:rPr>
                <w:rFonts w:eastAsia="Arial" w:cs="Arial"/>
                <w:iCs/>
                <w:sz w:val="16"/>
                <w:szCs w:val="16"/>
                <w:lang w:val="en-GB"/>
              </w:rPr>
              <w:t xml:space="preserve"> implemented</w:t>
            </w:r>
            <w:r w:rsidR="00F50869" w:rsidRPr="008A594A">
              <w:rPr>
                <w:rFonts w:eastAsia="Arial" w:cs="Arial"/>
                <w:iCs/>
                <w:sz w:val="16"/>
                <w:szCs w:val="16"/>
                <w:lang w:val="en-GB"/>
              </w:rPr>
              <w:t xml:space="preserve"> in </w:t>
            </w:r>
            <w:r w:rsidR="00F50869" w:rsidRPr="008A594A">
              <w:rPr>
                <w:iCs/>
                <w:sz w:val="16"/>
                <w:szCs w:val="16"/>
                <w:lang w:val="en-GB"/>
              </w:rPr>
              <w:t xml:space="preserve">partnership with NGOs and local municipalities </w:t>
            </w:r>
          </w:p>
          <w:p w14:paraId="372F1F8C" w14:textId="77777777" w:rsidR="00281CEF" w:rsidRPr="008A594A" w:rsidRDefault="00281CEF" w:rsidP="008A594A">
            <w:pPr>
              <w:rPr>
                <w:iCs/>
                <w:sz w:val="16"/>
                <w:szCs w:val="16"/>
                <w:lang w:val="en-GB"/>
              </w:rPr>
            </w:pPr>
            <w:r w:rsidRPr="008A594A">
              <w:rPr>
                <w:iCs/>
                <w:sz w:val="16"/>
                <w:szCs w:val="16"/>
                <w:lang w:val="en-GB"/>
              </w:rPr>
              <w:t>Baseline</w:t>
            </w:r>
            <w:r w:rsidR="00F50869" w:rsidRPr="008A594A">
              <w:rPr>
                <w:iCs/>
                <w:sz w:val="16"/>
                <w:szCs w:val="16"/>
                <w:lang w:val="en-GB"/>
              </w:rPr>
              <w:t>: 0</w:t>
            </w:r>
          </w:p>
          <w:p w14:paraId="0D026165" w14:textId="4AF967DC" w:rsidR="00CB0D3D" w:rsidRPr="008A594A" w:rsidRDefault="00853C56" w:rsidP="008A594A">
            <w:pPr>
              <w:rPr>
                <w:lang w:val="en-GB"/>
              </w:rPr>
            </w:pPr>
            <w:r w:rsidRPr="008A594A">
              <w:rPr>
                <w:iCs/>
                <w:sz w:val="16"/>
                <w:szCs w:val="16"/>
                <w:lang w:val="en-GB"/>
              </w:rPr>
              <w:t>Target:</w:t>
            </w:r>
            <w:r w:rsidR="00281CEF" w:rsidRPr="008A594A">
              <w:rPr>
                <w:iCs/>
                <w:sz w:val="16"/>
                <w:szCs w:val="16"/>
                <w:lang w:val="en-GB"/>
              </w:rPr>
              <w:t xml:space="preserve"> </w:t>
            </w:r>
            <w:r w:rsidR="00F50869" w:rsidRPr="008A594A">
              <w:rPr>
                <w:iCs/>
                <w:sz w:val="16"/>
                <w:szCs w:val="16"/>
                <w:lang w:val="en-GB"/>
              </w:rPr>
              <w:t>100</w:t>
            </w:r>
          </w:p>
          <w:p w14:paraId="681C6B41" w14:textId="21022762" w:rsidR="00DF3B44" w:rsidRPr="008A594A" w:rsidRDefault="00853C56" w:rsidP="00DF3B44">
            <w:pPr>
              <w:spacing w:after="120"/>
              <w:rPr>
                <w:iCs/>
                <w:sz w:val="16"/>
                <w:szCs w:val="16"/>
                <w:lang w:val="en-GB"/>
              </w:rPr>
            </w:pPr>
            <w:r w:rsidRPr="008A594A">
              <w:rPr>
                <w:iCs/>
                <w:sz w:val="16"/>
                <w:szCs w:val="16"/>
                <w:lang w:val="en-GB"/>
              </w:rPr>
              <w:t>Data source</w:t>
            </w:r>
            <w:r w:rsidR="00CB0D3D" w:rsidRPr="008A594A">
              <w:rPr>
                <w:iCs/>
                <w:sz w:val="16"/>
                <w:szCs w:val="16"/>
                <w:lang w:val="en-GB"/>
              </w:rPr>
              <w:t>:</w:t>
            </w:r>
            <w:r w:rsidR="00387FD6" w:rsidRPr="008A594A">
              <w:rPr>
                <w:iCs/>
                <w:sz w:val="16"/>
                <w:szCs w:val="16"/>
                <w:lang w:val="en-GB"/>
              </w:rPr>
              <w:t xml:space="preserve"> </w:t>
            </w:r>
            <w:r w:rsidRPr="008A594A">
              <w:rPr>
                <w:sz w:val="16"/>
                <w:szCs w:val="16"/>
                <w:lang w:val="en-GB"/>
              </w:rPr>
              <w:t>UNDP reports</w:t>
            </w:r>
            <w:r w:rsidR="00CB0D3D" w:rsidRPr="008A594A">
              <w:rPr>
                <w:sz w:val="16"/>
                <w:szCs w:val="16"/>
                <w:lang w:val="en-GB"/>
              </w:rPr>
              <w:t xml:space="preserve"> </w:t>
            </w:r>
            <w:r w:rsidRPr="008A594A">
              <w:rPr>
                <w:sz w:val="16"/>
                <w:szCs w:val="16"/>
                <w:lang w:val="en-GB"/>
              </w:rPr>
              <w:t>(annual</w:t>
            </w:r>
            <w:r w:rsidR="00CB0D3D" w:rsidRPr="008A594A">
              <w:rPr>
                <w:sz w:val="16"/>
                <w:szCs w:val="16"/>
                <w:lang w:val="en-GB"/>
              </w:rPr>
              <w:t>)</w:t>
            </w:r>
            <w:r w:rsidR="00DF3B44" w:rsidRPr="008A594A">
              <w:rPr>
                <w:iCs/>
                <w:sz w:val="16"/>
                <w:szCs w:val="16"/>
                <w:lang w:val="en-GB"/>
              </w:rPr>
              <w:t xml:space="preserve"> </w:t>
            </w:r>
          </w:p>
          <w:p w14:paraId="18D30692" w14:textId="6AAD9E2F" w:rsidR="00281CEF" w:rsidRPr="008A594A" w:rsidRDefault="00281CEF" w:rsidP="00A260B1">
            <w:pPr>
              <w:rPr>
                <w:rFonts w:eastAsia="Arial" w:cs="Arial"/>
                <w:iCs/>
                <w:sz w:val="16"/>
                <w:szCs w:val="16"/>
                <w:lang w:val="en-GB"/>
              </w:rPr>
            </w:pPr>
            <w:r w:rsidRPr="008A594A">
              <w:rPr>
                <w:rFonts w:eastAsia="Arial" w:cs="Arial"/>
                <w:iCs/>
                <w:sz w:val="16"/>
                <w:szCs w:val="16"/>
                <w:lang w:val="en-GB"/>
              </w:rPr>
              <w:t>1.2.2</w:t>
            </w:r>
            <w:r w:rsidR="00E50BBE" w:rsidRPr="008A594A">
              <w:rPr>
                <w:rFonts w:eastAsia="Arial" w:cs="Arial"/>
                <w:iCs/>
                <w:sz w:val="16"/>
                <w:szCs w:val="16"/>
                <w:lang w:val="en-GB"/>
              </w:rPr>
              <w:t>.</w:t>
            </w:r>
            <w:r w:rsidRPr="008A594A">
              <w:rPr>
                <w:rFonts w:eastAsia="Arial" w:cs="Arial"/>
                <w:iCs/>
                <w:sz w:val="16"/>
                <w:szCs w:val="16"/>
                <w:lang w:val="en-GB"/>
              </w:rPr>
              <w:t xml:space="preserve"> </w:t>
            </w:r>
            <w:r w:rsidR="00836EF4" w:rsidRPr="008A594A">
              <w:rPr>
                <w:rFonts w:eastAsia="Arial" w:cs="Arial"/>
                <w:iCs/>
                <w:sz w:val="16"/>
                <w:szCs w:val="16"/>
                <w:lang w:val="en-GB"/>
              </w:rPr>
              <w:t>No.</w:t>
            </w:r>
            <w:r w:rsidRPr="008A594A">
              <w:rPr>
                <w:rFonts w:eastAsia="Arial" w:cs="Arial"/>
                <w:iCs/>
                <w:sz w:val="16"/>
                <w:szCs w:val="16"/>
                <w:lang w:val="en-GB"/>
              </w:rPr>
              <w:t xml:space="preserve"> of</w:t>
            </w:r>
            <w:r w:rsidR="0054569C" w:rsidRPr="008A594A">
              <w:rPr>
                <w:rFonts w:eastAsia="Arial" w:cs="Arial"/>
                <w:iCs/>
                <w:sz w:val="16"/>
                <w:szCs w:val="16"/>
                <w:lang w:val="en-GB"/>
              </w:rPr>
              <w:t xml:space="preserve"> </w:t>
            </w:r>
            <w:r w:rsidRPr="008A594A">
              <w:rPr>
                <w:rFonts w:eastAsia="Arial" w:cs="Arial"/>
                <w:iCs/>
                <w:sz w:val="16"/>
                <w:szCs w:val="16"/>
                <w:lang w:val="en-GB"/>
              </w:rPr>
              <w:t xml:space="preserve">people engaged in community and inter-communal activities. </w:t>
            </w:r>
          </w:p>
          <w:p w14:paraId="72AFD3BF" w14:textId="77777777" w:rsidR="00281CEF" w:rsidRPr="008A594A" w:rsidRDefault="00281CEF" w:rsidP="008A594A">
            <w:pPr>
              <w:rPr>
                <w:iCs/>
                <w:sz w:val="16"/>
                <w:szCs w:val="16"/>
                <w:lang w:val="en-GB"/>
              </w:rPr>
            </w:pPr>
            <w:r w:rsidRPr="008A594A">
              <w:rPr>
                <w:iCs/>
                <w:sz w:val="16"/>
                <w:szCs w:val="16"/>
                <w:lang w:val="en-GB"/>
              </w:rPr>
              <w:t xml:space="preserve">Baseline: </w:t>
            </w:r>
            <w:r w:rsidR="0054569C" w:rsidRPr="008A594A">
              <w:rPr>
                <w:iCs/>
                <w:sz w:val="16"/>
                <w:szCs w:val="16"/>
                <w:lang w:val="en-GB"/>
              </w:rPr>
              <w:t>0</w:t>
            </w:r>
          </w:p>
          <w:p w14:paraId="5E5B35E1" w14:textId="79B62C6E" w:rsidR="00281CEF" w:rsidRPr="008A594A" w:rsidRDefault="00281CEF" w:rsidP="008A594A">
            <w:pPr>
              <w:rPr>
                <w:iCs/>
                <w:sz w:val="16"/>
                <w:szCs w:val="16"/>
                <w:lang w:val="en-GB"/>
              </w:rPr>
            </w:pPr>
            <w:r w:rsidRPr="008A594A">
              <w:rPr>
                <w:iCs/>
                <w:sz w:val="16"/>
                <w:szCs w:val="16"/>
                <w:lang w:val="en-GB"/>
              </w:rPr>
              <w:t xml:space="preserve">Target: </w:t>
            </w:r>
            <w:r w:rsidR="00AD2C22" w:rsidRPr="008A594A">
              <w:rPr>
                <w:iCs/>
                <w:sz w:val="16"/>
                <w:szCs w:val="16"/>
                <w:lang w:val="en-GB"/>
              </w:rPr>
              <w:t>3</w:t>
            </w:r>
            <w:r w:rsidR="00A260B1" w:rsidRPr="008A594A">
              <w:rPr>
                <w:iCs/>
                <w:sz w:val="16"/>
                <w:szCs w:val="16"/>
                <w:lang w:val="en-GB"/>
              </w:rPr>
              <w:t>,</w:t>
            </w:r>
            <w:r w:rsidR="00AD2C22" w:rsidRPr="008A594A">
              <w:rPr>
                <w:iCs/>
                <w:sz w:val="16"/>
                <w:szCs w:val="16"/>
                <w:lang w:val="en-GB"/>
              </w:rPr>
              <w:t xml:space="preserve">000 </w:t>
            </w:r>
            <w:r w:rsidRPr="008A594A">
              <w:rPr>
                <w:iCs/>
                <w:sz w:val="16"/>
                <w:szCs w:val="16"/>
                <w:lang w:val="en-GB"/>
              </w:rPr>
              <w:t xml:space="preserve"> </w:t>
            </w:r>
          </w:p>
          <w:p w14:paraId="6875905D" w14:textId="3C0CCD12" w:rsidR="00DF3B44" w:rsidRPr="008A594A" w:rsidRDefault="00281CEF" w:rsidP="00DF3B44">
            <w:pPr>
              <w:spacing w:after="120"/>
              <w:rPr>
                <w:iCs/>
                <w:sz w:val="16"/>
                <w:szCs w:val="16"/>
                <w:lang w:val="en-GB"/>
              </w:rPr>
            </w:pPr>
            <w:r w:rsidRPr="008A594A">
              <w:rPr>
                <w:iCs/>
                <w:sz w:val="16"/>
                <w:szCs w:val="16"/>
                <w:lang w:val="en-GB"/>
              </w:rPr>
              <w:t>Data source</w:t>
            </w:r>
            <w:r w:rsidR="00387FD6" w:rsidRPr="008A594A">
              <w:rPr>
                <w:iCs/>
                <w:sz w:val="16"/>
                <w:szCs w:val="16"/>
                <w:lang w:val="en-GB"/>
              </w:rPr>
              <w:t xml:space="preserve">: </w:t>
            </w:r>
            <w:r w:rsidRPr="008A594A">
              <w:rPr>
                <w:iCs/>
                <w:sz w:val="16"/>
                <w:szCs w:val="16"/>
                <w:lang w:val="en-GB"/>
              </w:rPr>
              <w:t>UNDP reports</w:t>
            </w:r>
            <w:r w:rsidR="00DF1F5C" w:rsidRPr="008A594A">
              <w:rPr>
                <w:iCs/>
                <w:sz w:val="16"/>
                <w:szCs w:val="16"/>
                <w:lang w:val="en-GB"/>
              </w:rPr>
              <w:t xml:space="preserve"> </w:t>
            </w:r>
            <w:r w:rsidRPr="008A594A">
              <w:rPr>
                <w:iCs/>
                <w:sz w:val="16"/>
                <w:szCs w:val="16"/>
                <w:lang w:val="en-GB"/>
              </w:rPr>
              <w:t>(annual</w:t>
            </w:r>
            <w:r w:rsidR="00387FD6" w:rsidRPr="008A594A">
              <w:rPr>
                <w:iCs/>
                <w:sz w:val="16"/>
                <w:szCs w:val="16"/>
                <w:lang w:val="en-GB"/>
              </w:rPr>
              <w:t>)</w:t>
            </w:r>
            <w:r w:rsidR="00DF3B44" w:rsidRPr="008A594A">
              <w:rPr>
                <w:iCs/>
                <w:sz w:val="16"/>
                <w:szCs w:val="16"/>
                <w:lang w:val="en-GB"/>
              </w:rPr>
              <w:t xml:space="preserve"> </w:t>
            </w:r>
          </w:p>
          <w:p w14:paraId="3CEE9564" w14:textId="49C4395C" w:rsidR="00DF3B44" w:rsidRPr="008A594A" w:rsidRDefault="00853C56" w:rsidP="00DF3B44">
            <w:pPr>
              <w:spacing w:after="120"/>
              <w:rPr>
                <w:iCs/>
                <w:sz w:val="16"/>
                <w:szCs w:val="16"/>
                <w:lang w:val="en-GB"/>
              </w:rPr>
            </w:pPr>
            <w:r w:rsidRPr="008A594A">
              <w:rPr>
                <w:rFonts w:eastAsia="Arial" w:cs="Arial"/>
                <w:b/>
                <w:bCs/>
                <w:sz w:val="16"/>
                <w:szCs w:val="16"/>
                <w:lang w:val="en-GB"/>
              </w:rPr>
              <w:t>Livelihood opportunities generated for female</w:t>
            </w:r>
            <w:r w:rsidR="00DF1F5C" w:rsidRPr="008A594A">
              <w:rPr>
                <w:rFonts w:eastAsia="Arial" w:cs="Arial"/>
                <w:b/>
                <w:bCs/>
                <w:sz w:val="16"/>
                <w:szCs w:val="16"/>
                <w:lang w:val="en-GB"/>
              </w:rPr>
              <w:t>-</w:t>
            </w:r>
            <w:r w:rsidRPr="008A594A">
              <w:rPr>
                <w:rFonts w:eastAsia="Arial" w:cs="Arial"/>
                <w:b/>
                <w:bCs/>
                <w:sz w:val="16"/>
                <w:szCs w:val="16"/>
                <w:lang w:val="en-GB"/>
              </w:rPr>
              <w:t>headed households</w:t>
            </w:r>
          </w:p>
          <w:p w14:paraId="674F9DAD" w14:textId="39078968" w:rsidR="00853C56" w:rsidRPr="008A594A" w:rsidRDefault="00853C56" w:rsidP="00135AB1">
            <w:pPr>
              <w:ind w:left="17"/>
              <w:rPr>
                <w:rFonts w:eastAsia="Arial" w:cs="Arial"/>
                <w:sz w:val="16"/>
                <w:szCs w:val="16"/>
                <w:lang w:val="en-GB"/>
              </w:rPr>
            </w:pPr>
            <w:r w:rsidRPr="008A594A">
              <w:rPr>
                <w:rFonts w:eastAsia="Arial" w:cs="Arial"/>
                <w:sz w:val="16"/>
                <w:szCs w:val="16"/>
                <w:lang w:val="en-GB"/>
              </w:rPr>
              <w:t xml:space="preserve">1.3.1. </w:t>
            </w:r>
            <w:r w:rsidR="00387FD6" w:rsidRPr="008A594A">
              <w:rPr>
                <w:rFonts w:eastAsia="Arial" w:cs="Arial"/>
                <w:iCs/>
                <w:sz w:val="16"/>
                <w:szCs w:val="16"/>
                <w:lang w:val="en-GB"/>
              </w:rPr>
              <w:t xml:space="preserve">Percentage </w:t>
            </w:r>
            <w:r w:rsidRPr="008A594A">
              <w:rPr>
                <w:rFonts w:eastAsia="Arial" w:cs="Arial"/>
                <w:iCs/>
                <w:sz w:val="16"/>
                <w:szCs w:val="16"/>
                <w:lang w:val="en-GB"/>
              </w:rPr>
              <w:t xml:space="preserve">of </w:t>
            </w:r>
            <w:r w:rsidR="00AD2C22" w:rsidRPr="008A594A">
              <w:rPr>
                <w:rFonts w:eastAsia="Arial" w:cs="Arial"/>
                <w:iCs/>
                <w:sz w:val="16"/>
                <w:szCs w:val="16"/>
                <w:lang w:val="en-GB"/>
              </w:rPr>
              <w:t>female</w:t>
            </w:r>
            <w:r w:rsidR="00E40598" w:rsidRPr="008A594A">
              <w:rPr>
                <w:rFonts w:eastAsia="Arial" w:cs="Arial"/>
                <w:iCs/>
                <w:sz w:val="16"/>
                <w:szCs w:val="16"/>
                <w:lang w:val="en-GB"/>
              </w:rPr>
              <w:t>s</w:t>
            </w:r>
            <w:r w:rsidR="00AD2C22" w:rsidRPr="008A594A">
              <w:rPr>
                <w:rFonts w:eastAsia="Arial" w:cs="Arial"/>
                <w:iCs/>
                <w:sz w:val="16"/>
                <w:szCs w:val="16"/>
                <w:lang w:val="en-GB"/>
              </w:rPr>
              <w:t xml:space="preserve"> heading their households</w:t>
            </w:r>
            <w:r w:rsidR="00387FD6" w:rsidRPr="008A594A">
              <w:rPr>
                <w:rFonts w:eastAsia="Arial" w:cs="Arial"/>
                <w:iCs/>
                <w:sz w:val="16"/>
                <w:szCs w:val="16"/>
                <w:lang w:val="en-GB"/>
              </w:rPr>
              <w:t>;</w:t>
            </w:r>
            <w:r w:rsidRPr="008A594A">
              <w:rPr>
                <w:rFonts w:eastAsia="Arial" w:cs="Arial"/>
                <w:iCs/>
                <w:sz w:val="16"/>
                <w:szCs w:val="16"/>
                <w:lang w:val="en-GB"/>
              </w:rPr>
              <w:t xml:space="preserve"> trainees retained or employed</w:t>
            </w:r>
            <w:r w:rsidRPr="008A594A">
              <w:rPr>
                <w:rFonts w:eastAsia="Arial" w:cs="Arial"/>
                <w:sz w:val="16"/>
                <w:szCs w:val="16"/>
                <w:lang w:val="en-GB"/>
              </w:rPr>
              <w:t xml:space="preserve"> </w:t>
            </w:r>
          </w:p>
          <w:p w14:paraId="7460EA49" w14:textId="77777777" w:rsidR="00853C56" w:rsidRPr="008A594A" w:rsidRDefault="00853C56" w:rsidP="008A594A">
            <w:pPr>
              <w:rPr>
                <w:iCs/>
                <w:sz w:val="16"/>
                <w:szCs w:val="16"/>
                <w:lang w:val="en-GB"/>
              </w:rPr>
            </w:pPr>
            <w:r w:rsidRPr="008A594A">
              <w:rPr>
                <w:iCs/>
                <w:sz w:val="16"/>
                <w:szCs w:val="16"/>
                <w:lang w:val="en-GB"/>
              </w:rPr>
              <w:t>Baseline:55%</w:t>
            </w:r>
          </w:p>
          <w:p w14:paraId="4508D6B3" w14:textId="77777777" w:rsidR="00853C56" w:rsidRPr="008A594A" w:rsidRDefault="00853C56" w:rsidP="008A594A">
            <w:pPr>
              <w:rPr>
                <w:iCs/>
                <w:sz w:val="16"/>
                <w:szCs w:val="16"/>
                <w:lang w:val="en-GB"/>
              </w:rPr>
            </w:pPr>
            <w:r w:rsidRPr="008A594A">
              <w:rPr>
                <w:iCs/>
                <w:sz w:val="16"/>
                <w:szCs w:val="16"/>
                <w:lang w:val="en-GB"/>
              </w:rPr>
              <w:t>Target:70%</w:t>
            </w:r>
          </w:p>
          <w:p w14:paraId="041CD935" w14:textId="3C0AFD89" w:rsidR="00DF3B44" w:rsidRPr="008A594A" w:rsidRDefault="00853C56" w:rsidP="00DF3B44">
            <w:pPr>
              <w:spacing w:after="120"/>
              <w:rPr>
                <w:iCs/>
                <w:sz w:val="16"/>
                <w:szCs w:val="16"/>
                <w:lang w:val="en-GB"/>
              </w:rPr>
            </w:pPr>
            <w:r w:rsidRPr="008A594A">
              <w:rPr>
                <w:iCs/>
                <w:sz w:val="16"/>
                <w:szCs w:val="16"/>
                <w:lang w:val="en-GB"/>
              </w:rPr>
              <w:t>Data source</w:t>
            </w:r>
            <w:r w:rsidR="00387FD6" w:rsidRPr="008A594A">
              <w:rPr>
                <w:iCs/>
                <w:sz w:val="16"/>
                <w:szCs w:val="16"/>
                <w:lang w:val="en-GB"/>
              </w:rPr>
              <w:t xml:space="preserve">: </w:t>
            </w:r>
            <w:r w:rsidRPr="008A594A">
              <w:rPr>
                <w:iCs/>
                <w:sz w:val="16"/>
                <w:szCs w:val="16"/>
                <w:lang w:val="en-GB"/>
              </w:rPr>
              <w:t>UNDP reports</w:t>
            </w:r>
            <w:r w:rsidR="00DF1F5C" w:rsidRPr="008A594A">
              <w:rPr>
                <w:iCs/>
                <w:sz w:val="16"/>
                <w:szCs w:val="16"/>
                <w:lang w:val="en-GB"/>
              </w:rPr>
              <w:t xml:space="preserve"> </w:t>
            </w:r>
            <w:r w:rsidRPr="008A594A">
              <w:rPr>
                <w:iCs/>
                <w:sz w:val="16"/>
                <w:szCs w:val="16"/>
                <w:lang w:val="en-GB"/>
              </w:rPr>
              <w:t>(annual</w:t>
            </w:r>
            <w:r w:rsidR="00387FD6" w:rsidRPr="008A594A">
              <w:rPr>
                <w:iCs/>
                <w:sz w:val="16"/>
                <w:szCs w:val="16"/>
                <w:lang w:val="en-GB"/>
              </w:rPr>
              <w:t>)</w:t>
            </w:r>
            <w:r w:rsidR="00DF3B44" w:rsidRPr="008A594A">
              <w:rPr>
                <w:iCs/>
                <w:sz w:val="16"/>
                <w:szCs w:val="16"/>
                <w:lang w:val="en-GB"/>
              </w:rPr>
              <w:t xml:space="preserve"> </w:t>
            </w:r>
          </w:p>
          <w:p w14:paraId="2D1B9587" w14:textId="6784F897" w:rsidR="00853C56" w:rsidRPr="008A594A" w:rsidRDefault="00853C56" w:rsidP="008A594A">
            <w:pPr>
              <w:rPr>
                <w:iCs/>
                <w:sz w:val="16"/>
                <w:szCs w:val="16"/>
                <w:lang w:val="en-GB"/>
              </w:rPr>
            </w:pPr>
            <w:r w:rsidRPr="008A594A">
              <w:rPr>
                <w:rStyle w:val="formatdata"/>
                <w:sz w:val="16"/>
                <w:szCs w:val="16"/>
                <w:lang w:val="en-GB"/>
              </w:rPr>
              <w:t>1.3.2</w:t>
            </w:r>
            <w:r w:rsidR="00E50BBE" w:rsidRPr="008A594A">
              <w:rPr>
                <w:rStyle w:val="formatdata"/>
                <w:sz w:val="16"/>
                <w:szCs w:val="16"/>
                <w:lang w:val="en-GB"/>
              </w:rPr>
              <w:t>.</w:t>
            </w:r>
            <w:r w:rsidRPr="008A594A">
              <w:rPr>
                <w:rStyle w:val="formatdata"/>
                <w:sz w:val="16"/>
                <w:szCs w:val="16"/>
                <w:lang w:val="en-GB"/>
              </w:rPr>
              <w:t xml:space="preserve"> </w:t>
            </w:r>
            <w:r w:rsidRPr="008A594A">
              <w:rPr>
                <w:rStyle w:val="formatdata"/>
                <w:iCs/>
                <w:sz w:val="16"/>
                <w:szCs w:val="16"/>
                <w:lang w:val="en-GB"/>
              </w:rPr>
              <w:t>N</w:t>
            </w:r>
            <w:r w:rsidR="00387FD6" w:rsidRPr="008A594A">
              <w:rPr>
                <w:rStyle w:val="formatdata"/>
                <w:iCs/>
                <w:sz w:val="16"/>
                <w:szCs w:val="16"/>
                <w:lang w:val="en-GB"/>
              </w:rPr>
              <w:t>o.</w:t>
            </w:r>
            <w:r w:rsidRPr="008A594A">
              <w:rPr>
                <w:rStyle w:val="formatdata"/>
                <w:iCs/>
                <w:sz w:val="16"/>
                <w:szCs w:val="16"/>
                <w:lang w:val="en-GB"/>
              </w:rPr>
              <w:t xml:space="preserve"> of people benefiting from emergency jobs and other livelihoods opportunities in crisis or post-crisis settings, disaggregated by sex (</w:t>
            </w:r>
            <w:r w:rsidR="00387FD6" w:rsidRPr="008A594A">
              <w:rPr>
                <w:rStyle w:val="formatdata"/>
                <w:iCs/>
                <w:sz w:val="16"/>
                <w:szCs w:val="16"/>
                <w:lang w:val="en-GB"/>
              </w:rPr>
              <w:t xml:space="preserve">strategic plan </w:t>
            </w:r>
            <w:r w:rsidRPr="008A594A">
              <w:rPr>
                <w:rStyle w:val="formatdata"/>
                <w:iCs/>
                <w:sz w:val="16"/>
                <w:szCs w:val="16"/>
                <w:lang w:val="en-GB"/>
              </w:rPr>
              <w:t>indicator 6.1.1)</w:t>
            </w:r>
            <w:r w:rsidR="00DF3B44" w:rsidRPr="008A594A">
              <w:rPr>
                <w:iCs/>
                <w:sz w:val="16"/>
                <w:szCs w:val="16"/>
                <w:lang w:val="en-GB"/>
              </w:rPr>
              <w:t xml:space="preserve"> </w:t>
            </w:r>
            <w:r w:rsidRPr="008A594A">
              <w:rPr>
                <w:iCs/>
                <w:sz w:val="16"/>
                <w:szCs w:val="16"/>
                <w:lang w:val="en-GB"/>
              </w:rPr>
              <w:t>Baseline total livelihoods:12,000</w:t>
            </w:r>
          </w:p>
          <w:p w14:paraId="16442C5E" w14:textId="55867DA4" w:rsidR="00853C56" w:rsidRPr="008A594A" w:rsidRDefault="00DF3B44" w:rsidP="008A594A">
            <w:pPr>
              <w:rPr>
                <w:iCs/>
                <w:sz w:val="16"/>
                <w:szCs w:val="16"/>
                <w:lang w:val="en-GB"/>
              </w:rPr>
            </w:pPr>
            <w:r w:rsidRPr="008A594A">
              <w:rPr>
                <w:iCs/>
                <w:sz w:val="16"/>
                <w:szCs w:val="16"/>
                <w:lang w:val="en-GB"/>
              </w:rPr>
              <w:t xml:space="preserve">   </w:t>
            </w:r>
            <w:r w:rsidR="00853C56" w:rsidRPr="008A594A">
              <w:rPr>
                <w:iCs/>
                <w:sz w:val="16"/>
                <w:szCs w:val="16"/>
                <w:lang w:val="en-GB"/>
              </w:rPr>
              <w:t>Female livelihoods: 4</w:t>
            </w:r>
            <w:r w:rsidR="00A260B1" w:rsidRPr="008A594A">
              <w:rPr>
                <w:iCs/>
                <w:sz w:val="16"/>
                <w:szCs w:val="16"/>
                <w:lang w:val="en-GB"/>
              </w:rPr>
              <w:t>,</w:t>
            </w:r>
            <w:r w:rsidR="00853C56" w:rsidRPr="008A594A">
              <w:rPr>
                <w:iCs/>
                <w:sz w:val="16"/>
                <w:szCs w:val="16"/>
                <w:lang w:val="en-GB"/>
              </w:rPr>
              <w:t>000</w:t>
            </w:r>
          </w:p>
          <w:p w14:paraId="3AF7F533" w14:textId="6D5BD792" w:rsidR="00DF3B44" w:rsidRPr="008A594A" w:rsidRDefault="00DF3B44" w:rsidP="008A594A">
            <w:pPr>
              <w:rPr>
                <w:iCs/>
                <w:sz w:val="16"/>
                <w:szCs w:val="16"/>
                <w:lang w:val="en-GB"/>
              </w:rPr>
            </w:pPr>
            <w:r w:rsidRPr="008A594A">
              <w:rPr>
                <w:iCs/>
                <w:sz w:val="16"/>
                <w:szCs w:val="16"/>
                <w:lang w:val="en-GB"/>
              </w:rPr>
              <w:t xml:space="preserve">   </w:t>
            </w:r>
            <w:r w:rsidR="00853C56" w:rsidRPr="008A594A">
              <w:rPr>
                <w:iCs/>
                <w:sz w:val="16"/>
                <w:szCs w:val="16"/>
                <w:lang w:val="en-GB"/>
              </w:rPr>
              <w:t>Male livelihoods: 8</w:t>
            </w:r>
            <w:r w:rsidR="00A260B1" w:rsidRPr="008A594A">
              <w:rPr>
                <w:iCs/>
                <w:sz w:val="16"/>
                <w:szCs w:val="16"/>
                <w:lang w:val="en-GB"/>
              </w:rPr>
              <w:t>,</w:t>
            </w:r>
            <w:r w:rsidR="00853C56" w:rsidRPr="008A594A">
              <w:rPr>
                <w:iCs/>
                <w:sz w:val="16"/>
                <w:szCs w:val="16"/>
                <w:lang w:val="en-GB"/>
              </w:rPr>
              <w:t>000</w:t>
            </w:r>
          </w:p>
          <w:p w14:paraId="15DA2D35" w14:textId="32928B54" w:rsidR="00853C56" w:rsidRPr="008A594A" w:rsidRDefault="00853C56" w:rsidP="008A594A">
            <w:pPr>
              <w:rPr>
                <w:iCs/>
                <w:sz w:val="16"/>
                <w:szCs w:val="16"/>
                <w:lang w:val="en-GB"/>
              </w:rPr>
            </w:pPr>
            <w:r w:rsidRPr="008A594A">
              <w:rPr>
                <w:iCs/>
                <w:sz w:val="16"/>
                <w:szCs w:val="16"/>
                <w:lang w:val="en-GB"/>
              </w:rPr>
              <w:t>Total jobs: 29,000</w:t>
            </w:r>
          </w:p>
          <w:p w14:paraId="6E050F43" w14:textId="6BD43977" w:rsidR="00853C56" w:rsidRPr="008A594A" w:rsidRDefault="00387FD6" w:rsidP="008A594A">
            <w:pPr>
              <w:rPr>
                <w:iCs/>
                <w:sz w:val="16"/>
                <w:szCs w:val="16"/>
                <w:lang w:val="en-GB"/>
              </w:rPr>
            </w:pPr>
            <w:r w:rsidRPr="008A594A">
              <w:rPr>
                <w:iCs/>
                <w:sz w:val="16"/>
                <w:szCs w:val="16"/>
                <w:lang w:val="en-GB"/>
              </w:rPr>
              <w:t xml:space="preserve">   </w:t>
            </w:r>
            <w:r w:rsidR="00853C56" w:rsidRPr="008A594A">
              <w:rPr>
                <w:iCs/>
                <w:sz w:val="16"/>
                <w:szCs w:val="16"/>
                <w:lang w:val="en-GB"/>
              </w:rPr>
              <w:t>Female jobs: 4</w:t>
            </w:r>
            <w:r w:rsidR="00A260B1" w:rsidRPr="008A594A">
              <w:rPr>
                <w:iCs/>
                <w:sz w:val="16"/>
                <w:szCs w:val="16"/>
                <w:lang w:val="en-GB"/>
              </w:rPr>
              <w:t>,</w:t>
            </w:r>
            <w:r w:rsidR="00853C56" w:rsidRPr="008A594A">
              <w:rPr>
                <w:iCs/>
                <w:sz w:val="16"/>
                <w:szCs w:val="16"/>
                <w:lang w:val="en-GB"/>
              </w:rPr>
              <w:t>000</w:t>
            </w:r>
          </w:p>
          <w:p w14:paraId="53276258" w14:textId="6726E2C9" w:rsidR="00853C56" w:rsidRPr="008A594A" w:rsidRDefault="00387FD6" w:rsidP="008A594A">
            <w:pPr>
              <w:rPr>
                <w:iCs/>
                <w:sz w:val="16"/>
                <w:szCs w:val="16"/>
                <w:lang w:val="en-GB"/>
              </w:rPr>
            </w:pPr>
            <w:r w:rsidRPr="008A594A">
              <w:rPr>
                <w:iCs/>
                <w:sz w:val="16"/>
                <w:szCs w:val="16"/>
                <w:lang w:val="en-GB"/>
              </w:rPr>
              <w:t xml:space="preserve">   </w:t>
            </w:r>
            <w:r w:rsidR="00853C56" w:rsidRPr="008A594A">
              <w:rPr>
                <w:iCs/>
                <w:sz w:val="16"/>
                <w:szCs w:val="16"/>
                <w:lang w:val="en-GB"/>
              </w:rPr>
              <w:t>Male jobs: 25,000</w:t>
            </w:r>
          </w:p>
          <w:p w14:paraId="28F49E1D" w14:textId="7341A413" w:rsidR="00853C56" w:rsidRPr="008A594A" w:rsidRDefault="00853C56" w:rsidP="008A594A">
            <w:pPr>
              <w:rPr>
                <w:iCs/>
                <w:sz w:val="16"/>
                <w:szCs w:val="16"/>
                <w:lang w:val="en-GB"/>
              </w:rPr>
            </w:pPr>
            <w:r w:rsidRPr="008A594A">
              <w:rPr>
                <w:iCs/>
                <w:sz w:val="16"/>
                <w:szCs w:val="16"/>
                <w:lang w:val="en-GB"/>
              </w:rPr>
              <w:lastRenderedPageBreak/>
              <w:t>Target total livelihoods:28,000</w:t>
            </w:r>
          </w:p>
          <w:p w14:paraId="4B6297B3" w14:textId="45F4431C" w:rsidR="00853C56" w:rsidRPr="008A594A" w:rsidRDefault="00387FD6" w:rsidP="008A594A">
            <w:pPr>
              <w:rPr>
                <w:iCs/>
                <w:sz w:val="16"/>
                <w:szCs w:val="16"/>
                <w:lang w:val="en-GB"/>
              </w:rPr>
            </w:pPr>
            <w:r w:rsidRPr="008A594A">
              <w:rPr>
                <w:iCs/>
                <w:sz w:val="16"/>
                <w:szCs w:val="16"/>
                <w:lang w:val="en-GB"/>
              </w:rPr>
              <w:t xml:space="preserve">   </w:t>
            </w:r>
            <w:r w:rsidR="00853C56" w:rsidRPr="008A594A">
              <w:rPr>
                <w:iCs/>
                <w:sz w:val="16"/>
                <w:szCs w:val="16"/>
                <w:lang w:val="en-GB"/>
              </w:rPr>
              <w:t>Female livelihoods: 8</w:t>
            </w:r>
            <w:r w:rsidR="00953278" w:rsidRPr="008A594A">
              <w:rPr>
                <w:iCs/>
                <w:sz w:val="16"/>
                <w:szCs w:val="16"/>
                <w:lang w:val="en-GB"/>
              </w:rPr>
              <w:t>,</w:t>
            </w:r>
            <w:r w:rsidR="00853C56" w:rsidRPr="008A594A">
              <w:rPr>
                <w:iCs/>
                <w:sz w:val="16"/>
                <w:szCs w:val="16"/>
                <w:lang w:val="en-GB"/>
              </w:rPr>
              <w:t>000</w:t>
            </w:r>
          </w:p>
          <w:p w14:paraId="20628DB7" w14:textId="30BDF140" w:rsidR="00853C56" w:rsidRPr="008A594A" w:rsidRDefault="00387FD6" w:rsidP="008A594A">
            <w:pPr>
              <w:rPr>
                <w:iCs/>
                <w:sz w:val="16"/>
                <w:szCs w:val="16"/>
                <w:lang w:val="en-GB"/>
              </w:rPr>
            </w:pPr>
            <w:r w:rsidRPr="008A594A">
              <w:rPr>
                <w:iCs/>
                <w:sz w:val="16"/>
                <w:szCs w:val="16"/>
                <w:lang w:val="en-GB"/>
              </w:rPr>
              <w:t xml:space="preserve">   </w:t>
            </w:r>
            <w:r w:rsidR="00853C56" w:rsidRPr="008A594A">
              <w:rPr>
                <w:iCs/>
                <w:sz w:val="16"/>
                <w:szCs w:val="16"/>
                <w:lang w:val="en-GB"/>
              </w:rPr>
              <w:t>Male livelihoods: 20,000</w:t>
            </w:r>
          </w:p>
          <w:p w14:paraId="7FE3573B" w14:textId="01DCF986" w:rsidR="00853C56" w:rsidRPr="008A594A" w:rsidRDefault="00387FD6" w:rsidP="008A594A">
            <w:pPr>
              <w:rPr>
                <w:iCs/>
                <w:sz w:val="16"/>
                <w:szCs w:val="16"/>
                <w:lang w:val="en-GB"/>
              </w:rPr>
            </w:pPr>
            <w:r w:rsidRPr="008A594A">
              <w:rPr>
                <w:iCs/>
                <w:sz w:val="16"/>
                <w:szCs w:val="16"/>
                <w:lang w:val="en-GB"/>
              </w:rPr>
              <w:t xml:space="preserve">   </w:t>
            </w:r>
            <w:r w:rsidR="00853C56" w:rsidRPr="008A594A">
              <w:rPr>
                <w:iCs/>
                <w:sz w:val="16"/>
                <w:szCs w:val="16"/>
                <w:lang w:val="en-GB"/>
              </w:rPr>
              <w:t>Total jobs: 58,000</w:t>
            </w:r>
          </w:p>
          <w:p w14:paraId="4F9663A6" w14:textId="318F91AC" w:rsidR="00853C56" w:rsidRPr="008A594A" w:rsidRDefault="00387FD6" w:rsidP="008A594A">
            <w:pPr>
              <w:rPr>
                <w:iCs/>
                <w:sz w:val="16"/>
                <w:szCs w:val="16"/>
                <w:lang w:val="en-GB"/>
              </w:rPr>
            </w:pPr>
            <w:r w:rsidRPr="008A594A">
              <w:rPr>
                <w:iCs/>
                <w:sz w:val="16"/>
                <w:szCs w:val="16"/>
                <w:lang w:val="en-GB"/>
              </w:rPr>
              <w:t xml:space="preserve">   </w:t>
            </w:r>
            <w:r w:rsidR="00853C56" w:rsidRPr="008A594A">
              <w:rPr>
                <w:iCs/>
                <w:sz w:val="16"/>
                <w:szCs w:val="16"/>
                <w:lang w:val="en-GB"/>
              </w:rPr>
              <w:t>Female jobs: 8</w:t>
            </w:r>
            <w:r w:rsidR="00A260B1" w:rsidRPr="008A594A">
              <w:rPr>
                <w:iCs/>
                <w:sz w:val="16"/>
                <w:szCs w:val="16"/>
                <w:lang w:val="en-GB"/>
              </w:rPr>
              <w:t>,</w:t>
            </w:r>
            <w:r w:rsidR="00853C56" w:rsidRPr="008A594A">
              <w:rPr>
                <w:iCs/>
                <w:sz w:val="16"/>
                <w:szCs w:val="16"/>
                <w:lang w:val="en-GB"/>
              </w:rPr>
              <w:t>000</w:t>
            </w:r>
          </w:p>
          <w:p w14:paraId="5779C2D3" w14:textId="3350CC9B" w:rsidR="00853C56" w:rsidRPr="008A594A" w:rsidRDefault="00387FD6" w:rsidP="008A594A">
            <w:pPr>
              <w:rPr>
                <w:iCs/>
                <w:sz w:val="16"/>
                <w:szCs w:val="16"/>
                <w:lang w:val="en-GB"/>
              </w:rPr>
            </w:pPr>
            <w:r w:rsidRPr="008A594A">
              <w:rPr>
                <w:iCs/>
                <w:sz w:val="16"/>
                <w:szCs w:val="16"/>
                <w:lang w:val="en-GB"/>
              </w:rPr>
              <w:t xml:space="preserve">   </w:t>
            </w:r>
            <w:r w:rsidR="00853C56" w:rsidRPr="008A594A">
              <w:rPr>
                <w:iCs/>
                <w:sz w:val="16"/>
                <w:szCs w:val="16"/>
                <w:lang w:val="en-GB"/>
              </w:rPr>
              <w:t>Male jobs: 50,000</w:t>
            </w:r>
          </w:p>
          <w:p w14:paraId="2BEDF3C6" w14:textId="0EF497DD" w:rsidR="00DF3B44" w:rsidRPr="008A594A" w:rsidRDefault="00853C56" w:rsidP="00DF3B44">
            <w:pPr>
              <w:spacing w:after="120"/>
              <w:rPr>
                <w:iCs/>
                <w:sz w:val="16"/>
                <w:szCs w:val="16"/>
                <w:lang w:val="en-GB"/>
              </w:rPr>
            </w:pPr>
            <w:r w:rsidRPr="008A594A">
              <w:rPr>
                <w:iCs/>
                <w:sz w:val="16"/>
                <w:szCs w:val="16"/>
                <w:lang w:val="en-GB"/>
              </w:rPr>
              <w:t>Data source</w:t>
            </w:r>
            <w:r w:rsidR="00387FD6" w:rsidRPr="008A594A">
              <w:rPr>
                <w:iCs/>
                <w:sz w:val="16"/>
                <w:szCs w:val="16"/>
                <w:lang w:val="en-GB"/>
              </w:rPr>
              <w:t xml:space="preserve">: </w:t>
            </w:r>
            <w:r w:rsidRPr="008A594A">
              <w:rPr>
                <w:iCs/>
                <w:sz w:val="16"/>
                <w:szCs w:val="16"/>
                <w:lang w:val="en-GB"/>
              </w:rPr>
              <w:t>UNDP reports</w:t>
            </w:r>
            <w:r w:rsidR="00A260B1" w:rsidRPr="008A594A">
              <w:rPr>
                <w:iCs/>
                <w:sz w:val="16"/>
                <w:szCs w:val="16"/>
                <w:lang w:val="en-GB"/>
              </w:rPr>
              <w:t xml:space="preserve"> </w:t>
            </w:r>
            <w:r w:rsidRPr="008A594A">
              <w:rPr>
                <w:iCs/>
                <w:sz w:val="16"/>
                <w:szCs w:val="16"/>
                <w:lang w:val="en-GB"/>
              </w:rPr>
              <w:t>(annual)</w:t>
            </w:r>
            <w:r w:rsidR="00DF3B44" w:rsidRPr="008A594A">
              <w:rPr>
                <w:iCs/>
                <w:sz w:val="16"/>
                <w:szCs w:val="16"/>
                <w:lang w:val="en-GB"/>
              </w:rPr>
              <w:t xml:space="preserve"> </w:t>
            </w:r>
          </w:p>
          <w:p w14:paraId="5DDE18E2" w14:textId="5AF4CE33" w:rsidR="00DF3B44" w:rsidRPr="008A594A" w:rsidRDefault="00E50BBE" w:rsidP="00DF3B44">
            <w:pPr>
              <w:spacing w:after="120"/>
              <w:rPr>
                <w:iCs/>
                <w:sz w:val="16"/>
                <w:szCs w:val="16"/>
                <w:lang w:val="en-GB"/>
              </w:rPr>
            </w:pPr>
            <w:r w:rsidRPr="008A594A">
              <w:rPr>
                <w:b/>
                <w:iCs/>
                <w:sz w:val="16"/>
                <w:szCs w:val="16"/>
                <w:lang w:val="en-GB"/>
              </w:rPr>
              <w:t xml:space="preserve">1.4. </w:t>
            </w:r>
            <w:r w:rsidR="00853C56" w:rsidRPr="008A594A">
              <w:rPr>
                <w:rFonts w:eastAsia="Arial" w:cs="Arial"/>
                <w:b/>
                <w:bCs/>
                <w:sz w:val="16"/>
                <w:szCs w:val="16"/>
                <w:lang w:val="en-GB"/>
              </w:rPr>
              <w:t xml:space="preserve">Rehabilitation and livelihood opportunities provided to </w:t>
            </w:r>
            <w:r w:rsidR="00A260B1" w:rsidRPr="008A594A">
              <w:rPr>
                <w:rFonts w:eastAsia="Arial" w:cs="Arial"/>
                <w:b/>
                <w:bCs/>
                <w:sz w:val="16"/>
                <w:szCs w:val="16"/>
                <w:lang w:val="en-GB"/>
              </w:rPr>
              <w:t xml:space="preserve">persons with disabilities </w:t>
            </w:r>
          </w:p>
          <w:p w14:paraId="4D2A61A9" w14:textId="373AD187" w:rsidR="00853C56" w:rsidRPr="008A594A" w:rsidRDefault="00E50BBE" w:rsidP="008A594A">
            <w:pPr>
              <w:rPr>
                <w:rFonts w:eastAsia="Arial" w:cs="Arial"/>
                <w:sz w:val="16"/>
                <w:szCs w:val="16"/>
                <w:lang w:val="en-GB"/>
              </w:rPr>
            </w:pPr>
            <w:r w:rsidRPr="008A594A">
              <w:rPr>
                <w:rFonts w:eastAsia="Arial" w:cs="Arial"/>
                <w:bCs/>
                <w:sz w:val="16"/>
                <w:szCs w:val="16"/>
                <w:lang w:val="en-GB"/>
              </w:rPr>
              <w:t xml:space="preserve">1.4.1. </w:t>
            </w:r>
            <w:r w:rsidR="00836EF4" w:rsidRPr="008A594A">
              <w:rPr>
                <w:rFonts w:eastAsia="Arial" w:cs="Arial"/>
                <w:iCs/>
                <w:sz w:val="16"/>
                <w:szCs w:val="16"/>
                <w:lang w:val="en-GB"/>
              </w:rPr>
              <w:t>No.</w:t>
            </w:r>
            <w:r w:rsidR="00853C56" w:rsidRPr="008A594A">
              <w:rPr>
                <w:rFonts w:eastAsia="Arial" w:cs="Arial"/>
                <w:iCs/>
                <w:sz w:val="16"/>
                <w:szCs w:val="16"/>
                <w:lang w:val="en-GB"/>
              </w:rPr>
              <w:t xml:space="preserve"> of </w:t>
            </w:r>
            <w:r w:rsidR="00A260B1" w:rsidRPr="008A594A">
              <w:rPr>
                <w:rFonts w:eastAsia="Arial" w:cs="Arial"/>
                <w:bCs/>
                <w:sz w:val="16"/>
                <w:szCs w:val="16"/>
                <w:lang w:val="en-GB"/>
              </w:rPr>
              <w:t>persons with disabilities</w:t>
            </w:r>
            <w:r w:rsidR="00853C56" w:rsidRPr="008A594A">
              <w:rPr>
                <w:rFonts w:eastAsia="Arial" w:cs="Arial"/>
                <w:iCs/>
                <w:sz w:val="16"/>
                <w:szCs w:val="16"/>
                <w:lang w:val="en-GB"/>
              </w:rPr>
              <w:t xml:space="preserve"> benefiting from physical rehabilitation support (disaggregated by type of support)</w:t>
            </w:r>
          </w:p>
          <w:p w14:paraId="6DF17FE3" w14:textId="1772FE39" w:rsidR="00853C56" w:rsidRPr="008A594A" w:rsidRDefault="00853C56" w:rsidP="008A594A">
            <w:pPr>
              <w:rPr>
                <w:iCs/>
                <w:sz w:val="16"/>
                <w:szCs w:val="16"/>
                <w:lang w:val="en-GB"/>
              </w:rPr>
            </w:pPr>
            <w:r w:rsidRPr="008A594A">
              <w:rPr>
                <w:iCs/>
                <w:sz w:val="16"/>
                <w:szCs w:val="16"/>
                <w:lang w:val="en-GB"/>
              </w:rPr>
              <w:t>Baseline: 2</w:t>
            </w:r>
            <w:r w:rsidR="00A260B1" w:rsidRPr="008A594A">
              <w:rPr>
                <w:iCs/>
                <w:sz w:val="16"/>
                <w:szCs w:val="16"/>
                <w:lang w:val="en-GB"/>
              </w:rPr>
              <w:t>,</w:t>
            </w:r>
            <w:r w:rsidRPr="008A594A">
              <w:rPr>
                <w:iCs/>
                <w:sz w:val="16"/>
                <w:szCs w:val="16"/>
                <w:lang w:val="en-GB"/>
              </w:rPr>
              <w:t>500</w:t>
            </w:r>
          </w:p>
          <w:p w14:paraId="64C40C17" w14:textId="6684EACD" w:rsidR="00853C56" w:rsidRPr="008A594A" w:rsidRDefault="00853C56" w:rsidP="008A594A">
            <w:pPr>
              <w:rPr>
                <w:i/>
                <w:iCs/>
                <w:sz w:val="16"/>
                <w:szCs w:val="16"/>
                <w:lang w:val="en-GB"/>
              </w:rPr>
            </w:pPr>
            <w:r w:rsidRPr="008A594A">
              <w:rPr>
                <w:i/>
                <w:iCs/>
                <w:sz w:val="16"/>
                <w:szCs w:val="16"/>
                <w:lang w:val="en-GB"/>
              </w:rPr>
              <w:t>Type of support</w:t>
            </w:r>
          </w:p>
          <w:p w14:paraId="5010CC76" w14:textId="0328705D" w:rsidR="00853C56" w:rsidRPr="008A594A" w:rsidRDefault="00A260B1" w:rsidP="008A594A">
            <w:pPr>
              <w:rPr>
                <w:iCs/>
                <w:sz w:val="16"/>
                <w:szCs w:val="16"/>
                <w:lang w:val="en-GB"/>
              </w:rPr>
            </w:pPr>
            <w:r w:rsidRPr="008A594A">
              <w:rPr>
                <w:iCs/>
                <w:sz w:val="16"/>
                <w:szCs w:val="16"/>
                <w:lang w:val="en-GB"/>
              </w:rPr>
              <w:t xml:space="preserve">   </w:t>
            </w:r>
            <w:r w:rsidR="00853C56" w:rsidRPr="008A594A">
              <w:rPr>
                <w:iCs/>
                <w:sz w:val="16"/>
                <w:szCs w:val="16"/>
                <w:lang w:val="en-GB"/>
              </w:rPr>
              <w:t>Disability aids: 2</w:t>
            </w:r>
            <w:r w:rsidRPr="008A594A">
              <w:rPr>
                <w:iCs/>
                <w:sz w:val="16"/>
                <w:szCs w:val="16"/>
                <w:lang w:val="en-GB"/>
              </w:rPr>
              <w:t>,</w:t>
            </w:r>
            <w:r w:rsidR="00853C56" w:rsidRPr="008A594A">
              <w:rPr>
                <w:iCs/>
                <w:sz w:val="16"/>
                <w:szCs w:val="16"/>
                <w:lang w:val="en-GB"/>
              </w:rPr>
              <w:t>300</w:t>
            </w:r>
          </w:p>
          <w:p w14:paraId="2F80993E" w14:textId="496A5B97" w:rsidR="00853C56" w:rsidRPr="008A594A" w:rsidRDefault="00A260B1" w:rsidP="008A594A">
            <w:pPr>
              <w:rPr>
                <w:iCs/>
                <w:sz w:val="16"/>
                <w:szCs w:val="16"/>
                <w:lang w:val="en-GB"/>
              </w:rPr>
            </w:pPr>
            <w:r w:rsidRPr="008A594A">
              <w:rPr>
                <w:iCs/>
                <w:sz w:val="16"/>
                <w:szCs w:val="16"/>
                <w:lang w:val="en-GB"/>
              </w:rPr>
              <w:t xml:space="preserve">   </w:t>
            </w:r>
            <w:r w:rsidR="00853C56" w:rsidRPr="008A594A">
              <w:rPr>
                <w:iCs/>
                <w:sz w:val="16"/>
                <w:szCs w:val="16"/>
                <w:lang w:val="en-GB"/>
              </w:rPr>
              <w:t>Rehabilitation treatment: 200</w:t>
            </w:r>
          </w:p>
          <w:p w14:paraId="7383B936" w14:textId="416B4D91" w:rsidR="00853C56" w:rsidRPr="008A594A" w:rsidRDefault="00853C56" w:rsidP="008A594A">
            <w:pPr>
              <w:rPr>
                <w:iCs/>
                <w:sz w:val="16"/>
                <w:szCs w:val="16"/>
                <w:lang w:val="en-GB"/>
              </w:rPr>
            </w:pPr>
            <w:r w:rsidRPr="008A594A">
              <w:rPr>
                <w:iCs/>
                <w:sz w:val="16"/>
                <w:szCs w:val="16"/>
                <w:lang w:val="en-GB"/>
              </w:rPr>
              <w:t>Target:10</w:t>
            </w:r>
            <w:r w:rsidR="00A260B1" w:rsidRPr="008A594A">
              <w:rPr>
                <w:iCs/>
                <w:sz w:val="16"/>
                <w:szCs w:val="16"/>
                <w:lang w:val="en-GB"/>
              </w:rPr>
              <w:t>,</w:t>
            </w:r>
            <w:r w:rsidRPr="008A594A">
              <w:rPr>
                <w:iCs/>
                <w:sz w:val="16"/>
                <w:szCs w:val="16"/>
                <w:lang w:val="en-GB"/>
              </w:rPr>
              <w:t>000</w:t>
            </w:r>
          </w:p>
          <w:p w14:paraId="1F6536B8" w14:textId="1430B49C" w:rsidR="00853C56" w:rsidRPr="008A594A" w:rsidRDefault="00A260B1" w:rsidP="008A594A">
            <w:pPr>
              <w:rPr>
                <w:iCs/>
                <w:sz w:val="16"/>
                <w:szCs w:val="16"/>
                <w:lang w:val="en-GB"/>
              </w:rPr>
            </w:pPr>
            <w:r w:rsidRPr="008A594A">
              <w:rPr>
                <w:i/>
                <w:iCs/>
                <w:sz w:val="16"/>
                <w:szCs w:val="16"/>
                <w:lang w:val="en-GB"/>
              </w:rPr>
              <w:t>Type of support</w:t>
            </w:r>
          </w:p>
          <w:p w14:paraId="08F0EC1E" w14:textId="6BA024F1" w:rsidR="00853C56" w:rsidRPr="008A594A" w:rsidRDefault="00A260B1" w:rsidP="008A594A">
            <w:pPr>
              <w:rPr>
                <w:iCs/>
                <w:sz w:val="16"/>
                <w:szCs w:val="16"/>
                <w:lang w:val="en-GB"/>
              </w:rPr>
            </w:pPr>
            <w:r w:rsidRPr="008A594A">
              <w:rPr>
                <w:iCs/>
                <w:sz w:val="16"/>
                <w:szCs w:val="16"/>
                <w:lang w:val="en-GB"/>
              </w:rPr>
              <w:t xml:space="preserve">   </w:t>
            </w:r>
            <w:r w:rsidR="00853C56" w:rsidRPr="008A594A">
              <w:rPr>
                <w:iCs/>
                <w:sz w:val="16"/>
                <w:szCs w:val="16"/>
                <w:lang w:val="en-GB"/>
              </w:rPr>
              <w:t>Disability aids: 8</w:t>
            </w:r>
            <w:r w:rsidRPr="008A594A">
              <w:rPr>
                <w:iCs/>
                <w:sz w:val="16"/>
                <w:szCs w:val="16"/>
                <w:lang w:val="en-GB"/>
              </w:rPr>
              <w:t>,</w:t>
            </w:r>
            <w:r w:rsidR="00853C56" w:rsidRPr="008A594A">
              <w:rPr>
                <w:iCs/>
                <w:sz w:val="16"/>
                <w:szCs w:val="16"/>
                <w:lang w:val="en-GB"/>
              </w:rPr>
              <w:t>000</w:t>
            </w:r>
          </w:p>
          <w:p w14:paraId="1D9EE203" w14:textId="46BF6F00" w:rsidR="00853C56" w:rsidRPr="008A594A" w:rsidRDefault="00A260B1" w:rsidP="008A594A">
            <w:pPr>
              <w:rPr>
                <w:iCs/>
                <w:sz w:val="16"/>
                <w:szCs w:val="16"/>
                <w:lang w:val="en-GB"/>
              </w:rPr>
            </w:pPr>
            <w:r w:rsidRPr="008A594A">
              <w:rPr>
                <w:iCs/>
                <w:sz w:val="16"/>
                <w:szCs w:val="16"/>
                <w:lang w:val="en-GB"/>
              </w:rPr>
              <w:t xml:space="preserve">   </w:t>
            </w:r>
            <w:r w:rsidR="00853C56" w:rsidRPr="008A594A">
              <w:rPr>
                <w:iCs/>
                <w:sz w:val="16"/>
                <w:szCs w:val="16"/>
                <w:lang w:val="en-GB"/>
              </w:rPr>
              <w:t>Rehabilitation treatment: 2</w:t>
            </w:r>
            <w:r w:rsidR="00953278" w:rsidRPr="008A594A">
              <w:rPr>
                <w:iCs/>
                <w:sz w:val="16"/>
                <w:szCs w:val="16"/>
                <w:lang w:val="en-GB"/>
              </w:rPr>
              <w:t>,</w:t>
            </w:r>
            <w:r w:rsidR="00853C56" w:rsidRPr="008A594A">
              <w:rPr>
                <w:iCs/>
                <w:sz w:val="16"/>
                <w:szCs w:val="16"/>
                <w:lang w:val="en-GB"/>
              </w:rPr>
              <w:t>000</w:t>
            </w:r>
          </w:p>
          <w:p w14:paraId="67E6C33F" w14:textId="3A69A88E" w:rsidR="00DF3B44" w:rsidRPr="008A594A" w:rsidRDefault="00A260B1" w:rsidP="00DF3B44">
            <w:pPr>
              <w:spacing w:after="120"/>
              <w:rPr>
                <w:iCs/>
                <w:sz w:val="16"/>
                <w:szCs w:val="16"/>
                <w:lang w:val="en-GB"/>
              </w:rPr>
            </w:pPr>
            <w:r w:rsidRPr="008A594A">
              <w:rPr>
                <w:iCs/>
                <w:sz w:val="16"/>
                <w:szCs w:val="16"/>
                <w:lang w:val="en-GB"/>
              </w:rPr>
              <w:t xml:space="preserve">   </w:t>
            </w:r>
            <w:r w:rsidR="00853C56" w:rsidRPr="008A594A">
              <w:rPr>
                <w:iCs/>
                <w:sz w:val="16"/>
                <w:szCs w:val="16"/>
                <w:lang w:val="en-GB"/>
              </w:rPr>
              <w:t>Data source</w:t>
            </w:r>
            <w:r w:rsidRPr="008A594A">
              <w:rPr>
                <w:iCs/>
                <w:sz w:val="16"/>
                <w:szCs w:val="16"/>
                <w:lang w:val="en-GB"/>
              </w:rPr>
              <w:t xml:space="preserve">: </w:t>
            </w:r>
            <w:r w:rsidR="00853C56" w:rsidRPr="008A594A">
              <w:rPr>
                <w:sz w:val="16"/>
                <w:szCs w:val="16"/>
                <w:lang w:val="en-GB"/>
              </w:rPr>
              <w:t>UNDP reports(annual)</w:t>
            </w:r>
            <w:r w:rsidR="00DF3B44" w:rsidRPr="008A594A">
              <w:rPr>
                <w:iCs/>
                <w:sz w:val="16"/>
                <w:szCs w:val="16"/>
                <w:lang w:val="en-GB"/>
              </w:rPr>
              <w:t xml:space="preserve"> </w:t>
            </w:r>
          </w:p>
          <w:p w14:paraId="7752BB2F" w14:textId="10D87086" w:rsidR="00853C56" w:rsidRPr="008A594A" w:rsidRDefault="00853C56" w:rsidP="00793D23">
            <w:pPr>
              <w:ind w:left="17"/>
              <w:rPr>
                <w:rFonts w:eastAsia="Arial" w:cs="Arial"/>
                <w:sz w:val="16"/>
                <w:szCs w:val="16"/>
                <w:lang w:val="en-GB"/>
              </w:rPr>
            </w:pPr>
            <w:r w:rsidRPr="008A594A">
              <w:rPr>
                <w:rFonts w:eastAsia="Arial" w:cs="Arial"/>
                <w:sz w:val="16"/>
                <w:szCs w:val="16"/>
                <w:lang w:val="en-GB"/>
              </w:rPr>
              <w:t xml:space="preserve">1.4.2. </w:t>
            </w:r>
            <w:r w:rsidR="00836EF4" w:rsidRPr="008A594A">
              <w:rPr>
                <w:rFonts w:eastAsia="Arial" w:cs="Arial"/>
                <w:iCs/>
                <w:sz w:val="16"/>
                <w:szCs w:val="16"/>
                <w:lang w:val="en-GB"/>
              </w:rPr>
              <w:t>No.</w:t>
            </w:r>
            <w:r w:rsidRPr="008A594A">
              <w:rPr>
                <w:rFonts w:eastAsia="Arial" w:cs="Arial"/>
                <w:iCs/>
                <w:sz w:val="16"/>
                <w:szCs w:val="16"/>
                <w:lang w:val="en-GB"/>
              </w:rPr>
              <w:t xml:space="preserve"> of </w:t>
            </w:r>
            <w:r w:rsidR="00A260B1" w:rsidRPr="008A594A">
              <w:rPr>
                <w:rFonts w:eastAsia="Arial" w:cs="Arial"/>
                <w:bCs/>
                <w:sz w:val="16"/>
                <w:szCs w:val="16"/>
                <w:lang w:val="en-GB"/>
              </w:rPr>
              <w:t>persons with disabilities</w:t>
            </w:r>
            <w:r w:rsidRPr="008A594A">
              <w:rPr>
                <w:rFonts w:eastAsia="Arial" w:cs="Arial"/>
                <w:iCs/>
                <w:sz w:val="16"/>
                <w:szCs w:val="16"/>
                <w:lang w:val="en-GB"/>
              </w:rPr>
              <w:t xml:space="preserve"> directly benefiting from livelihood opportunities created (disaggregated by type of support)</w:t>
            </w:r>
          </w:p>
          <w:p w14:paraId="3BE40478" w14:textId="77777777" w:rsidR="00853C56" w:rsidRPr="008A594A" w:rsidRDefault="00853C56" w:rsidP="008A594A">
            <w:pPr>
              <w:rPr>
                <w:iCs/>
                <w:sz w:val="16"/>
                <w:szCs w:val="16"/>
                <w:lang w:val="en-GB"/>
              </w:rPr>
            </w:pPr>
            <w:r w:rsidRPr="008A594A">
              <w:rPr>
                <w:iCs/>
                <w:sz w:val="16"/>
                <w:szCs w:val="16"/>
                <w:lang w:val="en-GB"/>
              </w:rPr>
              <w:t>Baseline:1100</w:t>
            </w:r>
          </w:p>
          <w:p w14:paraId="358C35F4" w14:textId="5A619108" w:rsidR="00853C56" w:rsidRPr="008A594A" w:rsidRDefault="00853C56" w:rsidP="008A594A">
            <w:pPr>
              <w:rPr>
                <w:i/>
                <w:iCs/>
                <w:sz w:val="16"/>
                <w:szCs w:val="16"/>
                <w:lang w:val="en-GB"/>
              </w:rPr>
            </w:pPr>
            <w:r w:rsidRPr="008A594A">
              <w:rPr>
                <w:i/>
                <w:iCs/>
                <w:sz w:val="16"/>
                <w:szCs w:val="16"/>
                <w:lang w:val="en-GB"/>
              </w:rPr>
              <w:t>Type of support</w:t>
            </w:r>
          </w:p>
          <w:p w14:paraId="5EFE9A9F" w14:textId="67B2577E" w:rsidR="00853C56" w:rsidRPr="008A594A" w:rsidRDefault="00A260B1" w:rsidP="008A594A">
            <w:pPr>
              <w:rPr>
                <w:iCs/>
                <w:sz w:val="16"/>
                <w:szCs w:val="16"/>
                <w:lang w:val="en-GB"/>
              </w:rPr>
            </w:pPr>
            <w:r w:rsidRPr="008A594A">
              <w:rPr>
                <w:iCs/>
                <w:sz w:val="16"/>
                <w:szCs w:val="16"/>
                <w:lang w:val="en-GB"/>
              </w:rPr>
              <w:t xml:space="preserve">   </w:t>
            </w:r>
            <w:r w:rsidR="00853C56" w:rsidRPr="008A594A">
              <w:rPr>
                <w:iCs/>
                <w:sz w:val="16"/>
                <w:szCs w:val="16"/>
                <w:lang w:val="en-GB"/>
              </w:rPr>
              <w:t>Job opportunities: 900</w:t>
            </w:r>
          </w:p>
          <w:p w14:paraId="687E9C74" w14:textId="19D98EFC" w:rsidR="00853C56" w:rsidRPr="008A594A" w:rsidRDefault="00A260B1" w:rsidP="008A594A">
            <w:pPr>
              <w:rPr>
                <w:iCs/>
                <w:sz w:val="16"/>
                <w:szCs w:val="16"/>
                <w:lang w:val="en-GB"/>
              </w:rPr>
            </w:pPr>
            <w:r w:rsidRPr="008A594A">
              <w:rPr>
                <w:iCs/>
                <w:sz w:val="16"/>
                <w:szCs w:val="16"/>
                <w:lang w:val="en-GB"/>
              </w:rPr>
              <w:t xml:space="preserve">   </w:t>
            </w:r>
            <w:r w:rsidR="00853C56" w:rsidRPr="008A594A">
              <w:rPr>
                <w:iCs/>
                <w:sz w:val="16"/>
                <w:szCs w:val="16"/>
                <w:lang w:val="en-GB"/>
              </w:rPr>
              <w:t>Productive assets: 90</w:t>
            </w:r>
          </w:p>
          <w:p w14:paraId="5C44EE0C" w14:textId="40C1F350" w:rsidR="00853C56" w:rsidRPr="008A594A" w:rsidRDefault="00A260B1" w:rsidP="008A594A">
            <w:pPr>
              <w:rPr>
                <w:iCs/>
                <w:sz w:val="16"/>
                <w:szCs w:val="16"/>
                <w:lang w:val="en-GB"/>
              </w:rPr>
            </w:pPr>
            <w:r w:rsidRPr="008A594A">
              <w:rPr>
                <w:iCs/>
                <w:sz w:val="16"/>
                <w:szCs w:val="16"/>
                <w:lang w:val="en-GB"/>
              </w:rPr>
              <w:t xml:space="preserve">   </w:t>
            </w:r>
            <w:r w:rsidR="00853C56" w:rsidRPr="008A594A">
              <w:rPr>
                <w:iCs/>
                <w:sz w:val="16"/>
                <w:szCs w:val="16"/>
                <w:lang w:val="en-GB"/>
              </w:rPr>
              <w:t>Vocational training: 110</w:t>
            </w:r>
          </w:p>
          <w:p w14:paraId="5B6D2F61" w14:textId="77777777" w:rsidR="00853C56" w:rsidRPr="008A594A" w:rsidRDefault="00853C56" w:rsidP="008A594A">
            <w:pPr>
              <w:rPr>
                <w:iCs/>
                <w:sz w:val="16"/>
                <w:szCs w:val="16"/>
                <w:lang w:val="en-GB"/>
              </w:rPr>
            </w:pPr>
            <w:r w:rsidRPr="008A594A">
              <w:rPr>
                <w:iCs/>
                <w:sz w:val="16"/>
                <w:szCs w:val="16"/>
                <w:lang w:val="en-GB"/>
              </w:rPr>
              <w:t>Target:2000</w:t>
            </w:r>
          </w:p>
          <w:p w14:paraId="06BF8118" w14:textId="6C05BD44" w:rsidR="00853C56" w:rsidRPr="008A594A" w:rsidRDefault="00853C56" w:rsidP="008A594A">
            <w:pPr>
              <w:rPr>
                <w:iCs/>
                <w:sz w:val="16"/>
                <w:szCs w:val="16"/>
                <w:lang w:val="en-GB"/>
              </w:rPr>
            </w:pPr>
            <w:r w:rsidRPr="008A594A">
              <w:rPr>
                <w:i/>
                <w:iCs/>
                <w:sz w:val="16"/>
                <w:szCs w:val="16"/>
                <w:lang w:val="en-GB"/>
              </w:rPr>
              <w:t>Type of support</w:t>
            </w:r>
          </w:p>
          <w:p w14:paraId="7BC83BEC" w14:textId="024B5998" w:rsidR="00853C56" w:rsidRPr="008A594A" w:rsidRDefault="00135AB1" w:rsidP="008A594A">
            <w:pPr>
              <w:rPr>
                <w:iCs/>
                <w:sz w:val="16"/>
                <w:szCs w:val="16"/>
                <w:lang w:val="en-GB"/>
              </w:rPr>
            </w:pPr>
            <w:r w:rsidRPr="008A594A">
              <w:rPr>
                <w:iCs/>
                <w:sz w:val="16"/>
                <w:szCs w:val="16"/>
                <w:lang w:val="en-GB"/>
              </w:rPr>
              <w:t xml:space="preserve">   </w:t>
            </w:r>
            <w:r w:rsidR="00853C56" w:rsidRPr="008A594A">
              <w:rPr>
                <w:iCs/>
                <w:sz w:val="16"/>
                <w:szCs w:val="16"/>
                <w:lang w:val="en-GB"/>
              </w:rPr>
              <w:t>Job opportunities: 700</w:t>
            </w:r>
          </w:p>
          <w:p w14:paraId="4BAFD481" w14:textId="73DC8BAC" w:rsidR="00853C56" w:rsidRPr="008A594A" w:rsidRDefault="00135AB1" w:rsidP="008A594A">
            <w:pPr>
              <w:rPr>
                <w:iCs/>
                <w:sz w:val="16"/>
                <w:szCs w:val="16"/>
                <w:lang w:val="en-GB"/>
              </w:rPr>
            </w:pPr>
            <w:r w:rsidRPr="008A594A">
              <w:rPr>
                <w:iCs/>
                <w:sz w:val="16"/>
                <w:szCs w:val="16"/>
                <w:lang w:val="en-GB"/>
              </w:rPr>
              <w:t xml:space="preserve">   </w:t>
            </w:r>
            <w:r w:rsidR="00853C56" w:rsidRPr="008A594A">
              <w:rPr>
                <w:iCs/>
                <w:sz w:val="16"/>
                <w:szCs w:val="16"/>
                <w:lang w:val="en-GB"/>
              </w:rPr>
              <w:t>Productive assets: 700</w:t>
            </w:r>
          </w:p>
          <w:p w14:paraId="337837CC" w14:textId="286EE3A8" w:rsidR="00853C56" w:rsidRPr="008A594A" w:rsidRDefault="00135AB1" w:rsidP="008A594A">
            <w:pPr>
              <w:rPr>
                <w:iCs/>
                <w:sz w:val="16"/>
                <w:szCs w:val="16"/>
                <w:lang w:val="en-GB"/>
              </w:rPr>
            </w:pPr>
            <w:r w:rsidRPr="008A594A">
              <w:rPr>
                <w:iCs/>
                <w:sz w:val="16"/>
                <w:szCs w:val="16"/>
                <w:lang w:val="en-GB"/>
              </w:rPr>
              <w:t xml:space="preserve">   </w:t>
            </w:r>
            <w:r w:rsidR="00853C56" w:rsidRPr="008A594A">
              <w:rPr>
                <w:iCs/>
                <w:sz w:val="16"/>
                <w:szCs w:val="16"/>
                <w:lang w:val="en-GB"/>
              </w:rPr>
              <w:t>Vocational training: 600</w:t>
            </w:r>
          </w:p>
          <w:p w14:paraId="1012041C" w14:textId="333ABFFB" w:rsidR="00DF3B44" w:rsidRPr="008A594A" w:rsidRDefault="00853C56" w:rsidP="00DF3B44">
            <w:pPr>
              <w:spacing w:after="120"/>
              <w:rPr>
                <w:iCs/>
                <w:sz w:val="16"/>
                <w:szCs w:val="16"/>
                <w:lang w:val="en-GB"/>
              </w:rPr>
            </w:pPr>
            <w:r w:rsidRPr="008A594A">
              <w:rPr>
                <w:iCs/>
                <w:sz w:val="16"/>
                <w:szCs w:val="16"/>
                <w:lang w:val="en-GB"/>
              </w:rPr>
              <w:t>Data source</w:t>
            </w:r>
            <w:r w:rsidR="00135AB1" w:rsidRPr="008A594A">
              <w:rPr>
                <w:iCs/>
                <w:sz w:val="16"/>
                <w:szCs w:val="16"/>
                <w:lang w:val="en-GB"/>
              </w:rPr>
              <w:t xml:space="preserve">: </w:t>
            </w:r>
            <w:r w:rsidRPr="008A594A">
              <w:rPr>
                <w:sz w:val="16"/>
                <w:szCs w:val="16"/>
                <w:lang w:val="en-GB"/>
              </w:rPr>
              <w:t>UNDP reports(annual)</w:t>
            </w:r>
            <w:r w:rsidR="00DF3B44" w:rsidRPr="008A594A">
              <w:rPr>
                <w:iCs/>
                <w:sz w:val="16"/>
                <w:szCs w:val="16"/>
                <w:lang w:val="en-GB"/>
              </w:rPr>
              <w:t xml:space="preserve"> </w:t>
            </w:r>
          </w:p>
          <w:p w14:paraId="551554BE" w14:textId="12D9ADBC" w:rsidR="00853C56" w:rsidRPr="008A594A" w:rsidRDefault="00853C56" w:rsidP="00135AB1">
            <w:pPr>
              <w:ind w:left="17"/>
              <w:rPr>
                <w:rFonts w:eastAsia="Arial" w:cs="Arial"/>
                <w:sz w:val="16"/>
                <w:szCs w:val="16"/>
                <w:lang w:val="en-GB"/>
              </w:rPr>
            </w:pPr>
            <w:r w:rsidRPr="008A594A">
              <w:rPr>
                <w:rFonts w:eastAsia="Arial" w:cs="Arial"/>
                <w:sz w:val="16"/>
                <w:szCs w:val="16"/>
                <w:lang w:val="en-GB"/>
              </w:rPr>
              <w:t xml:space="preserve">1.4.3. </w:t>
            </w:r>
            <w:r w:rsidR="00135AB1" w:rsidRPr="008A594A">
              <w:rPr>
                <w:rFonts w:eastAsia="Arial" w:cs="Arial"/>
                <w:iCs/>
                <w:sz w:val="16"/>
                <w:szCs w:val="16"/>
                <w:lang w:val="en-GB"/>
              </w:rPr>
              <w:t xml:space="preserve">Percentage </w:t>
            </w:r>
            <w:r w:rsidRPr="008A594A">
              <w:rPr>
                <w:rFonts w:eastAsia="Arial" w:cs="Arial"/>
                <w:iCs/>
                <w:sz w:val="16"/>
                <w:szCs w:val="16"/>
                <w:lang w:val="en-GB"/>
              </w:rPr>
              <w:t xml:space="preserve">of </w:t>
            </w:r>
            <w:r w:rsidR="00135AB1" w:rsidRPr="008A594A">
              <w:rPr>
                <w:rFonts w:eastAsia="Arial" w:cs="Arial"/>
                <w:bCs/>
                <w:sz w:val="16"/>
                <w:szCs w:val="16"/>
                <w:lang w:val="en-GB"/>
              </w:rPr>
              <w:t>persons with disabilities</w:t>
            </w:r>
            <w:r w:rsidRPr="008A594A">
              <w:rPr>
                <w:rFonts w:eastAsia="Arial" w:cs="Arial"/>
                <w:iCs/>
                <w:sz w:val="16"/>
                <w:szCs w:val="16"/>
                <w:lang w:val="en-GB"/>
              </w:rPr>
              <w:t xml:space="preserve"> trainees retained or employed </w:t>
            </w:r>
          </w:p>
          <w:p w14:paraId="2E60DB49" w14:textId="77777777" w:rsidR="00853C56" w:rsidRPr="008A594A" w:rsidRDefault="00853C56" w:rsidP="008A594A">
            <w:pPr>
              <w:rPr>
                <w:iCs/>
                <w:sz w:val="16"/>
                <w:szCs w:val="16"/>
                <w:lang w:val="en-GB"/>
              </w:rPr>
            </w:pPr>
            <w:r w:rsidRPr="008A594A">
              <w:rPr>
                <w:iCs/>
                <w:sz w:val="16"/>
                <w:szCs w:val="16"/>
                <w:lang w:val="en-GB"/>
              </w:rPr>
              <w:t>Baseline:50%</w:t>
            </w:r>
          </w:p>
          <w:p w14:paraId="54C94653" w14:textId="77777777" w:rsidR="00853C56" w:rsidRPr="008A594A" w:rsidRDefault="00853C56" w:rsidP="008A594A">
            <w:pPr>
              <w:rPr>
                <w:iCs/>
                <w:sz w:val="16"/>
                <w:szCs w:val="16"/>
                <w:lang w:val="en-GB"/>
              </w:rPr>
            </w:pPr>
            <w:r w:rsidRPr="008A594A">
              <w:rPr>
                <w:iCs/>
                <w:sz w:val="16"/>
                <w:szCs w:val="16"/>
                <w:lang w:val="en-GB"/>
              </w:rPr>
              <w:t>Target:60%</w:t>
            </w:r>
          </w:p>
          <w:p w14:paraId="4F29EADB" w14:textId="1FF5C7A3" w:rsidR="00DF3B44" w:rsidRPr="008A594A" w:rsidRDefault="00853C56" w:rsidP="00DF3B44">
            <w:pPr>
              <w:spacing w:after="120"/>
              <w:rPr>
                <w:iCs/>
                <w:sz w:val="16"/>
                <w:szCs w:val="16"/>
                <w:lang w:val="en-GB"/>
              </w:rPr>
            </w:pPr>
            <w:r w:rsidRPr="008A594A">
              <w:rPr>
                <w:iCs/>
                <w:sz w:val="16"/>
                <w:szCs w:val="16"/>
                <w:lang w:val="en-GB"/>
              </w:rPr>
              <w:t>Data source</w:t>
            </w:r>
            <w:r w:rsidR="00135AB1" w:rsidRPr="008A594A">
              <w:rPr>
                <w:iCs/>
                <w:sz w:val="16"/>
                <w:szCs w:val="16"/>
                <w:lang w:val="en-GB"/>
              </w:rPr>
              <w:t xml:space="preserve">: </w:t>
            </w:r>
            <w:r w:rsidRPr="008A594A">
              <w:rPr>
                <w:iCs/>
                <w:sz w:val="16"/>
                <w:szCs w:val="16"/>
                <w:lang w:val="en-GB"/>
              </w:rPr>
              <w:t>UNDP reports</w:t>
            </w:r>
            <w:r w:rsidR="00135AB1" w:rsidRPr="008A594A">
              <w:rPr>
                <w:iCs/>
                <w:sz w:val="16"/>
                <w:szCs w:val="16"/>
                <w:lang w:val="en-GB"/>
              </w:rPr>
              <w:t xml:space="preserve"> </w:t>
            </w:r>
            <w:r w:rsidRPr="008A594A">
              <w:rPr>
                <w:iCs/>
                <w:sz w:val="16"/>
                <w:szCs w:val="16"/>
                <w:lang w:val="en-GB"/>
              </w:rPr>
              <w:t>(annual)</w:t>
            </w:r>
            <w:r w:rsidR="00DF3B44" w:rsidRPr="008A594A">
              <w:rPr>
                <w:iCs/>
                <w:sz w:val="16"/>
                <w:szCs w:val="16"/>
                <w:lang w:val="en-GB"/>
              </w:rPr>
              <w:t xml:space="preserve"> </w:t>
            </w:r>
          </w:p>
          <w:p w14:paraId="14CB3090" w14:textId="32F87A87" w:rsidR="00DF3B44" w:rsidRPr="008A594A" w:rsidRDefault="00FF05CA" w:rsidP="00DF3B44">
            <w:pPr>
              <w:spacing w:after="120"/>
              <w:rPr>
                <w:iCs/>
                <w:sz w:val="16"/>
                <w:szCs w:val="16"/>
                <w:lang w:val="en-GB"/>
              </w:rPr>
            </w:pPr>
            <w:r w:rsidRPr="008A594A">
              <w:rPr>
                <w:rFonts w:eastAsia="Arial" w:cs="Arial"/>
                <w:b/>
                <w:bCs/>
                <w:sz w:val="16"/>
                <w:szCs w:val="16"/>
                <w:lang w:val="en-GB"/>
              </w:rPr>
              <w:t>Advocacy and coordination for resilience</w:t>
            </w:r>
            <w:r w:rsidR="00DF3B44" w:rsidRPr="008A594A">
              <w:rPr>
                <w:rFonts w:eastAsia="Arial" w:cs="Arial"/>
                <w:b/>
                <w:bCs/>
                <w:sz w:val="16"/>
                <w:szCs w:val="16"/>
                <w:lang w:val="en-GB"/>
              </w:rPr>
              <w:t>-</w:t>
            </w:r>
            <w:r w:rsidRPr="008A594A">
              <w:rPr>
                <w:rFonts w:eastAsia="Arial" w:cs="Arial"/>
                <w:b/>
                <w:bCs/>
                <w:sz w:val="16"/>
                <w:szCs w:val="16"/>
                <w:lang w:val="en-GB"/>
              </w:rPr>
              <w:t>building enhanced</w:t>
            </w:r>
          </w:p>
          <w:p w14:paraId="4FC0BD60" w14:textId="0512A636" w:rsidR="00FF05CA" w:rsidRPr="008A594A" w:rsidRDefault="00FF05CA" w:rsidP="00FF05CA">
            <w:pPr>
              <w:ind w:left="17" w:hanging="17"/>
              <w:rPr>
                <w:rFonts w:eastAsia="Arial" w:cs="Arial"/>
                <w:iCs/>
                <w:sz w:val="16"/>
                <w:szCs w:val="16"/>
                <w:lang w:val="en-GB"/>
              </w:rPr>
            </w:pPr>
            <w:r w:rsidRPr="008A594A">
              <w:rPr>
                <w:rFonts w:eastAsia="Arial" w:cs="Arial"/>
                <w:sz w:val="16"/>
                <w:szCs w:val="16"/>
                <w:lang w:val="en-GB"/>
              </w:rPr>
              <w:lastRenderedPageBreak/>
              <w:t>1</w:t>
            </w:r>
            <w:r w:rsidRPr="008A594A">
              <w:rPr>
                <w:rFonts w:eastAsia="Arial" w:cs="Arial"/>
                <w:iCs/>
                <w:sz w:val="16"/>
                <w:szCs w:val="16"/>
                <w:lang w:val="en-GB"/>
              </w:rPr>
              <w:t>.5.1</w:t>
            </w:r>
            <w:r w:rsidR="00DE240C" w:rsidRPr="008A594A">
              <w:rPr>
                <w:rFonts w:eastAsia="Arial" w:cs="Arial"/>
                <w:iCs/>
                <w:sz w:val="16"/>
                <w:szCs w:val="16"/>
                <w:lang w:val="en-GB"/>
              </w:rPr>
              <w:t>.</w:t>
            </w:r>
            <w:r w:rsidRPr="008A594A">
              <w:rPr>
                <w:rFonts w:eastAsia="Arial" w:cs="Arial"/>
                <w:iCs/>
                <w:sz w:val="16"/>
                <w:szCs w:val="16"/>
                <w:lang w:val="en-GB"/>
              </w:rPr>
              <w:t xml:space="preserve"> </w:t>
            </w:r>
            <w:r w:rsidR="00836EF4" w:rsidRPr="008A594A">
              <w:rPr>
                <w:rFonts w:eastAsia="Arial" w:cs="Arial"/>
                <w:iCs/>
                <w:sz w:val="16"/>
                <w:szCs w:val="16"/>
                <w:lang w:val="en-GB"/>
              </w:rPr>
              <w:t>No.</w:t>
            </w:r>
            <w:r w:rsidRPr="008A594A">
              <w:rPr>
                <w:rFonts w:eastAsia="Arial" w:cs="Arial"/>
                <w:iCs/>
                <w:sz w:val="16"/>
                <w:szCs w:val="16"/>
                <w:lang w:val="en-GB"/>
              </w:rPr>
              <w:t xml:space="preserve"> of joint initiatives (assessments, planning, preparedness plans, response) undertaken led by UNDP through the working group</w:t>
            </w:r>
          </w:p>
          <w:p w14:paraId="6BFD8D36" w14:textId="208B2F8F" w:rsidR="00FF05CA" w:rsidRPr="008A594A" w:rsidRDefault="00FF05CA" w:rsidP="008A594A">
            <w:pPr>
              <w:rPr>
                <w:iCs/>
                <w:sz w:val="16"/>
                <w:szCs w:val="16"/>
                <w:lang w:val="en-GB"/>
              </w:rPr>
            </w:pPr>
            <w:r w:rsidRPr="008A594A">
              <w:rPr>
                <w:iCs/>
                <w:sz w:val="16"/>
                <w:szCs w:val="16"/>
                <w:lang w:val="en-GB"/>
              </w:rPr>
              <w:t>Baseline:</w:t>
            </w:r>
            <w:r w:rsidR="00953278" w:rsidRPr="008A594A">
              <w:rPr>
                <w:iCs/>
                <w:sz w:val="16"/>
                <w:szCs w:val="16"/>
                <w:lang w:val="en-GB"/>
              </w:rPr>
              <w:t xml:space="preserve"> </w:t>
            </w:r>
            <w:r w:rsidRPr="008A594A">
              <w:rPr>
                <w:iCs/>
                <w:sz w:val="16"/>
                <w:szCs w:val="16"/>
                <w:lang w:val="en-GB"/>
              </w:rPr>
              <w:t xml:space="preserve">Early recovery and resilience </w:t>
            </w:r>
            <w:r w:rsidR="00DE240C" w:rsidRPr="008A594A">
              <w:rPr>
                <w:iCs/>
                <w:sz w:val="16"/>
                <w:szCs w:val="16"/>
                <w:lang w:val="en-GB"/>
              </w:rPr>
              <w:t>has been</w:t>
            </w:r>
            <w:r w:rsidRPr="008A594A">
              <w:rPr>
                <w:iCs/>
                <w:sz w:val="16"/>
                <w:szCs w:val="16"/>
                <w:lang w:val="en-GB"/>
              </w:rPr>
              <w:t xml:space="preserve"> coordinated by UNDP in Syria (Damascus hub) since 2012</w:t>
            </w:r>
          </w:p>
          <w:p w14:paraId="0BD12522" w14:textId="6BF62848" w:rsidR="00DF3B44" w:rsidRPr="008A594A" w:rsidRDefault="00FF05CA" w:rsidP="00DF3B44">
            <w:pPr>
              <w:spacing w:after="120"/>
              <w:rPr>
                <w:iCs/>
                <w:sz w:val="16"/>
                <w:szCs w:val="16"/>
                <w:lang w:val="en-GB"/>
              </w:rPr>
            </w:pPr>
            <w:r w:rsidRPr="008A594A">
              <w:rPr>
                <w:iCs/>
                <w:sz w:val="16"/>
                <w:szCs w:val="16"/>
                <w:lang w:val="en-GB"/>
              </w:rPr>
              <w:t>Target</w:t>
            </w:r>
            <w:r w:rsidR="00DE240C" w:rsidRPr="008A594A">
              <w:rPr>
                <w:iCs/>
                <w:sz w:val="16"/>
                <w:szCs w:val="16"/>
                <w:lang w:val="en-GB"/>
              </w:rPr>
              <w:t>s</w:t>
            </w:r>
            <w:r w:rsidRPr="008A594A">
              <w:rPr>
                <w:iCs/>
                <w:sz w:val="16"/>
                <w:szCs w:val="16"/>
                <w:lang w:val="en-GB"/>
              </w:rPr>
              <w:t xml:space="preserve">: </w:t>
            </w:r>
            <w:r w:rsidR="00DE240C" w:rsidRPr="008A594A">
              <w:rPr>
                <w:rFonts w:eastAsia="Arial" w:cs="Arial"/>
                <w:iCs/>
                <w:sz w:val="16"/>
                <w:szCs w:val="16"/>
                <w:lang w:val="en-GB"/>
              </w:rPr>
              <w:t xml:space="preserve">(a) </w:t>
            </w:r>
            <w:r w:rsidRPr="008A594A">
              <w:rPr>
                <w:rFonts w:eastAsia="Arial" w:cs="Arial"/>
                <w:iCs/>
                <w:sz w:val="16"/>
                <w:szCs w:val="16"/>
                <w:lang w:val="en-GB"/>
              </w:rPr>
              <w:t>At least 3 joint initiatives (projects and assessments) undertaken within the framework of the livelihoods working group</w:t>
            </w:r>
            <w:r w:rsidR="00953278" w:rsidRPr="008A594A">
              <w:rPr>
                <w:rFonts w:eastAsia="Arial" w:cs="Arial"/>
                <w:iCs/>
                <w:sz w:val="16"/>
                <w:szCs w:val="16"/>
                <w:lang w:val="en-GB"/>
              </w:rPr>
              <w:t>;</w:t>
            </w:r>
            <w:r w:rsidRPr="008A594A">
              <w:rPr>
                <w:rFonts w:eastAsia="Arial" w:cs="Arial"/>
                <w:iCs/>
                <w:sz w:val="16"/>
                <w:szCs w:val="16"/>
                <w:lang w:val="en-GB"/>
              </w:rPr>
              <w:t xml:space="preserve"> </w:t>
            </w:r>
            <w:r w:rsidR="00DE240C" w:rsidRPr="008A594A">
              <w:rPr>
                <w:rFonts w:eastAsia="Arial" w:cs="Arial"/>
                <w:iCs/>
                <w:sz w:val="16"/>
                <w:szCs w:val="16"/>
                <w:lang w:val="en-GB"/>
              </w:rPr>
              <w:t xml:space="preserve">(b) </w:t>
            </w:r>
            <w:r w:rsidRPr="008A594A">
              <w:rPr>
                <w:rFonts w:eastAsia="Arial" w:cs="Arial"/>
                <w:iCs/>
                <w:sz w:val="16"/>
                <w:szCs w:val="16"/>
                <w:lang w:val="en-GB"/>
              </w:rPr>
              <w:t>Resilience</w:t>
            </w:r>
            <w:r w:rsidR="00DE240C" w:rsidRPr="008A594A">
              <w:rPr>
                <w:rFonts w:eastAsia="Arial" w:cs="Arial"/>
                <w:iCs/>
                <w:sz w:val="16"/>
                <w:szCs w:val="16"/>
                <w:lang w:val="en-GB"/>
              </w:rPr>
              <w:t>-b</w:t>
            </w:r>
            <w:r w:rsidRPr="008A594A">
              <w:rPr>
                <w:rFonts w:eastAsia="Arial" w:cs="Arial"/>
                <w:iCs/>
                <w:sz w:val="16"/>
                <w:szCs w:val="16"/>
                <w:lang w:val="en-GB"/>
              </w:rPr>
              <w:t xml:space="preserve">uilding framework developed </w:t>
            </w:r>
          </w:p>
          <w:p w14:paraId="7B83D352" w14:textId="77777777" w:rsidR="00FF05CA" w:rsidRPr="008A594A" w:rsidRDefault="00FF05CA" w:rsidP="00FF05CA">
            <w:pPr>
              <w:ind w:left="17" w:hanging="17"/>
              <w:rPr>
                <w:rFonts w:eastAsia="Arial" w:cs="Arial"/>
                <w:iCs/>
                <w:sz w:val="16"/>
                <w:szCs w:val="16"/>
                <w:lang w:val="en-GB"/>
              </w:rPr>
            </w:pPr>
            <w:r w:rsidRPr="008A594A">
              <w:rPr>
                <w:rFonts w:eastAsia="Arial" w:cs="Arial"/>
                <w:iCs/>
                <w:sz w:val="16"/>
                <w:szCs w:val="16"/>
                <w:lang w:val="en-GB"/>
              </w:rPr>
              <w:t xml:space="preserve">1.5.2: Regular reporting to feature early recovery and resilience in humanitarian and development-oriented fora  </w:t>
            </w:r>
          </w:p>
          <w:p w14:paraId="0B4EF078" w14:textId="77777777" w:rsidR="00FF05CA" w:rsidRPr="008A594A" w:rsidRDefault="00FF05CA" w:rsidP="00FF05CA">
            <w:pPr>
              <w:rPr>
                <w:rFonts w:eastAsia="Arial" w:cs="Arial"/>
                <w:iCs/>
                <w:sz w:val="16"/>
                <w:szCs w:val="16"/>
                <w:lang w:val="en-GB"/>
              </w:rPr>
            </w:pPr>
            <w:r w:rsidRPr="008A594A">
              <w:rPr>
                <w:rFonts w:eastAsia="Arial" w:cs="Arial"/>
                <w:iCs/>
                <w:sz w:val="16"/>
                <w:szCs w:val="16"/>
                <w:lang w:val="en-GB"/>
              </w:rPr>
              <w:t>(data disaggregated by hub and areas)</w:t>
            </w:r>
          </w:p>
          <w:p w14:paraId="3E506512" w14:textId="79CBDDD6" w:rsidR="00FF05CA" w:rsidRPr="008A594A" w:rsidRDefault="00FF05CA" w:rsidP="008A594A">
            <w:pPr>
              <w:rPr>
                <w:iCs/>
                <w:sz w:val="16"/>
                <w:szCs w:val="16"/>
                <w:lang w:val="en-GB"/>
              </w:rPr>
            </w:pPr>
            <w:r w:rsidRPr="008A594A">
              <w:rPr>
                <w:iCs/>
                <w:sz w:val="16"/>
                <w:szCs w:val="16"/>
                <w:lang w:val="en-GB"/>
              </w:rPr>
              <w:t>Baseline:</w:t>
            </w:r>
            <w:r w:rsidR="00DE240C" w:rsidRPr="008A594A">
              <w:rPr>
                <w:iCs/>
                <w:sz w:val="16"/>
                <w:szCs w:val="16"/>
                <w:lang w:val="en-GB"/>
              </w:rPr>
              <w:t xml:space="preserve"> </w:t>
            </w:r>
            <w:r w:rsidRPr="008A594A">
              <w:rPr>
                <w:iCs/>
                <w:sz w:val="16"/>
                <w:szCs w:val="16"/>
                <w:lang w:val="en-GB"/>
              </w:rPr>
              <w:t xml:space="preserve">Annual </w:t>
            </w:r>
            <w:r w:rsidR="00DE240C" w:rsidRPr="008A594A">
              <w:rPr>
                <w:iCs/>
                <w:sz w:val="16"/>
                <w:szCs w:val="16"/>
                <w:lang w:val="en-GB"/>
              </w:rPr>
              <w:t>r</w:t>
            </w:r>
            <w:r w:rsidRPr="008A594A">
              <w:rPr>
                <w:iCs/>
                <w:sz w:val="16"/>
                <w:szCs w:val="16"/>
                <w:lang w:val="en-GB"/>
              </w:rPr>
              <w:t>eport</w:t>
            </w:r>
            <w:r w:rsidR="00DE240C" w:rsidRPr="008A594A">
              <w:rPr>
                <w:iCs/>
                <w:sz w:val="16"/>
                <w:szCs w:val="16"/>
                <w:lang w:val="en-GB"/>
              </w:rPr>
              <w:t>, 2014</w:t>
            </w:r>
          </w:p>
          <w:p w14:paraId="7AD09796" w14:textId="4F1D0817" w:rsidR="00853C56" w:rsidRPr="008A594A" w:rsidRDefault="00FF05CA" w:rsidP="008A594A">
            <w:pPr>
              <w:rPr>
                <w:b/>
                <w:bCs/>
                <w:sz w:val="16"/>
                <w:szCs w:val="16"/>
                <w:lang w:val="en-GB"/>
              </w:rPr>
            </w:pPr>
            <w:r w:rsidRPr="008A594A">
              <w:rPr>
                <w:iCs/>
                <w:sz w:val="16"/>
                <w:szCs w:val="16"/>
                <w:lang w:val="en-GB"/>
              </w:rPr>
              <w:t xml:space="preserve">Target: </w:t>
            </w:r>
            <w:r w:rsidRPr="008A594A">
              <w:rPr>
                <w:rFonts w:eastAsia="Arial" w:cs="Arial"/>
                <w:iCs/>
                <w:sz w:val="16"/>
                <w:szCs w:val="16"/>
                <w:lang w:val="en-GB"/>
              </w:rPr>
              <w:t>At least 4 progress reports generated in two years</w:t>
            </w:r>
          </w:p>
        </w:tc>
        <w:tc>
          <w:tcPr>
            <w:tcW w:w="675" w:type="pct"/>
            <w:vMerge w:val="restart"/>
            <w:tcBorders>
              <w:top w:val="single" w:sz="4" w:space="0" w:color="auto"/>
              <w:bottom w:val="single" w:sz="4" w:space="0" w:color="auto"/>
            </w:tcBorders>
          </w:tcPr>
          <w:p w14:paraId="2F545060" w14:textId="27CC437B" w:rsidR="00853C56" w:rsidRPr="008A594A" w:rsidRDefault="00853C56" w:rsidP="00FE0AAE">
            <w:pPr>
              <w:rPr>
                <w:iCs/>
                <w:sz w:val="16"/>
                <w:szCs w:val="16"/>
                <w:lang w:val="en-GB"/>
              </w:rPr>
            </w:pPr>
            <w:r w:rsidRPr="008A594A">
              <w:rPr>
                <w:iCs/>
                <w:sz w:val="16"/>
                <w:szCs w:val="16"/>
                <w:lang w:val="en-GB"/>
              </w:rPr>
              <w:lastRenderedPageBreak/>
              <w:t xml:space="preserve">National </w:t>
            </w:r>
            <w:r w:rsidR="003271DB" w:rsidRPr="008A594A">
              <w:rPr>
                <w:iCs/>
                <w:sz w:val="16"/>
                <w:szCs w:val="16"/>
                <w:lang w:val="en-GB"/>
              </w:rPr>
              <w:t>p</w:t>
            </w:r>
            <w:r w:rsidRPr="008A594A">
              <w:rPr>
                <w:iCs/>
                <w:sz w:val="16"/>
                <w:szCs w:val="16"/>
                <w:lang w:val="en-GB"/>
              </w:rPr>
              <w:t>artners</w:t>
            </w:r>
          </w:p>
          <w:p w14:paraId="1696E166" w14:textId="767ED0B6" w:rsidR="00853C56" w:rsidRPr="008A594A" w:rsidRDefault="00853C56" w:rsidP="008651B7">
            <w:pPr>
              <w:rPr>
                <w:iCs/>
                <w:sz w:val="16"/>
                <w:szCs w:val="16"/>
                <w:lang w:val="en-GB"/>
              </w:rPr>
            </w:pPr>
            <w:r w:rsidRPr="008A594A">
              <w:rPr>
                <w:iCs/>
                <w:sz w:val="16"/>
                <w:szCs w:val="16"/>
                <w:lang w:val="en-GB"/>
              </w:rPr>
              <w:t>Line ministries</w:t>
            </w:r>
            <w:r w:rsidR="007E56ED" w:rsidRPr="008A594A">
              <w:rPr>
                <w:iCs/>
                <w:sz w:val="16"/>
                <w:szCs w:val="16"/>
                <w:lang w:val="en-GB"/>
              </w:rPr>
              <w:t xml:space="preserve">, </w:t>
            </w:r>
            <w:r w:rsidR="003271DB" w:rsidRPr="008A594A">
              <w:rPr>
                <w:iCs/>
                <w:sz w:val="16"/>
                <w:szCs w:val="16"/>
                <w:lang w:val="en-GB"/>
              </w:rPr>
              <w:t xml:space="preserve">such as </w:t>
            </w:r>
            <w:r w:rsidR="00374BCE" w:rsidRPr="008A594A">
              <w:rPr>
                <w:iCs/>
                <w:sz w:val="16"/>
                <w:szCs w:val="16"/>
                <w:lang w:val="en-GB"/>
              </w:rPr>
              <w:t xml:space="preserve">the Ministry of Social Affairs </w:t>
            </w:r>
            <w:r w:rsidR="007E56ED" w:rsidRPr="008A594A">
              <w:rPr>
                <w:iCs/>
                <w:sz w:val="16"/>
                <w:szCs w:val="16"/>
                <w:lang w:val="en-GB"/>
              </w:rPr>
              <w:t>(</w:t>
            </w:r>
            <w:r w:rsidRPr="008A594A">
              <w:rPr>
                <w:iCs/>
                <w:sz w:val="16"/>
                <w:szCs w:val="16"/>
                <w:lang w:val="en-GB"/>
              </w:rPr>
              <w:t>MSA</w:t>
            </w:r>
            <w:r w:rsidR="007E56ED" w:rsidRPr="008A594A">
              <w:rPr>
                <w:iCs/>
                <w:sz w:val="16"/>
                <w:szCs w:val="16"/>
                <w:lang w:val="en-GB"/>
              </w:rPr>
              <w:t>)</w:t>
            </w:r>
            <w:r w:rsidR="00997CE7" w:rsidRPr="008A594A">
              <w:rPr>
                <w:iCs/>
                <w:sz w:val="16"/>
                <w:szCs w:val="16"/>
                <w:lang w:val="en-GB"/>
              </w:rPr>
              <w:t xml:space="preserve"> </w:t>
            </w:r>
            <w:r w:rsidR="007E56ED" w:rsidRPr="008A594A">
              <w:rPr>
                <w:iCs/>
                <w:sz w:val="16"/>
                <w:szCs w:val="16"/>
                <w:lang w:val="en-GB"/>
              </w:rPr>
              <w:t xml:space="preserve">and the Ministry of </w:t>
            </w:r>
            <w:r w:rsidR="008651B7" w:rsidRPr="008A594A">
              <w:rPr>
                <w:iCs/>
                <w:sz w:val="16"/>
                <w:szCs w:val="16"/>
                <w:lang w:val="en-GB"/>
              </w:rPr>
              <w:t>Local Administration</w:t>
            </w:r>
            <w:r w:rsidR="00997CE7" w:rsidRPr="008A594A">
              <w:rPr>
                <w:iCs/>
                <w:sz w:val="16"/>
                <w:szCs w:val="16"/>
                <w:lang w:val="en-GB"/>
              </w:rPr>
              <w:t xml:space="preserve"> (</w:t>
            </w:r>
            <w:r w:rsidRPr="008A594A">
              <w:rPr>
                <w:iCs/>
                <w:sz w:val="16"/>
                <w:szCs w:val="16"/>
                <w:lang w:val="en-GB"/>
              </w:rPr>
              <w:t>MLA</w:t>
            </w:r>
            <w:r w:rsidR="003271DB" w:rsidRPr="008A594A">
              <w:rPr>
                <w:iCs/>
                <w:sz w:val="16"/>
                <w:szCs w:val="16"/>
                <w:lang w:val="en-GB"/>
              </w:rPr>
              <w:t>)</w:t>
            </w:r>
          </w:p>
          <w:p w14:paraId="3551B9AE" w14:textId="09365036" w:rsidR="00853C56" w:rsidRPr="008A594A" w:rsidRDefault="00853C56" w:rsidP="00FE0AAE">
            <w:pPr>
              <w:rPr>
                <w:iCs/>
                <w:sz w:val="16"/>
                <w:szCs w:val="16"/>
                <w:lang w:val="en-GB"/>
              </w:rPr>
            </w:pPr>
          </w:p>
          <w:p w14:paraId="1B4D27D2" w14:textId="77777777" w:rsidR="00853C56" w:rsidRPr="008A594A" w:rsidRDefault="00853C56" w:rsidP="00FE0AAE">
            <w:pPr>
              <w:rPr>
                <w:iCs/>
                <w:sz w:val="16"/>
                <w:szCs w:val="16"/>
                <w:lang w:val="en-GB"/>
              </w:rPr>
            </w:pPr>
            <w:r w:rsidRPr="008A594A">
              <w:rPr>
                <w:iCs/>
                <w:sz w:val="16"/>
                <w:szCs w:val="16"/>
                <w:lang w:val="en-GB"/>
              </w:rPr>
              <w:t>Relief and reconstruction committee</w:t>
            </w:r>
          </w:p>
          <w:p w14:paraId="79FD746F" w14:textId="03AFE0A4" w:rsidR="00853C56" w:rsidRPr="008A594A" w:rsidRDefault="00853C56" w:rsidP="00FE0AAE">
            <w:pPr>
              <w:rPr>
                <w:iCs/>
                <w:sz w:val="16"/>
                <w:szCs w:val="16"/>
                <w:lang w:val="en-GB"/>
              </w:rPr>
            </w:pPr>
            <w:r w:rsidRPr="008A594A">
              <w:rPr>
                <w:iCs/>
                <w:sz w:val="16"/>
                <w:szCs w:val="16"/>
                <w:lang w:val="en-GB"/>
              </w:rPr>
              <w:t>R</w:t>
            </w:r>
            <w:r w:rsidR="00374BCE" w:rsidRPr="008A594A">
              <w:rPr>
                <w:iCs/>
                <w:sz w:val="16"/>
                <w:szCs w:val="16"/>
                <w:lang w:val="en-GB"/>
              </w:rPr>
              <w:t>egional Planning Commission (RPC)</w:t>
            </w:r>
          </w:p>
          <w:p w14:paraId="0B68BBAA" w14:textId="7190FEB8" w:rsidR="00853C56" w:rsidRPr="008A594A" w:rsidRDefault="008651B7" w:rsidP="00FE0AAE">
            <w:pPr>
              <w:rPr>
                <w:iCs/>
                <w:sz w:val="16"/>
                <w:szCs w:val="16"/>
                <w:lang w:val="en-GB"/>
              </w:rPr>
            </w:pPr>
            <w:r w:rsidRPr="008A594A">
              <w:rPr>
                <w:iCs/>
                <w:sz w:val="16"/>
                <w:szCs w:val="16"/>
                <w:lang w:val="en-GB"/>
              </w:rPr>
              <w:t xml:space="preserve">Planning and </w:t>
            </w:r>
            <w:r w:rsidR="00374BCE" w:rsidRPr="008A594A">
              <w:rPr>
                <w:iCs/>
                <w:sz w:val="16"/>
                <w:szCs w:val="16"/>
                <w:lang w:val="en-GB"/>
              </w:rPr>
              <w:t>International Cooperation Commission (</w:t>
            </w:r>
            <w:r w:rsidR="00853C56" w:rsidRPr="008A594A">
              <w:rPr>
                <w:iCs/>
                <w:sz w:val="16"/>
                <w:szCs w:val="16"/>
                <w:lang w:val="en-GB"/>
              </w:rPr>
              <w:t>PICC</w:t>
            </w:r>
            <w:r w:rsidR="00374BCE" w:rsidRPr="008A594A">
              <w:rPr>
                <w:iCs/>
                <w:sz w:val="16"/>
                <w:szCs w:val="16"/>
                <w:lang w:val="en-GB"/>
              </w:rPr>
              <w:t>)</w:t>
            </w:r>
          </w:p>
          <w:p w14:paraId="4BF42D9E" w14:textId="77777777" w:rsidR="00853C56" w:rsidRPr="008A594A" w:rsidRDefault="00853C56" w:rsidP="00FE0AAE">
            <w:pPr>
              <w:rPr>
                <w:iCs/>
                <w:sz w:val="16"/>
                <w:szCs w:val="16"/>
                <w:lang w:val="en-GB"/>
              </w:rPr>
            </w:pPr>
          </w:p>
          <w:p w14:paraId="7186DD76" w14:textId="0D49AFD3" w:rsidR="00853C56" w:rsidRPr="008A594A" w:rsidRDefault="00853C56" w:rsidP="00FE0AAE">
            <w:pPr>
              <w:rPr>
                <w:iCs/>
                <w:sz w:val="16"/>
                <w:szCs w:val="16"/>
                <w:lang w:val="en-GB"/>
              </w:rPr>
            </w:pPr>
            <w:r w:rsidRPr="008A594A">
              <w:rPr>
                <w:iCs/>
                <w:sz w:val="16"/>
                <w:szCs w:val="16"/>
                <w:lang w:val="en-GB"/>
              </w:rPr>
              <w:t xml:space="preserve">Local </w:t>
            </w:r>
            <w:r w:rsidR="003271DB" w:rsidRPr="008A594A">
              <w:rPr>
                <w:iCs/>
                <w:sz w:val="16"/>
                <w:szCs w:val="16"/>
                <w:lang w:val="en-GB"/>
              </w:rPr>
              <w:t>p</w:t>
            </w:r>
            <w:r w:rsidRPr="008A594A">
              <w:rPr>
                <w:iCs/>
                <w:sz w:val="16"/>
                <w:szCs w:val="16"/>
                <w:lang w:val="en-GB"/>
              </w:rPr>
              <w:t>artners</w:t>
            </w:r>
          </w:p>
          <w:p w14:paraId="5DEAFA9E" w14:textId="7D8B1698" w:rsidR="00853C56" w:rsidRPr="008A594A" w:rsidRDefault="00853C56" w:rsidP="00FE0AAE">
            <w:pPr>
              <w:rPr>
                <w:iCs/>
                <w:sz w:val="16"/>
                <w:szCs w:val="16"/>
                <w:lang w:val="en-GB"/>
              </w:rPr>
            </w:pPr>
            <w:r w:rsidRPr="008A594A">
              <w:rPr>
                <w:iCs/>
                <w:sz w:val="16"/>
                <w:szCs w:val="16"/>
                <w:lang w:val="en-GB"/>
              </w:rPr>
              <w:t xml:space="preserve">Technical </w:t>
            </w:r>
            <w:r w:rsidR="003271DB" w:rsidRPr="008A594A">
              <w:rPr>
                <w:iCs/>
                <w:sz w:val="16"/>
                <w:szCs w:val="16"/>
                <w:lang w:val="en-GB"/>
              </w:rPr>
              <w:t>d</w:t>
            </w:r>
            <w:r w:rsidRPr="008A594A">
              <w:rPr>
                <w:iCs/>
                <w:sz w:val="16"/>
                <w:szCs w:val="16"/>
                <w:lang w:val="en-GB"/>
              </w:rPr>
              <w:t xml:space="preserve">irectorates of </w:t>
            </w:r>
            <w:r w:rsidR="003271DB" w:rsidRPr="008A594A">
              <w:rPr>
                <w:iCs/>
                <w:sz w:val="16"/>
                <w:szCs w:val="16"/>
                <w:lang w:val="en-GB"/>
              </w:rPr>
              <w:t>s</w:t>
            </w:r>
            <w:r w:rsidRPr="008A594A">
              <w:rPr>
                <w:iCs/>
                <w:sz w:val="16"/>
                <w:szCs w:val="16"/>
                <w:lang w:val="en-GB"/>
              </w:rPr>
              <w:t xml:space="preserve">ocial </w:t>
            </w:r>
            <w:r w:rsidR="003271DB" w:rsidRPr="008A594A">
              <w:rPr>
                <w:iCs/>
                <w:sz w:val="16"/>
                <w:szCs w:val="16"/>
                <w:lang w:val="en-GB"/>
              </w:rPr>
              <w:t>a</w:t>
            </w:r>
            <w:r w:rsidRPr="008A594A">
              <w:rPr>
                <w:iCs/>
                <w:sz w:val="16"/>
                <w:szCs w:val="16"/>
                <w:lang w:val="en-GB"/>
              </w:rPr>
              <w:t>ffairs</w:t>
            </w:r>
          </w:p>
          <w:p w14:paraId="1A9D57E4" w14:textId="5BEEC160" w:rsidR="00853C56" w:rsidRPr="008A594A" w:rsidRDefault="00853C56" w:rsidP="00FE0AAE">
            <w:pPr>
              <w:rPr>
                <w:iCs/>
                <w:sz w:val="16"/>
                <w:szCs w:val="16"/>
                <w:lang w:val="en-GB"/>
              </w:rPr>
            </w:pPr>
            <w:r w:rsidRPr="008A594A">
              <w:rPr>
                <w:iCs/>
                <w:sz w:val="16"/>
                <w:szCs w:val="16"/>
                <w:lang w:val="en-GB"/>
              </w:rPr>
              <w:t xml:space="preserve">Local </w:t>
            </w:r>
            <w:r w:rsidR="003271DB" w:rsidRPr="008A594A">
              <w:rPr>
                <w:iCs/>
                <w:sz w:val="16"/>
                <w:szCs w:val="16"/>
                <w:lang w:val="en-GB"/>
              </w:rPr>
              <w:t>r</w:t>
            </w:r>
            <w:r w:rsidRPr="008A594A">
              <w:rPr>
                <w:iCs/>
                <w:sz w:val="16"/>
                <w:szCs w:val="16"/>
                <w:lang w:val="en-GB"/>
              </w:rPr>
              <w:t>elief committees</w:t>
            </w:r>
          </w:p>
          <w:p w14:paraId="21418D29" w14:textId="77777777" w:rsidR="00853C56" w:rsidRPr="008A594A" w:rsidRDefault="00853C56" w:rsidP="00FE0AAE">
            <w:pPr>
              <w:rPr>
                <w:iCs/>
                <w:sz w:val="16"/>
                <w:szCs w:val="16"/>
                <w:lang w:val="en-GB"/>
              </w:rPr>
            </w:pPr>
            <w:r w:rsidRPr="008A594A">
              <w:rPr>
                <w:iCs/>
                <w:sz w:val="16"/>
                <w:szCs w:val="16"/>
                <w:lang w:val="en-GB"/>
              </w:rPr>
              <w:t>Municipalities</w:t>
            </w:r>
          </w:p>
          <w:p w14:paraId="6AD134BC" w14:textId="70CAD471" w:rsidR="00853C56" w:rsidRPr="008A594A" w:rsidRDefault="00853C56" w:rsidP="00FE0AAE">
            <w:pPr>
              <w:rPr>
                <w:iCs/>
                <w:sz w:val="16"/>
                <w:szCs w:val="16"/>
                <w:lang w:val="en-GB"/>
              </w:rPr>
            </w:pPr>
            <w:r w:rsidRPr="008A594A">
              <w:rPr>
                <w:iCs/>
                <w:sz w:val="16"/>
                <w:szCs w:val="16"/>
                <w:lang w:val="en-GB"/>
              </w:rPr>
              <w:t xml:space="preserve">Chambers of </w:t>
            </w:r>
            <w:r w:rsidR="003271DB" w:rsidRPr="008A594A">
              <w:rPr>
                <w:iCs/>
                <w:sz w:val="16"/>
                <w:szCs w:val="16"/>
                <w:lang w:val="en-GB"/>
              </w:rPr>
              <w:t>c</w:t>
            </w:r>
            <w:r w:rsidRPr="008A594A">
              <w:rPr>
                <w:iCs/>
                <w:sz w:val="16"/>
                <w:szCs w:val="16"/>
                <w:lang w:val="en-GB"/>
              </w:rPr>
              <w:t>ommerce/</w:t>
            </w:r>
            <w:r w:rsidR="003271DB" w:rsidRPr="008A594A">
              <w:rPr>
                <w:iCs/>
                <w:sz w:val="16"/>
                <w:szCs w:val="16"/>
                <w:lang w:val="en-GB"/>
              </w:rPr>
              <w:t>i</w:t>
            </w:r>
            <w:r w:rsidRPr="008A594A">
              <w:rPr>
                <w:iCs/>
                <w:sz w:val="16"/>
                <w:szCs w:val="16"/>
                <w:lang w:val="en-GB"/>
              </w:rPr>
              <w:t>ndustry</w:t>
            </w:r>
          </w:p>
          <w:p w14:paraId="76E0FE24" w14:textId="77777777" w:rsidR="00853C56" w:rsidRPr="008A594A" w:rsidRDefault="00853C56" w:rsidP="00FE0AAE">
            <w:pPr>
              <w:rPr>
                <w:iCs/>
                <w:sz w:val="16"/>
                <w:szCs w:val="16"/>
                <w:lang w:val="en-GB"/>
              </w:rPr>
            </w:pPr>
          </w:p>
          <w:p w14:paraId="30829002" w14:textId="5677D6FA" w:rsidR="00853C56" w:rsidRPr="008A594A" w:rsidRDefault="00853C56" w:rsidP="00FE0AAE">
            <w:pPr>
              <w:rPr>
                <w:iCs/>
                <w:sz w:val="16"/>
                <w:szCs w:val="16"/>
                <w:lang w:val="en-GB"/>
              </w:rPr>
            </w:pPr>
            <w:r w:rsidRPr="008A594A">
              <w:rPr>
                <w:iCs/>
                <w:sz w:val="16"/>
                <w:szCs w:val="16"/>
                <w:lang w:val="en-GB"/>
              </w:rPr>
              <w:lastRenderedPageBreak/>
              <w:t>I</w:t>
            </w:r>
            <w:r w:rsidR="003271DB" w:rsidRPr="008A594A">
              <w:rPr>
                <w:iCs/>
                <w:sz w:val="16"/>
                <w:szCs w:val="16"/>
                <w:lang w:val="en-GB"/>
              </w:rPr>
              <w:t xml:space="preserve">nternational </w:t>
            </w:r>
            <w:r w:rsidR="00E45A79" w:rsidRPr="008A594A">
              <w:rPr>
                <w:iCs/>
                <w:sz w:val="16"/>
                <w:szCs w:val="16"/>
                <w:lang w:val="en-GB"/>
              </w:rPr>
              <w:t xml:space="preserve">and </w:t>
            </w:r>
            <w:r w:rsidR="00DB35F4" w:rsidRPr="008A594A">
              <w:rPr>
                <w:iCs/>
                <w:sz w:val="16"/>
                <w:szCs w:val="16"/>
                <w:lang w:val="en-GB"/>
              </w:rPr>
              <w:t>other</w:t>
            </w:r>
            <w:r w:rsidR="00E45A79" w:rsidRPr="008A594A">
              <w:rPr>
                <w:iCs/>
                <w:sz w:val="16"/>
                <w:szCs w:val="16"/>
                <w:lang w:val="en-GB"/>
              </w:rPr>
              <w:t xml:space="preserve"> non-governmental organizations (</w:t>
            </w:r>
            <w:r w:rsidRPr="008A594A">
              <w:rPr>
                <w:iCs/>
                <w:sz w:val="16"/>
                <w:szCs w:val="16"/>
                <w:lang w:val="en-GB"/>
              </w:rPr>
              <w:t>NGOs</w:t>
            </w:r>
            <w:r w:rsidR="00E45A79" w:rsidRPr="008A594A">
              <w:rPr>
                <w:iCs/>
                <w:sz w:val="16"/>
                <w:szCs w:val="16"/>
                <w:lang w:val="en-GB"/>
              </w:rPr>
              <w:t>)</w:t>
            </w:r>
          </w:p>
          <w:p w14:paraId="1BDB69FB" w14:textId="3044F5A7" w:rsidR="00853C56" w:rsidRPr="008A594A" w:rsidRDefault="00853C56" w:rsidP="00FE0AAE">
            <w:pPr>
              <w:rPr>
                <w:iCs/>
                <w:sz w:val="16"/>
                <w:szCs w:val="16"/>
                <w:lang w:val="en-GB"/>
              </w:rPr>
            </w:pPr>
          </w:p>
          <w:p w14:paraId="4B7D8013" w14:textId="77777777" w:rsidR="00853C56" w:rsidRPr="008A594A" w:rsidRDefault="00853C56" w:rsidP="00FE0AAE">
            <w:pPr>
              <w:rPr>
                <w:iCs/>
                <w:sz w:val="16"/>
                <w:szCs w:val="16"/>
                <w:lang w:val="en-GB"/>
              </w:rPr>
            </w:pPr>
          </w:p>
          <w:p w14:paraId="28A73418" w14:textId="6090D238" w:rsidR="00853C56" w:rsidRPr="008A594A" w:rsidRDefault="00853C56" w:rsidP="00FE0AAE">
            <w:pPr>
              <w:rPr>
                <w:iCs/>
                <w:sz w:val="16"/>
                <w:szCs w:val="16"/>
                <w:lang w:val="en-GB"/>
              </w:rPr>
            </w:pPr>
            <w:r w:rsidRPr="008A594A">
              <w:rPr>
                <w:iCs/>
                <w:sz w:val="16"/>
                <w:szCs w:val="16"/>
                <w:lang w:val="en-GB"/>
              </w:rPr>
              <w:t xml:space="preserve">Private </w:t>
            </w:r>
            <w:r w:rsidR="003271DB" w:rsidRPr="008A594A">
              <w:rPr>
                <w:iCs/>
                <w:sz w:val="16"/>
                <w:szCs w:val="16"/>
                <w:lang w:val="en-GB"/>
              </w:rPr>
              <w:t>s</w:t>
            </w:r>
            <w:r w:rsidRPr="008A594A">
              <w:rPr>
                <w:iCs/>
                <w:sz w:val="16"/>
                <w:szCs w:val="16"/>
                <w:lang w:val="en-GB"/>
              </w:rPr>
              <w:t>ector</w:t>
            </w:r>
          </w:p>
          <w:p w14:paraId="3186325E" w14:textId="77777777" w:rsidR="00853C56" w:rsidRPr="008A594A" w:rsidRDefault="00853C56" w:rsidP="00FE0AAE">
            <w:pPr>
              <w:rPr>
                <w:iCs/>
                <w:sz w:val="16"/>
                <w:szCs w:val="16"/>
                <w:lang w:val="en-GB"/>
              </w:rPr>
            </w:pPr>
          </w:p>
          <w:p w14:paraId="04471C17" w14:textId="2EDDA448" w:rsidR="00853C56" w:rsidRPr="008A594A" w:rsidRDefault="00853C56" w:rsidP="00FE0AAE">
            <w:pPr>
              <w:rPr>
                <w:iCs/>
                <w:sz w:val="16"/>
                <w:szCs w:val="16"/>
                <w:lang w:val="en-GB"/>
              </w:rPr>
            </w:pPr>
            <w:r w:rsidRPr="008A594A">
              <w:rPr>
                <w:iCs/>
                <w:sz w:val="16"/>
                <w:szCs w:val="16"/>
                <w:lang w:val="en-GB"/>
              </w:rPr>
              <w:t>U</w:t>
            </w:r>
            <w:r w:rsidR="003271DB" w:rsidRPr="008A594A">
              <w:rPr>
                <w:iCs/>
                <w:sz w:val="16"/>
                <w:szCs w:val="16"/>
                <w:lang w:val="en-GB"/>
              </w:rPr>
              <w:t>nited Nations organizations</w:t>
            </w:r>
          </w:p>
          <w:p w14:paraId="370D4CF6" w14:textId="77777777" w:rsidR="00853C56" w:rsidRPr="008A594A" w:rsidRDefault="00853C56" w:rsidP="00FE0AAE">
            <w:pPr>
              <w:rPr>
                <w:iCs/>
                <w:sz w:val="16"/>
                <w:szCs w:val="16"/>
                <w:lang w:val="en-GB"/>
              </w:rPr>
            </w:pPr>
          </w:p>
          <w:p w14:paraId="144E5276" w14:textId="77777777" w:rsidR="00853C56" w:rsidRPr="008A594A" w:rsidRDefault="00853C56" w:rsidP="00FE0AAE">
            <w:pPr>
              <w:rPr>
                <w:iCs/>
                <w:sz w:val="16"/>
                <w:szCs w:val="16"/>
                <w:lang w:val="en-GB"/>
              </w:rPr>
            </w:pPr>
          </w:p>
          <w:p w14:paraId="1BBE2B39" w14:textId="77777777" w:rsidR="00853C56" w:rsidRPr="008A594A" w:rsidRDefault="00853C56" w:rsidP="00FE0AAE">
            <w:pPr>
              <w:rPr>
                <w:iCs/>
                <w:sz w:val="16"/>
                <w:szCs w:val="16"/>
                <w:lang w:val="en-GB"/>
              </w:rPr>
            </w:pPr>
          </w:p>
        </w:tc>
        <w:tc>
          <w:tcPr>
            <w:tcW w:w="958" w:type="pct"/>
            <w:tcBorders>
              <w:top w:val="single" w:sz="4" w:space="0" w:color="auto"/>
              <w:bottom w:val="single" w:sz="4" w:space="0" w:color="auto"/>
              <w:right w:val="single" w:sz="4" w:space="0" w:color="auto"/>
            </w:tcBorders>
            <w:tcMar>
              <w:top w:w="15" w:type="dxa"/>
              <w:left w:w="108" w:type="dxa"/>
              <w:bottom w:w="0" w:type="dxa"/>
              <w:right w:w="108" w:type="dxa"/>
            </w:tcMar>
          </w:tcPr>
          <w:p w14:paraId="698CDF94" w14:textId="3E8549C6" w:rsidR="00853C56" w:rsidRPr="00E50BBE" w:rsidRDefault="00853C56" w:rsidP="00FE0AAE">
            <w:pPr>
              <w:rPr>
                <w:b/>
                <w:sz w:val="16"/>
                <w:szCs w:val="16"/>
                <w:lang w:val="en-GB"/>
              </w:rPr>
            </w:pPr>
            <w:r w:rsidRPr="00E50BBE">
              <w:rPr>
                <w:b/>
                <w:sz w:val="16"/>
                <w:szCs w:val="16"/>
                <w:lang w:val="en-GB"/>
              </w:rPr>
              <w:lastRenderedPageBreak/>
              <w:t xml:space="preserve">Regular </w:t>
            </w:r>
            <w:r w:rsidR="00C31A98" w:rsidRPr="00E50BBE">
              <w:rPr>
                <w:b/>
                <w:sz w:val="16"/>
                <w:szCs w:val="16"/>
                <w:lang w:val="en-GB"/>
              </w:rPr>
              <w:t>593</w:t>
            </w:r>
          </w:p>
        </w:tc>
      </w:tr>
      <w:tr w:rsidR="00853C56" w:rsidRPr="00C91A48" w14:paraId="7B3B308A" w14:textId="77777777" w:rsidTr="00485C41">
        <w:tc>
          <w:tcPr>
            <w:tcW w:w="1097"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6E982646" w14:textId="77777777" w:rsidR="00853C56" w:rsidRPr="00C91A48" w:rsidRDefault="00853C56" w:rsidP="00FE0AAE">
            <w:pPr>
              <w:rPr>
                <w:iCs/>
                <w:sz w:val="16"/>
                <w:szCs w:val="16"/>
                <w:lang w:val="en-GB"/>
              </w:rPr>
            </w:pPr>
          </w:p>
        </w:tc>
        <w:tc>
          <w:tcPr>
            <w:tcW w:w="1178" w:type="pct"/>
            <w:vMerge/>
            <w:tcBorders>
              <w:top w:val="single" w:sz="4" w:space="0" w:color="auto"/>
              <w:bottom w:val="single" w:sz="4" w:space="0" w:color="auto"/>
            </w:tcBorders>
          </w:tcPr>
          <w:p w14:paraId="5E014C01" w14:textId="77777777" w:rsidR="00853C56" w:rsidRPr="00C91A48" w:rsidRDefault="00853C56" w:rsidP="00FE0AAE">
            <w:pPr>
              <w:rPr>
                <w:iCs/>
                <w:sz w:val="16"/>
                <w:szCs w:val="16"/>
                <w:lang w:val="en-GB"/>
              </w:rPr>
            </w:pPr>
          </w:p>
        </w:tc>
        <w:tc>
          <w:tcPr>
            <w:tcW w:w="1092" w:type="pct"/>
            <w:vMerge/>
            <w:tcBorders>
              <w:top w:val="single" w:sz="4" w:space="0" w:color="auto"/>
              <w:bottom w:val="single" w:sz="4" w:space="0" w:color="auto"/>
            </w:tcBorders>
            <w:tcMar>
              <w:top w:w="72" w:type="dxa"/>
              <w:left w:w="144" w:type="dxa"/>
              <w:bottom w:w="72" w:type="dxa"/>
              <w:right w:w="144" w:type="dxa"/>
            </w:tcMar>
          </w:tcPr>
          <w:p w14:paraId="72CDB6E0" w14:textId="77777777" w:rsidR="00853C56" w:rsidRPr="00C91A48" w:rsidRDefault="00853C56" w:rsidP="00FE0AAE">
            <w:pPr>
              <w:rPr>
                <w:iCs/>
                <w:sz w:val="16"/>
                <w:szCs w:val="16"/>
                <w:lang w:val="en-GB"/>
              </w:rPr>
            </w:pPr>
          </w:p>
        </w:tc>
        <w:tc>
          <w:tcPr>
            <w:tcW w:w="675" w:type="pct"/>
            <w:vMerge/>
            <w:tcBorders>
              <w:top w:val="single" w:sz="4" w:space="0" w:color="auto"/>
              <w:bottom w:val="single" w:sz="4" w:space="0" w:color="auto"/>
            </w:tcBorders>
          </w:tcPr>
          <w:p w14:paraId="58ED9A85" w14:textId="77777777" w:rsidR="00853C56" w:rsidRPr="00C91A48" w:rsidRDefault="00853C56" w:rsidP="00FE0AAE">
            <w:pPr>
              <w:rPr>
                <w:iCs/>
                <w:sz w:val="16"/>
                <w:szCs w:val="16"/>
                <w:lang w:val="en-GB"/>
              </w:rPr>
            </w:pPr>
          </w:p>
        </w:tc>
        <w:tc>
          <w:tcPr>
            <w:tcW w:w="958" w:type="pct"/>
            <w:tcBorders>
              <w:top w:val="single" w:sz="4" w:space="0" w:color="auto"/>
              <w:bottom w:val="single" w:sz="4" w:space="0" w:color="auto"/>
              <w:right w:val="single" w:sz="4" w:space="0" w:color="auto"/>
            </w:tcBorders>
            <w:tcMar>
              <w:top w:w="15" w:type="dxa"/>
              <w:left w:w="108" w:type="dxa"/>
              <w:bottom w:w="0" w:type="dxa"/>
              <w:right w:w="108" w:type="dxa"/>
            </w:tcMar>
          </w:tcPr>
          <w:p w14:paraId="2E4DD6EE" w14:textId="1A6C188F" w:rsidR="00853C56" w:rsidRPr="00E50BBE" w:rsidRDefault="00853C56" w:rsidP="00FE0AAE">
            <w:pPr>
              <w:rPr>
                <w:b/>
                <w:sz w:val="16"/>
                <w:szCs w:val="16"/>
                <w:lang w:val="en-GB"/>
              </w:rPr>
            </w:pPr>
            <w:r w:rsidRPr="00E50BBE">
              <w:rPr>
                <w:b/>
                <w:sz w:val="16"/>
                <w:szCs w:val="16"/>
                <w:lang w:val="en-GB"/>
              </w:rPr>
              <w:t>Other 40,000</w:t>
            </w:r>
          </w:p>
        </w:tc>
      </w:tr>
      <w:tr w:rsidR="00853C56" w:rsidRPr="00C91A48" w14:paraId="3CE70487" w14:textId="77777777" w:rsidTr="006747DA">
        <w:tc>
          <w:tcPr>
            <w:tcW w:w="1097"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28C2144C" w14:textId="77777777" w:rsidR="00853C56" w:rsidRPr="00C91A48" w:rsidRDefault="00853C56" w:rsidP="00FE0AAE">
            <w:pPr>
              <w:rPr>
                <w:iCs/>
                <w:sz w:val="16"/>
                <w:szCs w:val="16"/>
                <w:lang w:val="en-GB"/>
              </w:rPr>
            </w:pPr>
          </w:p>
        </w:tc>
        <w:tc>
          <w:tcPr>
            <w:tcW w:w="1178" w:type="pct"/>
            <w:vMerge/>
            <w:tcBorders>
              <w:top w:val="single" w:sz="4" w:space="0" w:color="auto"/>
              <w:bottom w:val="single" w:sz="4" w:space="0" w:color="auto"/>
            </w:tcBorders>
          </w:tcPr>
          <w:p w14:paraId="38916C52" w14:textId="77777777" w:rsidR="00853C56" w:rsidRPr="00C91A48" w:rsidRDefault="00853C56" w:rsidP="00FE0AAE">
            <w:pPr>
              <w:rPr>
                <w:iCs/>
                <w:sz w:val="16"/>
                <w:szCs w:val="16"/>
                <w:lang w:val="en-GB"/>
              </w:rPr>
            </w:pPr>
          </w:p>
        </w:tc>
        <w:tc>
          <w:tcPr>
            <w:tcW w:w="1092" w:type="pct"/>
            <w:vMerge/>
            <w:tcBorders>
              <w:top w:val="single" w:sz="4" w:space="0" w:color="auto"/>
              <w:bottom w:val="single" w:sz="4" w:space="0" w:color="auto"/>
            </w:tcBorders>
            <w:tcMar>
              <w:top w:w="72" w:type="dxa"/>
              <w:left w:w="144" w:type="dxa"/>
              <w:bottom w:w="72" w:type="dxa"/>
              <w:right w:w="144" w:type="dxa"/>
            </w:tcMar>
          </w:tcPr>
          <w:p w14:paraId="3DF54EEB" w14:textId="77777777" w:rsidR="00853C56" w:rsidRPr="00C91A48" w:rsidRDefault="00853C56" w:rsidP="00FE0AAE">
            <w:pPr>
              <w:rPr>
                <w:iCs/>
                <w:sz w:val="16"/>
                <w:szCs w:val="16"/>
                <w:lang w:val="en-GB"/>
              </w:rPr>
            </w:pPr>
          </w:p>
        </w:tc>
        <w:tc>
          <w:tcPr>
            <w:tcW w:w="675" w:type="pct"/>
            <w:vMerge/>
            <w:tcBorders>
              <w:top w:val="single" w:sz="4" w:space="0" w:color="auto"/>
              <w:bottom w:val="single" w:sz="4" w:space="0" w:color="auto"/>
            </w:tcBorders>
          </w:tcPr>
          <w:p w14:paraId="06E17201" w14:textId="77777777" w:rsidR="00853C56" w:rsidRPr="00C91A48" w:rsidRDefault="00853C56" w:rsidP="00FE0AAE">
            <w:pPr>
              <w:rPr>
                <w:iCs/>
                <w:sz w:val="16"/>
                <w:szCs w:val="16"/>
                <w:lang w:val="en-GB"/>
              </w:rPr>
            </w:pPr>
          </w:p>
        </w:tc>
        <w:tc>
          <w:tcPr>
            <w:tcW w:w="958" w:type="pct"/>
            <w:tcBorders>
              <w:top w:val="single" w:sz="4" w:space="0" w:color="auto"/>
              <w:bottom w:val="single" w:sz="4" w:space="0" w:color="auto"/>
              <w:right w:val="single" w:sz="4" w:space="0" w:color="auto"/>
            </w:tcBorders>
            <w:tcMar>
              <w:top w:w="15" w:type="dxa"/>
              <w:left w:w="108" w:type="dxa"/>
              <w:bottom w:w="0" w:type="dxa"/>
              <w:right w:w="108" w:type="dxa"/>
            </w:tcMar>
          </w:tcPr>
          <w:p w14:paraId="11DF41AB" w14:textId="357B8508" w:rsidR="00853C56" w:rsidRPr="00E50BBE" w:rsidRDefault="00853C56" w:rsidP="00FE0AAE">
            <w:pPr>
              <w:rPr>
                <w:b/>
                <w:sz w:val="16"/>
                <w:szCs w:val="16"/>
                <w:lang w:val="en-GB"/>
              </w:rPr>
            </w:pPr>
          </w:p>
        </w:tc>
      </w:tr>
      <w:tr w:rsidR="00853C56" w:rsidRPr="00C91A48" w14:paraId="14B887BC" w14:textId="77777777" w:rsidTr="006747DA">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364C02" w14:textId="567D3C40" w:rsidR="00DE240C" w:rsidRPr="00C91A48" w:rsidRDefault="00DE240C" w:rsidP="00DE240C">
            <w:pPr>
              <w:rPr>
                <w:b/>
                <w:bCs/>
                <w:sz w:val="16"/>
                <w:szCs w:val="16"/>
                <w:lang w:val="en-GB"/>
              </w:rPr>
            </w:pPr>
            <w:r w:rsidRPr="00C91A48">
              <w:rPr>
                <w:b/>
                <w:bCs/>
                <w:sz w:val="16"/>
                <w:szCs w:val="16"/>
                <w:lang w:val="en-GB"/>
              </w:rPr>
              <w:lastRenderedPageBreak/>
              <w:t>National priority or goal (related to Millennium Development Goal</w:t>
            </w:r>
            <w:r w:rsidR="00953278" w:rsidRPr="00C91A48">
              <w:rPr>
                <w:b/>
                <w:bCs/>
                <w:sz w:val="16"/>
                <w:szCs w:val="16"/>
                <w:lang w:val="en-GB"/>
              </w:rPr>
              <w:t xml:space="preserve">s, </w:t>
            </w:r>
            <w:r w:rsidRPr="00C91A48">
              <w:rPr>
                <w:b/>
                <w:bCs/>
                <w:sz w:val="16"/>
                <w:szCs w:val="16"/>
                <w:lang w:val="en-GB"/>
              </w:rPr>
              <w:t xml:space="preserve">sustainable development goals and/or other internationally-agreed development goals) </w:t>
            </w:r>
          </w:p>
          <w:p w14:paraId="3B1970EB" w14:textId="2199286D" w:rsidR="00853C56" w:rsidRPr="008A594A" w:rsidRDefault="00853C56" w:rsidP="00FE0AAE">
            <w:pPr>
              <w:pStyle w:val="Normal1"/>
              <w:widowControl w:val="0"/>
              <w:spacing w:line="240" w:lineRule="auto"/>
              <w:rPr>
                <w:rFonts w:ascii="Times New Roman" w:hAnsi="Times New Roman"/>
                <w:i/>
                <w:color w:val="auto"/>
                <w:sz w:val="16"/>
                <w:szCs w:val="16"/>
                <w:lang w:val="en-GB"/>
              </w:rPr>
            </w:pPr>
            <w:r w:rsidRPr="008A594A">
              <w:rPr>
                <w:rFonts w:ascii="Times New Roman" w:hAnsi="Times New Roman"/>
                <w:i/>
                <w:color w:val="auto"/>
                <w:sz w:val="16"/>
                <w:szCs w:val="16"/>
                <w:lang w:val="en-GB"/>
              </w:rPr>
              <w:t xml:space="preserve">National </w:t>
            </w:r>
            <w:r w:rsidR="00CB0D3D" w:rsidRPr="008A594A">
              <w:rPr>
                <w:rFonts w:ascii="Times New Roman" w:hAnsi="Times New Roman"/>
                <w:i/>
                <w:color w:val="auto"/>
                <w:sz w:val="16"/>
                <w:szCs w:val="16"/>
                <w:lang w:val="en-GB"/>
              </w:rPr>
              <w:t>p</w:t>
            </w:r>
            <w:r w:rsidRPr="008A594A">
              <w:rPr>
                <w:rFonts w:ascii="Times New Roman" w:hAnsi="Times New Roman"/>
                <w:i/>
                <w:color w:val="auto"/>
                <w:sz w:val="16"/>
                <w:szCs w:val="16"/>
                <w:lang w:val="en-GB"/>
              </w:rPr>
              <w:t xml:space="preserve">riorities </w:t>
            </w:r>
          </w:p>
          <w:p w14:paraId="5E6C12C2" w14:textId="0BB0B02C" w:rsidR="00853C56" w:rsidRPr="00E50BBE" w:rsidRDefault="00CB0D3D" w:rsidP="008A594A">
            <w:pPr>
              <w:pStyle w:val="Normal1"/>
              <w:widowControl w:val="0"/>
              <w:spacing w:line="240" w:lineRule="auto"/>
              <w:rPr>
                <w:rFonts w:ascii="Times New Roman" w:hAnsi="Times New Roman"/>
                <w:color w:val="auto"/>
                <w:sz w:val="16"/>
                <w:szCs w:val="16"/>
                <w:lang w:val="en-GB"/>
              </w:rPr>
            </w:pPr>
            <w:r w:rsidRPr="00E50BBE">
              <w:rPr>
                <w:rFonts w:ascii="Times New Roman" w:hAnsi="Times New Roman"/>
                <w:color w:val="auto"/>
                <w:sz w:val="16"/>
                <w:szCs w:val="16"/>
                <w:lang w:val="en-GB"/>
              </w:rPr>
              <w:t xml:space="preserve">1. </w:t>
            </w:r>
            <w:r w:rsidR="00853C56" w:rsidRPr="00E50BBE">
              <w:rPr>
                <w:rFonts w:ascii="Times New Roman" w:hAnsi="Times New Roman"/>
                <w:color w:val="auto"/>
                <w:sz w:val="16"/>
                <w:szCs w:val="16"/>
                <w:lang w:val="en-GB"/>
              </w:rPr>
              <w:t>Improving housing services, including drinking water and sanitation, and increasing the number beneficiaries and improving quality (number of the people provided with services, share per capita and quality indicators)</w:t>
            </w:r>
            <w:r w:rsidRPr="00E50BBE">
              <w:rPr>
                <w:rFonts w:ascii="Times New Roman" w:hAnsi="Times New Roman"/>
                <w:color w:val="auto"/>
                <w:sz w:val="16"/>
                <w:szCs w:val="16"/>
                <w:lang w:val="en-GB"/>
              </w:rPr>
              <w:t xml:space="preserve">. 2. </w:t>
            </w:r>
            <w:r w:rsidR="00853C56" w:rsidRPr="00E50BBE">
              <w:rPr>
                <w:rFonts w:ascii="Times New Roman" w:hAnsi="Times New Roman"/>
                <w:color w:val="auto"/>
                <w:sz w:val="16"/>
                <w:szCs w:val="16"/>
                <w:lang w:val="en-GB"/>
              </w:rPr>
              <w:t xml:space="preserve">Enhancing health services and reducing morbidity and mortality rates due to quantitative and qualitative shortage in those services (rates of morbidity and mortality) </w:t>
            </w:r>
          </w:p>
          <w:p w14:paraId="731893C2" w14:textId="146341E8" w:rsidR="00853C56" w:rsidRPr="00C91A48" w:rsidRDefault="00853C56" w:rsidP="00FE0AAE">
            <w:pPr>
              <w:pStyle w:val="Normal1"/>
              <w:widowControl w:val="0"/>
              <w:spacing w:line="240" w:lineRule="auto"/>
              <w:rPr>
                <w:rFonts w:ascii="Times New Roman" w:hAnsi="Times New Roman"/>
                <w:color w:val="auto"/>
                <w:sz w:val="16"/>
                <w:szCs w:val="16"/>
                <w:lang w:val="en-GB"/>
              </w:rPr>
            </w:pPr>
            <w:r w:rsidRPr="00C91A48">
              <w:rPr>
                <w:rFonts w:ascii="Times New Roman" w:hAnsi="Times New Roman"/>
                <w:color w:val="auto"/>
                <w:sz w:val="16"/>
                <w:szCs w:val="16"/>
                <w:lang w:val="en-GB"/>
              </w:rPr>
              <w:t xml:space="preserve">Sustainable </w:t>
            </w:r>
            <w:r w:rsidR="00CB0D3D" w:rsidRPr="00C91A48">
              <w:rPr>
                <w:rFonts w:ascii="Times New Roman" w:hAnsi="Times New Roman"/>
                <w:color w:val="auto"/>
                <w:sz w:val="16"/>
                <w:szCs w:val="16"/>
                <w:lang w:val="en-GB"/>
              </w:rPr>
              <w:t>development g</w:t>
            </w:r>
            <w:r w:rsidRPr="00C91A48">
              <w:rPr>
                <w:rFonts w:ascii="Times New Roman" w:hAnsi="Times New Roman"/>
                <w:color w:val="auto"/>
                <w:sz w:val="16"/>
                <w:szCs w:val="16"/>
                <w:lang w:val="en-GB"/>
              </w:rPr>
              <w:t>oal 3</w:t>
            </w:r>
            <w:r w:rsidR="00CB0D3D" w:rsidRPr="00C91A48">
              <w:rPr>
                <w:rFonts w:ascii="Times New Roman" w:hAnsi="Times New Roman"/>
                <w:color w:val="auto"/>
                <w:sz w:val="16"/>
                <w:szCs w:val="16"/>
                <w:lang w:val="en-GB"/>
              </w:rPr>
              <w:t>.</w:t>
            </w:r>
            <w:r w:rsidRPr="00C91A48">
              <w:rPr>
                <w:rFonts w:ascii="Times New Roman" w:hAnsi="Times New Roman"/>
                <w:color w:val="auto"/>
                <w:sz w:val="16"/>
                <w:szCs w:val="16"/>
                <w:lang w:val="en-GB"/>
              </w:rPr>
              <w:t xml:space="preserve"> Ensure healthy lives and promote wellbeing for all at all ages</w:t>
            </w:r>
          </w:p>
          <w:p w14:paraId="10E98047" w14:textId="3EE4246B" w:rsidR="00853C56" w:rsidRPr="00C91A48" w:rsidRDefault="00853C56" w:rsidP="00FE0AAE">
            <w:pPr>
              <w:pStyle w:val="Normal1"/>
              <w:widowControl w:val="0"/>
              <w:spacing w:line="240" w:lineRule="auto"/>
              <w:rPr>
                <w:rFonts w:ascii="Times New Roman" w:hAnsi="Times New Roman"/>
                <w:color w:val="auto"/>
                <w:sz w:val="16"/>
                <w:szCs w:val="16"/>
                <w:lang w:val="en-GB"/>
              </w:rPr>
            </w:pPr>
            <w:r w:rsidRPr="00C91A48">
              <w:rPr>
                <w:rFonts w:ascii="Times New Roman" w:hAnsi="Times New Roman"/>
                <w:color w:val="auto"/>
                <w:sz w:val="16"/>
                <w:szCs w:val="16"/>
                <w:lang w:val="en-GB"/>
              </w:rPr>
              <w:t xml:space="preserve">Sustainable </w:t>
            </w:r>
            <w:r w:rsidR="00CB0D3D" w:rsidRPr="00C91A48">
              <w:rPr>
                <w:rFonts w:ascii="Times New Roman" w:hAnsi="Times New Roman"/>
                <w:color w:val="auto"/>
                <w:sz w:val="16"/>
                <w:szCs w:val="16"/>
                <w:lang w:val="en-GB"/>
              </w:rPr>
              <w:t>development g</w:t>
            </w:r>
            <w:r w:rsidRPr="00C91A48">
              <w:rPr>
                <w:rFonts w:ascii="Times New Roman" w:hAnsi="Times New Roman"/>
                <w:color w:val="auto"/>
                <w:sz w:val="16"/>
                <w:szCs w:val="16"/>
                <w:lang w:val="en-GB"/>
              </w:rPr>
              <w:t>oal 6</w:t>
            </w:r>
            <w:r w:rsidR="00CB0D3D" w:rsidRPr="00C91A48">
              <w:rPr>
                <w:rFonts w:ascii="Times New Roman" w:hAnsi="Times New Roman"/>
                <w:color w:val="auto"/>
                <w:sz w:val="16"/>
                <w:szCs w:val="16"/>
                <w:lang w:val="en-GB"/>
              </w:rPr>
              <w:t>.</w:t>
            </w:r>
            <w:r w:rsidRPr="00C91A48">
              <w:rPr>
                <w:rFonts w:ascii="Times New Roman" w:hAnsi="Times New Roman"/>
                <w:color w:val="auto"/>
                <w:sz w:val="16"/>
                <w:szCs w:val="16"/>
                <w:lang w:val="en-GB"/>
              </w:rPr>
              <w:t xml:space="preserve"> Ensure availability and sustainable management of water and sanitation for all</w:t>
            </w:r>
          </w:p>
          <w:p w14:paraId="68EACE93" w14:textId="260CADC5" w:rsidR="00853C56" w:rsidRPr="00C91A48" w:rsidRDefault="00853C56" w:rsidP="00FE0AAE">
            <w:pPr>
              <w:pStyle w:val="Normal1"/>
              <w:widowControl w:val="0"/>
              <w:spacing w:line="240" w:lineRule="auto"/>
              <w:rPr>
                <w:rFonts w:ascii="Times New Roman" w:hAnsi="Times New Roman"/>
                <w:color w:val="auto"/>
                <w:sz w:val="16"/>
                <w:szCs w:val="16"/>
                <w:lang w:val="en-GB"/>
              </w:rPr>
            </w:pPr>
            <w:r w:rsidRPr="00C91A48">
              <w:rPr>
                <w:rFonts w:ascii="Times New Roman" w:hAnsi="Times New Roman"/>
                <w:color w:val="auto"/>
                <w:sz w:val="16"/>
                <w:szCs w:val="16"/>
                <w:lang w:val="en-GB"/>
              </w:rPr>
              <w:t xml:space="preserve">Sustainable </w:t>
            </w:r>
            <w:r w:rsidR="00CB0D3D" w:rsidRPr="00C91A48">
              <w:rPr>
                <w:rFonts w:ascii="Times New Roman" w:hAnsi="Times New Roman"/>
                <w:color w:val="auto"/>
                <w:sz w:val="16"/>
                <w:szCs w:val="16"/>
                <w:lang w:val="en-GB"/>
              </w:rPr>
              <w:t>d</w:t>
            </w:r>
            <w:r w:rsidRPr="00C91A48">
              <w:rPr>
                <w:rFonts w:ascii="Times New Roman" w:hAnsi="Times New Roman"/>
                <w:color w:val="auto"/>
                <w:sz w:val="16"/>
                <w:szCs w:val="16"/>
                <w:lang w:val="en-GB"/>
              </w:rPr>
              <w:t xml:space="preserve">evelopment </w:t>
            </w:r>
            <w:r w:rsidR="00CB0D3D" w:rsidRPr="00C91A48">
              <w:rPr>
                <w:rFonts w:ascii="Times New Roman" w:hAnsi="Times New Roman"/>
                <w:color w:val="auto"/>
                <w:sz w:val="16"/>
                <w:szCs w:val="16"/>
                <w:lang w:val="en-GB"/>
              </w:rPr>
              <w:t>g</w:t>
            </w:r>
            <w:r w:rsidRPr="00C91A48">
              <w:rPr>
                <w:rFonts w:ascii="Times New Roman" w:hAnsi="Times New Roman"/>
                <w:color w:val="auto"/>
                <w:sz w:val="16"/>
                <w:szCs w:val="16"/>
                <w:lang w:val="en-GB"/>
              </w:rPr>
              <w:t>oal 7</w:t>
            </w:r>
            <w:r w:rsidR="00CB0D3D" w:rsidRPr="00C91A48">
              <w:rPr>
                <w:rFonts w:ascii="Times New Roman" w:hAnsi="Times New Roman"/>
                <w:color w:val="auto"/>
                <w:sz w:val="16"/>
                <w:szCs w:val="16"/>
                <w:lang w:val="en-GB"/>
              </w:rPr>
              <w:t>.</w:t>
            </w:r>
            <w:r w:rsidRPr="00C91A48">
              <w:rPr>
                <w:rFonts w:ascii="Times New Roman" w:hAnsi="Times New Roman"/>
                <w:color w:val="auto"/>
                <w:sz w:val="16"/>
                <w:szCs w:val="16"/>
                <w:lang w:val="en-GB"/>
              </w:rPr>
              <w:t xml:space="preserve"> Ensure access to affordable, reliable, sustainable and modern energy for all</w:t>
            </w:r>
          </w:p>
          <w:p w14:paraId="1303D2BE" w14:textId="7DB18F78" w:rsidR="00C454B5" w:rsidRPr="00C91A48" w:rsidRDefault="00853C56" w:rsidP="00FE0AAE">
            <w:pPr>
              <w:pStyle w:val="Normal1"/>
              <w:widowControl w:val="0"/>
              <w:spacing w:line="240" w:lineRule="auto"/>
              <w:rPr>
                <w:rFonts w:ascii="Times New Roman" w:hAnsi="Times New Roman"/>
                <w:color w:val="auto"/>
                <w:sz w:val="16"/>
                <w:szCs w:val="16"/>
                <w:lang w:val="en-GB"/>
              </w:rPr>
            </w:pPr>
            <w:r w:rsidRPr="00C91A48">
              <w:rPr>
                <w:rFonts w:ascii="Times New Roman" w:hAnsi="Times New Roman"/>
                <w:color w:val="auto"/>
                <w:sz w:val="16"/>
                <w:szCs w:val="16"/>
                <w:lang w:val="en-GB"/>
              </w:rPr>
              <w:t xml:space="preserve">Sustainable </w:t>
            </w:r>
            <w:r w:rsidR="00CB0D3D" w:rsidRPr="00C91A48">
              <w:rPr>
                <w:rFonts w:ascii="Times New Roman" w:hAnsi="Times New Roman"/>
                <w:color w:val="auto"/>
                <w:sz w:val="16"/>
                <w:szCs w:val="16"/>
                <w:lang w:val="en-GB"/>
              </w:rPr>
              <w:t>d</w:t>
            </w:r>
            <w:r w:rsidRPr="00C91A48">
              <w:rPr>
                <w:rFonts w:ascii="Times New Roman" w:hAnsi="Times New Roman"/>
                <w:color w:val="auto"/>
                <w:sz w:val="16"/>
                <w:szCs w:val="16"/>
                <w:lang w:val="en-GB"/>
              </w:rPr>
              <w:t xml:space="preserve">evelopment </w:t>
            </w:r>
            <w:r w:rsidR="00CB0D3D" w:rsidRPr="00C91A48">
              <w:rPr>
                <w:rFonts w:ascii="Times New Roman" w:hAnsi="Times New Roman"/>
                <w:color w:val="auto"/>
                <w:sz w:val="16"/>
                <w:szCs w:val="16"/>
                <w:lang w:val="en-GB"/>
              </w:rPr>
              <w:t>g</w:t>
            </w:r>
            <w:r w:rsidRPr="00C91A48">
              <w:rPr>
                <w:rFonts w:ascii="Times New Roman" w:hAnsi="Times New Roman"/>
                <w:color w:val="auto"/>
                <w:sz w:val="16"/>
                <w:szCs w:val="16"/>
                <w:lang w:val="en-GB"/>
              </w:rPr>
              <w:t>oal 9</w:t>
            </w:r>
            <w:r w:rsidR="00DE240C" w:rsidRPr="00C91A48">
              <w:rPr>
                <w:rFonts w:ascii="Times New Roman" w:hAnsi="Times New Roman"/>
                <w:color w:val="auto"/>
                <w:sz w:val="16"/>
                <w:szCs w:val="16"/>
                <w:lang w:val="en-GB"/>
              </w:rPr>
              <w:t>.</w:t>
            </w:r>
            <w:r w:rsidRPr="00C91A48">
              <w:rPr>
                <w:rFonts w:ascii="Times New Roman" w:hAnsi="Times New Roman"/>
                <w:color w:val="auto"/>
                <w:sz w:val="16"/>
                <w:szCs w:val="16"/>
                <w:lang w:val="en-GB"/>
              </w:rPr>
              <w:t xml:space="preserve"> Build resilient infrastructure, promote inclusive and sustainable industrialization and foster innovation</w:t>
            </w:r>
          </w:p>
        </w:tc>
      </w:tr>
      <w:tr w:rsidR="00853C56" w:rsidRPr="00C91A48" w14:paraId="7C6B9ABC" w14:textId="77777777" w:rsidTr="006747DA">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3C006E" w14:textId="18460895" w:rsidR="00853C56" w:rsidRPr="00C91A48" w:rsidRDefault="00853C56" w:rsidP="00FE0AAE">
            <w:pPr>
              <w:rPr>
                <w:sz w:val="16"/>
                <w:szCs w:val="16"/>
                <w:lang w:val="en-GB"/>
              </w:rPr>
            </w:pPr>
            <w:r w:rsidRPr="00997CE7">
              <w:rPr>
                <w:b/>
                <w:bCs/>
                <w:sz w:val="16"/>
                <w:szCs w:val="16"/>
                <w:lang w:val="en-GB"/>
              </w:rPr>
              <w:t xml:space="preserve">Strategic </w:t>
            </w:r>
            <w:r w:rsidR="00DE240C" w:rsidRPr="00997CE7">
              <w:rPr>
                <w:b/>
                <w:bCs/>
                <w:sz w:val="16"/>
                <w:szCs w:val="16"/>
                <w:lang w:val="en-GB"/>
              </w:rPr>
              <w:t>f</w:t>
            </w:r>
            <w:r w:rsidRPr="00C91A48">
              <w:rPr>
                <w:b/>
                <w:bCs/>
                <w:sz w:val="16"/>
                <w:szCs w:val="16"/>
                <w:lang w:val="en-GB"/>
              </w:rPr>
              <w:t xml:space="preserve">ramework </w:t>
            </w:r>
            <w:r w:rsidR="00DE240C" w:rsidRPr="00C91A48">
              <w:rPr>
                <w:b/>
                <w:bCs/>
                <w:sz w:val="16"/>
                <w:szCs w:val="16"/>
                <w:lang w:val="en-GB"/>
              </w:rPr>
              <w:t xml:space="preserve">outcome </w:t>
            </w:r>
            <w:r w:rsidRPr="00C91A48">
              <w:rPr>
                <w:b/>
                <w:bCs/>
                <w:sz w:val="16"/>
                <w:szCs w:val="16"/>
                <w:lang w:val="en-GB"/>
              </w:rPr>
              <w:t>2</w:t>
            </w:r>
            <w:r w:rsidR="00DE240C" w:rsidRPr="00C91A48">
              <w:rPr>
                <w:b/>
                <w:bCs/>
                <w:sz w:val="16"/>
                <w:szCs w:val="16"/>
                <w:lang w:val="en-GB"/>
              </w:rPr>
              <w:t>.</w:t>
            </w:r>
            <w:r w:rsidRPr="00C91A48">
              <w:rPr>
                <w:sz w:val="16"/>
                <w:szCs w:val="16"/>
                <w:lang w:val="en-GB"/>
              </w:rPr>
              <w:t xml:space="preserve"> </w:t>
            </w:r>
          </w:p>
          <w:p w14:paraId="46E93A3A" w14:textId="69C1D7D2" w:rsidR="00853C56" w:rsidRPr="00C91A48" w:rsidRDefault="00DE240C" w:rsidP="00FE0AAE">
            <w:pPr>
              <w:pStyle w:val="Normal1"/>
              <w:widowControl w:val="0"/>
              <w:spacing w:line="240" w:lineRule="auto"/>
              <w:rPr>
                <w:color w:val="auto"/>
                <w:lang w:val="en-GB"/>
              </w:rPr>
            </w:pPr>
            <w:r w:rsidRPr="00C91A48">
              <w:rPr>
                <w:rFonts w:ascii="Times New Roman" w:hAnsi="Times New Roman"/>
                <w:color w:val="auto"/>
                <w:sz w:val="16"/>
                <w:szCs w:val="16"/>
                <w:lang w:val="en-GB"/>
              </w:rPr>
              <w:t>Country programme o</w:t>
            </w:r>
            <w:r w:rsidR="00853C56" w:rsidRPr="00C91A48">
              <w:rPr>
                <w:rFonts w:ascii="Times New Roman" w:hAnsi="Times New Roman"/>
                <w:color w:val="auto"/>
                <w:sz w:val="16"/>
                <w:szCs w:val="16"/>
                <w:lang w:val="en-GB"/>
              </w:rPr>
              <w:t>utcome 2</w:t>
            </w:r>
            <w:r w:rsidRPr="00C91A48">
              <w:rPr>
                <w:rFonts w:ascii="Times New Roman" w:hAnsi="Times New Roman"/>
                <w:color w:val="auto"/>
                <w:sz w:val="16"/>
                <w:szCs w:val="16"/>
                <w:lang w:val="en-GB"/>
              </w:rPr>
              <w:t>.</w:t>
            </w:r>
            <w:r w:rsidR="00853C56" w:rsidRPr="00C91A48">
              <w:rPr>
                <w:rFonts w:ascii="Times New Roman" w:hAnsi="Times New Roman"/>
                <w:color w:val="auto"/>
                <w:sz w:val="16"/>
                <w:szCs w:val="16"/>
                <w:lang w:val="en-GB"/>
              </w:rPr>
              <w:t xml:space="preserve"> Basic and social services and infrastructure restored, improved and sustained to enhance community resilience</w:t>
            </w:r>
          </w:p>
        </w:tc>
      </w:tr>
      <w:tr w:rsidR="00853C56" w:rsidRPr="00C91A48" w14:paraId="37461E24" w14:textId="77777777" w:rsidTr="006747DA">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71C0C11" w14:textId="4C8180E9" w:rsidR="00853C56" w:rsidRPr="00E50BBE" w:rsidRDefault="00DE240C" w:rsidP="00FE0AAE">
            <w:pPr>
              <w:rPr>
                <w:b/>
                <w:bCs/>
                <w:sz w:val="16"/>
                <w:szCs w:val="16"/>
                <w:lang w:val="en-GB"/>
              </w:rPr>
            </w:pPr>
            <w:r w:rsidRPr="00E50BBE">
              <w:rPr>
                <w:b/>
                <w:bCs/>
                <w:sz w:val="16"/>
                <w:szCs w:val="16"/>
                <w:lang w:val="en-GB"/>
              </w:rPr>
              <w:t>Related strategic plan outcome</w:t>
            </w:r>
            <w:r w:rsidR="00853C56" w:rsidRPr="00E50BBE">
              <w:rPr>
                <w:b/>
                <w:bCs/>
                <w:sz w:val="16"/>
                <w:szCs w:val="16"/>
                <w:lang w:val="en-GB"/>
              </w:rPr>
              <w:t xml:space="preserve"> (from strategic plan</w:t>
            </w:r>
            <w:r w:rsidRPr="00E50BBE">
              <w:rPr>
                <w:b/>
                <w:bCs/>
                <w:sz w:val="16"/>
                <w:szCs w:val="16"/>
                <w:lang w:val="en-GB"/>
              </w:rPr>
              <w:t>,</w:t>
            </w:r>
            <w:r w:rsidR="00853C56" w:rsidRPr="00E50BBE">
              <w:rPr>
                <w:b/>
                <w:bCs/>
                <w:sz w:val="16"/>
                <w:szCs w:val="16"/>
                <w:lang w:val="en-GB"/>
              </w:rPr>
              <w:t xml:space="preserve"> 2014-2017) </w:t>
            </w:r>
          </w:p>
          <w:p w14:paraId="1A07C610" w14:textId="56DBDAC6" w:rsidR="00853C56" w:rsidRPr="00E50BBE" w:rsidRDefault="008650AF" w:rsidP="00FE0AAE">
            <w:pPr>
              <w:rPr>
                <w:rFonts w:eastAsia="Arial" w:cs="Arial"/>
                <w:sz w:val="16"/>
                <w:szCs w:val="16"/>
                <w:lang w:val="en-GB"/>
              </w:rPr>
            </w:pPr>
            <w:r w:rsidRPr="00E50BBE">
              <w:rPr>
                <w:rFonts w:eastAsia="Arial" w:cs="Arial"/>
                <w:sz w:val="16"/>
                <w:szCs w:val="16"/>
                <w:lang w:val="en-GB"/>
              </w:rPr>
              <w:t>Strategic</w:t>
            </w:r>
            <w:r w:rsidR="00DE240C" w:rsidRPr="00E50BBE">
              <w:rPr>
                <w:rFonts w:eastAsia="Arial" w:cs="Arial"/>
                <w:sz w:val="16"/>
                <w:szCs w:val="16"/>
                <w:lang w:val="en-GB"/>
              </w:rPr>
              <w:t xml:space="preserve"> plan o</w:t>
            </w:r>
            <w:r w:rsidR="00853C56" w:rsidRPr="00E50BBE">
              <w:rPr>
                <w:rFonts w:eastAsia="Arial" w:cs="Arial"/>
                <w:sz w:val="16"/>
                <w:szCs w:val="16"/>
                <w:lang w:val="en-GB"/>
              </w:rPr>
              <w:t>utcome 6</w:t>
            </w:r>
            <w:r w:rsidR="00DE240C" w:rsidRPr="00E50BBE">
              <w:rPr>
                <w:rFonts w:eastAsia="Arial" w:cs="Arial"/>
                <w:sz w:val="16"/>
                <w:szCs w:val="16"/>
                <w:lang w:val="en-GB"/>
              </w:rPr>
              <w:t>.</w:t>
            </w:r>
            <w:r w:rsidR="00853C56" w:rsidRPr="00E50BBE">
              <w:rPr>
                <w:rFonts w:eastAsia="Arial" w:cs="Arial"/>
                <w:sz w:val="16"/>
                <w:szCs w:val="16"/>
                <w:lang w:val="en-GB"/>
              </w:rPr>
              <w:t xml:space="preserve"> Early recovery and rapid return to sustainable development pathways are achieved in post-conflict and post-disaster settings </w:t>
            </w:r>
          </w:p>
        </w:tc>
      </w:tr>
      <w:tr w:rsidR="00853C56" w:rsidRPr="00C91A48" w14:paraId="36C75C2B" w14:textId="77777777" w:rsidTr="00485C41">
        <w:tc>
          <w:tcPr>
            <w:tcW w:w="1097" w:type="pct"/>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6BD44BE" w14:textId="38ACA93F" w:rsidR="00853C56" w:rsidRPr="008A594A" w:rsidRDefault="00853C56" w:rsidP="00FE0AAE">
            <w:pPr>
              <w:pStyle w:val="Normal1"/>
              <w:widowControl w:val="0"/>
              <w:spacing w:line="240" w:lineRule="auto"/>
              <w:rPr>
                <w:rFonts w:ascii="Times New Roman" w:hAnsi="Times New Roman"/>
                <w:iCs/>
                <w:color w:val="auto"/>
                <w:sz w:val="16"/>
                <w:szCs w:val="16"/>
                <w:lang w:val="en-GB"/>
              </w:rPr>
            </w:pPr>
            <w:r w:rsidRPr="008A594A">
              <w:rPr>
                <w:rFonts w:ascii="Times New Roman" w:hAnsi="Times New Roman"/>
                <w:iCs/>
                <w:color w:val="auto"/>
                <w:sz w:val="16"/>
                <w:szCs w:val="16"/>
                <w:lang w:val="en-GB"/>
              </w:rPr>
              <w:t xml:space="preserve">Outcome </w:t>
            </w:r>
            <w:r w:rsidR="00DE240C" w:rsidRPr="008A594A">
              <w:rPr>
                <w:rFonts w:ascii="Times New Roman" w:hAnsi="Times New Roman"/>
                <w:iCs/>
                <w:color w:val="auto"/>
                <w:sz w:val="16"/>
                <w:szCs w:val="16"/>
                <w:lang w:val="en-GB"/>
              </w:rPr>
              <w:t>i</w:t>
            </w:r>
            <w:r w:rsidRPr="008A594A">
              <w:rPr>
                <w:rFonts w:ascii="Times New Roman" w:hAnsi="Times New Roman"/>
                <w:iCs/>
                <w:color w:val="auto"/>
                <w:sz w:val="16"/>
                <w:szCs w:val="16"/>
                <w:lang w:val="en-GB"/>
              </w:rPr>
              <w:t>ndicator 2.1</w:t>
            </w:r>
            <w:r w:rsidR="00DE240C" w:rsidRPr="008A594A">
              <w:rPr>
                <w:rFonts w:ascii="Times New Roman" w:hAnsi="Times New Roman"/>
                <w:iCs/>
                <w:color w:val="auto"/>
                <w:sz w:val="16"/>
                <w:szCs w:val="16"/>
                <w:lang w:val="en-GB"/>
              </w:rPr>
              <w:t>.</w:t>
            </w:r>
            <w:r w:rsidRPr="008A594A">
              <w:rPr>
                <w:rFonts w:ascii="Times New Roman" w:hAnsi="Times New Roman"/>
                <w:iCs/>
                <w:color w:val="auto"/>
                <w:sz w:val="16"/>
                <w:szCs w:val="16"/>
                <w:lang w:val="en-GB"/>
              </w:rPr>
              <w:t xml:space="preserve"> </w:t>
            </w:r>
            <w:r w:rsidR="00836EF4" w:rsidRPr="008A594A">
              <w:rPr>
                <w:rFonts w:ascii="Times New Roman" w:hAnsi="Times New Roman"/>
                <w:iCs/>
                <w:color w:val="auto"/>
                <w:sz w:val="16"/>
                <w:szCs w:val="16"/>
                <w:lang w:val="en-GB"/>
              </w:rPr>
              <w:t>No.</w:t>
            </w:r>
            <w:r w:rsidRPr="008A594A">
              <w:rPr>
                <w:rFonts w:ascii="Times New Roman" w:hAnsi="Times New Roman"/>
                <w:iCs/>
                <w:color w:val="auto"/>
                <w:sz w:val="16"/>
                <w:szCs w:val="16"/>
                <w:lang w:val="en-GB"/>
              </w:rPr>
              <w:t xml:space="preserve"> of people with restored access to social infrastructure (disaggregated by sex and governorate and type of service) </w:t>
            </w:r>
          </w:p>
          <w:p w14:paraId="7602F135" w14:textId="77777777" w:rsidR="00853C56" w:rsidRPr="008A594A" w:rsidRDefault="0003795D" w:rsidP="008A594A">
            <w:pPr>
              <w:pStyle w:val="Normal1"/>
              <w:widowControl w:val="0"/>
              <w:spacing w:line="240" w:lineRule="auto"/>
              <w:rPr>
                <w:rFonts w:ascii="Times New Roman" w:hAnsi="Times New Roman"/>
                <w:iCs/>
                <w:color w:val="auto"/>
                <w:sz w:val="16"/>
                <w:szCs w:val="16"/>
                <w:lang w:val="en-GB"/>
              </w:rPr>
            </w:pPr>
            <w:r w:rsidRPr="008A594A">
              <w:rPr>
                <w:rFonts w:ascii="Times New Roman" w:hAnsi="Times New Roman"/>
                <w:iCs/>
                <w:color w:val="auto"/>
                <w:sz w:val="16"/>
                <w:szCs w:val="16"/>
                <w:lang w:val="en-GB"/>
              </w:rPr>
              <w:t>Baseline: 7,000,000</w:t>
            </w:r>
          </w:p>
          <w:p w14:paraId="69EC6354" w14:textId="77777777" w:rsidR="00853C56" w:rsidRPr="008A594A" w:rsidRDefault="00853C56" w:rsidP="008A594A">
            <w:pPr>
              <w:pStyle w:val="Normal1"/>
              <w:widowControl w:val="0"/>
              <w:spacing w:line="240" w:lineRule="auto"/>
              <w:rPr>
                <w:rFonts w:ascii="Times New Roman" w:hAnsi="Times New Roman"/>
                <w:iCs/>
                <w:color w:val="auto"/>
                <w:sz w:val="16"/>
                <w:szCs w:val="16"/>
                <w:lang w:val="en-GB"/>
              </w:rPr>
            </w:pPr>
            <w:r w:rsidRPr="008A594A">
              <w:rPr>
                <w:rFonts w:ascii="Times New Roman" w:hAnsi="Times New Roman"/>
                <w:iCs/>
                <w:color w:val="auto"/>
                <w:sz w:val="16"/>
                <w:szCs w:val="16"/>
                <w:lang w:val="en-GB"/>
              </w:rPr>
              <w:t>Target:11</w:t>
            </w:r>
            <w:r w:rsidR="0003795D" w:rsidRPr="008A594A">
              <w:rPr>
                <w:rFonts w:ascii="Times New Roman" w:hAnsi="Times New Roman"/>
                <w:iCs/>
                <w:color w:val="auto"/>
                <w:sz w:val="16"/>
                <w:szCs w:val="16"/>
                <w:lang w:val="en-GB"/>
              </w:rPr>
              <w:t>,</w:t>
            </w:r>
            <w:r w:rsidRPr="008A594A">
              <w:rPr>
                <w:rFonts w:ascii="Times New Roman" w:hAnsi="Times New Roman"/>
                <w:iCs/>
                <w:color w:val="auto"/>
                <w:sz w:val="16"/>
                <w:szCs w:val="16"/>
                <w:lang w:val="en-GB"/>
              </w:rPr>
              <w:t>9</w:t>
            </w:r>
            <w:r w:rsidR="0003795D" w:rsidRPr="008A594A">
              <w:rPr>
                <w:rFonts w:ascii="Times New Roman" w:hAnsi="Times New Roman"/>
                <w:iCs/>
                <w:color w:val="auto"/>
                <w:sz w:val="16"/>
                <w:szCs w:val="16"/>
                <w:lang w:val="en-GB"/>
              </w:rPr>
              <w:t>00,000</w:t>
            </w:r>
            <w:r w:rsidRPr="008A594A">
              <w:rPr>
                <w:rFonts w:ascii="Times New Roman" w:hAnsi="Times New Roman"/>
                <w:iCs/>
                <w:color w:val="auto"/>
                <w:sz w:val="16"/>
                <w:szCs w:val="16"/>
                <w:lang w:val="en-GB"/>
              </w:rPr>
              <w:t xml:space="preserve"> </w:t>
            </w:r>
          </w:p>
          <w:p w14:paraId="4C9C5B30" w14:textId="4ECD18AD" w:rsidR="00853C56" w:rsidRPr="008A594A" w:rsidRDefault="00853C56" w:rsidP="008A594A">
            <w:pPr>
              <w:pStyle w:val="Normal1"/>
              <w:widowControl w:val="0"/>
              <w:spacing w:line="240" w:lineRule="auto"/>
              <w:rPr>
                <w:rFonts w:ascii="Times New Roman" w:hAnsi="Times New Roman"/>
                <w:iCs/>
                <w:color w:val="auto"/>
                <w:sz w:val="16"/>
                <w:szCs w:val="16"/>
                <w:lang w:val="en-GB"/>
              </w:rPr>
            </w:pPr>
            <w:r w:rsidRPr="008A594A">
              <w:rPr>
                <w:rFonts w:ascii="Times New Roman" w:hAnsi="Times New Roman"/>
                <w:iCs/>
                <w:color w:val="auto"/>
                <w:sz w:val="16"/>
                <w:szCs w:val="16"/>
                <w:lang w:val="en-GB"/>
              </w:rPr>
              <w:t>Data source</w:t>
            </w:r>
            <w:r w:rsidR="00DE240C" w:rsidRPr="008A594A">
              <w:rPr>
                <w:rFonts w:ascii="Times New Roman" w:hAnsi="Times New Roman"/>
                <w:iCs/>
                <w:color w:val="auto"/>
                <w:sz w:val="16"/>
                <w:szCs w:val="16"/>
                <w:lang w:val="en-GB"/>
              </w:rPr>
              <w:t>/</w:t>
            </w:r>
            <w:r w:rsidRPr="008A594A">
              <w:rPr>
                <w:rFonts w:ascii="Times New Roman" w:hAnsi="Times New Roman"/>
                <w:iCs/>
                <w:color w:val="auto"/>
                <w:sz w:val="16"/>
                <w:szCs w:val="16"/>
                <w:lang w:val="en-GB"/>
              </w:rPr>
              <w:t>frequency:</w:t>
            </w:r>
            <w:r w:rsidR="003C5DF6" w:rsidRPr="008A594A">
              <w:rPr>
                <w:rFonts w:ascii="Times New Roman" w:hAnsi="Times New Roman"/>
                <w:iCs/>
                <w:color w:val="auto"/>
                <w:sz w:val="16"/>
                <w:szCs w:val="16"/>
                <w:lang w:val="en-GB"/>
              </w:rPr>
              <w:t xml:space="preserve"> </w:t>
            </w:r>
            <w:r w:rsidRPr="008A594A">
              <w:rPr>
                <w:rFonts w:ascii="Times New Roman" w:hAnsi="Times New Roman"/>
                <w:iCs/>
                <w:color w:val="auto"/>
                <w:sz w:val="16"/>
                <w:szCs w:val="16"/>
                <w:lang w:val="en-GB"/>
              </w:rPr>
              <w:t>UNDP reports/annual</w:t>
            </w:r>
          </w:p>
          <w:p w14:paraId="25631C60" w14:textId="77777777" w:rsidR="00853C56" w:rsidRPr="008A594A" w:rsidRDefault="00853C56" w:rsidP="00FE0AAE">
            <w:pPr>
              <w:rPr>
                <w:rFonts w:eastAsia="Arial" w:cs="Arial"/>
                <w:iCs/>
                <w:sz w:val="16"/>
                <w:szCs w:val="16"/>
                <w:lang w:val="en-GB"/>
              </w:rPr>
            </w:pPr>
          </w:p>
          <w:p w14:paraId="68B72E8E" w14:textId="445AF10F" w:rsidR="00853C56" w:rsidRPr="008A594A" w:rsidRDefault="00853C56" w:rsidP="00FE0AAE">
            <w:pPr>
              <w:rPr>
                <w:iCs/>
                <w:sz w:val="16"/>
                <w:szCs w:val="16"/>
                <w:lang w:val="en-GB"/>
              </w:rPr>
            </w:pPr>
            <w:r w:rsidRPr="008A594A">
              <w:rPr>
                <w:iCs/>
                <w:sz w:val="16"/>
                <w:szCs w:val="16"/>
                <w:lang w:val="en-GB"/>
              </w:rPr>
              <w:t xml:space="preserve">Outcome </w:t>
            </w:r>
            <w:r w:rsidR="00DE240C" w:rsidRPr="008A594A">
              <w:rPr>
                <w:iCs/>
                <w:sz w:val="16"/>
                <w:szCs w:val="16"/>
                <w:lang w:val="en-GB"/>
              </w:rPr>
              <w:t>i</w:t>
            </w:r>
            <w:r w:rsidRPr="008A594A">
              <w:rPr>
                <w:iCs/>
                <w:sz w:val="16"/>
                <w:szCs w:val="16"/>
                <w:lang w:val="en-GB"/>
              </w:rPr>
              <w:t>ndicator 2.2</w:t>
            </w:r>
            <w:r w:rsidR="00DE240C" w:rsidRPr="008A594A">
              <w:rPr>
                <w:iCs/>
                <w:sz w:val="16"/>
                <w:szCs w:val="16"/>
                <w:lang w:val="en-GB"/>
              </w:rPr>
              <w:t>.</w:t>
            </w:r>
            <w:r w:rsidRPr="008A594A">
              <w:rPr>
                <w:iCs/>
                <w:sz w:val="16"/>
                <w:szCs w:val="16"/>
                <w:lang w:val="en-GB"/>
              </w:rPr>
              <w:t xml:space="preserve"> Extent to which critical benchmarks are met for social and economic</w:t>
            </w:r>
            <w:r w:rsidRPr="008A594A">
              <w:rPr>
                <w:sz w:val="16"/>
                <w:szCs w:val="16"/>
                <w:lang w:val="en-GB"/>
              </w:rPr>
              <w:t xml:space="preserve"> </w:t>
            </w:r>
            <w:r w:rsidRPr="008A594A">
              <w:rPr>
                <w:iCs/>
                <w:sz w:val="16"/>
                <w:szCs w:val="16"/>
                <w:lang w:val="en-GB"/>
              </w:rPr>
              <w:t>recovery</w:t>
            </w:r>
            <w:r w:rsidRPr="008A594A">
              <w:rPr>
                <w:sz w:val="16"/>
                <w:szCs w:val="16"/>
                <w:lang w:val="en-GB"/>
              </w:rPr>
              <w:t xml:space="preserve">, </w:t>
            </w:r>
            <w:r w:rsidRPr="008A594A">
              <w:rPr>
                <w:iCs/>
                <w:sz w:val="16"/>
                <w:szCs w:val="16"/>
                <w:lang w:val="en-GB"/>
              </w:rPr>
              <w:t xml:space="preserve">within 18 months after start of crisis and/or </w:t>
            </w:r>
            <w:r w:rsidRPr="008A594A">
              <w:rPr>
                <w:iCs/>
                <w:sz w:val="16"/>
                <w:szCs w:val="16"/>
                <w:lang w:val="en-GB"/>
              </w:rPr>
              <w:lastRenderedPageBreak/>
              <w:t>UNDP support (</w:t>
            </w:r>
            <w:r w:rsidR="00DE240C" w:rsidRPr="008A594A">
              <w:rPr>
                <w:iCs/>
                <w:sz w:val="16"/>
                <w:szCs w:val="16"/>
                <w:lang w:val="en-GB"/>
              </w:rPr>
              <w:t>strategic plan</w:t>
            </w:r>
            <w:r w:rsidRPr="008A594A">
              <w:rPr>
                <w:iCs/>
                <w:sz w:val="16"/>
                <w:szCs w:val="16"/>
                <w:lang w:val="en-GB"/>
              </w:rPr>
              <w:t xml:space="preserve"> indicator 6.1)</w:t>
            </w:r>
          </w:p>
          <w:p w14:paraId="5681FCAA" w14:textId="77777777" w:rsidR="00853C56" w:rsidRPr="008A594A" w:rsidRDefault="00853C56" w:rsidP="00FE0AAE">
            <w:pPr>
              <w:rPr>
                <w:rFonts w:eastAsia="Arial" w:cs="Arial"/>
                <w:iCs/>
                <w:sz w:val="16"/>
                <w:szCs w:val="16"/>
                <w:lang w:val="en-GB"/>
              </w:rPr>
            </w:pPr>
          </w:p>
          <w:p w14:paraId="53C6E1FE" w14:textId="6FDE98E0" w:rsidR="00853C56" w:rsidRPr="008A594A" w:rsidRDefault="00853C56" w:rsidP="00FE0AAE">
            <w:pPr>
              <w:rPr>
                <w:rStyle w:val="formatdata"/>
                <w:sz w:val="16"/>
                <w:szCs w:val="16"/>
                <w:lang w:val="en-GB"/>
              </w:rPr>
            </w:pPr>
            <w:r w:rsidRPr="008A594A">
              <w:rPr>
                <w:rStyle w:val="formatdata"/>
                <w:iCs/>
                <w:sz w:val="16"/>
                <w:szCs w:val="16"/>
                <w:lang w:val="en-GB"/>
              </w:rPr>
              <w:t>2.2.1. Infrastructure is rehabilitated and functional (</w:t>
            </w:r>
            <w:r w:rsidR="003C5DF6" w:rsidRPr="008A594A">
              <w:rPr>
                <w:iCs/>
                <w:sz w:val="16"/>
                <w:szCs w:val="16"/>
                <w:lang w:val="en-GB"/>
              </w:rPr>
              <w:t>strategic plan</w:t>
            </w:r>
            <w:r w:rsidRPr="008A594A">
              <w:rPr>
                <w:rStyle w:val="formatdata"/>
                <w:iCs/>
                <w:sz w:val="16"/>
                <w:szCs w:val="16"/>
                <w:lang w:val="en-GB"/>
              </w:rPr>
              <w:t xml:space="preserve"> indicator 6.1.A.9.1)</w:t>
            </w:r>
          </w:p>
          <w:p w14:paraId="0FD8BE1E" w14:textId="77777777" w:rsidR="00853C56" w:rsidRPr="008A594A" w:rsidRDefault="00853C56" w:rsidP="008A594A">
            <w:pPr>
              <w:rPr>
                <w:iCs/>
                <w:sz w:val="16"/>
                <w:szCs w:val="16"/>
                <w:lang w:val="en-GB"/>
              </w:rPr>
            </w:pPr>
            <w:r w:rsidRPr="008A594A">
              <w:rPr>
                <w:iCs/>
                <w:sz w:val="16"/>
                <w:szCs w:val="16"/>
                <w:lang w:val="en-GB"/>
              </w:rPr>
              <w:t>Baseline: 1</w:t>
            </w:r>
          </w:p>
          <w:p w14:paraId="09024D82" w14:textId="77777777" w:rsidR="00853C56" w:rsidRPr="008A594A" w:rsidRDefault="00853C56" w:rsidP="008A594A">
            <w:pPr>
              <w:rPr>
                <w:iCs/>
                <w:sz w:val="16"/>
                <w:szCs w:val="16"/>
                <w:lang w:val="en-GB"/>
              </w:rPr>
            </w:pPr>
            <w:r w:rsidRPr="008A594A">
              <w:rPr>
                <w:iCs/>
                <w:sz w:val="16"/>
                <w:szCs w:val="16"/>
                <w:lang w:val="en-GB"/>
              </w:rPr>
              <w:t>Target: 2</w:t>
            </w:r>
          </w:p>
          <w:p w14:paraId="7562556A" w14:textId="3015169F" w:rsidR="00853C56" w:rsidRPr="008A594A" w:rsidRDefault="00853C56" w:rsidP="008A594A">
            <w:pPr>
              <w:rPr>
                <w:iCs/>
                <w:sz w:val="16"/>
                <w:szCs w:val="16"/>
                <w:lang w:val="en-GB"/>
              </w:rPr>
            </w:pPr>
            <w:r w:rsidRPr="008A594A">
              <w:rPr>
                <w:iCs/>
                <w:sz w:val="16"/>
                <w:szCs w:val="16"/>
                <w:lang w:val="en-GB"/>
              </w:rPr>
              <w:t>Data source</w:t>
            </w:r>
            <w:r w:rsidR="003C5DF6" w:rsidRPr="008A594A">
              <w:rPr>
                <w:iCs/>
                <w:sz w:val="16"/>
                <w:szCs w:val="16"/>
                <w:lang w:val="en-GB"/>
              </w:rPr>
              <w:t>/</w:t>
            </w:r>
            <w:r w:rsidRPr="008A594A">
              <w:rPr>
                <w:iCs/>
                <w:sz w:val="16"/>
                <w:szCs w:val="16"/>
                <w:lang w:val="en-GB"/>
              </w:rPr>
              <w:t>frequency</w:t>
            </w:r>
            <w:r w:rsidR="003C5DF6" w:rsidRPr="008A594A">
              <w:rPr>
                <w:iCs/>
                <w:sz w:val="16"/>
                <w:szCs w:val="16"/>
                <w:lang w:val="en-GB"/>
              </w:rPr>
              <w:t xml:space="preserve">: </w:t>
            </w:r>
            <w:r w:rsidRPr="008A594A">
              <w:rPr>
                <w:iCs/>
                <w:sz w:val="16"/>
                <w:szCs w:val="16"/>
                <w:lang w:val="en-GB"/>
              </w:rPr>
              <w:t>UNDP reports/annual</w:t>
            </w:r>
          </w:p>
          <w:p w14:paraId="5873AEA7" w14:textId="77777777" w:rsidR="00853C56" w:rsidRPr="008A594A" w:rsidRDefault="00853C56" w:rsidP="00FE0AAE">
            <w:pPr>
              <w:jc w:val="both"/>
              <w:rPr>
                <w:iCs/>
                <w:sz w:val="16"/>
                <w:szCs w:val="16"/>
                <w:lang w:val="en-GB"/>
              </w:rPr>
            </w:pPr>
          </w:p>
          <w:p w14:paraId="69003347" w14:textId="2FCAB4FA" w:rsidR="00853C56" w:rsidRPr="008A594A" w:rsidRDefault="00853C56" w:rsidP="00FE0AAE">
            <w:pPr>
              <w:rPr>
                <w:rStyle w:val="formatdata"/>
                <w:iCs/>
                <w:sz w:val="16"/>
                <w:szCs w:val="16"/>
                <w:lang w:val="en-GB"/>
              </w:rPr>
            </w:pPr>
            <w:r w:rsidRPr="008A594A">
              <w:rPr>
                <w:rStyle w:val="formatdata"/>
                <w:iCs/>
                <w:sz w:val="16"/>
                <w:szCs w:val="16"/>
                <w:lang w:val="en-GB"/>
              </w:rPr>
              <w:t>2.2.2. All households waste is collected systematically (at least twice a week) (</w:t>
            </w:r>
            <w:r w:rsidR="003C5DF6" w:rsidRPr="008A594A">
              <w:rPr>
                <w:iCs/>
                <w:sz w:val="16"/>
                <w:szCs w:val="16"/>
                <w:lang w:val="en-GB"/>
              </w:rPr>
              <w:t>strategic plan</w:t>
            </w:r>
            <w:r w:rsidRPr="008A594A">
              <w:rPr>
                <w:rStyle w:val="formatdata"/>
                <w:iCs/>
                <w:sz w:val="16"/>
                <w:szCs w:val="16"/>
                <w:lang w:val="en-GB"/>
              </w:rPr>
              <w:t xml:space="preserve"> </w:t>
            </w:r>
            <w:r w:rsidR="003C5DF6" w:rsidRPr="008A594A">
              <w:rPr>
                <w:rStyle w:val="formatdata"/>
                <w:iCs/>
                <w:sz w:val="16"/>
                <w:szCs w:val="16"/>
                <w:lang w:val="en-GB"/>
              </w:rPr>
              <w:t>i</w:t>
            </w:r>
            <w:r w:rsidRPr="008A594A">
              <w:rPr>
                <w:rStyle w:val="formatdata"/>
                <w:iCs/>
                <w:sz w:val="16"/>
                <w:szCs w:val="16"/>
                <w:lang w:val="en-GB"/>
              </w:rPr>
              <w:t>ndicator 6.1.A.5.1)</w:t>
            </w:r>
          </w:p>
          <w:p w14:paraId="47BC193D" w14:textId="77777777" w:rsidR="00853C56" w:rsidRPr="008A594A" w:rsidRDefault="00853C56" w:rsidP="008A594A">
            <w:pPr>
              <w:rPr>
                <w:iCs/>
                <w:sz w:val="16"/>
                <w:szCs w:val="16"/>
                <w:lang w:val="en-GB"/>
              </w:rPr>
            </w:pPr>
            <w:r w:rsidRPr="008A594A">
              <w:rPr>
                <w:iCs/>
                <w:sz w:val="16"/>
                <w:szCs w:val="16"/>
                <w:lang w:val="en-GB"/>
              </w:rPr>
              <w:t>Baseline: 1</w:t>
            </w:r>
          </w:p>
          <w:p w14:paraId="162108F6" w14:textId="77777777" w:rsidR="00853C56" w:rsidRPr="008A594A" w:rsidRDefault="00853C56" w:rsidP="008A594A">
            <w:pPr>
              <w:rPr>
                <w:iCs/>
                <w:sz w:val="16"/>
                <w:szCs w:val="16"/>
                <w:lang w:val="en-GB"/>
              </w:rPr>
            </w:pPr>
            <w:r w:rsidRPr="008A594A">
              <w:rPr>
                <w:iCs/>
                <w:sz w:val="16"/>
                <w:szCs w:val="16"/>
                <w:lang w:val="en-GB"/>
              </w:rPr>
              <w:t>Target:: 2</w:t>
            </w:r>
          </w:p>
          <w:p w14:paraId="14F80A87" w14:textId="6A7B8A0B" w:rsidR="00853C56" w:rsidRPr="008A594A" w:rsidRDefault="00853C56" w:rsidP="008A594A">
            <w:pPr>
              <w:rPr>
                <w:iCs/>
                <w:sz w:val="16"/>
                <w:szCs w:val="16"/>
                <w:lang w:val="en-GB"/>
              </w:rPr>
            </w:pPr>
            <w:r w:rsidRPr="008A594A">
              <w:rPr>
                <w:iCs/>
                <w:sz w:val="16"/>
                <w:szCs w:val="16"/>
                <w:lang w:val="en-GB"/>
              </w:rPr>
              <w:t>Data source</w:t>
            </w:r>
            <w:r w:rsidR="003C5DF6" w:rsidRPr="008A594A">
              <w:rPr>
                <w:iCs/>
                <w:sz w:val="16"/>
                <w:szCs w:val="16"/>
                <w:lang w:val="en-GB"/>
              </w:rPr>
              <w:t>/</w:t>
            </w:r>
            <w:r w:rsidRPr="008A594A">
              <w:rPr>
                <w:iCs/>
                <w:sz w:val="16"/>
                <w:szCs w:val="16"/>
                <w:lang w:val="en-GB"/>
              </w:rPr>
              <w:t>frequency</w:t>
            </w:r>
            <w:r w:rsidR="003C5DF6" w:rsidRPr="008A594A">
              <w:rPr>
                <w:iCs/>
                <w:sz w:val="16"/>
                <w:szCs w:val="16"/>
                <w:lang w:val="en-GB"/>
              </w:rPr>
              <w:t xml:space="preserve">: </w:t>
            </w:r>
            <w:r w:rsidRPr="008A594A">
              <w:rPr>
                <w:iCs/>
                <w:sz w:val="16"/>
                <w:szCs w:val="16"/>
                <w:lang w:val="en-GB"/>
              </w:rPr>
              <w:t>UNDP reports/annual</w:t>
            </w:r>
          </w:p>
          <w:p w14:paraId="0AB89F6F" w14:textId="77777777" w:rsidR="00853C56" w:rsidRPr="008A594A" w:rsidRDefault="00853C56" w:rsidP="00FE0AAE">
            <w:pPr>
              <w:ind w:left="326"/>
              <w:rPr>
                <w:b/>
                <w:bCs/>
                <w:sz w:val="16"/>
                <w:szCs w:val="16"/>
                <w:lang w:val="en-GB"/>
              </w:rPr>
            </w:pPr>
          </w:p>
          <w:p w14:paraId="67C91640" w14:textId="206BB073" w:rsidR="00853C56" w:rsidRPr="008A594A" w:rsidRDefault="00853C56" w:rsidP="00FE0AAE">
            <w:pPr>
              <w:rPr>
                <w:rStyle w:val="formatdata"/>
                <w:sz w:val="16"/>
                <w:szCs w:val="16"/>
                <w:lang w:val="en-GB"/>
              </w:rPr>
            </w:pPr>
            <w:r w:rsidRPr="008A594A">
              <w:rPr>
                <w:rStyle w:val="formatdata"/>
                <w:iCs/>
                <w:sz w:val="16"/>
                <w:szCs w:val="16"/>
                <w:lang w:val="en-GB"/>
              </w:rPr>
              <w:t>2.2.3. At least one 100-litre refuse container is available per 10 households (</w:t>
            </w:r>
            <w:r w:rsidR="003C5DF6" w:rsidRPr="008A594A">
              <w:rPr>
                <w:iCs/>
                <w:sz w:val="16"/>
                <w:szCs w:val="16"/>
                <w:lang w:val="en-GB"/>
              </w:rPr>
              <w:t>strategic plan</w:t>
            </w:r>
            <w:r w:rsidRPr="008A594A">
              <w:rPr>
                <w:rStyle w:val="formatdata"/>
                <w:iCs/>
                <w:sz w:val="16"/>
                <w:szCs w:val="16"/>
                <w:lang w:val="en-GB"/>
              </w:rPr>
              <w:t xml:space="preserve"> indicator 6.1.A.5.2)</w:t>
            </w:r>
          </w:p>
          <w:p w14:paraId="2867868B" w14:textId="77777777" w:rsidR="00853C56" w:rsidRPr="008A594A" w:rsidRDefault="00853C56" w:rsidP="008A594A">
            <w:pPr>
              <w:rPr>
                <w:iCs/>
                <w:sz w:val="16"/>
                <w:szCs w:val="16"/>
                <w:lang w:val="en-GB"/>
              </w:rPr>
            </w:pPr>
            <w:r w:rsidRPr="008A594A">
              <w:rPr>
                <w:iCs/>
                <w:sz w:val="16"/>
                <w:szCs w:val="16"/>
                <w:lang w:val="en-GB"/>
              </w:rPr>
              <w:t xml:space="preserve">Baseline:1 </w:t>
            </w:r>
          </w:p>
          <w:p w14:paraId="26A14E8D" w14:textId="77777777" w:rsidR="00853C56" w:rsidRPr="008A594A" w:rsidRDefault="00853C56" w:rsidP="008A594A">
            <w:pPr>
              <w:rPr>
                <w:iCs/>
                <w:sz w:val="16"/>
                <w:szCs w:val="16"/>
                <w:lang w:val="en-GB"/>
              </w:rPr>
            </w:pPr>
            <w:r w:rsidRPr="008A594A">
              <w:rPr>
                <w:iCs/>
                <w:sz w:val="16"/>
                <w:szCs w:val="16"/>
                <w:lang w:val="en-GB"/>
              </w:rPr>
              <w:t>Target:: 2</w:t>
            </w:r>
          </w:p>
          <w:p w14:paraId="1B3F6E85" w14:textId="2D1E4494" w:rsidR="00853C56" w:rsidRPr="008A594A" w:rsidRDefault="00853C56" w:rsidP="008A594A">
            <w:pPr>
              <w:rPr>
                <w:iCs/>
                <w:sz w:val="16"/>
                <w:szCs w:val="16"/>
                <w:lang w:val="en-GB"/>
              </w:rPr>
            </w:pPr>
            <w:r w:rsidRPr="008A594A">
              <w:rPr>
                <w:iCs/>
                <w:sz w:val="16"/>
                <w:szCs w:val="16"/>
                <w:lang w:val="en-GB"/>
              </w:rPr>
              <w:t>Data source</w:t>
            </w:r>
            <w:r w:rsidR="003C5DF6" w:rsidRPr="008A594A">
              <w:rPr>
                <w:iCs/>
                <w:sz w:val="16"/>
                <w:szCs w:val="16"/>
                <w:lang w:val="en-GB"/>
              </w:rPr>
              <w:t>/</w:t>
            </w:r>
            <w:r w:rsidRPr="008A594A">
              <w:rPr>
                <w:iCs/>
                <w:sz w:val="16"/>
                <w:szCs w:val="16"/>
                <w:lang w:val="en-GB"/>
              </w:rPr>
              <w:t>frequency</w:t>
            </w:r>
            <w:r w:rsidR="003C5DF6" w:rsidRPr="008A594A">
              <w:rPr>
                <w:iCs/>
                <w:sz w:val="16"/>
                <w:szCs w:val="16"/>
                <w:lang w:val="en-GB"/>
              </w:rPr>
              <w:t xml:space="preserve">: </w:t>
            </w:r>
            <w:r w:rsidRPr="008A594A">
              <w:rPr>
                <w:iCs/>
                <w:sz w:val="16"/>
                <w:szCs w:val="16"/>
                <w:lang w:val="en-GB"/>
              </w:rPr>
              <w:t>UNDP reports/annual</w:t>
            </w:r>
          </w:p>
          <w:p w14:paraId="6B7F93F8" w14:textId="77777777" w:rsidR="00853C56" w:rsidRPr="008A594A" w:rsidRDefault="00853C56" w:rsidP="00FE0AAE">
            <w:pPr>
              <w:rPr>
                <w:rStyle w:val="formatdata"/>
                <w:sz w:val="16"/>
                <w:szCs w:val="16"/>
                <w:lang w:val="en-GB"/>
              </w:rPr>
            </w:pPr>
          </w:p>
          <w:p w14:paraId="185C7F04" w14:textId="2894955D" w:rsidR="00853C56" w:rsidRPr="008A594A" w:rsidRDefault="00853C56" w:rsidP="00FE0AAE">
            <w:pPr>
              <w:rPr>
                <w:rStyle w:val="formatdata"/>
                <w:iCs/>
                <w:sz w:val="16"/>
                <w:szCs w:val="16"/>
                <w:lang w:val="en-GB"/>
              </w:rPr>
            </w:pPr>
            <w:r w:rsidRPr="008A594A">
              <w:rPr>
                <w:rStyle w:val="formatdata"/>
                <w:iCs/>
                <w:sz w:val="16"/>
                <w:szCs w:val="16"/>
                <w:lang w:val="en-GB"/>
              </w:rPr>
              <w:t xml:space="preserve">2.2.4. There are provisions and systems (municipal, </w:t>
            </w:r>
            <w:r w:rsidR="00212C37" w:rsidRPr="008A594A">
              <w:rPr>
                <w:rStyle w:val="formatdata"/>
                <w:iCs/>
                <w:sz w:val="16"/>
                <w:szCs w:val="16"/>
                <w:lang w:val="en-GB"/>
              </w:rPr>
              <w:t>public private partnerships</w:t>
            </w:r>
            <w:r w:rsidRPr="008A594A">
              <w:rPr>
                <w:rStyle w:val="formatdata"/>
                <w:iCs/>
                <w:sz w:val="16"/>
                <w:szCs w:val="16"/>
                <w:lang w:val="en-GB"/>
              </w:rPr>
              <w:t>) for recycling of solid waste (</w:t>
            </w:r>
            <w:r w:rsidR="003C5DF6" w:rsidRPr="008A594A">
              <w:rPr>
                <w:iCs/>
                <w:sz w:val="16"/>
                <w:szCs w:val="16"/>
                <w:lang w:val="en-GB"/>
              </w:rPr>
              <w:t>strategic plan</w:t>
            </w:r>
            <w:r w:rsidRPr="008A594A">
              <w:rPr>
                <w:rStyle w:val="formatdata"/>
                <w:iCs/>
                <w:sz w:val="16"/>
                <w:szCs w:val="16"/>
                <w:lang w:val="en-GB"/>
              </w:rPr>
              <w:t xml:space="preserve"> indicator 6.1.A.5.3)</w:t>
            </w:r>
          </w:p>
          <w:p w14:paraId="2F8181EA" w14:textId="77777777" w:rsidR="00853C56" w:rsidRPr="008A594A" w:rsidRDefault="00853C56" w:rsidP="008A594A">
            <w:pPr>
              <w:rPr>
                <w:rStyle w:val="formatdata"/>
                <w:iCs/>
                <w:sz w:val="16"/>
                <w:szCs w:val="16"/>
                <w:lang w:val="en-GB"/>
              </w:rPr>
            </w:pPr>
            <w:r w:rsidRPr="008A594A">
              <w:rPr>
                <w:rStyle w:val="formatdata"/>
                <w:iCs/>
                <w:sz w:val="16"/>
                <w:szCs w:val="16"/>
                <w:lang w:val="en-GB"/>
              </w:rPr>
              <w:t>Baseline: 1</w:t>
            </w:r>
          </w:p>
          <w:p w14:paraId="1661B019" w14:textId="77777777" w:rsidR="00853C56" w:rsidRPr="008A594A" w:rsidRDefault="00853C56" w:rsidP="008A594A">
            <w:pPr>
              <w:rPr>
                <w:rStyle w:val="formatdata"/>
                <w:iCs/>
                <w:sz w:val="16"/>
                <w:szCs w:val="16"/>
                <w:lang w:val="en-GB"/>
              </w:rPr>
            </w:pPr>
            <w:r w:rsidRPr="008A594A">
              <w:rPr>
                <w:rStyle w:val="formatdata"/>
                <w:iCs/>
                <w:sz w:val="16"/>
                <w:szCs w:val="16"/>
                <w:lang w:val="en-GB"/>
              </w:rPr>
              <w:t>Target: 2</w:t>
            </w:r>
          </w:p>
          <w:p w14:paraId="63DB8BE9" w14:textId="26D5D402" w:rsidR="00853C56" w:rsidRPr="008A594A" w:rsidRDefault="00853C56" w:rsidP="008A594A">
            <w:pPr>
              <w:rPr>
                <w:rStyle w:val="formatdata"/>
                <w:iCs/>
                <w:sz w:val="16"/>
                <w:szCs w:val="16"/>
                <w:lang w:val="en-GB"/>
              </w:rPr>
            </w:pPr>
            <w:r w:rsidRPr="008A594A">
              <w:rPr>
                <w:rStyle w:val="formatdata"/>
                <w:iCs/>
                <w:sz w:val="16"/>
                <w:szCs w:val="16"/>
                <w:lang w:val="en-GB"/>
              </w:rPr>
              <w:t>Data source</w:t>
            </w:r>
            <w:r w:rsidR="003C5DF6" w:rsidRPr="008A594A">
              <w:rPr>
                <w:rStyle w:val="formatdata"/>
                <w:iCs/>
                <w:sz w:val="16"/>
                <w:szCs w:val="16"/>
                <w:lang w:val="en-GB"/>
              </w:rPr>
              <w:t>/</w:t>
            </w:r>
            <w:r w:rsidRPr="008A594A">
              <w:rPr>
                <w:rStyle w:val="formatdata"/>
                <w:iCs/>
                <w:sz w:val="16"/>
                <w:szCs w:val="16"/>
                <w:lang w:val="en-GB"/>
              </w:rPr>
              <w:t>frequency</w:t>
            </w:r>
            <w:r w:rsidR="003C5DF6" w:rsidRPr="008A594A">
              <w:rPr>
                <w:rStyle w:val="formatdata"/>
                <w:iCs/>
                <w:sz w:val="16"/>
                <w:szCs w:val="16"/>
                <w:lang w:val="en-GB"/>
              </w:rPr>
              <w:t xml:space="preserve">: </w:t>
            </w:r>
            <w:r w:rsidRPr="008A594A">
              <w:rPr>
                <w:rStyle w:val="formatdata"/>
                <w:iCs/>
                <w:sz w:val="16"/>
                <w:szCs w:val="16"/>
                <w:lang w:val="en-GB"/>
              </w:rPr>
              <w:t>UNDP reports/annual</w:t>
            </w:r>
          </w:p>
          <w:p w14:paraId="78935A8F" w14:textId="77777777" w:rsidR="00853C56" w:rsidRPr="008A594A" w:rsidRDefault="00853C56" w:rsidP="00FE0AAE">
            <w:pPr>
              <w:jc w:val="both"/>
              <w:rPr>
                <w:iCs/>
                <w:sz w:val="16"/>
                <w:szCs w:val="16"/>
                <w:lang w:val="en-GB"/>
              </w:rPr>
            </w:pPr>
          </w:p>
          <w:p w14:paraId="480615E3" w14:textId="77777777" w:rsidR="00853C56" w:rsidRPr="008A594A" w:rsidRDefault="00853C56" w:rsidP="00FE0AAE">
            <w:pPr>
              <w:rPr>
                <w:bCs/>
                <w:sz w:val="16"/>
                <w:szCs w:val="16"/>
                <w:lang w:val="en-GB"/>
              </w:rPr>
            </w:pPr>
          </w:p>
        </w:tc>
        <w:tc>
          <w:tcPr>
            <w:tcW w:w="1178" w:type="pct"/>
            <w:vMerge w:val="restart"/>
            <w:tcBorders>
              <w:top w:val="single" w:sz="4" w:space="0" w:color="auto"/>
              <w:left w:val="single" w:sz="4" w:space="0" w:color="auto"/>
              <w:bottom w:val="single" w:sz="4" w:space="0" w:color="auto"/>
              <w:right w:val="single" w:sz="4" w:space="0" w:color="auto"/>
            </w:tcBorders>
          </w:tcPr>
          <w:p w14:paraId="2C827BB5" w14:textId="51601F9F" w:rsidR="00853C56" w:rsidRPr="008A594A" w:rsidRDefault="00853C56" w:rsidP="003C5DF6">
            <w:pPr>
              <w:rPr>
                <w:iCs/>
                <w:sz w:val="16"/>
                <w:szCs w:val="16"/>
                <w:lang w:val="en-GB"/>
              </w:rPr>
            </w:pPr>
            <w:r w:rsidRPr="008A594A">
              <w:rPr>
                <w:rFonts w:eastAsia="Arial" w:cs="Arial"/>
                <w:iCs/>
                <w:sz w:val="16"/>
                <w:szCs w:val="16"/>
                <w:lang w:val="en-GB"/>
              </w:rPr>
              <w:lastRenderedPageBreak/>
              <w:t xml:space="preserve">Reports and data published by UNDP and by the </w:t>
            </w:r>
            <w:r w:rsidR="00DE240C" w:rsidRPr="008A594A">
              <w:rPr>
                <w:rFonts w:eastAsia="Arial" w:cs="Arial"/>
                <w:iCs/>
                <w:sz w:val="16"/>
                <w:szCs w:val="16"/>
                <w:lang w:val="en-GB"/>
              </w:rPr>
              <w:t>e</w:t>
            </w:r>
            <w:r w:rsidRPr="008A594A">
              <w:rPr>
                <w:rFonts w:eastAsia="Arial" w:cs="Arial"/>
                <w:iCs/>
                <w:sz w:val="16"/>
                <w:szCs w:val="16"/>
                <w:lang w:val="en-GB"/>
              </w:rPr>
              <w:t xml:space="preserve">arly </w:t>
            </w:r>
            <w:r w:rsidR="00DE240C" w:rsidRPr="008A594A">
              <w:rPr>
                <w:rFonts w:eastAsia="Arial" w:cs="Arial"/>
                <w:iCs/>
                <w:sz w:val="16"/>
                <w:szCs w:val="16"/>
                <w:lang w:val="en-GB"/>
              </w:rPr>
              <w:t>r</w:t>
            </w:r>
            <w:r w:rsidRPr="008A594A">
              <w:rPr>
                <w:rFonts w:eastAsia="Arial" w:cs="Arial"/>
                <w:iCs/>
                <w:sz w:val="16"/>
                <w:szCs w:val="16"/>
                <w:lang w:val="en-GB"/>
              </w:rPr>
              <w:t xml:space="preserve">ecovery </w:t>
            </w:r>
            <w:r w:rsidR="00DE240C" w:rsidRPr="008A594A">
              <w:rPr>
                <w:rFonts w:eastAsia="Arial" w:cs="Arial"/>
                <w:iCs/>
                <w:sz w:val="16"/>
                <w:szCs w:val="16"/>
                <w:lang w:val="en-GB"/>
              </w:rPr>
              <w:t>s</w:t>
            </w:r>
            <w:r w:rsidRPr="008A594A">
              <w:rPr>
                <w:rFonts w:eastAsia="Arial" w:cs="Arial"/>
                <w:iCs/>
                <w:sz w:val="16"/>
                <w:szCs w:val="16"/>
                <w:lang w:val="en-GB"/>
              </w:rPr>
              <w:t>ector (quarterly, annually)</w:t>
            </w:r>
          </w:p>
        </w:tc>
        <w:tc>
          <w:tcPr>
            <w:tcW w:w="1092" w:type="pct"/>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4D0AB38" w14:textId="64946038" w:rsidR="00853C56" w:rsidRPr="008A594A" w:rsidRDefault="00853C56" w:rsidP="00FE0AAE">
            <w:pPr>
              <w:pStyle w:val="ListParagraph"/>
              <w:numPr>
                <w:ilvl w:val="1"/>
                <w:numId w:val="34"/>
              </w:numPr>
              <w:ind w:left="197" w:hanging="270"/>
              <w:jc w:val="both"/>
              <w:rPr>
                <w:b/>
                <w:bCs/>
                <w:sz w:val="16"/>
                <w:szCs w:val="16"/>
                <w:lang w:val="en-GB"/>
              </w:rPr>
            </w:pPr>
            <w:r w:rsidRPr="008A594A">
              <w:rPr>
                <w:b/>
                <w:bCs/>
                <w:sz w:val="16"/>
                <w:szCs w:val="16"/>
                <w:lang w:val="en-GB"/>
              </w:rPr>
              <w:t xml:space="preserve">Basic, social services and other infrastructure repaired and/or restored in affected areas (schools, hospitals, health facilities, roads, electricity) </w:t>
            </w:r>
          </w:p>
          <w:p w14:paraId="74453C5C" w14:textId="77777777" w:rsidR="00853C56" w:rsidRPr="008A594A" w:rsidRDefault="00853C56" w:rsidP="00FE0AAE">
            <w:pPr>
              <w:jc w:val="both"/>
              <w:rPr>
                <w:sz w:val="16"/>
                <w:szCs w:val="16"/>
                <w:lang w:val="en-GB"/>
              </w:rPr>
            </w:pPr>
          </w:p>
          <w:p w14:paraId="1F299E65" w14:textId="40F38DFB" w:rsidR="00853C56" w:rsidRPr="008A594A" w:rsidRDefault="00853C56" w:rsidP="00793D23">
            <w:pPr>
              <w:rPr>
                <w:rFonts w:eastAsia="Arial" w:cs="Arial"/>
                <w:iCs/>
                <w:sz w:val="16"/>
                <w:szCs w:val="16"/>
                <w:lang w:val="en-GB"/>
              </w:rPr>
            </w:pPr>
            <w:r w:rsidRPr="008A594A">
              <w:rPr>
                <w:rFonts w:eastAsia="Arial" w:cs="Arial"/>
                <w:iCs/>
                <w:sz w:val="16"/>
                <w:szCs w:val="16"/>
                <w:lang w:val="en-GB"/>
              </w:rPr>
              <w:t xml:space="preserve">2.1.1. </w:t>
            </w:r>
            <w:r w:rsidR="00836EF4" w:rsidRPr="008A594A">
              <w:rPr>
                <w:rFonts w:eastAsia="Arial" w:cs="Arial"/>
                <w:iCs/>
                <w:sz w:val="16"/>
                <w:szCs w:val="16"/>
                <w:lang w:val="en-GB"/>
              </w:rPr>
              <w:t>No.</w:t>
            </w:r>
            <w:r w:rsidRPr="008A594A">
              <w:rPr>
                <w:rFonts w:eastAsia="Arial" w:cs="Arial"/>
                <w:iCs/>
                <w:sz w:val="16"/>
                <w:szCs w:val="16"/>
                <w:lang w:val="en-GB"/>
              </w:rPr>
              <w:t xml:space="preserve"> of people employed in infrastructure rehabilitation (disaggregated by sex and age)</w:t>
            </w:r>
          </w:p>
          <w:p w14:paraId="1AAE3DAB" w14:textId="77777777" w:rsidR="00853C56" w:rsidRPr="008A594A" w:rsidRDefault="00853C56" w:rsidP="008A594A">
            <w:pPr>
              <w:rPr>
                <w:iCs/>
                <w:sz w:val="16"/>
                <w:szCs w:val="16"/>
                <w:lang w:val="en-GB"/>
              </w:rPr>
            </w:pPr>
            <w:r w:rsidRPr="008A594A">
              <w:rPr>
                <w:iCs/>
                <w:sz w:val="16"/>
                <w:szCs w:val="16"/>
                <w:lang w:val="en-GB"/>
              </w:rPr>
              <w:t>Baseline:150</w:t>
            </w:r>
          </w:p>
          <w:p w14:paraId="29808CB5" w14:textId="7538D185" w:rsidR="00853C56" w:rsidRPr="008A594A" w:rsidRDefault="00853C56" w:rsidP="008A594A">
            <w:pPr>
              <w:rPr>
                <w:iCs/>
                <w:sz w:val="16"/>
                <w:szCs w:val="16"/>
                <w:lang w:val="en-GB"/>
              </w:rPr>
            </w:pPr>
            <w:r w:rsidRPr="008A594A">
              <w:rPr>
                <w:iCs/>
                <w:sz w:val="16"/>
                <w:szCs w:val="16"/>
                <w:lang w:val="en-GB"/>
              </w:rPr>
              <w:t>Target:3</w:t>
            </w:r>
            <w:r w:rsidR="00DE6182" w:rsidRPr="008A594A">
              <w:rPr>
                <w:iCs/>
                <w:sz w:val="16"/>
                <w:szCs w:val="16"/>
                <w:lang w:val="en-GB"/>
              </w:rPr>
              <w:t>,</w:t>
            </w:r>
            <w:r w:rsidRPr="008A594A">
              <w:rPr>
                <w:iCs/>
                <w:sz w:val="16"/>
                <w:szCs w:val="16"/>
                <w:lang w:val="en-GB"/>
              </w:rPr>
              <w:t>000</w:t>
            </w:r>
          </w:p>
          <w:p w14:paraId="68F228CA" w14:textId="08B849CE" w:rsidR="00DF3B44" w:rsidRPr="008A594A" w:rsidRDefault="00853C56" w:rsidP="00DF3B44">
            <w:pPr>
              <w:spacing w:after="120"/>
              <w:rPr>
                <w:iCs/>
                <w:sz w:val="16"/>
                <w:szCs w:val="16"/>
                <w:lang w:val="en-GB"/>
              </w:rPr>
            </w:pPr>
            <w:r w:rsidRPr="008A594A">
              <w:rPr>
                <w:iCs/>
                <w:sz w:val="16"/>
                <w:szCs w:val="16"/>
                <w:lang w:val="en-GB"/>
              </w:rPr>
              <w:t>Data source</w:t>
            </w:r>
            <w:r w:rsidR="00DE6182" w:rsidRPr="008A594A">
              <w:rPr>
                <w:iCs/>
                <w:sz w:val="16"/>
                <w:szCs w:val="16"/>
                <w:lang w:val="en-GB"/>
              </w:rPr>
              <w:t xml:space="preserve">: </w:t>
            </w:r>
            <w:r w:rsidRPr="008A594A">
              <w:rPr>
                <w:iCs/>
                <w:sz w:val="16"/>
                <w:szCs w:val="16"/>
                <w:lang w:val="en-GB"/>
              </w:rPr>
              <w:t>UNDP reports</w:t>
            </w:r>
            <w:r w:rsidR="00DF3B44" w:rsidRPr="008A594A">
              <w:rPr>
                <w:iCs/>
                <w:sz w:val="16"/>
                <w:szCs w:val="16"/>
                <w:lang w:val="en-GB"/>
              </w:rPr>
              <w:t xml:space="preserve"> (</w:t>
            </w:r>
            <w:r w:rsidRPr="008A594A">
              <w:rPr>
                <w:iCs/>
                <w:sz w:val="16"/>
                <w:szCs w:val="16"/>
                <w:lang w:val="en-GB"/>
              </w:rPr>
              <w:t>annual</w:t>
            </w:r>
            <w:r w:rsidR="00DF3B44" w:rsidRPr="008A594A">
              <w:rPr>
                <w:iCs/>
                <w:sz w:val="16"/>
                <w:szCs w:val="16"/>
                <w:lang w:val="en-GB"/>
              </w:rPr>
              <w:t>)</w:t>
            </w:r>
          </w:p>
          <w:p w14:paraId="398A17DD" w14:textId="4D495F97" w:rsidR="00DF3B44" w:rsidRPr="008A594A" w:rsidRDefault="007E56ED" w:rsidP="00DF3B44">
            <w:pPr>
              <w:spacing w:after="120"/>
              <w:rPr>
                <w:iCs/>
                <w:sz w:val="16"/>
                <w:szCs w:val="16"/>
                <w:lang w:val="en-GB"/>
              </w:rPr>
            </w:pPr>
            <w:r w:rsidRPr="008A594A">
              <w:rPr>
                <w:b/>
                <w:iCs/>
                <w:sz w:val="16"/>
                <w:szCs w:val="16"/>
                <w:lang w:val="en-GB"/>
              </w:rPr>
              <w:lastRenderedPageBreak/>
              <w:t xml:space="preserve">2.2. </w:t>
            </w:r>
            <w:r w:rsidR="00853C56" w:rsidRPr="008A594A">
              <w:rPr>
                <w:b/>
                <w:bCs/>
                <w:sz w:val="16"/>
                <w:szCs w:val="16"/>
                <w:lang w:val="en-GB"/>
              </w:rPr>
              <w:t xml:space="preserve">Solid waste management system in identified communities built/restored and functioning </w:t>
            </w:r>
          </w:p>
          <w:p w14:paraId="3F9AB75F" w14:textId="76B73DE4" w:rsidR="00853C56" w:rsidRPr="008A594A" w:rsidRDefault="00853C56" w:rsidP="00793D23">
            <w:pPr>
              <w:ind w:left="17" w:hanging="17"/>
              <w:rPr>
                <w:rFonts w:eastAsia="Arial" w:cs="Arial"/>
                <w:iCs/>
                <w:sz w:val="16"/>
                <w:szCs w:val="16"/>
                <w:lang w:val="en-GB"/>
              </w:rPr>
            </w:pPr>
            <w:r w:rsidRPr="008A594A">
              <w:rPr>
                <w:rFonts w:eastAsia="Arial" w:cs="Arial"/>
                <w:iCs/>
                <w:sz w:val="16"/>
                <w:szCs w:val="16"/>
                <w:lang w:val="en-GB"/>
              </w:rPr>
              <w:t xml:space="preserve">2.2.1 </w:t>
            </w:r>
            <w:r w:rsidR="00836EF4" w:rsidRPr="008A594A">
              <w:rPr>
                <w:rFonts w:eastAsia="Arial" w:cs="Arial"/>
                <w:iCs/>
                <w:sz w:val="16"/>
                <w:szCs w:val="16"/>
                <w:lang w:val="en-GB"/>
              </w:rPr>
              <w:t>No.</w:t>
            </w:r>
            <w:r w:rsidRPr="008A594A">
              <w:rPr>
                <w:rFonts w:eastAsia="Arial" w:cs="Arial"/>
                <w:iCs/>
                <w:sz w:val="16"/>
                <w:szCs w:val="16"/>
                <w:lang w:val="en-GB"/>
              </w:rPr>
              <w:t xml:space="preserve"> of people employed in solid waste management (disaggregated by sex and age)</w:t>
            </w:r>
          </w:p>
          <w:p w14:paraId="2D7980F1" w14:textId="291C7B2D" w:rsidR="00853C56" w:rsidRPr="008A594A" w:rsidRDefault="00853C56" w:rsidP="008A594A">
            <w:pPr>
              <w:rPr>
                <w:iCs/>
                <w:sz w:val="16"/>
                <w:szCs w:val="16"/>
                <w:lang w:val="en-GB"/>
              </w:rPr>
            </w:pPr>
            <w:r w:rsidRPr="008A594A">
              <w:rPr>
                <w:iCs/>
                <w:sz w:val="16"/>
                <w:szCs w:val="16"/>
                <w:lang w:val="en-GB"/>
              </w:rPr>
              <w:t>Baseline: 6</w:t>
            </w:r>
            <w:r w:rsidR="00953278" w:rsidRPr="008A594A">
              <w:rPr>
                <w:iCs/>
                <w:sz w:val="16"/>
                <w:szCs w:val="16"/>
                <w:lang w:val="en-GB"/>
              </w:rPr>
              <w:t>,</w:t>
            </w:r>
            <w:r w:rsidRPr="008A594A">
              <w:rPr>
                <w:iCs/>
                <w:sz w:val="16"/>
                <w:szCs w:val="16"/>
                <w:lang w:val="en-GB"/>
              </w:rPr>
              <w:t>500</w:t>
            </w:r>
          </w:p>
          <w:p w14:paraId="295477B1" w14:textId="44AE4670" w:rsidR="00853C56" w:rsidRPr="008A594A" w:rsidRDefault="00853C56" w:rsidP="008A594A">
            <w:pPr>
              <w:rPr>
                <w:iCs/>
                <w:sz w:val="16"/>
                <w:szCs w:val="16"/>
                <w:lang w:val="en-GB"/>
              </w:rPr>
            </w:pPr>
            <w:r w:rsidRPr="008A594A">
              <w:rPr>
                <w:iCs/>
                <w:sz w:val="16"/>
                <w:szCs w:val="16"/>
                <w:lang w:val="en-GB"/>
              </w:rPr>
              <w:t>Target:8</w:t>
            </w:r>
            <w:r w:rsidR="00953278" w:rsidRPr="008A594A">
              <w:rPr>
                <w:iCs/>
                <w:sz w:val="16"/>
                <w:szCs w:val="16"/>
                <w:lang w:val="en-GB"/>
              </w:rPr>
              <w:t>,</w:t>
            </w:r>
            <w:r w:rsidRPr="008A594A">
              <w:rPr>
                <w:iCs/>
                <w:sz w:val="16"/>
                <w:szCs w:val="16"/>
                <w:lang w:val="en-GB"/>
              </w:rPr>
              <w:t>125</w:t>
            </w:r>
          </w:p>
          <w:p w14:paraId="6B867E56" w14:textId="45972412" w:rsidR="00DF3B44" w:rsidRPr="008A594A" w:rsidRDefault="00853C56" w:rsidP="00DF3B44">
            <w:pPr>
              <w:spacing w:after="120"/>
              <w:rPr>
                <w:iCs/>
                <w:sz w:val="16"/>
                <w:szCs w:val="16"/>
                <w:lang w:val="en-GB"/>
              </w:rPr>
            </w:pPr>
            <w:r w:rsidRPr="008A594A">
              <w:rPr>
                <w:iCs/>
                <w:sz w:val="16"/>
                <w:szCs w:val="16"/>
                <w:lang w:val="en-GB"/>
              </w:rPr>
              <w:t>Data source</w:t>
            </w:r>
            <w:r w:rsidR="00DE6182" w:rsidRPr="008A594A">
              <w:rPr>
                <w:iCs/>
                <w:sz w:val="16"/>
                <w:szCs w:val="16"/>
                <w:lang w:val="en-GB"/>
              </w:rPr>
              <w:t xml:space="preserve">: </w:t>
            </w:r>
            <w:r w:rsidRPr="008A594A">
              <w:rPr>
                <w:iCs/>
                <w:sz w:val="16"/>
                <w:szCs w:val="16"/>
                <w:lang w:val="en-GB"/>
              </w:rPr>
              <w:t>UNDP reports</w:t>
            </w:r>
            <w:r w:rsidR="00DF3B44" w:rsidRPr="008A594A">
              <w:rPr>
                <w:iCs/>
                <w:sz w:val="16"/>
                <w:szCs w:val="16"/>
                <w:lang w:val="en-GB"/>
              </w:rPr>
              <w:t xml:space="preserve"> (</w:t>
            </w:r>
            <w:r w:rsidRPr="008A594A">
              <w:rPr>
                <w:iCs/>
                <w:sz w:val="16"/>
                <w:szCs w:val="16"/>
                <w:lang w:val="en-GB"/>
              </w:rPr>
              <w:t>annual</w:t>
            </w:r>
            <w:r w:rsidR="00DF3B44" w:rsidRPr="008A594A">
              <w:rPr>
                <w:iCs/>
                <w:sz w:val="16"/>
                <w:szCs w:val="16"/>
                <w:lang w:val="en-GB"/>
              </w:rPr>
              <w:t>)</w:t>
            </w:r>
          </w:p>
          <w:p w14:paraId="735660D0" w14:textId="2B93CDE1" w:rsidR="00853C56" w:rsidRPr="008A594A" w:rsidRDefault="00853C56" w:rsidP="00793D23">
            <w:pPr>
              <w:ind w:left="17" w:hanging="17"/>
              <w:rPr>
                <w:iCs/>
                <w:sz w:val="16"/>
                <w:szCs w:val="16"/>
                <w:lang w:val="en-GB"/>
              </w:rPr>
            </w:pPr>
            <w:r w:rsidRPr="008A594A">
              <w:rPr>
                <w:iCs/>
                <w:sz w:val="16"/>
                <w:szCs w:val="16"/>
                <w:lang w:val="en-GB"/>
              </w:rPr>
              <w:t xml:space="preserve">2.2.2. </w:t>
            </w:r>
            <w:r w:rsidR="00836EF4" w:rsidRPr="008A594A">
              <w:rPr>
                <w:iCs/>
                <w:sz w:val="16"/>
                <w:szCs w:val="16"/>
                <w:lang w:val="en-GB"/>
              </w:rPr>
              <w:t>No.</w:t>
            </w:r>
            <w:r w:rsidRPr="008A594A">
              <w:rPr>
                <w:iCs/>
                <w:sz w:val="16"/>
                <w:szCs w:val="16"/>
                <w:lang w:val="en-GB"/>
              </w:rPr>
              <w:t xml:space="preserve"> of area-based solid waste </w:t>
            </w:r>
            <w:r w:rsidR="00DE6182" w:rsidRPr="008A594A">
              <w:rPr>
                <w:iCs/>
                <w:sz w:val="16"/>
                <w:szCs w:val="16"/>
                <w:lang w:val="en-GB"/>
              </w:rPr>
              <w:t>p</w:t>
            </w:r>
            <w:r w:rsidRPr="008A594A">
              <w:rPr>
                <w:iCs/>
                <w:sz w:val="16"/>
                <w:szCs w:val="16"/>
                <w:lang w:val="en-GB"/>
              </w:rPr>
              <w:t xml:space="preserve">lans finalized and implemented </w:t>
            </w:r>
          </w:p>
          <w:p w14:paraId="53CCF835" w14:textId="77777777" w:rsidR="00853C56" w:rsidRPr="008A594A" w:rsidRDefault="00853C56" w:rsidP="008A594A">
            <w:pPr>
              <w:rPr>
                <w:iCs/>
                <w:sz w:val="16"/>
                <w:szCs w:val="16"/>
                <w:lang w:val="en-GB"/>
              </w:rPr>
            </w:pPr>
            <w:r w:rsidRPr="008A594A">
              <w:rPr>
                <w:iCs/>
                <w:sz w:val="16"/>
                <w:szCs w:val="16"/>
                <w:lang w:val="en-GB"/>
              </w:rPr>
              <w:t>Baseline: 240</w:t>
            </w:r>
          </w:p>
          <w:p w14:paraId="795AF1C7" w14:textId="77777777" w:rsidR="00853C56" w:rsidRPr="008A594A" w:rsidRDefault="00853C56" w:rsidP="008A594A">
            <w:pPr>
              <w:rPr>
                <w:iCs/>
                <w:sz w:val="16"/>
                <w:szCs w:val="16"/>
                <w:lang w:val="en-GB"/>
              </w:rPr>
            </w:pPr>
            <w:r w:rsidRPr="008A594A">
              <w:rPr>
                <w:iCs/>
                <w:sz w:val="16"/>
                <w:szCs w:val="16"/>
                <w:lang w:val="en-GB"/>
              </w:rPr>
              <w:t>Target:300</w:t>
            </w:r>
          </w:p>
          <w:p w14:paraId="2FFDF55F" w14:textId="4B620796" w:rsidR="00DF3B44" w:rsidRPr="008A594A" w:rsidRDefault="00853C56" w:rsidP="00DF3B44">
            <w:pPr>
              <w:spacing w:after="120"/>
              <w:rPr>
                <w:iCs/>
                <w:sz w:val="16"/>
                <w:szCs w:val="16"/>
                <w:lang w:val="en-GB"/>
              </w:rPr>
            </w:pPr>
            <w:r w:rsidRPr="008A594A">
              <w:rPr>
                <w:iCs/>
                <w:sz w:val="16"/>
                <w:szCs w:val="16"/>
                <w:lang w:val="en-GB"/>
              </w:rPr>
              <w:t>Data source</w:t>
            </w:r>
            <w:r w:rsidR="00DE6182" w:rsidRPr="008A594A">
              <w:rPr>
                <w:iCs/>
                <w:sz w:val="16"/>
                <w:szCs w:val="16"/>
                <w:lang w:val="en-GB"/>
              </w:rPr>
              <w:t xml:space="preserve">: </w:t>
            </w:r>
            <w:r w:rsidRPr="008A594A">
              <w:rPr>
                <w:iCs/>
                <w:sz w:val="16"/>
                <w:szCs w:val="16"/>
                <w:lang w:val="en-GB"/>
              </w:rPr>
              <w:t>UNDP reports</w:t>
            </w:r>
            <w:r w:rsidR="00DF3B44" w:rsidRPr="008A594A">
              <w:rPr>
                <w:iCs/>
                <w:sz w:val="16"/>
                <w:szCs w:val="16"/>
                <w:lang w:val="en-GB"/>
              </w:rPr>
              <w:t xml:space="preserve"> (</w:t>
            </w:r>
            <w:r w:rsidRPr="008A594A">
              <w:rPr>
                <w:iCs/>
                <w:sz w:val="16"/>
                <w:szCs w:val="16"/>
                <w:lang w:val="en-GB"/>
              </w:rPr>
              <w:t>annual</w:t>
            </w:r>
            <w:r w:rsidR="00DF3B44" w:rsidRPr="008A594A">
              <w:rPr>
                <w:iCs/>
                <w:sz w:val="16"/>
                <w:szCs w:val="16"/>
                <w:lang w:val="en-GB"/>
              </w:rPr>
              <w:t xml:space="preserve">) </w:t>
            </w:r>
          </w:p>
          <w:p w14:paraId="47FFC600" w14:textId="7FF6759D" w:rsidR="00DF3B44" w:rsidRPr="008A594A" w:rsidRDefault="007E56ED" w:rsidP="00DF3B44">
            <w:pPr>
              <w:spacing w:after="120"/>
              <w:rPr>
                <w:iCs/>
                <w:sz w:val="16"/>
                <w:szCs w:val="16"/>
                <w:lang w:val="en-GB"/>
              </w:rPr>
            </w:pPr>
            <w:r w:rsidRPr="008A594A">
              <w:rPr>
                <w:b/>
                <w:iCs/>
                <w:sz w:val="16"/>
                <w:szCs w:val="16"/>
                <w:lang w:val="en-GB"/>
              </w:rPr>
              <w:t xml:space="preserve">2.3. </w:t>
            </w:r>
            <w:r w:rsidR="00853C56" w:rsidRPr="008A594A">
              <w:rPr>
                <w:b/>
                <w:bCs/>
                <w:sz w:val="16"/>
                <w:szCs w:val="16"/>
                <w:lang w:val="en-GB"/>
              </w:rPr>
              <w:t>Debris management system undertaken in identified areas</w:t>
            </w:r>
          </w:p>
          <w:p w14:paraId="4746211E" w14:textId="2D0AFFFF" w:rsidR="00853C56" w:rsidRPr="008A594A" w:rsidRDefault="00853C56" w:rsidP="00FE0AAE">
            <w:pPr>
              <w:rPr>
                <w:iCs/>
                <w:sz w:val="16"/>
                <w:szCs w:val="16"/>
                <w:lang w:val="en-GB"/>
              </w:rPr>
            </w:pPr>
            <w:r w:rsidRPr="008A594A">
              <w:rPr>
                <w:iCs/>
                <w:sz w:val="16"/>
                <w:szCs w:val="16"/>
                <w:lang w:val="en-GB"/>
              </w:rPr>
              <w:t xml:space="preserve">2.3.1 </w:t>
            </w:r>
            <w:r w:rsidR="00836EF4" w:rsidRPr="008A594A">
              <w:rPr>
                <w:iCs/>
                <w:sz w:val="16"/>
                <w:szCs w:val="16"/>
                <w:lang w:val="en-GB"/>
              </w:rPr>
              <w:t>No.</w:t>
            </w:r>
            <w:r w:rsidRPr="008A594A">
              <w:rPr>
                <w:iCs/>
                <w:sz w:val="16"/>
                <w:szCs w:val="16"/>
                <w:lang w:val="en-GB"/>
              </w:rPr>
              <w:t xml:space="preserve"> Number of people employed in debris removal services (disaggregated by sex and age)</w:t>
            </w:r>
          </w:p>
          <w:p w14:paraId="68714733" w14:textId="77777777" w:rsidR="00853C56" w:rsidRPr="008A594A" w:rsidRDefault="00853C56" w:rsidP="008A594A">
            <w:pPr>
              <w:rPr>
                <w:iCs/>
                <w:sz w:val="16"/>
                <w:szCs w:val="16"/>
                <w:lang w:val="en-GB"/>
              </w:rPr>
            </w:pPr>
            <w:r w:rsidRPr="008A594A">
              <w:rPr>
                <w:iCs/>
                <w:sz w:val="16"/>
                <w:szCs w:val="16"/>
                <w:lang w:val="en-GB"/>
              </w:rPr>
              <w:t>Baseline: 200</w:t>
            </w:r>
          </w:p>
          <w:p w14:paraId="5CC55E6B" w14:textId="3B0AD1B9" w:rsidR="00853C56" w:rsidRPr="008A594A" w:rsidRDefault="00853C56" w:rsidP="008A594A">
            <w:pPr>
              <w:rPr>
                <w:iCs/>
                <w:sz w:val="16"/>
                <w:szCs w:val="16"/>
                <w:lang w:val="en-GB"/>
              </w:rPr>
            </w:pPr>
            <w:r w:rsidRPr="008A594A">
              <w:rPr>
                <w:iCs/>
                <w:sz w:val="16"/>
                <w:szCs w:val="16"/>
                <w:lang w:val="en-GB"/>
              </w:rPr>
              <w:t>Target: 3</w:t>
            </w:r>
            <w:r w:rsidR="00953278" w:rsidRPr="008A594A">
              <w:rPr>
                <w:iCs/>
                <w:sz w:val="16"/>
                <w:szCs w:val="16"/>
                <w:lang w:val="en-GB"/>
              </w:rPr>
              <w:t>,</w:t>
            </w:r>
            <w:r w:rsidRPr="008A594A">
              <w:rPr>
                <w:iCs/>
                <w:sz w:val="16"/>
                <w:szCs w:val="16"/>
                <w:lang w:val="en-GB"/>
              </w:rPr>
              <w:t>000</w:t>
            </w:r>
          </w:p>
          <w:p w14:paraId="6E02E0C2" w14:textId="5EF6591C" w:rsidR="00DF3B44" w:rsidRPr="008A594A" w:rsidRDefault="00853C56" w:rsidP="00DF3B44">
            <w:pPr>
              <w:spacing w:after="120"/>
              <w:rPr>
                <w:iCs/>
                <w:sz w:val="16"/>
                <w:szCs w:val="16"/>
                <w:lang w:val="en-GB"/>
              </w:rPr>
            </w:pPr>
            <w:r w:rsidRPr="008A594A">
              <w:rPr>
                <w:iCs/>
                <w:sz w:val="16"/>
                <w:szCs w:val="16"/>
                <w:lang w:val="en-GB"/>
              </w:rPr>
              <w:t>Data source</w:t>
            </w:r>
            <w:r w:rsidR="00DE6182" w:rsidRPr="008A594A">
              <w:rPr>
                <w:iCs/>
                <w:sz w:val="16"/>
                <w:szCs w:val="16"/>
                <w:lang w:val="en-GB"/>
              </w:rPr>
              <w:t xml:space="preserve">: </w:t>
            </w:r>
            <w:r w:rsidRPr="008A594A">
              <w:rPr>
                <w:iCs/>
                <w:sz w:val="16"/>
                <w:szCs w:val="16"/>
                <w:lang w:val="en-GB"/>
              </w:rPr>
              <w:t>UNDP reports</w:t>
            </w:r>
            <w:r w:rsidR="00DE6182" w:rsidRPr="008A594A">
              <w:rPr>
                <w:iCs/>
                <w:sz w:val="16"/>
                <w:szCs w:val="16"/>
                <w:lang w:val="en-GB"/>
              </w:rPr>
              <w:t xml:space="preserve"> (</w:t>
            </w:r>
            <w:r w:rsidRPr="008A594A">
              <w:rPr>
                <w:iCs/>
                <w:sz w:val="16"/>
                <w:szCs w:val="16"/>
                <w:lang w:val="en-GB"/>
              </w:rPr>
              <w:t>annual</w:t>
            </w:r>
            <w:r w:rsidR="00DE6182" w:rsidRPr="008A594A">
              <w:rPr>
                <w:iCs/>
                <w:sz w:val="16"/>
                <w:szCs w:val="16"/>
                <w:lang w:val="en-GB"/>
              </w:rPr>
              <w:t>)</w:t>
            </w:r>
            <w:r w:rsidR="00DF3B44" w:rsidRPr="008A594A">
              <w:rPr>
                <w:iCs/>
                <w:sz w:val="16"/>
                <w:szCs w:val="16"/>
                <w:lang w:val="en-GB"/>
              </w:rPr>
              <w:t xml:space="preserve"> </w:t>
            </w:r>
          </w:p>
          <w:p w14:paraId="2F366D34" w14:textId="51CAD7DC" w:rsidR="00853C56" w:rsidRPr="008A594A" w:rsidRDefault="00853C56" w:rsidP="00FE0AAE">
            <w:pPr>
              <w:rPr>
                <w:iCs/>
                <w:sz w:val="16"/>
                <w:szCs w:val="16"/>
                <w:lang w:val="en-GB"/>
              </w:rPr>
            </w:pPr>
            <w:r w:rsidRPr="008A594A">
              <w:rPr>
                <w:iCs/>
                <w:sz w:val="16"/>
                <w:szCs w:val="16"/>
                <w:lang w:val="en-GB"/>
              </w:rPr>
              <w:t xml:space="preserve">2.3.2 </w:t>
            </w:r>
            <w:r w:rsidR="00836EF4" w:rsidRPr="008A594A">
              <w:rPr>
                <w:iCs/>
                <w:sz w:val="16"/>
                <w:szCs w:val="16"/>
                <w:lang w:val="en-GB"/>
              </w:rPr>
              <w:t>No.</w:t>
            </w:r>
            <w:r w:rsidRPr="008A594A">
              <w:rPr>
                <w:iCs/>
                <w:sz w:val="16"/>
                <w:szCs w:val="16"/>
                <w:lang w:val="en-GB"/>
              </w:rPr>
              <w:t xml:space="preserve"> of neighbourhoods cleared </w:t>
            </w:r>
            <w:r w:rsidR="00DE6182" w:rsidRPr="008A594A">
              <w:rPr>
                <w:iCs/>
                <w:sz w:val="16"/>
                <w:szCs w:val="16"/>
                <w:lang w:val="en-GB"/>
              </w:rPr>
              <w:t xml:space="preserve">of </w:t>
            </w:r>
            <w:r w:rsidRPr="008A594A">
              <w:rPr>
                <w:iCs/>
                <w:sz w:val="16"/>
                <w:szCs w:val="16"/>
                <w:lang w:val="en-GB"/>
              </w:rPr>
              <w:t>debris (disaggregated by target area)</w:t>
            </w:r>
          </w:p>
          <w:p w14:paraId="5608399C" w14:textId="0BE3BE5E" w:rsidR="00853C56" w:rsidRPr="008A594A" w:rsidRDefault="00853C56" w:rsidP="008A594A">
            <w:pPr>
              <w:rPr>
                <w:iCs/>
                <w:sz w:val="16"/>
                <w:szCs w:val="16"/>
                <w:lang w:val="en-GB"/>
              </w:rPr>
            </w:pPr>
            <w:r w:rsidRPr="008A594A">
              <w:rPr>
                <w:iCs/>
                <w:sz w:val="16"/>
                <w:szCs w:val="16"/>
                <w:lang w:val="en-GB"/>
              </w:rPr>
              <w:t>Baseline:</w:t>
            </w:r>
            <w:r w:rsidR="00953278" w:rsidRPr="008A594A">
              <w:rPr>
                <w:iCs/>
                <w:sz w:val="16"/>
                <w:szCs w:val="16"/>
                <w:lang w:val="en-GB"/>
              </w:rPr>
              <w:t xml:space="preserve"> </w:t>
            </w:r>
            <w:r w:rsidRPr="008A594A">
              <w:rPr>
                <w:iCs/>
                <w:sz w:val="16"/>
                <w:szCs w:val="16"/>
                <w:lang w:val="en-GB"/>
              </w:rPr>
              <w:t>8</w:t>
            </w:r>
          </w:p>
          <w:p w14:paraId="1496E7B9" w14:textId="77777777" w:rsidR="00853C56" w:rsidRPr="008A594A" w:rsidRDefault="00853C56" w:rsidP="008A594A">
            <w:pPr>
              <w:rPr>
                <w:iCs/>
                <w:sz w:val="16"/>
                <w:szCs w:val="16"/>
                <w:lang w:val="en-GB"/>
              </w:rPr>
            </w:pPr>
            <w:r w:rsidRPr="008A594A">
              <w:rPr>
                <w:iCs/>
                <w:sz w:val="16"/>
                <w:szCs w:val="16"/>
                <w:lang w:val="en-GB"/>
              </w:rPr>
              <w:t>Target:225</w:t>
            </w:r>
          </w:p>
          <w:p w14:paraId="674F3A87" w14:textId="2ACBA678" w:rsidR="00DF3B44" w:rsidRPr="008A594A" w:rsidRDefault="00853C56" w:rsidP="00DF3B44">
            <w:pPr>
              <w:spacing w:after="120"/>
              <w:rPr>
                <w:iCs/>
                <w:sz w:val="16"/>
                <w:szCs w:val="16"/>
                <w:lang w:val="en-GB"/>
              </w:rPr>
            </w:pPr>
            <w:r w:rsidRPr="008A594A">
              <w:rPr>
                <w:iCs/>
                <w:sz w:val="16"/>
                <w:szCs w:val="16"/>
                <w:lang w:val="en-GB"/>
              </w:rPr>
              <w:t>Data source</w:t>
            </w:r>
            <w:r w:rsidR="00DE6182" w:rsidRPr="008A594A">
              <w:rPr>
                <w:iCs/>
                <w:sz w:val="16"/>
                <w:szCs w:val="16"/>
                <w:lang w:val="en-GB"/>
              </w:rPr>
              <w:t>:</w:t>
            </w:r>
            <w:r w:rsidRPr="008A594A">
              <w:rPr>
                <w:iCs/>
                <w:sz w:val="16"/>
                <w:szCs w:val="16"/>
                <w:lang w:val="en-GB"/>
              </w:rPr>
              <w:t xml:space="preserve"> UNDP reports</w:t>
            </w:r>
            <w:r w:rsidR="00DE6182" w:rsidRPr="008A594A">
              <w:rPr>
                <w:iCs/>
                <w:sz w:val="16"/>
                <w:szCs w:val="16"/>
                <w:lang w:val="en-GB"/>
              </w:rPr>
              <w:t xml:space="preserve"> (</w:t>
            </w:r>
            <w:r w:rsidRPr="008A594A">
              <w:rPr>
                <w:iCs/>
                <w:sz w:val="16"/>
                <w:szCs w:val="16"/>
                <w:lang w:val="en-GB"/>
              </w:rPr>
              <w:t>annual</w:t>
            </w:r>
            <w:r w:rsidR="00DE6182" w:rsidRPr="008A594A">
              <w:rPr>
                <w:iCs/>
                <w:sz w:val="16"/>
                <w:szCs w:val="16"/>
                <w:lang w:val="en-GB"/>
              </w:rPr>
              <w:t>)</w:t>
            </w:r>
            <w:r w:rsidR="00DF3B44" w:rsidRPr="008A594A">
              <w:rPr>
                <w:iCs/>
                <w:sz w:val="16"/>
                <w:szCs w:val="16"/>
                <w:lang w:val="en-GB"/>
              </w:rPr>
              <w:t xml:space="preserve"> </w:t>
            </w:r>
          </w:p>
          <w:p w14:paraId="40B9790A" w14:textId="77777777" w:rsidR="00DF3B44" w:rsidRPr="008A594A" w:rsidRDefault="00853C56" w:rsidP="00DF3B44">
            <w:pPr>
              <w:spacing w:after="120"/>
              <w:rPr>
                <w:iCs/>
                <w:sz w:val="16"/>
                <w:szCs w:val="16"/>
                <w:lang w:val="en-GB"/>
              </w:rPr>
            </w:pPr>
            <w:r w:rsidRPr="008A594A">
              <w:rPr>
                <w:b/>
                <w:bCs/>
                <w:sz w:val="16"/>
                <w:szCs w:val="16"/>
                <w:lang w:val="en-GB"/>
              </w:rPr>
              <w:t>Technical capacities at the national and local level to plan, develop and deliver basic services strengthened</w:t>
            </w:r>
          </w:p>
          <w:p w14:paraId="27181C41" w14:textId="61BE2395" w:rsidR="00853C56" w:rsidRPr="008A594A" w:rsidRDefault="00853C56" w:rsidP="00FE0AAE">
            <w:pPr>
              <w:rPr>
                <w:sz w:val="16"/>
                <w:szCs w:val="16"/>
                <w:lang w:val="en-GB"/>
              </w:rPr>
            </w:pPr>
            <w:r w:rsidRPr="008A594A">
              <w:rPr>
                <w:sz w:val="16"/>
                <w:szCs w:val="16"/>
                <w:lang w:val="en-GB"/>
              </w:rPr>
              <w:t xml:space="preserve">2.4.1 </w:t>
            </w:r>
            <w:r w:rsidR="00836EF4" w:rsidRPr="008A594A">
              <w:rPr>
                <w:iCs/>
                <w:sz w:val="16"/>
                <w:szCs w:val="16"/>
                <w:lang w:val="en-GB"/>
              </w:rPr>
              <w:t>No.</w:t>
            </w:r>
            <w:r w:rsidRPr="008A594A">
              <w:rPr>
                <w:iCs/>
                <w:sz w:val="16"/>
                <w:szCs w:val="16"/>
                <w:lang w:val="en-GB"/>
              </w:rPr>
              <w:t xml:space="preserve"> </w:t>
            </w:r>
            <w:r w:rsidR="00DE6182" w:rsidRPr="008A594A">
              <w:rPr>
                <w:iCs/>
                <w:sz w:val="16"/>
                <w:szCs w:val="16"/>
                <w:lang w:val="en-GB"/>
              </w:rPr>
              <w:t xml:space="preserve">of </w:t>
            </w:r>
            <w:r w:rsidRPr="008A594A">
              <w:rPr>
                <w:iCs/>
                <w:sz w:val="16"/>
                <w:szCs w:val="16"/>
                <w:lang w:val="en-GB"/>
              </w:rPr>
              <w:t xml:space="preserve">national/local institutions with management plans in place for the delivery </w:t>
            </w:r>
            <w:r w:rsidR="00D038D3" w:rsidRPr="008A594A">
              <w:rPr>
                <w:iCs/>
                <w:sz w:val="16"/>
                <w:szCs w:val="16"/>
                <w:lang w:val="en-GB"/>
              </w:rPr>
              <w:t xml:space="preserve">of </w:t>
            </w:r>
            <w:r w:rsidRPr="008A594A">
              <w:rPr>
                <w:iCs/>
                <w:sz w:val="16"/>
                <w:szCs w:val="16"/>
                <w:lang w:val="en-GB"/>
              </w:rPr>
              <w:t xml:space="preserve">social services </w:t>
            </w:r>
          </w:p>
          <w:p w14:paraId="2D883FA3" w14:textId="77777777" w:rsidR="00853C56" w:rsidRPr="008A594A" w:rsidRDefault="00853C56" w:rsidP="008A594A">
            <w:pPr>
              <w:rPr>
                <w:iCs/>
                <w:sz w:val="16"/>
                <w:szCs w:val="16"/>
                <w:lang w:val="en-GB"/>
              </w:rPr>
            </w:pPr>
            <w:r w:rsidRPr="008A594A">
              <w:rPr>
                <w:iCs/>
                <w:sz w:val="16"/>
                <w:szCs w:val="16"/>
                <w:lang w:val="en-GB"/>
              </w:rPr>
              <w:t>Baseline:4</w:t>
            </w:r>
          </w:p>
          <w:p w14:paraId="5EFE0E8E" w14:textId="77777777" w:rsidR="00853C56" w:rsidRPr="008A594A" w:rsidRDefault="00853C56" w:rsidP="008A594A">
            <w:pPr>
              <w:rPr>
                <w:iCs/>
                <w:sz w:val="16"/>
                <w:szCs w:val="16"/>
                <w:lang w:val="en-GB"/>
              </w:rPr>
            </w:pPr>
            <w:r w:rsidRPr="008A594A">
              <w:rPr>
                <w:iCs/>
                <w:sz w:val="16"/>
                <w:szCs w:val="16"/>
                <w:lang w:val="en-GB"/>
              </w:rPr>
              <w:t>Target:10</w:t>
            </w:r>
          </w:p>
          <w:p w14:paraId="1FF019FF" w14:textId="39A8452D" w:rsidR="00853C56" w:rsidRPr="008A594A" w:rsidRDefault="00853C56" w:rsidP="008A594A">
            <w:pPr>
              <w:rPr>
                <w:iCs/>
                <w:sz w:val="16"/>
                <w:szCs w:val="16"/>
                <w:lang w:val="en-GB"/>
              </w:rPr>
            </w:pPr>
            <w:r w:rsidRPr="008A594A">
              <w:rPr>
                <w:iCs/>
                <w:sz w:val="16"/>
                <w:szCs w:val="16"/>
                <w:lang w:val="en-GB"/>
              </w:rPr>
              <w:t>Data source</w:t>
            </w:r>
            <w:r w:rsidR="00DE6182" w:rsidRPr="008A594A">
              <w:rPr>
                <w:iCs/>
                <w:sz w:val="16"/>
                <w:szCs w:val="16"/>
                <w:lang w:val="en-GB"/>
              </w:rPr>
              <w:t xml:space="preserve">: </w:t>
            </w:r>
            <w:r w:rsidRPr="008A594A">
              <w:rPr>
                <w:iCs/>
                <w:sz w:val="16"/>
                <w:szCs w:val="16"/>
                <w:lang w:val="en-GB"/>
              </w:rPr>
              <w:t>UNDP reports</w:t>
            </w:r>
            <w:r w:rsidR="00DE6182" w:rsidRPr="008A594A">
              <w:rPr>
                <w:iCs/>
                <w:sz w:val="16"/>
                <w:szCs w:val="16"/>
                <w:lang w:val="en-GB"/>
              </w:rPr>
              <w:t xml:space="preserve"> (</w:t>
            </w:r>
            <w:r w:rsidRPr="008A594A">
              <w:rPr>
                <w:iCs/>
                <w:sz w:val="16"/>
                <w:szCs w:val="16"/>
                <w:lang w:val="en-GB"/>
              </w:rPr>
              <w:t>annual</w:t>
            </w:r>
            <w:r w:rsidR="00DE6182" w:rsidRPr="008A594A">
              <w:rPr>
                <w:iCs/>
                <w:sz w:val="16"/>
                <w:szCs w:val="16"/>
                <w:lang w:val="en-GB"/>
              </w:rPr>
              <w:t>)</w:t>
            </w:r>
          </w:p>
          <w:p w14:paraId="59220375" w14:textId="77777777" w:rsidR="00853C56" w:rsidRPr="008A594A" w:rsidRDefault="00853C56" w:rsidP="00FE0AAE">
            <w:pPr>
              <w:rPr>
                <w:b/>
                <w:bCs/>
                <w:sz w:val="16"/>
                <w:szCs w:val="16"/>
                <w:lang w:val="en-GB"/>
              </w:rPr>
            </w:pPr>
          </w:p>
          <w:p w14:paraId="74D32D76" w14:textId="51AC8C52" w:rsidR="00DF3B44" w:rsidRPr="008A594A" w:rsidRDefault="00853C56" w:rsidP="00DF3B44">
            <w:pPr>
              <w:spacing w:after="120"/>
              <w:rPr>
                <w:iCs/>
                <w:sz w:val="16"/>
                <w:szCs w:val="16"/>
                <w:lang w:val="en-GB"/>
              </w:rPr>
            </w:pPr>
            <w:r w:rsidRPr="008A594A">
              <w:rPr>
                <w:b/>
                <w:bCs/>
                <w:sz w:val="16"/>
                <w:szCs w:val="16"/>
                <w:lang w:val="en-GB"/>
              </w:rPr>
              <w:t xml:space="preserve">People have equitable access to </w:t>
            </w:r>
            <w:r w:rsidR="00DE6182" w:rsidRPr="008A594A">
              <w:rPr>
                <w:b/>
                <w:bCs/>
                <w:sz w:val="16"/>
                <w:szCs w:val="16"/>
                <w:lang w:val="en-GB"/>
              </w:rPr>
              <w:t xml:space="preserve">tuberculosis </w:t>
            </w:r>
            <w:r w:rsidRPr="008A594A">
              <w:rPr>
                <w:b/>
                <w:bCs/>
                <w:sz w:val="16"/>
                <w:szCs w:val="16"/>
                <w:lang w:val="en-GB"/>
              </w:rPr>
              <w:t>and HIV/AID</w:t>
            </w:r>
            <w:r w:rsidR="00CB0D3D" w:rsidRPr="008A594A">
              <w:rPr>
                <w:b/>
                <w:bCs/>
                <w:sz w:val="16"/>
                <w:szCs w:val="16"/>
                <w:lang w:val="en-GB"/>
              </w:rPr>
              <w:t>S</w:t>
            </w:r>
            <w:r w:rsidRPr="008A594A">
              <w:rPr>
                <w:b/>
                <w:bCs/>
                <w:sz w:val="16"/>
                <w:szCs w:val="16"/>
                <w:lang w:val="en-GB"/>
              </w:rPr>
              <w:t xml:space="preserve"> treatment and health services</w:t>
            </w:r>
          </w:p>
          <w:p w14:paraId="03570AEE" w14:textId="7588A8A3" w:rsidR="00853C56" w:rsidRPr="008A594A" w:rsidRDefault="00853C56" w:rsidP="00FE0AAE">
            <w:pPr>
              <w:rPr>
                <w:sz w:val="16"/>
                <w:szCs w:val="16"/>
                <w:lang w:val="en-GB"/>
              </w:rPr>
            </w:pPr>
            <w:r w:rsidRPr="008A594A">
              <w:rPr>
                <w:sz w:val="16"/>
                <w:szCs w:val="16"/>
                <w:lang w:val="en-GB"/>
              </w:rPr>
              <w:t xml:space="preserve">2.5.1 </w:t>
            </w:r>
            <w:r w:rsidR="00836EF4" w:rsidRPr="008A594A">
              <w:rPr>
                <w:iCs/>
                <w:sz w:val="16"/>
                <w:szCs w:val="16"/>
                <w:lang w:val="en-GB"/>
              </w:rPr>
              <w:t>No.</w:t>
            </w:r>
            <w:r w:rsidRPr="008A594A">
              <w:rPr>
                <w:iCs/>
                <w:sz w:val="16"/>
                <w:szCs w:val="16"/>
                <w:lang w:val="en-GB"/>
              </w:rPr>
              <w:t xml:space="preserve"> of notified cases of all forms of </w:t>
            </w:r>
            <w:r w:rsidR="00EE3F83" w:rsidRPr="008A594A">
              <w:rPr>
                <w:iCs/>
                <w:sz w:val="16"/>
                <w:szCs w:val="16"/>
                <w:lang w:val="en-GB"/>
              </w:rPr>
              <w:t xml:space="preserve">tuberculosis, </w:t>
            </w:r>
            <w:r w:rsidRPr="008A594A">
              <w:rPr>
                <w:iCs/>
                <w:sz w:val="16"/>
                <w:szCs w:val="16"/>
                <w:lang w:val="en-GB"/>
              </w:rPr>
              <w:t>disaggregated by sex</w:t>
            </w:r>
          </w:p>
          <w:p w14:paraId="3D4B0BC7" w14:textId="16BA62B0" w:rsidR="00853C56" w:rsidRPr="008A594A" w:rsidRDefault="00853C56" w:rsidP="008A594A">
            <w:pPr>
              <w:rPr>
                <w:bCs/>
                <w:iCs/>
                <w:sz w:val="16"/>
                <w:szCs w:val="16"/>
                <w:lang w:val="en-GB"/>
              </w:rPr>
            </w:pPr>
            <w:r w:rsidRPr="008A594A">
              <w:rPr>
                <w:bCs/>
                <w:iCs/>
                <w:sz w:val="16"/>
                <w:szCs w:val="16"/>
                <w:lang w:val="en-GB"/>
              </w:rPr>
              <w:t>Baseline:</w:t>
            </w:r>
            <w:r w:rsidR="00EE3F83" w:rsidRPr="008A594A">
              <w:rPr>
                <w:b/>
                <w:bCs/>
                <w:iCs/>
                <w:sz w:val="16"/>
                <w:szCs w:val="16"/>
                <w:lang w:val="en-GB"/>
              </w:rPr>
              <w:t xml:space="preserve"> </w:t>
            </w:r>
            <w:r w:rsidR="00EE3F83" w:rsidRPr="008A594A">
              <w:rPr>
                <w:bCs/>
                <w:iCs/>
                <w:sz w:val="16"/>
                <w:szCs w:val="16"/>
                <w:lang w:val="en-GB"/>
              </w:rPr>
              <w:t>M</w:t>
            </w:r>
            <w:r w:rsidRPr="008A594A">
              <w:rPr>
                <w:bCs/>
                <w:iCs/>
                <w:sz w:val="16"/>
                <w:szCs w:val="16"/>
                <w:lang w:val="en-GB"/>
              </w:rPr>
              <w:t>ale</w:t>
            </w:r>
            <w:r w:rsidR="00EE3F83" w:rsidRPr="008A594A">
              <w:rPr>
                <w:bCs/>
                <w:iCs/>
                <w:sz w:val="16"/>
                <w:szCs w:val="16"/>
                <w:lang w:val="en-GB"/>
              </w:rPr>
              <w:t>;</w:t>
            </w:r>
            <w:r w:rsidRPr="008A594A">
              <w:rPr>
                <w:bCs/>
                <w:iCs/>
                <w:sz w:val="16"/>
                <w:szCs w:val="16"/>
                <w:lang w:val="en-GB"/>
              </w:rPr>
              <w:t xml:space="preserve"> 2</w:t>
            </w:r>
            <w:r w:rsidR="00EE3F83" w:rsidRPr="008A594A">
              <w:rPr>
                <w:bCs/>
                <w:iCs/>
                <w:sz w:val="16"/>
                <w:szCs w:val="16"/>
                <w:lang w:val="en-GB"/>
              </w:rPr>
              <w:t>,</w:t>
            </w:r>
            <w:r w:rsidRPr="008A594A">
              <w:rPr>
                <w:bCs/>
                <w:iCs/>
                <w:sz w:val="16"/>
                <w:szCs w:val="16"/>
                <w:lang w:val="en-GB"/>
              </w:rPr>
              <w:t xml:space="preserve">014 </w:t>
            </w:r>
          </w:p>
          <w:p w14:paraId="030F976E" w14:textId="0768BBF4" w:rsidR="00853C56" w:rsidRPr="008A594A" w:rsidRDefault="00EE3F83" w:rsidP="008A594A">
            <w:pPr>
              <w:rPr>
                <w:bCs/>
                <w:iCs/>
                <w:sz w:val="16"/>
                <w:szCs w:val="16"/>
                <w:lang w:val="en-GB"/>
              </w:rPr>
            </w:pPr>
            <w:r w:rsidRPr="008A594A">
              <w:rPr>
                <w:bCs/>
                <w:iCs/>
                <w:sz w:val="16"/>
                <w:szCs w:val="16"/>
                <w:lang w:val="en-GB"/>
              </w:rPr>
              <w:t>F</w:t>
            </w:r>
            <w:r w:rsidR="00853C56" w:rsidRPr="008A594A">
              <w:rPr>
                <w:bCs/>
                <w:iCs/>
                <w:sz w:val="16"/>
                <w:szCs w:val="16"/>
                <w:lang w:val="en-GB"/>
              </w:rPr>
              <w:t>emale</w:t>
            </w:r>
            <w:r w:rsidRPr="008A594A">
              <w:rPr>
                <w:bCs/>
                <w:iCs/>
                <w:sz w:val="16"/>
                <w:szCs w:val="16"/>
                <w:lang w:val="en-GB"/>
              </w:rPr>
              <w:t xml:space="preserve">: </w:t>
            </w:r>
            <w:r w:rsidR="00853C56" w:rsidRPr="008A594A">
              <w:rPr>
                <w:bCs/>
                <w:iCs/>
                <w:sz w:val="16"/>
                <w:szCs w:val="16"/>
                <w:lang w:val="en-GB"/>
              </w:rPr>
              <w:t>1</w:t>
            </w:r>
            <w:r w:rsidRPr="008A594A">
              <w:rPr>
                <w:bCs/>
                <w:iCs/>
                <w:sz w:val="16"/>
                <w:szCs w:val="16"/>
                <w:lang w:val="en-GB"/>
              </w:rPr>
              <w:t>,</w:t>
            </w:r>
            <w:r w:rsidR="00853C56" w:rsidRPr="008A594A">
              <w:rPr>
                <w:bCs/>
                <w:iCs/>
                <w:sz w:val="16"/>
                <w:szCs w:val="16"/>
                <w:lang w:val="en-GB"/>
              </w:rPr>
              <w:t>382</w:t>
            </w:r>
          </w:p>
          <w:p w14:paraId="08310B0A" w14:textId="57FF3417" w:rsidR="00853C56" w:rsidRPr="008A594A" w:rsidRDefault="00853C56" w:rsidP="008A594A">
            <w:pPr>
              <w:rPr>
                <w:iCs/>
                <w:sz w:val="16"/>
                <w:szCs w:val="16"/>
                <w:lang w:val="en-GB"/>
              </w:rPr>
            </w:pPr>
            <w:r w:rsidRPr="008A594A">
              <w:rPr>
                <w:bCs/>
                <w:iCs/>
                <w:sz w:val="16"/>
                <w:szCs w:val="16"/>
                <w:lang w:val="en-GB"/>
              </w:rPr>
              <w:lastRenderedPageBreak/>
              <w:t xml:space="preserve">  </w:t>
            </w:r>
            <w:r w:rsidR="00EE3F83" w:rsidRPr="008A594A">
              <w:rPr>
                <w:bCs/>
                <w:iCs/>
                <w:sz w:val="16"/>
                <w:szCs w:val="16"/>
                <w:lang w:val="en-GB"/>
              </w:rPr>
              <w:t xml:space="preserve"> </w:t>
            </w:r>
            <w:r w:rsidRPr="008A594A">
              <w:rPr>
                <w:iCs/>
                <w:sz w:val="16"/>
                <w:szCs w:val="16"/>
                <w:lang w:val="en-GB"/>
              </w:rPr>
              <w:t>Total</w:t>
            </w:r>
            <w:r w:rsidR="00EE3F83" w:rsidRPr="008A594A">
              <w:rPr>
                <w:iCs/>
                <w:sz w:val="16"/>
                <w:szCs w:val="16"/>
                <w:lang w:val="en-GB"/>
              </w:rPr>
              <w:t>:</w:t>
            </w:r>
            <w:r w:rsidRPr="008A594A">
              <w:rPr>
                <w:iCs/>
                <w:sz w:val="16"/>
                <w:szCs w:val="16"/>
                <w:lang w:val="en-GB"/>
              </w:rPr>
              <w:t xml:space="preserve"> 3</w:t>
            </w:r>
            <w:r w:rsidR="00EE3F83" w:rsidRPr="008A594A">
              <w:rPr>
                <w:iCs/>
                <w:sz w:val="16"/>
                <w:szCs w:val="16"/>
                <w:lang w:val="en-GB"/>
              </w:rPr>
              <w:t>,</w:t>
            </w:r>
            <w:r w:rsidRPr="008A594A">
              <w:rPr>
                <w:iCs/>
                <w:sz w:val="16"/>
                <w:szCs w:val="16"/>
                <w:lang w:val="en-GB"/>
              </w:rPr>
              <w:t>396</w:t>
            </w:r>
          </w:p>
          <w:p w14:paraId="5C813B53" w14:textId="28E63602" w:rsidR="00853C56" w:rsidRPr="008A594A" w:rsidRDefault="00853C56" w:rsidP="008A594A">
            <w:pPr>
              <w:rPr>
                <w:bCs/>
                <w:iCs/>
                <w:sz w:val="16"/>
                <w:szCs w:val="16"/>
                <w:lang w:val="en-GB"/>
              </w:rPr>
            </w:pPr>
            <w:r w:rsidRPr="008A594A">
              <w:rPr>
                <w:bCs/>
                <w:iCs/>
                <w:sz w:val="16"/>
                <w:szCs w:val="16"/>
                <w:lang w:val="en-GB"/>
              </w:rPr>
              <w:t xml:space="preserve">Target: </w:t>
            </w:r>
            <w:r w:rsidR="00EE3F83" w:rsidRPr="008A594A">
              <w:rPr>
                <w:bCs/>
                <w:iCs/>
                <w:sz w:val="16"/>
                <w:szCs w:val="16"/>
                <w:lang w:val="en-GB"/>
              </w:rPr>
              <w:t>M</w:t>
            </w:r>
            <w:r w:rsidRPr="008A594A">
              <w:rPr>
                <w:bCs/>
                <w:iCs/>
                <w:sz w:val="16"/>
                <w:szCs w:val="16"/>
                <w:lang w:val="en-GB"/>
              </w:rPr>
              <w:t>ale</w:t>
            </w:r>
            <w:r w:rsidR="00EE3F83" w:rsidRPr="008A594A">
              <w:rPr>
                <w:bCs/>
                <w:iCs/>
                <w:sz w:val="16"/>
                <w:szCs w:val="16"/>
                <w:lang w:val="en-GB"/>
              </w:rPr>
              <w:t>:</w:t>
            </w:r>
            <w:r w:rsidRPr="008A594A">
              <w:rPr>
                <w:bCs/>
                <w:iCs/>
                <w:sz w:val="16"/>
                <w:szCs w:val="16"/>
                <w:lang w:val="en-GB"/>
              </w:rPr>
              <w:t xml:space="preserve"> 2</w:t>
            </w:r>
            <w:r w:rsidR="00EE3F83" w:rsidRPr="008A594A">
              <w:rPr>
                <w:bCs/>
                <w:iCs/>
                <w:sz w:val="16"/>
                <w:szCs w:val="16"/>
                <w:lang w:val="en-GB"/>
              </w:rPr>
              <w:t>,</w:t>
            </w:r>
            <w:r w:rsidRPr="008A594A">
              <w:rPr>
                <w:bCs/>
                <w:iCs/>
                <w:sz w:val="16"/>
                <w:szCs w:val="16"/>
                <w:lang w:val="en-GB"/>
              </w:rPr>
              <w:t>300</w:t>
            </w:r>
          </w:p>
          <w:p w14:paraId="64CDD4EE" w14:textId="3E2ECBBB" w:rsidR="00853C56" w:rsidRPr="008A594A" w:rsidRDefault="00EE3F83" w:rsidP="008A594A">
            <w:pPr>
              <w:rPr>
                <w:bCs/>
                <w:iCs/>
                <w:sz w:val="16"/>
                <w:szCs w:val="16"/>
                <w:lang w:val="en-GB"/>
              </w:rPr>
            </w:pPr>
            <w:r w:rsidRPr="008A594A">
              <w:rPr>
                <w:bCs/>
                <w:iCs/>
                <w:sz w:val="16"/>
                <w:szCs w:val="16"/>
                <w:lang w:val="en-GB"/>
              </w:rPr>
              <w:t>F</w:t>
            </w:r>
            <w:r w:rsidR="00853C56" w:rsidRPr="008A594A">
              <w:rPr>
                <w:bCs/>
                <w:iCs/>
                <w:sz w:val="16"/>
                <w:szCs w:val="16"/>
                <w:lang w:val="en-GB"/>
              </w:rPr>
              <w:t>emale 1</w:t>
            </w:r>
            <w:r w:rsidRPr="008A594A">
              <w:rPr>
                <w:bCs/>
                <w:iCs/>
                <w:sz w:val="16"/>
                <w:szCs w:val="16"/>
                <w:lang w:val="en-GB"/>
              </w:rPr>
              <w:t>,</w:t>
            </w:r>
            <w:r w:rsidR="00853C56" w:rsidRPr="008A594A">
              <w:rPr>
                <w:bCs/>
                <w:iCs/>
                <w:sz w:val="16"/>
                <w:szCs w:val="16"/>
                <w:lang w:val="en-GB"/>
              </w:rPr>
              <w:t>404</w:t>
            </w:r>
          </w:p>
          <w:p w14:paraId="476E8DB2" w14:textId="244A8958" w:rsidR="00853C56" w:rsidRPr="008A594A" w:rsidRDefault="00953278" w:rsidP="008A594A">
            <w:pPr>
              <w:rPr>
                <w:bCs/>
                <w:iCs/>
                <w:sz w:val="16"/>
                <w:szCs w:val="16"/>
                <w:lang w:val="en-GB"/>
              </w:rPr>
            </w:pPr>
            <w:r w:rsidRPr="008A594A">
              <w:rPr>
                <w:bCs/>
                <w:iCs/>
                <w:sz w:val="16"/>
                <w:szCs w:val="16"/>
                <w:lang w:val="en-GB"/>
              </w:rPr>
              <w:t>.</w:t>
            </w:r>
            <w:r w:rsidR="00853C56" w:rsidRPr="008A594A">
              <w:rPr>
                <w:bCs/>
                <w:iCs/>
                <w:sz w:val="16"/>
                <w:szCs w:val="16"/>
                <w:lang w:val="en-GB"/>
              </w:rPr>
              <w:t xml:space="preserve">  Total</w:t>
            </w:r>
            <w:r w:rsidR="00EE3F83" w:rsidRPr="008A594A">
              <w:rPr>
                <w:bCs/>
                <w:iCs/>
                <w:sz w:val="16"/>
                <w:szCs w:val="16"/>
                <w:lang w:val="en-GB"/>
              </w:rPr>
              <w:t>:</w:t>
            </w:r>
            <w:r w:rsidR="00853C56" w:rsidRPr="008A594A">
              <w:rPr>
                <w:bCs/>
                <w:iCs/>
                <w:sz w:val="16"/>
                <w:szCs w:val="16"/>
                <w:lang w:val="en-GB"/>
              </w:rPr>
              <w:t xml:space="preserve"> 3</w:t>
            </w:r>
            <w:r w:rsidR="00EE3F83" w:rsidRPr="008A594A">
              <w:rPr>
                <w:bCs/>
                <w:iCs/>
                <w:sz w:val="16"/>
                <w:szCs w:val="16"/>
                <w:lang w:val="en-GB"/>
              </w:rPr>
              <w:t>,</w:t>
            </w:r>
            <w:r w:rsidR="00853C56" w:rsidRPr="008A594A">
              <w:rPr>
                <w:bCs/>
                <w:iCs/>
                <w:sz w:val="16"/>
                <w:szCs w:val="16"/>
                <w:lang w:val="en-GB"/>
              </w:rPr>
              <w:t>704</w:t>
            </w:r>
          </w:p>
          <w:p w14:paraId="4A21C8AC" w14:textId="2B30FCD1" w:rsidR="00DF3B44" w:rsidRPr="008A594A" w:rsidRDefault="00853C56" w:rsidP="00DF3B44">
            <w:pPr>
              <w:spacing w:after="120"/>
              <w:rPr>
                <w:iCs/>
                <w:sz w:val="16"/>
                <w:szCs w:val="16"/>
                <w:lang w:val="en-GB"/>
              </w:rPr>
            </w:pPr>
            <w:r w:rsidRPr="008A594A">
              <w:rPr>
                <w:iCs/>
                <w:sz w:val="16"/>
                <w:szCs w:val="16"/>
                <w:lang w:val="en-GB"/>
              </w:rPr>
              <w:t>Data source</w:t>
            </w:r>
            <w:r w:rsidR="00EE3F83" w:rsidRPr="008A594A">
              <w:rPr>
                <w:iCs/>
                <w:sz w:val="16"/>
                <w:szCs w:val="16"/>
                <w:lang w:val="en-GB"/>
              </w:rPr>
              <w:t>:</w:t>
            </w:r>
            <w:r w:rsidR="00EE3F83" w:rsidRPr="008A594A">
              <w:rPr>
                <w:bCs/>
                <w:sz w:val="16"/>
                <w:szCs w:val="16"/>
                <w:lang w:val="en-GB"/>
              </w:rPr>
              <w:t xml:space="preserve"> </w:t>
            </w:r>
            <w:r w:rsidRPr="008A594A">
              <w:rPr>
                <w:iCs/>
                <w:sz w:val="16"/>
                <w:szCs w:val="16"/>
                <w:lang w:val="en-GB"/>
              </w:rPr>
              <w:t>UNDP reports</w:t>
            </w:r>
            <w:r w:rsidR="00EE3F83" w:rsidRPr="008A594A">
              <w:rPr>
                <w:iCs/>
                <w:sz w:val="16"/>
                <w:szCs w:val="16"/>
                <w:lang w:val="en-GB"/>
              </w:rPr>
              <w:t xml:space="preserve"> (</w:t>
            </w:r>
            <w:r w:rsidRPr="008A594A">
              <w:rPr>
                <w:iCs/>
                <w:sz w:val="16"/>
                <w:szCs w:val="16"/>
                <w:lang w:val="en-GB"/>
              </w:rPr>
              <w:t>annual</w:t>
            </w:r>
            <w:r w:rsidR="00EE3F83" w:rsidRPr="008A594A">
              <w:rPr>
                <w:iCs/>
                <w:sz w:val="16"/>
                <w:szCs w:val="16"/>
                <w:lang w:val="en-GB"/>
              </w:rPr>
              <w:t>)</w:t>
            </w:r>
            <w:r w:rsidR="00DF3B44" w:rsidRPr="008A594A">
              <w:rPr>
                <w:iCs/>
                <w:sz w:val="16"/>
                <w:szCs w:val="16"/>
                <w:lang w:val="en-GB"/>
              </w:rPr>
              <w:t xml:space="preserve"> </w:t>
            </w:r>
          </w:p>
          <w:p w14:paraId="2727EB72" w14:textId="188B1DA5" w:rsidR="00853C56" w:rsidRPr="008A594A" w:rsidRDefault="00853C56" w:rsidP="00FE0AAE">
            <w:pPr>
              <w:rPr>
                <w:rStyle w:val="formatdata"/>
                <w:iCs/>
                <w:sz w:val="16"/>
                <w:szCs w:val="16"/>
                <w:lang w:val="en-GB"/>
              </w:rPr>
            </w:pPr>
            <w:r w:rsidRPr="008A594A">
              <w:rPr>
                <w:sz w:val="16"/>
                <w:szCs w:val="16"/>
                <w:lang w:val="en-GB"/>
              </w:rPr>
              <w:t xml:space="preserve">2.5.2 </w:t>
            </w:r>
            <w:r w:rsidR="00EE3F83" w:rsidRPr="008A594A">
              <w:rPr>
                <w:rStyle w:val="formatdata"/>
                <w:iCs/>
                <w:sz w:val="16"/>
                <w:szCs w:val="16"/>
                <w:lang w:val="en-GB"/>
              </w:rPr>
              <w:t xml:space="preserve">No. </w:t>
            </w:r>
            <w:r w:rsidRPr="008A594A">
              <w:rPr>
                <w:rStyle w:val="formatdata"/>
                <w:iCs/>
                <w:sz w:val="16"/>
                <w:szCs w:val="16"/>
                <w:lang w:val="en-GB"/>
              </w:rPr>
              <w:t>of people who have access to HIV and related services, disaggregated by sex (</w:t>
            </w:r>
            <w:r w:rsidR="00EE3F83" w:rsidRPr="008A594A">
              <w:rPr>
                <w:rStyle w:val="formatdata"/>
                <w:iCs/>
                <w:sz w:val="16"/>
                <w:szCs w:val="16"/>
                <w:lang w:val="en-GB"/>
              </w:rPr>
              <w:t xml:space="preserve">strategic plan </w:t>
            </w:r>
            <w:r w:rsidRPr="008A594A">
              <w:rPr>
                <w:rStyle w:val="formatdata"/>
                <w:iCs/>
                <w:sz w:val="16"/>
                <w:szCs w:val="16"/>
                <w:lang w:val="en-GB"/>
              </w:rPr>
              <w:t>indicator 3.3.1)</w:t>
            </w:r>
          </w:p>
          <w:p w14:paraId="41804317" w14:textId="2246FB64" w:rsidR="00853C56" w:rsidRPr="008A594A" w:rsidRDefault="00853C56" w:rsidP="008A594A">
            <w:pPr>
              <w:rPr>
                <w:bCs/>
                <w:iCs/>
                <w:sz w:val="16"/>
                <w:szCs w:val="16"/>
                <w:lang w:val="en-GB"/>
              </w:rPr>
            </w:pPr>
            <w:r w:rsidRPr="008A594A">
              <w:rPr>
                <w:bCs/>
                <w:iCs/>
                <w:sz w:val="16"/>
                <w:szCs w:val="16"/>
                <w:lang w:val="en-GB"/>
              </w:rPr>
              <w:t xml:space="preserve">Baseline: </w:t>
            </w:r>
            <w:r w:rsidR="00EE3F83" w:rsidRPr="008A594A">
              <w:rPr>
                <w:bCs/>
                <w:iCs/>
                <w:sz w:val="16"/>
                <w:szCs w:val="16"/>
                <w:lang w:val="en-GB"/>
              </w:rPr>
              <w:t>M</w:t>
            </w:r>
            <w:r w:rsidRPr="008A594A">
              <w:rPr>
                <w:bCs/>
                <w:iCs/>
                <w:sz w:val="16"/>
                <w:szCs w:val="16"/>
                <w:lang w:val="en-GB"/>
              </w:rPr>
              <w:t>ale</w:t>
            </w:r>
            <w:r w:rsidR="00EE3F83" w:rsidRPr="008A594A">
              <w:rPr>
                <w:bCs/>
                <w:iCs/>
                <w:sz w:val="16"/>
                <w:szCs w:val="16"/>
                <w:lang w:val="en-GB"/>
              </w:rPr>
              <w:t>:</w:t>
            </w:r>
            <w:r w:rsidRPr="008A594A">
              <w:rPr>
                <w:bCs/>
                <w:iCs/>
                <w:sz w:val="16"/>
                <w:szCs w:val="16"/>
                <w:lang w:val="en-GB"/>
              </w:rPr>
              <w:t xml:space="preserve"> 217</w:t>
            </w:r>
          </w:p>
          <w:p w14:paraId="709A988D" w14:textId="2843BF3B" w:rsidR="00853C56" w:rsidRPr="008A594A" w:rsidRDefault="00853C56" w:rsidP="008A594A">
            <w:pPr>
              <w:rPr>
                <w:bCs/>
                <w:iCs/>
                <w:sz w:val="16"/>
                <w:szCs w:val="16"/>
                <w:lang w:val="en-GB"/>
              </w:rPr>
            </w:pPr>
            <w:r w:rsidRPr="008A594A">
              <w:rPr>
                <w:bCs/>
                <w:iCs/>
                <w:sz w:val="16"/>
                <w:szCs w:val="16"/>
                <w:lang w:val="en-GB"/>
              </w:rPr>
              <w:t>Female</w:t>
            </w:r>
            <w:r w:rsidR="00EE3F83" w:rsidRPr="008A594A">
              <w:rPr>
                <w:bCs/>
                <w:iCs/>
                <w:sz w:val="16"/>
                <w:szCs w:val="16"/>
                <w:lang w:val="en-GB"/>
              </w:rPr>
              <w:t>:</w:t>
            </w:r>
            <w:r w:rsidRPr="008A594A">
              <w:rPr>
                <w:bCs/>
                <w:iCs/>
                <w:sz w:val="16"/>
                <w:szCs w:val="16"/>
                <w:lang w:val="en-GB"/>
              </w:rPr>
              <w:t xml:space="preserve"> 88</w:t>
            </w:r>
          </w:p>
          <w:p w14:paraId="75DB5932" w14:textId="4A72EA1F" w:rsidR="00853C56" w:rsidRPr="008A594A" w:rsidRDefault="00853C56" w:rsidP="008A594A">
            <w:pPr>
              <w:rPr>
                <w:iCs/>
                <w:sz w:val="16"/>
                <w:szCs w:val="16"/>
                <w:lang w:val="en-GB"/>
              </w:rPr>
            </w:pPr>
            <w:r w:rsidRPr="008A594A">
              <w:rPr>
                <w:bCs/>
                <w:iCs/>
                <w:sz w:val="16"/>
                <w:szCs w:val="16"/>
                <w:lang w:val="en-GB"/>
              </w:rPr>
              <w:t xml:space="preserve">   </w:t>
            </w:r>
            <w:r w:rsidRPr="008A594A">
              <w:rPr>
                <w:iCs/>
                <w:sz w:val="16"/>
                <w:szCs w:val="16"/>
                <w:lang w:val="en-GB"/>
              </w:rPr>
              <w:t>Total</w:t>
            </w:r>
            <w:r w:rsidR="00EE3F83" w:rsidRPr="008A594A">
              <w:rPr>
                <w:iCs/>
                <w:sz w:val="16"/>
                <w:szCs w:val="16"/>
                <w:lang w:val="en-GB"/>
              </w:rPr>
              <w:t>:</w:t>
            </w:r>
            <w:r w:rsidRPr="008A594A">
              <w:rPr>
                <w:iCs/>
                <w:sz w:val="16"/>
                <w:szCs w:val="16"/>
                <w:lang w:val="en-GB"/>
              </w:rPr>
              <w:t xml:space="preserve"> 305</w:t>
            </w:r>
          </w:p>
          <w:p w14:paraId="7AF9DCA7" w14:textId="6AE28CDF" w:rsidR="00853C56" w:rsidRPr="008A594A" w:rsidRDefault="00853C56" w:rsidP="008A594A">
            <w:pPr>
              <w:rPr>
                <w:bCs/>
                <w:iCs/>
                <w:sz w:val="16"/>
                <w:szCs w:val="16"/>
                <w:lang w:val="en-GB"/>
              </w:rPr>
            </w:pPr>
            <w:r w:rsidRPr="008A594A">
              <w:rPr>
                <w:bCs/>
                <w:iCs/>
                <w:sz w:val="16"/>
                <w:szCs w:val="16"/>
                <w:lang w:val="en-GB"/>
              </w:rPr>
              <w:t xml:space="preserve">Target: </w:t>
            </w:r>
            <w:r w:rsidR="00EE3F83" w:rsidRPr="008A594A">
              <w:rPr>
                <w:bCs/>
                <w:iCs/>
                <w:sz w:val="16"/>
                <w:szCs w:val="16"/>
                <w:lang w:val="en-GB"/>
              </w:rPr>
              <w:t>M</w:t>
            </w:r>
            <w:r w:rsidRPr="008A594A">
              <w:rPr>
                <w:bCs/>
                <w:iCs/>
                <w:sz w:val="16"/>
                <w:szCs w:val="16"/>
                <w:lang w:val="en-GB"/>
              </w:rPr>
              <w:t>ale</w:t>
            </w:r>
            <w:r w:rsidR="00EE3F83" w:rsidRPr="008A594A">
              <w:rPr>
                <w:bCs/>
                <w:iCs/>
                <w:sz w:val="16"/>
                <w:szCs w:val="16"/>
                <w:lang w:val="en-GB"/>
              </w:rPr>
              <w:t>:</w:t>
            </w:r>
            <w:r w:rsidRPr="008A594A">
              <w:rPr>
                <w:bCs/>
                <w:iCs/>
                <w:sz w:val="16"/>
                <w:szCs w:val="16"/>
                <w:lang w:val="en-GB"/>
              </w:rPr>
              <w:t xml:space="preserve"> 228</w:t>
            </w:r>
          </w:p>
          <w:p w14:paraId="5E92FEDB" w14:textId="736D2775" w:rsidR="00853C56" w:rsidRPr="008A594A" w:rsidRDefault="00EE3F83" w:rsidP="008A594A">
            <w:pPr>
              <w:rPr>
                <w:bCs/>
                <w:iCs/>
                <w:sz w:val="16"/>
                <w:szCs w:val="16"/>
                <w:lang w:val="en-GB"/>
              </w:rPr>
            </w:pPr>
            <w:r w:rsidRPr="008A594A">
              <w:rPr>
                <w:bCs/>
                <w:iCs/>
                <w:sz w:val="16"/>
                <w:szCs w:val="16"/>
                <w:lang w:val="en-GB"/>
              </w:rPr>
              <w:t>F</w:t>
            </w:r>
            <w:r w:rsidR="00853C56" w:rsidRPr="008A594A">
              <w:rPr>
                <w:bCs/>
                <w:iCs/>
                <w:sz w:val="16"/>
                <w:szCs w:val="16"/>
                <w:lang w:val="en-GB"/>
              </w:rPr>
              <w:t>emale</w:t>
            </w:r>
            <w:r w:rsidRPr="008A594A">
              <w:rPr>
                <w:bCs/>
                <w:iCs/>
                <w:sz w:val="16"/>
                <w:szCs w:val="16"/>
                <w:lang w:val="en-GB"/>
              </w:rPr>
              <w:t>:</w:t>
            </w:r>
            <w:r w:rsidR="00853C56" w:rsidRPr="008A594A">
              <w:rPr>
                <w:bCs/>
                <w:iCs/>
                <w:sz w:val="16"/>
                <w:szCs w:val="16"/>
                <w:lang w:val="en-GB"/>
              </w:rPr>
              <w:t xml:space="preserve"> 92</w:t>
            </w:r>
          </w:p>
          <w:p w14:paraId="48481211" w14:textId="49C91CB6" w:rsidR="00853C56" w:rsidRPr="008A594A" w:rsidRDefault="00853C56" w:rsidP="008A594A">
            <w:pPr>
              <w:rPr>
                <w:bCs/>
                <w:iCs/>
                <w:sz w:val="16"/>
                <w:szCs w:val="16"/>
                <w:lang w:val="en-GB"/>
              </w:rPr>
            </w:pPr>
            <w:r w:rsidRPr="008A594A">
              <w:rPr>
                <w:bCs/>
                <w:iCs/>
                <w:sz w:val="16"/>
                <w:szCs w:val="16"/>
                <w:lang w:val="en-GB"/>
              </w:rPr>
              <w:t xml:space="preserve">   Total</w:t>
            </w:r>
            <w:r w:rsidR="00EE3F83" w:rsidRPr="008A594A">
              <w:rPr>
                <w:bCs/>
                <w:iCs/>
                <w:sz w:val="16"/>
                <w:szCs w:val="16"/>
                <w:lang w:val="en-GB"/>
              </w:rPr>
              <w:t>:</w:t>
            </w:r>
            <w:r w:rsidRPr="008A594A">
              <w:rPr>
                <w:bCs/>
                <w:iCs/>
                <w:sz w:val="16"/>
                <w:szCs w:val="16"/>
                <w:lang w:val="en-GB"/>
              </w:rPr>
              <w:t xml:space="preserve"> 320</w:t>
            </w:r>
          </w:p>
          <w:p w14:paraId="7FF73ABF" w14:textId="4074995A" w:rsidR="00DF3B44" w:rsidRPr="008A594A" w:rsidRDefault="00853C56" w:rsidP="00DF3B44">
            <w:pPr>
              <w:spacing w:after="120"/>
              <w:rPr>
                <w:iCs/>
                <w:sz w:val="16"/>
                <w:szCs w:val="16"/>
                <w:lang w:val="en-GB"/>
              </w:rPr>
            </w:pPr>
            <w:r w:rsidRPr="008A594A">
              <w:rPr>
                <w:iCs/>
                <w:sz w:val="16"/>
                <w:szCs w:val="16"/>
                <w:lang w:val="en-GB"/>
              </w:rPr>
              <w:t>Data source</w:t>
            </w:r>
            <w:r w:rsidR="00EE3F83" w:rsidRPr="008A594A">
              <w:rPr>
                <w:iCs/>
                <w:sz w:val="16"/>
                <w:szCs w:val="16"/>
                <w:lang w:val="en-GB"/>
              </w:rPr>
              <w:t xml:space="preserve">: </w:t>
            </w:r>
            <w:r w:rsidRPr="008A594A">
              <w:rPr>
                <w:iCs/>
                <w:sz w:val="16"/>
                <w:szCs w:val="16"/>
                <w:lang w:val="en-GB"/>
              </w:rPr>
              <w:t>UNDP reports</w:t>
            </w:r>
            <w:r w:rsidR="00EE3F83" w:rsidRPr="008A594A">
              <w:rPr>
                <w:iCs/>
                <w:sz w:val="16"/>
                <w:szCs w:val="16"/>
                <w:lang w:val="en-GB"/>
              </w:rPr>
              <w:t xml:space="preserve"> (</w:t>
            </w:r>
            <w:r w:rsidRPr="008A594A">
              <w:rPr>
                <w:iCs/>
                <w:sz w:val="16"/>
                <w:szCs w:val="16"/>
                <w:lang w:val="en-GB"/>
              </w:rPr>
              <w:t>annual</w:t>
            </w:r>
            <w:r w:rsidR="00EE3F83" w:rsidRPr="008A594A">
              <w:rPr>
                <w:iCs/>
                <w:sz w:val="16"/>
                <w:szCs w:val="16"/>
                <w:lang w:val="en-GB"/>
              </w:rPr>
              <w:t>)</w:t>
            </w:r>
            <w:r w:rsidR="00DF3B44" w:rsidRPr="008A594A">
              <w:rPr>
                <w:iCs/>
                <w:sz w:val="16"/>
                <w:szCs w:val="16"/>
                <w:lang w:val="en-GB"/>
              </w:rPr>
              <w:t xml:space="preserve"> </w:t>
            </w:r>
          </w:p>
          <w:p w14:paraId="64BB4BA4" w14:textId="339BBC95" w:rsidR="00853C56" w:rsidRPr="008A594A" w:rsidRDefault="00853C56" w:rsidP="00FE0AAE">
            <w:pPr>
              <w:rPr>
                <w:rStyle w:val="formatdata"/>
                <w:sz w:val="16"/>
                <w:szCs w:val="16"/>
                <w:lang w:val="en-GB"/>
              </w:rPr>
            </w:pPr>
            <w:r w:rsidRPr="008A594A">
              <w:rPr>
                <w:sz w:val="16"/>
                <w:szCs w:val="16"/>
                <w:lang w:val="en-GB"/>
              </w:rPr>
              <w:t xml:space="preserve">2.5.3. </w:t>
            </w:r>
            <w:r w:rsidRPr="008A594A">
              <w:rPr>
                <w:rStyle w:val="formatdata"/>
                <w:iCs/>
                <w:sz w:val="16"/>
                <w:szCs w:val="16"/>
                <w:lang w:val="en-GB"/>
              </w:rPr>
              <w:t>Percentage of UNDP-managed Global Fund to Fight AIDS, T</w:t>
            </w:r>
            <w:r w:rsidR="00DB35F4" w:rsidRPr="008A594A">
              <w:rPr>
                <w:rStyle w:val="formatdata"/>
                <w:iCs/>
                <w:sz w:val="16"/>
                <w:szCs w:val="16"/>
                <w:lang w:val="en-GB"/>
              </w:rPr>
              <w:t>uberculosis</w:t>
            </w:r>
            <w:r w:rsidRPr="008A594A">
              <w:rPr>
                <w:rStyle w:val="formatdata"/>
                <w:iCs/>
                <w:sz w:val="16"/>
                <w:szCs w:val="16"/>
                <w:lang w:val="en-GB"/>
              </w:rPr>
              <w:t xml:space="preserve"> and Malaria grants that are rated as exceeding or meeting expectations (</w:t>
            </w:r>
            <w:r w:rsidR="00DB35F4" w:rsidRPr="008A594A">
              <w:rPr>
                <w:rStyle w:val="formatdata"/>
                <w:iCs/>
                <w:sz w:val="16"/>
                <w:szCs w:val="16"/>
                <w:lang w:val="en-GB"/>
              </w:rPr>
              <w:t xml:space="preserve">strategic plan </w:t>
            </w:r>
            <w:r w:rsidRPr="008A594A">
              <w:rPr>
                <w:rStyle w:val="formatdata"/>
                <w:iCs/>
                <w:sz w:val="16"/>
                <w:szCs w:val="16"/>
                <w:lang w:val="en-GB"/>
              </w:rPr>
              <w:t>indicator 3.3.2)</w:t>
            </w:r>
          </w:p>
          <w:p w14:paraId="0051BE8E" w14:textId="77777777" w:rsidR="00853C56" w:rsidRPr="008A594A" w:rsidRDefault="00853C56" w:rsidP="008A594A">
            <w:pPr>
              <w:rPr>
                <w:iCs/>
                <w:sz w:val="16"/>
                <w:szCs w:val="16"/>
                <w:lang w:val="en-GB"/>
              </w:rPr>
            </w:pPr>
            <w:r w:rsidRPr="008A594A">
              <w:rPr>
                <w:iCs/>
                <w:sz w:val="16"/>
                <w:szCs w:val="16"/>
                <w:lang w:val="en-GB"/>
              </w:rPr>
              <w:t>Baseline:100%</w:t>
            </w:r>
          </w:p>
          <w:p w14:paraId="5B07F73F" w14:textId="77777777" w:rsidR="00853C56" w:rsidRPr="008A594A" w:rsidRDefault="00853C56" w:rsidP="008A594A">
            <w:pPr>
              <w:rPr>
                <w:iCs/>
                <w:sz w:val="16"/>
                <w:szCs w:val="16"/>
                <w:lang w:val="en-GB"/>
              </w:rPr>
            </w:pPr>
            <w:r w:rsidRPr="008A594A">
              <w:rPr>
                <w:iCs/>
                <w:sz w:val="16"/>
                <w:szCs w:val="16"/>
                <w:lang w:val="en-GB"/>
              </w:rPr>
              <w:t>Target:100%</w:t>
            </w:r>
          </w:p>
          <w:p w14:paraId="64CE1125" w14:textId="3D78CCBD" w:rsidR="00853C56" w:rsidRPr="008A594A" w:rsidRDefault="00853C56" w:rsidP="008A594A">
            <w:pPr>
              <w:rPr>
                <w:iCs/>
                <w:sz w:val="16"/>
                <w:szCs w:val="16"/>
                <w:lang w:val="en-GB"/>
              </w:rPr>
            </w:pPr>
            <w:r w:rsidRPr="008A594A">
              <w:rPr>
                <w:iCs/>
                <w:sz w:val="16"/>
                <w:szCs w:val="16"/>
                <w:lang w:val="en-GB"/>
              </w:rPr>
              <w:t>Data source</w:t>
            </w:r>
            <w:r w:rsidR="00DB35F4" w:rsidRPr="008A594A">
              <w:rPr>
                <w:iCs/>
                <w:sz w:val="16"/>
                <w:szCs w:val="16"/>
                <w:lang w:val="en-GB"/>
              </w:rPr>
              <w:t xml:space="preserve">: </w:t>
            </w:r>
            <w:r w:rsidRPr="008A594A">
              <w:rPr>
                <w:iCs/>
                <w:sz w:val="16"/>
                <w:szCs w:val="16"/>
                <w:lang w:val="en-GB"/>
              </w:rPr>
              <w:t>UNDP reports</w:t>
            </w:r>
            <w:r w:rsidR="00B12413" w:rsidRPr="008A594A">
              <w:rPr>
                <w:iCs/>
                <w:sz w:val="16"/>
                <w:szCs w:val="16"/>
                <w:lang w:val="en-GB"/>
              </w:rPr>
              <w:t xml:space="preserve"> (</w:t>
            </w:r>
            <w:r w:rsidRPr="008A594A">
              <w:rPr>
                <w:iCs/>
                <w:sz w:val="16"/>
                <w:szCs w:val="16"/>
                <w:lang w:val="en-GB"/>
              </w:rPr>
              <w:t>annual</w:t>
            </w:r>
            <w:r w:rsidR="00B12413" w:rsidRPr="008A594A">
              <w:rPr>
                <w:iCs/>
                <w:sz w:val="16"/>
                <w:szCs w:val="16"/>
                <w:lang w:val="en-GB"/>
              </w:rPr>
              <w:t>)</w:t>
            </w:r>
          </w:p>
        </w:tc>
        <w:tc>
          <w:tcPr>
            <w:tcW w:w="675" w:type="pct"/>
            <w:vMerge w:val="restart"/>
            <w:tcBorders>
              <w:top w:val="single" w:sz="4" w:space="0" w:color="auto"/>
              <w:left w:val="single" w:sz="4" w:space="0" w:color="auto"/>
              <w:bottom w:val="single" w:sz="4" w:space="0" w:color="auto"/>
              <w:right w:val="single" w:sz="4" w:space="0" w:color="auto"/>
            </w:tcBorders>
          </w:tcPr>
          <w:p w14:paraId="50749D85" w14:textId="5E5341E7" w:rsidR="00853C56" w:rsidRPr="008A594A" w:rsidRDefault="00853C56" w:rsidP="00FE0AAE">
            <w:pPr>
              <w:rPr>
                <w:i/>
                <w:iCs/>
                <w:sz w:val="16"/>
                <w:szCs w:val="16"/>
                <w:u w:val="single"/>
                <w:lang w:val="en-GB"/>
              </w:rPr>
            </w:pPr>
            <w:r w:rsidRPr="008A594A">
              <w:rPr>
                <w:i/>
                <w:iCs/>
                <w:sz w:val="16"/>
                <w:szCs w:val="16"/>
                <w:u w:val="single"/>
                <w:lang w:val="en-GB"/>
              </w:rPr>
              <w:lastRenderedPageBreak/>
              <w:t xml:space="preserve">National </w:t>
            </w:r>
            <w:r w:rsidR="00DB35F4" w:rsidRPr="008A594A">
              <w:rPr>
                <w:i/>
                <w:iCs/>
                <w:sz w:val="16"/>
                <w:szCs w:val="16"/>
                <w:u w:val="single"/>
                <w:lang w:val="en-GB"/>
              </w:rPr>
              <w:t>p</w:t>
            </w:r>
            <w:r w:rsidRPr="008A594A">
              <w:rPr>
                <w:i/>
                <w:iCs/>
                <w:sz w:val="16"/>
                <w:szCs w:val="16"/>
                <w:u w:val="single"/>
                <w:lang w:val="en-GB"/>
              </w:rPr>
              <w:t>artners</w:t>
            </w:r>
          </w:p>
          <w:p w14:paraId="24CBD26E" w14:textId="77777777" w:rsidR="00853C56" w:rsidRPr="00E50BBE" w:rsidRDefault="00853C56" w:rsidP="00FE0AAE">
            <w:pPr>
              <w:rPr>
                <w:iCs/>
                <w:sz w:val="16"/>
                <w:szCs w:val="16"/>
                <w:lang w:val="en-GB"/>
              </w:rPr>
            </w:pPr>
            <w:r w:rsidRPr="00E50BBE">
              <w:rPr>
                <w:iCs/>
                <w:sz w:val="16"/>
                <w:szCs w:val="16"/>
                <w:lang w:val="en-GB"/>
              </w:rPr>
              <w:t>Line ministries</w:t>
            </w:r>
          </w:p>
          <w:p w14:paraId="3A549B01" w14:textId="3B14338E" w:rsidR="00853C56" w:rsidRPr="00C91A48" w:rsidRDefault="00853C56" w:rsidP="008651B7">
            <w:pPr>
              <w:rPr>
                <w:iCs/>
                <w:sz w:val="16"/>
                <w:szCs w:val="16"/>
                <w:lang w:val="en-GB"/>
              </w:rPr>
            </w:pPr>
            <w:r w:rsidRPr="00C91A48">
              <w:rPr>
                <w:iCs/>
                <w:sz w:val="16"/>
                <w:szCs w:val="16"/>
                <w:lang w:val="en-GB"/>
              </w:rPr>
              <w:t>(</w:t>
            </w:r>
            <w:r w:rsidR="00CB0D3D" w:rsidRPr="00C91A48">
              <w:rPr>
                <w:iCs/>
                <w:sz w:val="16"/>
                <w:szCs w:val="16"/>
                <w:lang w:val="en-GB"/>
              </w:rPr>
              <w:t xml:space="preserve">such as </w:t>
            </w:r>
            <w:r w:rsidR="008651B7">
              <w:rPr>
                <w:iCs/>
                <w:sz w:val="16"/>
                <w:szCs w:val="16"/>
                <w:lang w:val="en-GB"/>
              </w:rPr>
              <w:t xml:space="preserve">Ministry of Local Administration, </w:t>
            </w:r>
            <w:r w:rsidRPr="00C91A48">
              <w:rPr>
                <w:iCs/>
                <w:sz w:val="16"/>
                <w:szCs w:val="16"/>
                <w:lang w:val="en-GB"/>
              </w:rPr>
              <w:t>,</w:t>
            </w:r>
          </w:p>
          <w:p w14:paraId="5ACB556C" w14:textId="110A9300" w:rsidR="00853C56" w:rsidRPr="00C91A48" w:rsidRDefault="00853C56" w:rsidP="00FE0AAE">
            <w:pPr>
              <w:rPr>
                <w:iCs/>
                <w:sz w:val="16"/>
                <w:szCs w:val="16"/>
                <w:lang w:val="en-GB"/>
              </w:rPr>
            </w:pPr>
            <w:r w:rsidRPr="00C91A48">
              <w:rPr>
                <w:iCs/>
                <w:sz w:val="16"/>
                <w:szCs w:val="16"/>
                <w:lang w:val="en-GB"/>
              </w:rPr>
              <w:t>Ministry of Electricity)</w:t>
            </w:r>
          </w:p>
          <w:p w14:paraId="4598E4D4" w14:textId="77777777" w:rsidR="00853C56" w:rsidRPr="00C91A48" w:rsidRDefault="00853C56" w:rsidP="00FE0AAE">
            <w:pPr>
              <w:rPr>
                <w:iCs/>
                <w:sz w:val="16"/>
                <w:szCs w:val="16"/>
                <w:lang w:val="en-GB"/>
              </w:rPr>
            </w:pPr>
            <w:r w:rsidRPr="00C91A48">
              <w:rPr>
                <w:iCs/>
                <w:sz w:val="16"/>
                <w:szCs w:val="16"/>
                <w:lang w:val="en-GB"/>
              </w:rPr>
              <w:t>Relief and reconstruction committee</w:t>
            </w:r>
          </w:p>
          <w:p w14:paraId="158F75A1" w14:textId="77777777" w:rsidR="00853C56" w:rsidRPr="00C91A48" w:rsidRDefault="00853C56" w:rsidP="00FE0AAE">
            <w:pPr>
              <w:rPr>
                <w:iCs/>
                <w:sz w:val="16"/>
                <w:szCs w:val="16"/>
                <w:lang w:val="en-GB"/>
              </w:rPr>
            </w:pPr>
            <w:r w:rsidRPr="00C91A48">
              <w:rPr>
                <w:iCs/>
                <w:sz w:val="16"/>
                <w:szCs w:val="16"/>
                <w:lang w:val="en-GB"/>
              </w:rPr>
              <w:t>RPC</w:t>
            </w:r>
          </w:p>
          <w:p w14:paraId="3BA06872" w14:textId="77777777" w:rsidR="00853C56" w:rsidRPr="00C91A48" w:rsidRDefault="00853C56" w:rsidP="00FE0AAE">
            <w:pPr>
              <w:rPr>
                <w:iCs/>
                <w:sz w:val="16"/>
                <w:szCs w:val="16"/>
                <w:lang w:val="en-GB"/>
              </w:rPr>
            </w:pPr>
            <w:r w:rsidRPr="00C91A48">
              <w:rPr>
                <w:iCs/>
                <w:sz w:val="16"/>
                <w:szCs w:val="16"/>
                <w:lang w:val="en-GB"/>
              </w:rPr>
              <w:t>PICC</w:t>
            </w:r>
          </w:p>
          <w:p w14:paraId="13D3B7C8" w14:textId="77777777" w:rsidR="00853C56" w:rsidRPr="00C91A48" w:rsidRDefault="00853C56" w:rsidP="00FE0AAE">
            <w:pPr>
              <w:rPr>
                <w:iCs/>
                <w:sz w:val="16"/>
                <w:szCs w:val="16"/>
                <w:lang w:val="en-GB"/>
              </w:rPr>
            </w:pPr>
          </w:p>
          <w:p w14:paraId="3C3E2961" w14:textId="5DB61441" w:rsidR="00853C56" w:rsidRPr="008A594A" w:rsidRDefault="00853C56" w:rsidP="00FE0AAE">
            <w:pPr>
              <w:rPr>
                <w:i/>
                <w:iCs/>
                <w:sz w:val="16"/>
                <w:szCs w:val="16"/>
                <w:lang w:val="en-GB"/>
              </w:rPr>
            </w:pPr>
            <w:r w:rsidRPr="008A594A">
              <w:rPr>
                <w:i/>
                <w:iCs/>
                <w:sz w:val="16"/>
                <w:szCs w:val="16"/>
                <w:lang w:val="en-GB"/>
              </w:rPr>
              <w:t xml:space="preserve">Local </w:t>
            </w:r>
            <w:r w:rsidR="00DB35F4" w:rsidRPr="008A594A">
              <w:rPr>
                <w:i/>
                <w:iCs/>
                <w:sz w:val="16"/>
                <w:szCs w:val="16"/>
                <w:lang w:val="en-GB"/>
              </w:rPr>
              <w:t>p</w:t>
            </w:r>
            <w:r w:rsidRPr="008A594A">
              <w:rPr>
                <w:i/>
                <w:iCs/>
                <w:sz w:val="16"/>
                <w:szCs w:val="16"/>
                <w:lang w:val="en-GB"/>
              </w:rPr>
              <w:t>artners</w:t>
            </w:r>
            <w:r w:rsidR="00CB0D3D" w:rsidRPr="008A594A">
              <w:rPr>
                <w:i/>
                <w:iCs/>
                <w:sz w:val="16"/>
                <w:szCs w:val="16"/>
                <w:lang w:val="en-GB"/>
              </w:rPr>
              <w:t>:</w:t>
            </w:r>
          </w:p>
          <w:p w14:paraId="37C65125" w14:textId="2D33F6BA" w:rsidR="00853C56" w:rsidRPr="00E50BBE" w:rsidRDefault="00853C56" w:rsidP="00FE0AAE">
            <w:pPr>
              <w:rPr>
                <w:iCs/>
                <w:sz w:val="16"/>
                <w:szCs w:val="16"/>
                <w:lang w:val="en-GB"/>
              </w:rPr>
            </w:pPr>
            <w:r w:rsidRPr="00E50BBE">
              <w:rPr>
                <w:iCs/>
                <w:sz w:val="16"/>
                <w:szCs w:val="16"/>
                <w:lang w:val="en-GB"/>
              </w:rPr>
              <w:t xml:space="preserve">Technical </w:t>
            </w:r>
            <w:r w:rsidR="00DB35F4" w:rsidRPr="00E50BBE">
              <w:rPr>
                <w:iCs/>
                <w:sz w:val="16"/>
                <w:szCs w:val="16"/>
                <w:lang w:val="en-GB"/>
              </w:rPr>
              <w:t>d</w:t>
            </w:r>
            <w:r w:rsidRPr="00E50BBE">
              <w:rPr>
                <w:iCs/>
                <w:sz w:val="16"/>
                <w:szCs w:val="16"/>
                <w:lang w:val="en-GB"/>
              </w:rPr>
              <w:t>irectorates</w:t>
            </w:r>
          </w:p>
          <w:p w14:paraId="4E23C94A" w14:textId="77777777" w:rsidR="00853C56" w:rsidRPr="00E50BBE" w:rsidRDefault="00853C56" w:rsidP="00FE0AAE">
            <w:pPr>
              <w:rPr>
                <w:iCs/>
                <w:sz w:val="16"/>
                <w:szCs w:val="16"/>
                <w:lang w:val="en-GB"/>
              </w:rPr>
            </w:pPr>
            <w:r w:rsidRPr="00E50BBE">
              <w:rPr>
                <w:iCs/>
                <w:sz w:val="16"/>
                <w:szCs w:val="16"/>
                <w:lang w:val="en-GB"/>
              </w:rPr>
              <w:t>Municipalities</w:t>
            </w:r>
          </w:p>
          <w:p w14:paraId="4DEDF559" w14:textId="683B0F27" w:rsidR="00853C56" w:rsidRPr="00E50BBE" w:rsidRDefault="00853C56" w:rsidP="00FE0AAE">
            <w:pPr>
              <w:rPr>
                <w:iCs/>
                <w:sz w:val="16"/>
                <w:szCs w:val="16"/>
                <w:lang w:val="en-GB"/>
              </w:rPr>
            </w:pPr>
            <w:r w:rsidRPr="00E50BBE">
              <w:rPr>
                <w:iCs/>
                <w:sz w:val="16"/>
                <w:szCs w:val="16"/>
                <w:lang w:val="en-GB"/>
              </w:rPr>
              <w:lastRenderedPageBreak/>
              <w:t xml:space="preserve">Chambers of </w:t>
            </w:r>
            <w:r w:rsidR="00DB35F4" w:rsidRPr="00E50BBE">
              <w:rPr>
                <w:iCs/>
                <w:sz w:val="16"/>
                <w:szCs w:val="16"/>
                <w:lang w:val="en-GB"/>
              </w:rPr>
              <w:t>c</w:t>
            </w:r>
            <w:r w:rsidRPr="00E50BBE">
              <w:rPr>
                <w:iCs/>
                <w:sz w:val="16"/>
                <w:szCs w:val="16"/>
                <w:lang w:val="en-GB"/>
              </w:rPr>
              <w:t>ommerce/</w:t>
            </w:r>
            <w:r w:rsidR="00DB35F4" w:rsidRPr="00E50BBE">
              <w:rPr>
                <w:iCs/>
                <w:sz w:val="16"/>
                <w:szCs w:val="16"/>
                <w:lang w:val="en-GB"/>
              </w:rPr>
              <w:t>i</w:t>
            </w:r>
            <w:r w:rsidRPr="00E50BBE">
              <w:rPr>
                <w:iCs/>
                <w:sz w:val="16"/>
                <w:szCs w:val="16"/>
                <w:lang w:val="en-GB"/>
              </w:rPr>
              <w:t>ndustry</w:t>
            </w:r>
          </w:p>
          <w:p w14:paraId="3CEA2C87" w14:textId="6B68E126" w:rsidR="00853C56" w:rsidRPr="00C91A48" w:rsidRDefault="00853C56" w:rsidP="00FE0AAE">
            <w:pPr>
              <w:rPr>
                <w:iCs/>
                <w:sz w:val="16"/>
                <w:szCs w:val="16"/>
                <w:lang w:val="en-GB"/>
              </w:rPr>
            </w:pPr>
            <w:r w:rsidRPr="00997CE7">
              <w:rPr>
                <w:iCs/>
                <w:sz w:val="16"/>
                <w:szCs w:val="16"/>
                <w:lang w:val="en-GB"/>
              </w:rPr>
              <w:t>I</w:t>
            </w:r>
            <w:r w:rsidR="00DB35F4" w:rsidRPr="00997CE7">
              <w:rPr>
                <w:iCs/>
                <w:sz w:val="16"/>
                <w:szCs w:val="16"/>
                <w:lang w:val="en-GB"/>
              </w:rPr>
              <w:t xml:space="preserve">nternational and </w:t>
            </w:r>
            <w:r w:rsidR="00DB35F4" w:rsidRPr="00745EE3">
              <w:rPr>
                <w:iCs/>
                <w:sz w:val="16"/>
                <w:szCs w:val="16"/>
                <w:lang w:val="en-GB"/>
              </w:rPr>
              <w:t>other</w:t>
            </w:r>
            <w:r w:rsidR="00DB35F4" w:rsidRPr="00E341FE">
              <w:rPr>
                <w:iCs/>
                <w:sz w:val="16"/>
                <w:szCs w:val="16"/>
                <w:lang w:val="en-GB"/>
              </w:rPr>
              <w:t xml:space="preserve"> </w:t>
            </w:r>
            <w:r w:rsidRPr="00C91A48">
              <w:rPr>
                <w:iCs/>
                <w:sz w:val="16"/>
                <w:szCs w:val="16"/>
                <w:lang w:val="en-GB"/>
              </w:rPr>
              <w:t>NGOs</w:t>
            </w:r>
          </w:p>
          <w:p w14:paraId="66C8FF33" w14:textId="3CC12EAC" w:rsidR="00853C56" w:rsidRPr="00C91A48" w:rsidRDefault="00853C56" w:rsidP="00FE0AAE">
            <w:pPr>
              <w:rPr>
                <w:iCs/>
                <w:sz w:val="16"/>
                <w:szCs w:val="16"/>
                <w:lang w:val="en-GB"/>
              </w:rPr>
            </w:pPr>
            <w:r w:rsidRPr="00C91A48">
              <w:rPr>
                <w:iCs/>
                <w:sz w:val="16"/>
                <w:szCs w:val="16"/>
                <w:lang w:val="en-GB"/>
              </w:rPr>
              <w:t xml:space="preserve">Private </w:t>
            </w:r>
            <w:r w:rsidR="00DB35F4" w:rsidRPr="00C91A48">
              <w:rPr>
                <w:iCs/>
                <w:sz w:val="16"/>
                <w:szCs w:val="16"/>
                <w:lang w:val="en-GB"/>
              </w:rPr>
              <w:t>s</w:t>
            </w:r>
            <w:r w:rsidRPr="00C91A48">
              <w:rPr>
                <w:iCs/>
                <w:sz w:val="16"/>
                <w:szCs w:val="16"/>
                <w:lang w:val="en-GB"/>
              </w:rPr>
              <w:t>ector</w:t>
            </w:r>
          </w:p>
          <w:p w14:paraId="47F324F6" w14:textId="5A285EB7" w:rsidR="00853C56" w:rsidRPr="00C91A48" w:rsidRDefault="00853C56" w:rsidP="00FE0AAE">
            <w:pPr>
              <w:rPr>
                <w:iCs/>
                <w:sz w:val="16"/>
                <w:szCs w:val="16"/>
                <w:lang w:val="en-GB"/>
              </w:rPr>
            </w:pPr>
            <w:r w:rsidRPr="00C91A48">
              <w:rPr>
                <w:iCs/>
                <w:sz w:val="16"/>
                <w:szCs w:val="16"/>
                <w:lang w:val="en-GB"/>
              </w:rPr>
              <w:t>U</w:t>
            </w:r>
            <w:r w:rsidR="00DB35F4" w:rsidRPr="00C91A48">
              <w:rPr>
                <w:iCs/>
                <w:sz w:val="16"/>
                <w:szCs w:val="16"/>
                <w:lang w:val="en-GB"/>
              </w:rPr>
              <w:t>nited Nations organizations</w:t>
            </w:r>
          </w:p>
          <w:p w14:paraId="55DDDE9D" w14:textId="77777777" w:rsidR="00853C56" w:rsidRPr="00C91A48" w:rsidRDefault="00853C56" w:rsidP="00FE0AAE">
            <w:pPr>
              <w:rPr>
                <w:iCs/>
                <w:sz w:val="16"/>
                <w:szCs w:val="16"/>
                <w:lang w:val="en-GB"/>
              </w:rPr>
            </w:pPr>
          </w:p>
        </w:tc>
        <w:tc>
          <w:tcPr>
            <w:tcW w:w="95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BB2006E" w14:textId="183C66CA" w:rsidR="00853C56" w:rsidRPr="00C91A48" w:rsidRDefault="00853C56" w:rsidP="00A51495">
            <w:pPr>
              <w:rPr>
                <w:b/>
                <w:sz w:val="16"/>
                <w:szCs w:val="16"/>
                <w:lang w:val="en-GB"/>
              </w:rPr>
            </w:pPr>
            <w:r w:rsidRPr="00C91A48">
              <w:rPr>
                <w:b/>
                <w:sz w:val="16"/>
                <w:szCs w:val="16"/>
                <w:lang w:val="en-GB"/>
              </w:rPr>
              <w:lastRenderedPageBreak/>
              <w:t xml:space="preserve">Regular </w:t>
            </w:r>
            <w:r w:rsidR="00C31A98" w:rsidRPr="00C91A48">
              <w:rPr>
                <w:b/>
                <w:sz w:val="16"/>
                <w:szCs w:val="16"/>
                <w:lang w:val="en-GB"/>
              </w:rPr>
              <w:t>1,819</w:t>
            </w:r>
          </w:p>
        </w:tc>
      </w:tr>
      <w:tr w:rsidR="00853C56" w:rsidRPr="00C91A48" w14:paraId="4865C665" w14:textId="77777777" w:rsidTr="00485C41">
        <w:tc>
          <w:tcPr>
            <w:tcW w:w="1097" w:type="pct"/>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927C028" w14:textId="77777777" w:rsidR="00853C56" w:rsidRPr="00C91A48" w:rsidRDefault="00853C56" w:rsidP="00FE0AAE">
            <w:pPr>
              <w:rPr>
                <w:iCs/>
                <w:sz w:val="16"/>
                <w:szCs w:val="16"/>
                <w:lang w:val="en-GB"/>
              </w:rPr>
            </w:pPr>
          </w:p>
        </w:tc>
        <w:tc>
          <w:tcPr>
            <w:tcW w:w="1178" w:type="pct"/>
            <w:vMerge/>
            <w:tcBorders>
              <w:top w:val="single" w:sz="4" w:space="0" w:color="auto"/>
              <w:left w:val="single" w:sz="4" w:space="0" w:color="auto"/>
              <w:bottom w:val="single" w:sz="4" w:space="0" w:color="auto"/>
              <w:right w:val="single" w:sz="4" w:space="0" w:color="auto"/>
            </w:tcBorders>
          </w:tcPr>
          <w:p w14:paraId="25036C8A" w14:textId="77777777" w:rsidR="00853C56" w:rsidRPr="00C91A48" w:rsidRDefault="00853C56" w:rsidP="00FE0AAE">
            <w:pPr>
              <w:rPr>
                <w:iCs/>
                <w:sz w:val="16"/>
                <w:szCs w:val="16"/>
                <w:lang w:val="en-GB"/>
              </w:rPr>
            </w:pPr>
          </w:p>
        </w:tc>
        <w:tc>
          <w:tcPr>
            <w:tcW w:w="1092" w:type="pct"/>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F67B1D8" w14:textId="77777777" w:rsidR="00853C56" w:rsidRPr="00C91A48" w:rsidRDefault="00853C56" w:rsidP="00FE0AAE">
            <w:pPr>
              <w:rPr>
                <w:iCs/>
                <w:sz w:val="16"/>
                <w:szCs w:val="16"/>
                <w:lang w:val="en-GB"/>
              </w:rPr>
            </w:pPr>
          </w:p>
        </w:tc>
        <w:tc>
          <w:tcPr>
            <w:tcW w:w="675" w:type="pct"/>
            <w:vMerge/>
            <w:tcBorders>
              <w:top w:val="single" w:sz="4" w:space="0" w:color="auto"/>
              <w:left w:val="single" w:sz="4" w:space="0" w:color="auto"/>
              <w:bottom w:val="single" w:sz="4" w:space="0" w:color="auto"/>
              <w:right w:val="single" w:sz="4" w:space="0" w:color="auto"/>
            </w:tcBorders>
          </w:tcPr>
          <w:p w14:paraId="181E586E" w14:textId="77777777" w:rsidR="00853C56" w:rsidRPr="00C91A48" w:rsidRDefault="00853C56" w:rsidP="00FE0AAE">
            <w:pPr>
              <w:rPr>
                <w:iCs/>
                <w:sz w:val="16"/>
                <w:szCs w:val="16"/>
                <w:lang w:val="en-GB"/>
              </w:rPr>
            </w:pPr>
          </w:p>
        </w:tc>
        <w:tc>
          <w:tcPr>
            <w:tcW w:w="95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F3326D6" w14:textId="6040195D" w:rsidR="00853C56" w:rsidRPr="00C91A48" w:rsidRDefault="00853C56" w:rsidP="00FE0AAE">
            <w:pPr>
              <w:rPr>
                <w:b/>
                <w:sz w:val="16"/>
                <w:szCs w:val="16"/>
                <w:lang w:val="en-GB"/>
              </w:rPr>
            </w:pPr>
            <w:r w:rsidRPr="00C91A48">
              <w:rPr>
                <w:b/>
                <w:sz w:val="16"/>
                <w:szCs w:val="16"/>
                <w:lang w:val="en-GB"/>
              </w:rPr>
              <w:t>Other 52,400</w:t>
            </w:r>
          </w:p>
        </w:tc>
      </w:tr>
      <w:tr w:rsidR="00853C56" w:rsidRPr="00C91A48" w14:paraId="41D09235" w14:textId="77777777" w:rsidTr="00485C41">
        <w:tc>
          <w:tcPr>
            <w:tcW w:w="1097" w:type="pct"/>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78E4B1" w14:textId="77777777" w:rsidR="00853C56" w:rsidRPr="00C91A48" w:rsidRDefault="00853C56" w:rsidP="00FE0AAE">
            <w:pPr>
              <w:rPr>
                <w:iCs/>
                <w:sz w:val="16"/>
                <w:szCs w:val="16"/>
                <w:lang w:val="en-GB"/>
              </w:rPr>
            </w:pPr>
          </w:p>
        </w:tc>
        <w:tc>
          <w:tcPr>
            <w:tcW w:w="1178" w:type="pct"/>
            <w:vMerge/>
            <w:tcBorders>
              <w:top w:val="single" w:sz="4" w:space="0" w:color="auto"/>
              <w:left w:val="single" w:sz="4" w:space="0" w:color="auto"/>
              <w:bottom w:val="single" w:sz="4" w:space="0" w:color="auto"/>
              <w:right w:val="single" w:sz="4" w:space="0" w:color="auto"/>
            </w:tcBorders>
          </w:tcPr>
          <w:p w14:paraId="4FE9FF2A" w14:textId="77777777" w:rsidR="00853C56" w:rsidRPr="00C91A48" w:rsidRDefault="00853C56" w:rsidP="00FE0AAE">
            <w:pPr>
              <w:rPr>
                <w:iCs/>
                <w:sz w:val="16"/>
                <w:szCs w:val="16"/>
                <w:lang w:val="en-GB"/>
              </w:rPr>
            </w:pPr>
          </w:p>
        </w:tc>
        <w:tc>
          <w:tcPr>
            <w:tcW w:w="1092" w:type="pct"/>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EEED62F" w14:textId="77777777" w:rsidR="00853C56" w:rsidRPr="00C91A48" w:rsidRDefault="00853C56" w:rsidP="00FE0AAE">
            <w:pPr>
              <w:rPr>
                <w:iCs/>
                <w:sz w:val="16"/>
                <w:szCs w:val="16"/>
                <w:lang w:val="en-GB"/>
              </w:rPr>
            </w:pPr>
          </w:p>
        </w:tc>
        <w:tc>
          <w:tcPr>
            <w:tcW w:w="675" w:type="pct"/>
            <w:vMerge/>
            <w:tcBorders>
              <w:top w:val="single" w:sz="4" w:space="0" w:color="auto"/>
              <w:left w:val="single" w:sz="4" w:space="0" w:color="auto"/>
              <w:bottom w:val="single" w:sz="4" w:space="0" w:color="auto"/>
              <w:right w:val="single" w:sz="4" w:space="0" w:color="auto"/>
            </w:tcBorders>
          </w:tcPr>
          <w:p w14:paraId="0B9BA072" w14:textId="77777777" w:rsidR="00853C56" w:rsidRPr="00C91A48" w:rsidRDefault="00853C56" w:rsidP="00FE0AAE">
            <w:pPr>
              <w:rPr>
                <w:iCs/>
                <w:sz w:val="16"/>
                <w:szCs w:val="16"/>
                <w:lang w:val="en-GB"/>
              </w:rPr>
            </w:pPr>
          </w:p>
        </w:tc>
        <w:tc>
          <w:tcPr>
            <w:tcW w:w="95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C66E0F2" w14:textId="77777777" w:rsidR="00853C56" w:rsidRPr="00C91A48" w:rsidRDefault="00853C56" w:rsidP="00FE0AAE">
            <w:pPr>
              <w:rPr>
                <w:b/>
                <w:sz w:val="16"/>
                <w:szCs w:val="16"/>
                <w:lang w:val="en-GB"/>
              </w:rPr>
            </w:pPr>
          </w:p>
        </w:tc>
      </w:tr>
    </w:tbl>
    <w:p w14:paraId="7985E37A" w14:textId="77777777" w:rsidR="00853C56" w:rsidRPr="00E50BBE" w:rsidRDefault="00853C56" w:rsidP="00853C56">
      <w:pPr>
        <w:rPr>
          <w:lang w:val="en-GB"/>
        </w:rPr>
      </w:pPr>
    </w:p>
    <w:p w14:paraId="69B3CDF6" w14:textId="77777777" w:rsidR="00DF3B44" w:rsidRPr="00E50BBE" w:rsidRDefault="00DF3B44" w:rsidP="00853C56">
      <w:pPr>
        <w:rPr>
          <w:lang w:val="en-GB"/>
        </w:rPr>
      </w:pPr>
    </w:p>
    <w:p w14:paraId="63C71EBD" w14:textId="68F31A11" w:rsidR="00953278" w:rsidRPr="008A594A" w:rsidRDefault="00953278" w:rsidP="008A594A">
      <w:pPr>
        <w:jc w:val="center"/>
        <w:rPr>
          <w:sz w:val="16"/>
          <w:szCs w:val="16"/>
          <w:lang w:val="en-GB"/>
        </w:rPr>
      </w:pPr>
      <w:r w:rsidRPr="00E50BBE">
        <w:rPr>
          <w:sz w:val="16"/>
          <w:szCs w:val="16"/>
          <w:lang w:val="en-GB"/>
        </w:rPr>
        <w:t>_____________________</w:t>
      </w:r>
    </w:p>
    <w:p w14:paraId="36163380" w14:textId="1619F7A7" w:rsidR="00530AB3" w:rsidRPr="00E50BBE" w:rsidRDefault="00530AB3" w:rsidP="006747DA">
      <w:pPr>
        <w:tabs>
          <w:tab w:val="left" w:pos="3420"/>
        </w:tabs>
        <w:jc w:val="center"/>
        <w:rPr>
          <w:lang w:val="en-GB"/>
        </w:rPr>
      </w:pPr>
    </w:p>
    <w:sectPr w:rsidR="00530AB3" w:rsidRPr="00E50BBE" w:rsidSect="00530AB3">
      <w:headerReference w:type="even" r:id="rId23"/>
      <w:headerReference w:type="default" r:id="rId24"/>
      <w:headerReference w:type="first" r:id="rId25"/>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3EF02" w14:textId="77777777" w:rsidR="00066823" w:rsidRDefault="00066823" w:rsidP="00441061">
      <w:r>
        <w:separator/>
      </w:r>
    </w:p>
  </w:endnote>
  <w:endnote w:type="continuationSeparator" w:id="0">
    <w:p w14:paraId="55752063" w14:textId="77777777" w:rsidR="00066823" w:rsidRDefault="00066823"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CE81C" w14:textId="77777777" w:rsidR="00212C37" w:rsidRPr="005841A3" w:rsidRDefault="00212C37">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2</w:t>
    </w:r>
    <w:r w:rsidRPr="005841A3">
      <w:rPr>
        <w:b/>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62714" w14:textId="77777777" w:rsidR="00212C37" w:rsidRPr="005841A3" w:rsidRDefault="00212C37">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7</w:t>
    </w:r>
    <w:r w:rsidRPr="005841A3">
      <w:rPr>
        <w:b/>
        <w:sz w:val="17"/>
        <w:szCs w:val="17"/>
      </w:rPr>
      <w:fldChar w:fldCharType="end"/>
    </w:r>
  </w:p>
  <w:p w14:paraId="67861AE1" w14:textId="77777777" w:rsidR="00212C37" w:rsidRDefault="00212C37" w:rsidP="005841A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234499"/>
      <w:docPartObj>
        <w:docPartGallery w:val="Page Numbers (Bottom of Page)"/>
        <w:docPartUnique/>
      </w:docPartObj>
    </w:sdtPr>
    <w:sdtEndPr>
      <w:rPr>
        <w:b/>
        <w:noProof/>
        <w:sz w:val="17"/>
        <w:szCs w:val="17"/>
      </w:rPr>
    </w:sdtEndPr>
    <w:sdtContent>
      <w:p w14:paraId="5DC0258D" w14:textId="6916DB49" w:rsidR="00212C37" w:rsidRPr="00845CA0" w:rsidRDefault="00212C37" w:rsidP="00845CA0">
        <w:pPr>
          <w:pStyle w:val="Footer"/>
          <w:rPr>
            <w:b/>
            <w:sz w:val="17"/>
            <w:szCs w:val="17"/>
          </w:rPr>
        </w:pPr>
        <w:r w:rsidRPr="00845CA0">
          <w:rPr>
            <w:b/>
            <w:sz w:val="17"/>
            <w:szCs w:val="17"/>
          </w:rPr>
          <w:fldChar w:fldCharType="begin"/>
        </w:r>
        <w:r w:rsidRPr="00845CA0">
          <w:rPr>
            <w:b/>
            <w:sz w:val="17"/>
            <w:szCs w:val="17"/>
          </w:rPr>
          <w:instrText xml:space="preserve"> PAGE   \* MERGEFORMAT </w:instrText>
        </w:r>
        <w:r w:rsidRPr="00845CA0">
          <w:rPr>
            <w:b/>
            <w:sz w:val="17"/>
            <w:szCs w:val="17"/>
          </w:rPr>
          <w:fldChar w:fldCharType="separate"/>
        </w:r>
        <w:r w:rsidR="00E26FDD">
          <w:rPr>
            <w:b/>
            <w:noProof/>
            <w:sz w:val="17"/>
            <w:szCs w:val="17"/>
          </w:rPr>
          <w:t>14</w:t>
        </w:r>
        <w:r w:rsidRPr="00845CA0">
          <w:rPr>
            <w:b/>
            <w:noProof/>
            <w:sz w:val="17"/>
            <w:szCs w:val="17"/>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758514"/>
      <w:docPartObj>
        <w:docPartGallery w:val="Page Numbers (Bottom of Page)"/>
        <w:docPartUnique/>
      </w:docPartObj>
    </w:sdtPr>
    <w:sdtEndPr>
      <w:rPr>
        <w:b/>
        <w:noProof/>
        <w:sz w:val="17"/>
        <w:szCs w:val="17"/>
      </w:rPr>
    </w:sdtEndPr>
    <w:sdtContent>
      <w:p w14:paraId="3D5A4BDC" w14:textId="26F273D0" w:rsidR="00212C37" w:rsidRPr="00845CA0" w:rsidRDefault="00212C37" w:rsidP="00845CA0">
        <w:pPr>
          <w:pStyle w:val="Footer"/>
          <w:jc w:val="right"/>
          <w:rPr>
            <w:b/>
            <w:sz w:val="17"/>
            <w:szCs w:val="17"/>
          </w:rPr>
        </w:pPr>
        <w:r w:rsidRPr="00845CA0">
          <w:rPr>
            <w:b/>
            <w:sz w:val="17"/>
            <w:szCs w:val="17"/>
          </w:rPr>
          <w:fldChar w:fldCharType="begin"/>
        </w:r>
        <w:r w:rsidRPr="00845CA0">
          <w:rPr>
            <w:b/>
            <w:sz w:val="17"/>
            <w:szCs w:val="17"/>
          </w:rPr>
          <w:instrText xml:space="preserve"> PAGE   \* MERGEFORMAT </w:instrText>
        </w:r>
        <w:r w:rsidRPr="00845CA0">
          <w:rPr>
            <w:b/>
            <w:sz w:val="17"/>
            <w:szCs w:val="17"/>
          </w:rPr>
          <w:fldChar w:fldCharType="separate"/>
        </w:r>
        <w:r w:rsidR="00E26FDD">
          <w:rPr>
            <w:b/>
            <w:noProof/>
            <w:sz w:val="17"/>
            <w:szCs w:val="17"/>
          </w:rPr>
          <w:t>13</w:t>
        </w:r>
        <w:r w:rsidRPr="00845CA0">
          <w:rPr>
            <w:b/>
            <w:noProof/>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7D2E6" w14:textId="77777777" w:rsidR="00066823" w:rsidRDefault="00066823" w:rsidP="00441061">
      <w:r>
        <w:separator/>
      </w:r>
    </w:p>
  </w:footnote>
  <w:footnote w:type="continuationSeparator" w:id="0">
    <w:p w14:paraId="1852C1D0" w14:textId="77777777" w:rsidR="00066823" w:rsidRDefault="00066823" w:rsidP="00441061">
      <w:r>
        <w:continuationSeparator/>
      </w:r>
    </w:p>
  </w:footnote>
  <w:footnote w:id="1">
    <w:p w14:paraId="0281CF2C" w14:textId="7F60DA6D" w:rsidR="00212C37" w:rsidRPr="008A594A" w:rsidRDefault="00212C37">
      <w:pPr>
        <w:pStyle w:val="FootnoteText"/>
        <w:rPr>
          <w:rFonts w:ascii="Times New Roman" w:hAnsi="Times New Roman"/>
          <w:sz w:val="16"/>
          <w:szCs w:val="16"/>
        </w:rPr>
      </w:pPr>
      <w:r w:rsidRPr="008A594A">
        <w:rPr>
          <w:rStyle w:val="FootnoteReference"/>
          <w:rFonts w:ascii="Times New Roman" w:hAnsi="Times New Roman"/>
          <w:sz w:val="16"/>
          <w:szCs w:val="16"/>
        </w:rPr>
        <w:footnoteRef/>
      </w:r>
      <w:r w:rsidRPr="008A594A">
        <w:rPr>
          <w:rFonts w:ascii="Times New Roman" w:hAnsi="Times New Roman"/>
          <w:sz w:val="16"/>
          <w:szCs w:val="16"/>
        </w:rPr>
        <w:t xml:space="preserve"> Third MDG </w:t>
      </w:r>
      <w:r>
        <w:rPr>
          <w:rFonts w:ascii="Times New Roman" w:hAnsi="Times New Roman"/>
          <w:sz w:val="16"/>
          <w:szCs w:val="16"/>
        </w:rPr>
        <w:t>p</w:t>
      </w:r>
      <w:r w:rsidRPr="008A594A">
        <w:rPr>
          <w:rFonts w:ascii="Times New Roman" w:hAnsi="Times New Roman"/>
          <w:sz w:val="16"/>
          <w:szCs w:val="16"/>
        </w:rPr>
        <w:t xml:space="preserve">rogress </w:t>
      </w:r>
      <w:r>
        <w:rPr>
          <w:rFonts w:ascii="Times New Roman" w:hAnsi="Times New Roman"/>
          <w:sz w:val="16"/>
          <w:szCs w:val="16"/>
        </w:rPr>
        <w:t>r</w:t>
      </w:r>
      <w:r w:rsidRPr="008A594A">
        <w:rPr>
          <w:rFonts w:ascii="Times New Roman" w:hAnsi="Times New Roman"/>
          <w:sz w:val="16"/>
          <w:szCs w:val="16"/>
        </w:rPr>
        <w:t>eport for Syria, 2010.</w:t>
      </w:r>
    </w:p>
  </w:footnote>
  <w:footnote w:id="2">
    <w:p w14:paraId="48F582E1" w14:textId="4B873E1D" w:rsidR="00212C37" w:rsidRPr="008A594A" w:rsidRDefault="00212C37">
      <w:pPr>
        <w:pStyle w:val="FootnoteText"/>
        <w:rPr>
          <w:rFonts w:ascii="Times New Roman" w:hAnsi="Times New Roman"/>
          <w:sz w:val="16"/>
          <w:szCs w:val="16"/>
        </w:rPr>
      </w:pPr>
      <w:r w:rsidRPr="008A594A">
        <w:rPr>
          <w:rStyle w:val="FootnoteReference"/>
          <w:rFonts w:ascii="Times New Roman" w:hAnsi="Times New Roman"/>
          <w:sz w:val="16"/>
          <w:szCs w:val="16"/>
        </w:rPr>
        <w:footnoteRef/>
      </w:r>
      <w:r w:rsidRPr="008A594A">
        <w:rPr>
          <w:rFonts w:ascii="Times New Roman" w:hAnsi="Times New Roman"/>
          <w:sz w:val="16"/>
          <w:szCs w:val="16"/>
        </w:rPr>
        <w:t xml:space="preserve"> UNDP </w:t>
      </w:r>
      <w:r>
        <w:rPr>
          <w:rFonts w:ascii="Times New Roman" w:hAnsi="Times New Roman"/>
          <w:sz w:val="16"/>
          <w:szCs w:val="16"/>
        </w:rPr>
        <w:t>a</w:t>
      </w:r>
      <w:r w:rsidRPr="008A594A">
        <w:rPr>
          <w:rFonts w:ascii="Times New Roman" w:hAnsi="Times New Roman"/>
          <w:sz w:val="16"/>
          <w:szCs w:val="16"/>
        </w:rPr>
        <w:t xml:space="preserve">nnual </w:t>
      </w:r>
      <w:r>
        <w:rPr>
          <w:rFonts w:ascii="Times New Roman" w:hAnsi="Times New Roman"/>
          <w:sz w:val="16"/>
          <w:szCs w:val="16"/>
        </w:rPr>
        <w:t>r</w:t>
      </w:r>
      <w:r w:rsidRPr="008A594A">
        <w:rPr>
          <w:rFonts w:ascii="Times New Roman" w:hAnsi="Times New Roman"/>
          <w:sz w:val="16"/>
          <w:szCs w:val="16"/>
        </w:rPr>
        <w:t>eport</w:t>
      </w:r>
      <w:r>
        <w:rPr>
          <w:rFonts w:ascii="Times New Roman" w:hAnsi="Times New Roman"/>
          <w:sz w:val="16"/>
          <w:szCs w:val="16"/>
        </w:rPr>
        <w:t xml:space="preserve"> </w:t>
      </w:r>
      <w:r w:rsidRPr="009B746C">
        <w:rPr>
          <w:rFonts w:ascii="Times New Roman" w:hAnsi="Times New Roman"/>
          <w:sz w:val="16"/>
          <w:szCs w:val="16"/>
        </w:rPr>
        <w:t>2014</w:t>
      </w:r>
      <w:r w:rsidRPr="008A594A">
        <w:rPr>
          <w:rFonts w:ascii="Times New Roman" w:hAnsi="Times New Roman"/>
          <w:sz w:val="16"/>
          <w:szCs w:val="16"/>
        </w:rPr>
        <w:t>, March 2015.</w:t>
      </w:r>
    </w:p>
  </w:footnote>
  <w:footnote w:id="3">
    <w:p w14:paraId="0DAADEEA" w14:textId="77777777" w:rsidR="00212C37" w:rsidRPr="00E40598" w:rsidRDefault="00212C37">
      <w:pPr>
        <w:pStyle w:val="FootnoteText"/>
        <w:rPr>
          <w:sz w:val="16"/>
          <w:szCs w:val="16"/>
        </w:rPr>
      </w:pPr>
      <w:r w:rsidRPr="008A594A">
        <w:rPr>
          <w:rStyle w:val="FootnoteReference"/>
          <w:rFonts w:ascii="Times New Roman" w:hAnsi="Times New Roman"/>
          <w:sz w:val="16"/>
          <w:szCs w:val="16"/>
        </w:rPr>
        <w:footnoteRef/>
      </w:r>
      <w:r w:rsidRPr="008A594A">
        <w:rPr>
          <w:rFonts w:ascii="Times New Roman" w:hAnsi="Times New Roman"/>
          <w:sz w:val="16"/>
          <w:szCs w:val="16"/>
        </w:rPr>
        <w:t xml:space="preserve"> UNDP Administrator’s statement at the Third International Kuwait Pledging Conference, March 2015. </w:t>
      </w:r>
      <w:hyperlink r:id="rId1" w:history="1">
        <w:r w:rsidRPr="008A594A">
          <w:rPr>
            <w:rStyle w:val="Hyperlink"/>
            <w:rFonts w:ascii="Times New Roman" w:hAnsi="Times New Roman"/>
            <w:color w:val="000000" w:themeColor="text1"/>
            <w:sz w:val="16"/>
            <w:szCs w:val="16"/>
          </w:rPr>
          <w:t>http://www.undp.org/content/undp/en/home/presscenter/speeches/2015/03/31/helen-clark-statement-at-the-third-international-humanitarian-pledging-conference-for-syria.html</w:t>
        </w:r>
      </w:hyperlink>
    </w:p>
  </w:footnote>
  <w:footnote w:id="4">
    <w:p w14:paraId="6F367412" w14:textId="09BDEE3B" w:rsidR="00212C37" w:rsidRPr="008A594A" w:rsidRDefault="00212C37">
      <w:pPr>
        <w:pStyle w:val="FootnoteText"/>
        <w:rPr>
          <w:rFonts w:ascii="Times New Roman" w:hAnsi="Times New Roman"/>
          <w:sz w:val="16"/>
          <w:szCs w:val="16"/>
        </w:rPr>
      </w:pPr>
      <w:r w:rsidRPr="008A594A">
        <w:rPr>
          <w:rStyle w:val="FootnoteReference"/>
          <w:rFonts w:ascii="Times New Roman" w:hAnsi="Times New Roman"/>
          <w:sz w:val="16"/>
          <w:szCs w:val="16"/>
        </w:rPr>
        <w:footnoteRef/>
      </w:r>
      <w:r w:rsidRPr="008A594A">
        <w:rPr>
          <w:rFonts w:ascii="Times New Roman" w:hAnsi="Times New Roman"/>
          <w:sz w:val="16"/>
          <w:szCs w:val="16"/>
        </w:rPr>
        <w:t xml:space="preserve"> U</w:t>
      </w:r>
      <w:r>
        <w:rPr>
          <w:rFonts w:ascii="Times New Roman" w:hAnsi="Times New Roman"/>
          <w:sz w:val="16"/>
          <w:szCs w:val="16"/>
        </w:rPr>
        <w:t>nited Nations Development Group</w:t>
      </w:r>
      <w:r w:rsidRPr="008A594A">
        <w:rPr>
          <w:rFonts w:ascii="Times New Roman" w:hAnsi="Times New Roman"/>
          <w:sz w:val="16"/>
          <w:szCs w:val="16"/>
        </w:rPr>
        <w:t xml:space="preserve"> guidance note, </w:t>
      </w:r>
      <w:r>
        <w:rPr>
          <w:rFonts w:ascii="Times New Roman" w:hAnsi="Times New Roman"/>
          <w:sz w:val="16"/>
          <w:szCs w:val="16"/>
        </w:rPr>
        <w:t>“</w:t>
      </w:r>
      <w:r w:rsidRPr="008A594A">
        <w:rPr>
          <w:rFonts w:ascii="Times New Roman" w:hAnsi="Times New Roman"/>
          <w:sz w:val="16"/>
          <w:szCs w:val="16"/>
        </w:rPr>
        <w:t>The Resilience-based Development Response to the Syria Crisis</w:t>
      </w:r>
      <w:r>
        <w:rPr>
          <w:rFonts w:ascii="Times New Roman" w:hAnsi="Times New Roman"/>
          <w:sz w:val="16"/>
          <w:szCs w:val="16"/>
        </w:rPr>
        <w:t>”,</w:t>
      </w:r>
      <w:r w:rsidRPr="008A594A">
        <w:rPr>
          <w:rFonts w:ascii="Times New Roman" w:hAnsi="Times New Roman"/>
          <w:sz w:val="16"/>
          <w:szCs w:val="16"/>
        </w:rPr>
        <w:t xml:space="preserve"> 2014.</w:t>
      </w:r>
    </w:p>
  </w:footnote>
  <w:footnote w:id="5">
    <w:p w14:paraId="170FD82B" w14:textId="4F813C0B" w:rsidR="00212C37" w:rsidRPr="00E40598" w:rsidRDefault="00212C37">
      <w:pPr>
        <w:pStyle w:val="FootnoteText"/>
        <w:rPr>
          <w:sz w:val="16"/>
          <w:szCs w:val="16"/>
        </w:rPr>
      </w:pPr>
      <w:r w:rsidRPr="008A594A">
        <w:rPr>
          <w:rStyle w:val="FootnoteReference"/>
          <w:rFonts w:ascii="Times New Roman" w:hAnsi="Times New Roman"/>
          <w:sz w:val="16"/>
          <w:szCs w:val="16"/>
        </w:rPr>
        <w:footnoteRef/>
      </w:r>
      <w:r w:rsidRPr="008A594A">
        <w:rPr>
          <w:rFonts w:ascii="Times New Roman" w:hAnsi="Times New Roman"/>
          <w:sz w:val="16"/>
          <w:szCs w:val="16"/>
        </w:rPr>
        <w:t xml:space="preserve"> N</w:t>
      </w:r>
      <w:r>
        <w:rPr>
          <w:rFonts w:ascii="Times New Roman" w:hAnsi="Times New Roman"/>
          <w:sz w:val="16"/>
          <w:szCs w:val="16"/>
        </w:rPr>
        <w:t>on-governmental organization</w:t>
      </w:r>
      <w:r w:rsidRPr="008A594A">
        <w:rPr>
          <w:rFonts w:ascii="Times New Roman" w:hAnsi="Times New Roman"/>
          <w:sz w:val="16"/>
          <w:szCs w:val="16"/>
        </w:rPr>
        <w:t xml:space="preserve">s, </w:t>
      </w:r>
      <w:r>
        <w:rPr>
          <w:rFonts w:ascii="Times New Roman" w:hAnsi="Times New Roman"/>
          <w:sz w:val="16"/>
          <w:szCs w:val="16"/>
        </w:rPr>
        <w:t>f</w:t>
      </w:r>
      <w:r w:rsidRPr="008A594A">
        <w:rPr>
          <w:rFonts w:ascii="Times New Roman" w:hAnsi="Times New Roman"/>
          <w:sz w:val="16"/>
          <w:szCs w:val="16"/>
        </w:rPr>
        <w:t xml:space="preserve">aith-based </w:t>
      </w:r>
      <w:r>
        <w:rPr>
          <w:rFonts w:ascii="Times New Roman" w:hAnsi="Times New Roman"/>
          <w:sz w:val="16"/>
          <w:szCs w:val="16"/>
        </w:rPr>
        <w:t>o</w:t>
      </w:r>
      <w:r w:rsidRPr="008A594A">
        <w:rPr>
          <w:rFonts w:ascii="Times New Roman" w:hAnsi="Times New Roman"/>
          <w:sz w:val="16"/>
          <w:szCs w:val="16"/>
        </w:rPr>
        <w:t>rganizations, local authorities and local communities.</w:t>
      </w:r>
    </w:p>
  </w:footnote>
  <w:footnote w:id="6">
    <w:p w14:paraId="55E4A663" w14:textId="33060046" w:rsidR="00212C37" w:rsidRPr="008A594A" w:rsidRDefault="00212C37" w:rsidP="00853C56">
      <w:pPr>
        <w:pStyle w:val="FootnoteText"/>
        <w:rPr>
          <w:rFonts w:ascii="Times New Roman" w:eastAsia="Arial" w:hAnsi="Times New Roman" w:cs="Arial"/>
          <w:iCs/>
          <w:sz w:val="14"/>
          <w:szCs w:val="14"/>
        </w:rPr>
      </w:pPr>
      <w:r w:rsidRPr="008A594A">
        <w:rPr>
          <w:rStyle w:val="FootnoteReference"/>
          <w:sz w:val="14"/>
          <w:szCs w:val="14"/>
        </w:rPr>
        <w:footnoteRef/>
      </w:r>
      <w:r w:rsidRPr="008A594A">
        <w:rPr>
          <w:sz w:val="14"/>
          <w:szCs w:val="14"/>
        </w:rPr>
        <w:t xml:space="preserve"> </w:t>
      </w:r>
      <w:r w:rsidRPr="008A594A">
        <w:rPr>
          <w:rFonts w:ascii="Times New Roman" w:eastAsia="Arial" w:hAnsi="Times New Roman" w:cs="Arial"/>
          <w:i/>
          <w:iCs/>
          <w:sz w:val="14"/>
          <w:szCs w:val="14"/>
        </w:rPr>
        <w:t xml:space="preserve">Indicators: </w:t>
      </w:r>
      <w:r w:rsidRPr="008A594A">
        <w:rPr>
          <w:rFonts w:ascii="Times New Roman" w:eastAsia="Arial" w:hAnsi="Times New Roman" w:cs="Arial"/>
          <w:iCs/>
          <w:sz w:val="14"/>
          <w:szCs w:val="14"/>
        </w:rPr>
        <w:t>Baseline year</w:t>
      </w:r>
      <w:r>
        <w:rPr>
          <w:rFonts w:ascii="Times New Roman" w:eastAsia="Arial" w:hAnsi="Times New Roman" w:cs="Arial"/>
          <w:iCs/>
          <w:sz w:val="14"/>
          <w:szCs w:val="14"/>
        </w:rPr>
        <w:t>,</w:t>
      </w:r>
      <w:r w:rsidRPr="008A594A">
        <w:rPr>
          <w:rFonts w:ascii="Times New Roman" w:eastAsia="Arial" w:hAnsi="Times New Roman" w:cs="Arial"/>
          <w:iCs/>
          <w:sz w:val="14"/>
          <w:szCs w:val="14"/>
        </w:rPr>
        <w:t xml:space="preserve"> 2015, Target year</w:t>
      </w:r>
      <w:r>
        <w:rPr>
          <w:rFonts w:ascii="Times New Roman" w:eastAsia="Arial" w:hAnsi="Times New Roman" w:cs="Arial"/>
          <w:iCs/>
          <w:sz w:val="14"/>
          <w:szCs w:val="14"/>
        </w:rPr>
        <w:t>,</w:t>
      </w:r>
      <w:r w:rsidRPr="008A594A">
        <w:rPr>
          <w:rFonts w:ascii="Times New Roman" w:eastAsia="Arial" w:hAnsi="Times New Roman" w:cs="Arial"/>
          <w:iCs/>
          <w:sz w:val="14"/>
          <w:szCs w:val="14"/>
        </w:rPr>
        <w:t xml:space="preserve"> 2017</w:t>
      </w:r>
    </w:p>
  </w:footnote>
  <w:footnote w:id="7">
    <w:p w14:paraId="3FD009B8" w14:textId="650F9C4F" w:rsidR="00212C37" w:rsidRPr="008A594A" w:rsidRDefault="00212C37" w:rsidP="00853C56">
      <w:pPr>
        <w:pStyle w:val="FootnoteText"/>
        <w:rPr>
          <w:rFonts w:ascii="Times New Roman" w:eastAsia="Arial" w:hAnsi="Times New Roman" w:cs="Arial"/>
          <w:iCs/>
          <w:color w:val="1F497D" w:themeColor="text2"/>
          <w:sz w:val="16"/>
          <w:szCs w:val="16"/>
        </w:rPr>
      </w:pPr>
      <w:r w:rsidRPr="003C5DF6">
        <w:rPr>
          <w:rStyle w:val="FootnoteReference"/>
          <w:sz w:val="16"/>
          <w:szCs w:val="16"/>
        </w:rPr>
        <w:footnoteRef/>
      </w:r>
      <w:r w:rsidRPr="003C5DF6">
        <w:rPr>
          <w:sz w:val="16"/>
          <w:szCs w:val="16"/>
        </w:rPr>
        <w:t xml:space="preserve"> </w:t>
      </w:r>
      <w:r w:rsidRPr="008A594A">
        <w:rPr>
          <w:rFonts w:ascii="Times New Roman" w:eastAsia="Arial" w:hAnsi="Times New Roman" w:cs="Arial"/>
          <w:iCs/>
          <w:sz w:val="14"/>
          <w:szCs w:val="14"/>
        </w:rPr>
        <w:t>Integrated</w:t>
      </w:r>
      <w:r w:rsidRPr="00E50BBE">
        <w:rPr>
          <w:rFonts w:ascii="Times New Roman" w:eastAsia="Arial" w:hAnsi="Times New Roman" w:cs="Arial"/>
          <w:iCs/>
          <w:sz w:val="14"/>
          <w:szCs w:val="14"/>
        </w:rPr>
        <w:t xml:space="preserve"> results and resources f</w:t>
      </w:r>
      <w:r w:rsidRPr="008A594A">
        <w:rPr>
          <w:rFonts w:ascii="Times New Roman" w:eastAsia="Arial" w:hAnsi="Times New Roman" w:cs="Arial"/>
          <w:iCs/>
          <w:sz w:val="14"/>
          <w:szCs w:val="14"/>
        </w:rPr>
        <w:t>ramework</w:t>
      </w:r>
      <w:r>
        <w:rPr>
          <w:rFonts w:ascii="Times New Roman" w:eastAsia="Arial" w:hAnsi="Times New Roman" w:cs="Arial"/>
          <w:iCs/>
          <w:sz w:val="14"/>
          <w:szCs w:val="14"/>
        </w:rPr>
        <w:t xml:space="preserve"> </w:t>
      </w:r>
      <w:r w:rsidRPr="008A594A">
        <w:rPr>
          <w:rFonts w:ascii="Times New Roman" w:eastAsia="Arial" w:hAnsi="Times New Roman" w:cs="Arial"/>
          <w:iCs/>
          <w:sz w:val="14"/>
          <w:szCs w:val="14"/>
        </w:rPr>
        <w:t>indicators and relevant data are extracted from the institutional system</w:t>
      </w:r>
    </w:p>
    <w:p w14:paraId="2B11A4F2" w14:textId="77777777" w:rsidR="00212C37" w:rsidRPr="003C5DF6" w:rsidRDefault="00212C37" w:rsidP="00853C56">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212C37" w:rsidRPr="005841A3" w14:paraId="594A7DDC" w14:textId="77777777" w:rsidTr="00D6679C">
      <w:trPr>
        <w:trHeight w:hRule="exact" w:val="80"/>
      </w:trPr>
      <w:tc>
        <w:tcPr>
          <w:tcW w:w="4838" w:type="dxa"/>
          <w:tcBorders>
            <w:bottom w:val="single" w:sz="4" w:space="0" w:color="auto"/>
          </w:tcBorders>
          <w:vAlign w:val="bottom"/>
        </w:tcPr>
        <w:p w14:paraId="42E1E996" w14:textId="77777777" w:rsidR="00212C37" w:rsidRPr="007C6F85" w:rsidRDefault="00212C37" w:rsidP="00EC049F">
          <w:pPr>
            <w:pStyle w:val="Header"/>
            <w:spacing w:after="80"/>
            <w:rPr>
              <w:rFonts w:ascii="Times New Roman" w:hAnsi="Times New Roman"/>
              <w:b/>
              <w:sz w:val="17"/>
              <w:szCs w:val="17"/>
              <w:lang w:val="en-US" w:eastAsia="en-US"/>
            </w:rPr>
          </w:pPr>
        </w:p>
      </w:tc>
      <w:tc>
        <w:tcPr>
          <w:tcW w:w="8276" w:type="dxa"/>
          <w:tcBorders>
            <w:bottom w:val="single" w:sz="4" w:space="0" w:color="auto"/>
          </w:tcBorders>
          <w:vAlign w:val="bottom"/>
        </w:tcPr>
        <w:p w14:paraId="6FCAFCA0" w14:textId="77777777" w:rsidR="00212C37" w:rsidRPr="007C6F85" w:rsidRDefault="00212C37" w:rsidP="005841A3">
          <w:pPr>
            <w:pStyle w:val="Header"/>
            <w:jc w:val="right"/>
            <w:rPr>
              <w:rFonts w:ascii="Times New Roman" w:hAnsi="Times New Roman"/>
              <w:sz w:val="17"/>
              <w:szCs w:val="17"/>
              <w:lang w:val="en-US" w:eastAsia="en-US"/>
            </w:rPr>
          </w:pPr>
          <w:r w:rsidRPr="007C6F85">
            <w:rPr>
              <w:rFonts w:ascii="Times New Roman" w:hAnsi="Times New Roman"/>
              <w:b/>
              <w:sz w:val="17"/>
              <w:szCs w:val="17"/>
              <w:lang w:val="en-US" w:eastAsia="en-US"/>
            </w:rPr>
            <w:t>DP/DCP/</w:t>
          </w:r>
        </w:p>
      </w:tc>
    </w:tr>
  </w:tbl>
  <w:p w14:paraId="19CB44F4" w14:textId="77777777" w:rsidR="00212C37" w:rsidRPr="00916E69" w:rsidRDefault="00212C37">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212C37" w14:paraId="4250D0BE" w14:textId="77777777">
      <w:trPr>
        <w:trHeight w:hRule="exact" w:val="864"/>
      </w:trPr>
      <w:tc>
        <w:tcPr>
          <w:tcW w:w="1267" w:type="dxa"/>
          <w:tcBorders>
            <w:top w:val="nil"/>
            <w:left w:val="nil"/>
            <w:bottom w:val="nil"/>
            <w:right w:val="nil"/>
          </w:tcBorders>
          <w:vAlign w:val="bottom"/>
        </w:tcPr>
        <w:p w14:paraId="19DB53B5" w14:textId="77777777" w:rsidR="00212C37" w:rsidRPr="007C6F85" w:rsidRDefault="00212C37">
          <w:pPr>
            <w:pStyle w:val="Header"/>
            <w:spacing w:after="120"/>
            <w:rPr>
              <w:lang w:val="en-US" w:eastAsia="en-US"/>
            </w:rPr>
          </w:pPr>
        </w:p>
      </w:tc>
      <w:tc>
        <w:tcPr>
          <w:tcW w:w="1872" w:type="dxa"/>
          <w:tcBorders>
            <w:top w:val="nil"/>
            <w:left w:val="nil"/>
            <w:bottom w:val="nil"/>
            <w:right w:val="nil"/>
          </w:tcBorders>
          <w:vAlign w:val="bottom"/>
        </w:tcPr>
        <w:p w14:paraId="0E270FAA" w14:textId="77777777" w:rsidR="00212C37" w:rsidRDefault="00212C37">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0B90961F" w14:textId="77777777" w:rsidR="00212C37" w:rsidRPr="007C6F85" w:rsidRDefault="00212C37">
          <w:pPr>
            <w:pStyle w:val="Header"/>
            <w:spacing w:after="120"/>
            <w:rPr>
              <w:lang w:val="en-US" w:eastAsia="en-US"/>
            </w:rPr>
          </w:pPr>
        </w:p>
      </w:tc>
      <w:tc>
        <w:tcPr>
          <w:tcW w:w="6876" w:type="dxa"/>
          <w:gridSpan w:val="3"/>
          <w:tcBorders>
            <w:top w:val="nil"/>
            <w:left w:val="nil"/>
            <w:bottom w:val="nil"/>
            <w:right w:val="nil"/>
          </w:tcBorders>
          <w:vAlign w:val="bottom"/>
        </w:tcPr>
        <w:p w14:paraId="44DBE0EE" w14:textId="418F3022" w:rsidR="00212C37" w:rsidRDefault="00212C37" w:rsidP="00441061">
          <w:pPr>
            <w:spacing w:after="80"/>
            <w:jc w:val="center"/>
            <w:rPr>
              <w:position w:val="-4"/>
            </w:rPr>
          </w:pPr>
          <w:r>
            <w:rPr>
              <w:position w:val="-4"/>
              <w:sz w:val="40"/>
            </w:rPr>
            <w:t xml:space="preserve">                                                   DP</w:t>
          </w:r>
          <w:r>
            <w:rPr>
              <w:position w:val="-4"/>
            </w:rPr>
            <w:t>/DCP/SYR/2</w:t>
          </w:r>
        </w:p>
      </w:tc>
    </w:tr>
    <w:tr w:rsidR="00212C37" w14:paraId="396F5E65" w14:textId="77777777" w:rsidTr="007762DB">
      <w:trPr>
        <w:trHeight w:hRule="exact" w:val="2880"/>
      </w:trPr>
      <w:tc>
        <w:tcPr>
          <w:tcW w:w="1267" w:type="dxa"/>
          <w:tcBorders>
            <w:top w:val="single" w:sz="4" w:space="0" w:color="auto"/>
            <w:left w:val="nil"/>
            <w:bottom w:val="single" w:sz="4" w:space="0" w:color="auto"/>
            <w:right w:val="nil"/>
          </w:tcBorders>
        </w:tcPr>
        <w:p w14:paraId="3164F166" w14:textId="77777777" w:rsidR="00212C37" w:rsidRPr="007C6F85" w:rsidRDefault="00212C37">
          <w:pPr>
            <w:pStyle w:val="Header"/>
            <w:spacing w:before="109"/>
            <w:rPr>
              <w:lang w:val="en-US" w:eastAsia="en-US"/>
            </w:rPr>
          </w:pPr>
          <w:r w:rsidRPr="007C6F85">
            <w:rPr>
              <w:lang w:val="en-US" w:eastAsia="en-US"/>
            </w:rPr>
            <w:t xml:space="preserve"> </w:t>
          </w:r>
          <w:r>
            <w:rPr>
              <w:noProof/>
              <w:lang w:val="en-US" w:eastAsia="en-US"/>
            </w:rPr>
            <w:drawing>
              <wp:inline distT="0" distB="0" distL="0" distR="0" wp14:anchorId="7538F0F5" wp14:editId="2480CEA2">
                <wp:extent cx="716280" cy="586740"/>
                <wp:effectExtent l="0" t="0" r="7620" b="381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088DB0DF" w14:textId="77777777" w:rsidR="00212C37" w:rsidRPr="007C6F85" w:rsidRDefault="00212C37">
          <w:pPr>
            <w:pStyle w:val="Header"/>
            <w:spacing w:before="109"/>
            <w:rPr>
              <w:lang w:val="en-US" w:eastAsia="en-US"/>
            </w:rPr>
          </w:pPr>
        </w:p>
      </w:tc>
      <w:tc>
        <w:tcPr>
          <w:tcW w:w="5227" w:type="dxa"/>
          <w:gridSpan w:val="3"/>
          <w:tcBorders>
            <w:top w:val="single" w:sz="4" w:space="0" w:color="auto"/>
            <w:left w:val="nil"/>
            <w:bottom w:val="single" w:sz="4" w:space="0" w:color="auto"/>
            <w:right w:val="nil"/>
          </w:tcBorders>
        </w:tcPr>
        <w:p w14:paraId="3EC7142F" w14:textId="62BE9FFB" w:rsidR="00212C37" w:rsidRDefault="00212C37">
          <w:pPr>
            <w:pStyle w:val="XLarge"/>
            <w:spacing w:before="109" w:line="330" w:lineRule="exact"/>
            <w:rPr>
              <w:sz w:val="34"/>
            </w:rPr>
          </w:pPr>
          <w:r>
            <w:rPr>
              <w:sz w:val="34"/>
            </w:rPr>
            <w:t>Executive Board of the</w:t>
          </w:r>
          <w:r>
            <w:rPr>
              <w:sz w:val="34"/>
            </w:rPr>
            <w:br/>
            <w:t>United Nations Development</w:t>
          </w:r>
          <w:r>
            <w:rPr>
              <w:sz w:val="34"/>
            </w:rPr>
            <w:br/>
            <w:t>Programme, the United Nations Population Fund and the</w:t>
          </w:r>
          <w:r>
            <w:rPr>
              <w:sz w:val="34"/>
            </w:rPr>
            <w:br/>
            <w:t>United Nations Office for</w:t>
          </w:r>
          <w:r>
            <w:rPr>
              <w:sz w:val="34"/>
            </w:rPr>
            <w:br/>
            <w:t>Project Services</w:t>
          </w:r>
        </w:p>
      </w:tc>
      <w:tc>
        <w:tcPr>
          <w:tcW w:w="245" w:type="dxa"/>
          <w:tcBorders>
            <w:top w:val="single" w:sz="4" w:space="0" w:color="auto"/>
            <w:left w:val="nil"/>
            <w:bottom w:val="single" w:sz="4" w:space="0" w:color="auto"/>
            <w:right w:val="nil"/>
          </w:tcBorders>
        </w:tcPr>
        <w:p w14:paraId="765E1940" w14:textId="77777777" w:rsidR="00212C37" w:rsidRPr="007C6F85" w:rsidRDefault="00212C37">
          <w:pPr>
            <w:pStyle w:val="Header"/>
            <w:spacing w:before="109"/>
            <w:rPr>
              <w:lang w:val="en-US" w:eastAsia="en-US"/>
            </w:rPr>
          </w:pPr>
        </w:p>
      </w:tc>
      <w:tc>
        <w:tcPr>
          <w:tcW w:w="3521" w:type="dxa"/>
          <w:tcBorders>
            <w:top w:val="single" w:sz="4" w:space="0" w:color="auto"/>
            <w:left w:val="nil"/>
            <w:bottom w:val="single" w:sz="4" w:space="0" w:color="auto"/>
            <w:right w:val="nil"/>
          </w:tcBorders>
        </w:tcPr>
        <w:p w14:paraId="12FBA5B6" w14:textId="77777777" w:rsidR="00212C37" w:rsidRDefault="00212C37">
          <w:pPr>
            <w:spacing w:before="240"/>
          </w:pPr>
          <w:r>
            <w:t>Distr.: General</w:t>
          </w:r>
        </w:p>
        <w:p w14:paraId="5B10FB87" w14:textId="2BC7B4A7" w:rsidR="00212C37" w:rsidRDefault="00E270EF" w:rsidP="00441061">
          <w:r>
            <w:t>2</w:t>
          </w:r>
          <w:r w:rsidR="00212C37">
            <w:t xml:space="preserve"> </w:t>
          </w:r>
          <w:r>
            <w:t>Novem</w:t>
          </w:r>
          <w:r w:rsidR="00212C37">
            <w:t>ber 2015</w:t>
          </w:r>
        </w:p>
        <w:p w14:paraId="358E3DAA" w14:textId="77777777" w:rsidR="00212C37" w:rsidRDefault="00212C37"/>
        <w:p w14:paraId="2CE07182" w14:textId="392D4731" w:rsidR="00212C37" w:rsidRDefault="00212C37">
          <w:r>
            <w:t>Original: English</w:t>
          </w:r>
        </w:p>
      </w:tc>
    </w:tr>
    <w:tr w:rsidR="00212C37" w14:paraId="7432A883" w14:textId="77777777" w:rsidTr="007762DB">
      <w:trPr>
        <w:trHeight w:hRule="exact" w:val="97"/>
      </w:trPr>
      <w:tc>
        <w:tcPr>
          <w:tcW w:w="1267" w:type="dxa"/>
          <w:tcBorders>
            <w:top w:val="single" w:sz="4" w:space="0" w:color="auto"/>
            <w:left w:val="nil"/>
            <w:bottom w:val="single" w:sz="12" w:space="0" w:color="auto"/>
            <w:right w:val="nil"/>
          </w:tcBorders>
        </w:tcPr>
        <w:p w14:paraId="00851E30" w14:textId="77777777" w:rsidR="00212C37" w:rsidRPr="007C6F85" w:rsidRDefault="00212C37">
          <w:pPr>
            <w:pStyle w:val="Header"/>
            <w:spacing w:before="109"/>
            <w:rPr>
              <w:lang w:val="en-US" w:eastAsia="en-US"/>
            </w:rPr>
          </w:pPr>
        </w:p>
      </w:tc>
      <w:tc>
        <w:tcPr>
          <w:tcW w:w="5227" w:type="dxa"/>
          <w:gridSpan w:val="3"/>
          <w:tcBorders>
            <w:top w:val="single" w:sz="4" w:space="0" w:color="auto"/>
            <w:left w:val="nil"/>
            <w:bottom w:val="single" w:sz="12" w:space="0" w:color="auto"/>
            <w:right w:val="nil"/>
          </w:tcBorders>
        </w:tcPr>
        <w:p w14:paraId="0DE3D495" w14:textId="77777777" w:rsidR="00212C37" w:rsidRDefault="00212C37">
          <w:pPr>
            <w:pStyle w:val="XLarge"/>
            <w:spacing w:before="109" w:line="330" w:lineRule="exact"/>
            <w:rPr>
              <w:sz w:val="34"/>
            </w:rPr>
          </w:pPr>
        </w:p>
      </w:tc>
      <w:tc>
        <w:tcPr>
          <w:tcW w:w="245" w:type="dxa"/>
          <w:tcBorders>
            <w:top w:val="single" w:sz="4" w:space="0" w:color="auto"/>
            <w:left w:val="nil"/>
            <w:bottom w:val="single" w:sz="12" w:space="0" w:color="auto"/>
            <w:right w:val="nil"/>
          </w:tcBorders>
        </w:tcPr>
        <w:p w14:paraId="785F13FF" w14:textId="77777777" w:rsidR="00212C37" w:rsidRPr="007C6F85" w:rsidRDefault="00212C37">
          <w:pPr>
            <w:pStyle w:val="Header"/>
            <w:spacing w:before="109"/>
            <w:rPr>
              <w:lang w:val="en-US" w:eastAsia="en-US"/>
            </w:rPr>
          </w:pPr>
        </w:p>
      </w:tc>
      <w:tc>
        <w:tcPr>
          <w:tcW w:w="3521" w:type="dxa"/>
          <w:tcBorders>
            <w:top w:val="single" w:sz="4" w:space="0" w:color="auto"/>
            <w:left w:val="nil"/>
            <w:bottom w:val="single" w:sz="12" w:space="0" w:color="auto"/>
            <w:right w:val="nil"/>
          </w:tcBorders>
        </w:tcPr>
        <w:p w14:paraId="728F07FF" w14:textId="77777777" w:rsidR="00212C37" w:rsidRDefault="00212C37">
          <w:pPr>
            <w:spacing w:before="240"/>
          </w:pPr>
        </w:p>
      </w:tc>
    </w:tr>
  </w:tbl>
  <w:p w14:paraId="56779290" w14:textId="77777777" w:rsidR="00212C37" w:rsidRDefault="00212C37">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212C37" w:rsidRPr="00845CA0" w14:paraId="4805829B" w14:textId="77777777" w:rsidTr="00845CA0">
      <w:trPr>
        <w:trHeight w:hRule="exact" w:val="864"/>
      </w:trPr>
      <w:tc>
        <w:tcPr>
          <w:tcW w:w="4838" w:type="dxa"/>
          <w:tcBorders>
            <w:bottom w:val="single" w:sz="4" w:space="0" w:color="auto"/>
          </w:tcBorders>
          <w:vAlign w:val="bottom"/>
        </w:tcPr>
        <w:p w14:paraId="1F9BDF35" w14:textId="54677B5D" w:rsidR="00212C37" w:rsidRPr="00845CA0" w:rsidRDefault="00212C37" w:rsidP="00845CA0">
          <w:pPr>
            <w:widowControl w:val="0"/>
            <w:tabs>
              <w:tab w:val="center" w:pos="4320"/>
              <w:tab w:val="right" w:pos="8640"/>
            </w:tabs>
            <w:spacing w:after="80"/>
            <w:rPr>
              <w:b/>
              <w:sz w:val="17"/>
              <w:szCs w:val="17"/>
            </w:rPr>
          </w:pPr>
          <w:r w:rsidRPr="00845CA0">
            <w:rPr>
              <w:b/>
              <w:sz w:val="17"/>
              <w:szCs w:val="17"/>
            </w:rPr>
            <w:t>DP/DCP/</w:t>
          </w:r>
          <w:r>
            <w:rPr>
              <w:b/>
              <w:sz w:val="17"/>
              <w:szCs w:val="17"/>
            </w:rPr>
            <w:t>SYR</w:t>
          </w:r>
          <w:r w:rsidRPr="00845CA0">
            <w:rPr>
              <w:b/>
              <w:sz w:val="17"/>
              <w:szCs w:val="17"/>
            </w:rPr>
            <w:t>/2</w:t>
          </w:r>
        </w:p>
      </w:tc>
      <w:tc>
        <w:tcPr>
          <w:tcW w:w="5047" w:type="dxa"/>
          <w:tcBorders>
            <w:bottom w:val="single" w:sz="4" w:space="0" w:color="auto"/>
          </w:tcBorders>
          <w:vAlign w:val="bottom"/>
        </w:tcPr>
        <w:p w14:paraId="39CEA7BB" w14:textId="77777777" w:rsidR="00212C37" w:rsidRPr="00845CA0" w:rsidRDefault="00212C37" w:rsidP="00845CA0">
          <w:pPr>
            <w:widowControl w:val="0"/>
            <w:tabs>
              <w:tab w:val="center" w:pos="4320"/>
              <w:tab w:val="right" w:pos="8640"/>
            </w:tabs>
            <w:rPr>
              <w:sz w:val="17"/>
              <w:szCs w:val="17"/>
            </w:rPr>
          </w:pPr>
        </w:p>
      </w:tc>
    </w:tr>
  </w:tbl>
  <w:p w14:paraId="2E576207" w14:textId="77777777" w:rsidR="00212C37" w:rsidRDefault="00212C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212C37" w:rsidRPr="00845CA0" w14:paraId="568EEE4C" w14:textId="77777777" w:rsidTr="00845CA0">
      <w:trPr>
        <w:trHeight w:hRule="exact" w:val="864"/>
      </w:trPr>
      <w:tc>
        <w:tcPr>
          <w:tcW w:w="4838" w:type="dxa"/>
          <w:shd w:val="clear" w:color="auto" w:fill="auto"/>
          <w:vAlign w:val="bottom"/>
        </w:tcPr>
        <w:p w14:paraId="32F40E6A" w14:textId="77777777" w:rsidR="00212C37" w:rsidRPr="00845CA0" w:rsidRDefault="00212C37" w:rsidP="00845CA0">
          <w:pPr>
            <w:tabs>
              <w:tab w:val="center" w:pos="4320"/>
              <w:tab w:val="right" w:pos="8640"/>
            </w:tabs>
            <w:spacing w:after="80"/>
            <w:rPr>
              <w:b/>
              <w:noProof/>
              <w:sz w:val="17"/>
            </w:rPr>
          </w:pPr>
        </w:p>
      </w:tc>
      <w:tc>
        <w:tcPr>
          <w:tcW w:w="5033" w:type="dxa"/>
          <w:shd w:val="clear" w:color="auto" w:fill="auto"/>
          <w:vAlign w:val="bottom"/>
        </w:tcPr>
        <w:p w14:paraId="57D9B8AF" w14:textId="1B8461D8" w:rsidR="00212C37" w:rsidRPr="00845CA0" w:rsidRDefault="00212C37" w:rsidP="00845CA0">
          <w:pPr>
            <w:tabs>
              <w:tab w:val="center" w:pos="4320"/>
              <w:tab w:val="right" w:pos="8640"/>
            </w:tabs>
            <w:jc w:val="right"/>
            <w:rPr>
              <w:noProof/>
              <w:sz w:val="17"/>
            </w:rPr>
          </w:pPr>
          <w:r w:rsidRPr="00845CA0">
            <w:rPr>
              <w:b/>
              <w:noProof/>
              <w:sz w:val="17"/>
            </w:rPr>
            <w:t>DP/DCP/</w:t>
          </w:r>
          <w:r>
            <w:rPr>
              <w:b/>
              <w:noProof/>
              <w:sz w:val="17"/>
            </w:rPr>
            <w:t>SYR</w:t>
          </w:r>
          <w:r w:rsidRPr="00845CA0">
            <w:rPr>
              <w:b/>
              <w:noProof/>
              <w:sz w:val="17"/>
            </w:rPr>
            <w:t>/</w:t>
          </w:r>
          <w:r w:rsidRPr="00845CA0">
            <w:rPr>
              <w:b/>
              <w:noProof/>
              <w:sz w:val="17"/>
            </w:rPr>
            <w:fldChar w:fldCharType="begin"/>
          </w:r>
          <w:r w:rsidRPr="00845CA0">
            <w:rPr>
              <w:b/>
              <w:noProof/>
              <w:sz w:val="17"/>
            </w:rPr>
            <w:instrText xml:space="preserve"> DOCVARIABLE "sss1" \* MERGEFORMAT </w:instrText>
          </w:r>
          <w:r w:rsidRPr="00845CA0">
            <w:rPr>
              <w:b/>
              <w:noProof/>
              <w:sz w:val="17"/>
            </w:rPr>
            <w:fldChar w:fldCharType="end"/>
          </w:r>
          <w:r w:rsidRPr="00845CA0">
            <w:rPr>
              <w:b/>
              <w:noProof/>
              <w:sz w:val="17"/>
            </w:rPr>
            <w:t>2</w:t>
          </w:r>
        </w:p>
      </w:tc>
    </w:tr>
  </w:tbl>
  <w:p w14:paraId="00BE1E3F" w14:textId="77777777" w:rsidR="00212C37" w:rsidRDefault="00212C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4013" w14:textId="77777777" w:rsidR="00212C37" w:rsidRDefault="00212C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E6EB0" w14:textId="77777777" w:rsidR="00212C37" w:rsidRDefault="00212C37">
    <w:pPr>
      <w:pStyle w:val="Header"/>
    </w:pPr>
    <w:r>
      <w:rPr>
        <w:noProof/>
        <w:lang w:val="en-US" w:eastAsia="en-US"/>
      </w:rPr>
      <mc:AlternateContent>
        <mc:Choice Requires="wps">
          <w:drawing>
            <wp:anchor distT="0" distB="0" distL="114300" distR="114300" simplePos="0" relativeHeight="251657728" behindDoc="0" locked="0" layoutInCell="0" allowOverlap="1" wp14:anchorId="7C83D86B" wp14:editId="69126A38">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212C37" w:rsidRPr="005841A3" w14:paraId="76D4C2FD" w14:textId="77777777">
                            <w:trPr>
                              <w:trHeight w:hRule="exact" w:val="864"/>
                            </w:trPr>
                            <w:tc>
                              <w:tcPr>
                                <w:tcW w:w="4838" w:type="dxa"/>
                                <w:tcBorders>
                                  <w:bottom w:val="single" w:sz="4" w:space="0" w:color="auto"/>
                                </w:tcBorders>
                                <w:vAlign w:val="bottom"/>
                              </w:tcPr>
                              <w:p w14:paraId="78B5F0DC" w14:textId="51CBDDB4" w:rsidR="00212C37" w:rsidRPr="007C6F85" w:rsidRDefault="00212C37"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SYR/2</w:t>
                                </w:r>
                              </w:p>
                            </w:tc>
                            <w:tc>
                              <w:tcPr>
                                <w:tcW w:w="8276" w:type="dxa"/>
                                <w:tcBorders>
                                  <w:bottom w:val="single" w:sz="4" w:space="0" w:color="auto"/>
                                </w:tcBorders>
                                <w:vAlign w:val="bottom"/>
                              </w:tcPr>
                              <w:p w14:paraId="76E6298B" w14:textId="77777777" w:rsidR="00212C37" w:rsidRPr="007C6F85" w:rsidRDefault="00212C37">
                                <w:pPr>
                                  <w:pStyle w:val="Header"/>
                                  <w:rPr>
                                    <w:rFonts w:ascii="Times New Roman" w:hAnsi="Times New Roman"/>
                                    <w:sz w:val="17"/>
                                    <w:szCs w:val="17"/>
                                    <w:lang w:val="en-US" w:eastAsia="en-US"/>
                                  </w:rPr>
                                </w:pPr>
                              </w:p>
                            </w:tc>
                          </w:tr>
                        </w:tbl>
                        <w:p w14:paraId="5B4949BD" w14:textId="77777777" w:rsidR="00212C37" w:rsidRPr="006E28D6" w:rsidRDefault="00212C37">
                          <w:pPr>
                            <w:rPr>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C83D86B"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SjcgIAAPMEAAAOAAAAZHJzL2Uyb0RvYy54bWysVNuO2yAQfa/Uf0C8Z32Rk42tOKtN0lSV&#10;0ou02w8ggGNUDC6wsdNq/70DjrPbbStVVf2ABxgOM3POsLjpG4mO3FihVYmTqxgjrqhmQh1K/Pl+&#10;O5ljZB1RjEiteIlP3OKb5etXi64teKprLRk3CECULbq2xLVzbRFFlta8IfZKt1zBZqVNQxxMzSFi&#10;hnSA3sgojeNZ1GnDWqMptxZWN8MmXgb8quLUfawqyx2SJYbYXBhNGPd+jJYLUhwMaWtBz2GQf4ii&#10;IULBpReoDXEEPRjxC1QjqNFWV+6K6ibSVSUoDzlANkn8Ipu7mrQ85ALFse2lTPb/wdIPx08GCVbi&#10;FCNFGqDonvcOrXSPUl+drrUFON214OZ6WAaWQ6a23Wn6xSKl1zVRB35rjO5qThhEl/iT0bOjA471&#10;IPvuvWZwDXlwOgD1lWl86aAYCNCBpdOFGR8KhcV5NsumU9iisDfL4ngeqItIMZ5ujXVvuW6QN0ps&#10;gPmATo4763w0pBhd/GVWS8G2QsowMYf9Whp0JKCSbfhCAi/cpPLOSvtjA+KwAkHCHX7PhxtY/54n&#10;aRav0nyync2vJ9k2m07y63g+iZN8lc/iLM8220cfYJIVtWCMq51QfFRgkv0dw+deGLQTNIi6EufT&#10;dDpQ9Mck4/D9LslGOGhIKRoo+sWJFJ7YN4pB2qRwRMjBjn4OP1QZajD+Q1WCDDzzgwZcv+8BxWtj&#10;r9kJBGE08AXUwisCRq3NN4w66MgS268PxHCM5DsFovLtOxpmNPajQRSFoyV2GA3m2oU2Hyi7BbFV&#10;Iujg6eazRKGzQsDnV8C37vN58Hp6q5Y/AAAA//8DAFBLAwQUAAYACAAAACEARAuIX+AAAAALAQAA&#10;DwAAAGRycy9kb3ducmV2LnhtbEyPTU+DQBCG7yb+h82YeDHtArWtQZZGW73pobXpecqOQGRnCbsU&#10;+u9dTnqbjyfvPJNtRtOIC3WutqwgnkcgiAuray4VHL/eZ08gnEfW2FgmBVdysMlvbzJMtR14T5eD&#10;L0UIYZeigsr7NpXSFRUZdHPbEofdt+0M+tB2pdQdDiHcNDKJopU0WHO4UGFL24qKn0NvFKx2XT/s&#10;efuwO7594GdbJqfX60mp+7vx5RmEp9H/wTDpB3XIg9PZ9qydaBTM4ngZ0FA8rtcgJmKRTKOzguUi&#10;Bpln8v8P+S8AAAD//wMAUEsBAi0AFAAGAAgAAAAhALaDOJL+AAAA4QEAABMAAAAAAAAAAAAAAAAA&#10;AAAAAFtDb250ZW50X1R5cGVzXS54bWxQSwECLQAUAAYACAAAACEAOP0h/9YAAACUAQAACwAAAAAA&#10;AAAAAAAAAAAvAQAAX3JlbHMvLnJlbHNQSwECLQAUAAYACAAAACEA7Quko3ICAADzBAAADgAAAAAA&#10;AAAAAAAAAAAuAgAAZHJzL2Uyb0RvYy54bWxQSwECLQAUAAYACAAAACEARAuIX+AAAAALAQAADwAA&#10;AAAAAAAAAAAAAADMBAAAZHJzL2Rvd25yZXYueG1sUEsFBgAAAAAEAAQA8wAAANkFA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212C37" w:rsidRPr="005841A3" w14:paraId="76D4C2FD" w14:textId="77777777">
                      <w:trPr>
                        <w:trHeight w:hRule="exact" w:val="864"/>
                      </w:trPr>
                      <w:tc>
                        <w:tcPr>
                          <w:tcW w:w="4838" w:type="dxa"/>
                          <w:tcBorders>
                            <w:bottom w:val="single" w:sz="4" w:space="0" w:color="auto"/>
                          </w:tcBorders>
                          <w:vAlign w:val="bottom"/>
                        </w:tcPr>
                        <w:p w14:paraId="78B5F0DC" w14:textId="51CBDDB4" w:rsidR="00212C37" w:rsidRPr="007C6F85" w:rsidRDefault="00212C37"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SYR/2</w:t>
                          </w:r>
                        </w:p>
                      </w:tc>
                      <w:tc>
                        <w:tcPr>
                          <w:tcW w:w="8276" w:type="dxa"/>
                          <w:tcBorders>
                            <w:bottom w:val="single" w:sz="4" w:space="0" w:color="auto"/>
                          </w:tcBorders>
                          <w:vAlign w:val="bottom"/>
                        </w:tcPr>
                        <w:p w14:paraId="76E6298B" w14:textId="77777777" w:rsidR="00212C37" w:rsidRPr="007C6F85" w:rsidRDefault="00212C37">
                          <w:pPr>
                            <w:pStyle w:val="Header"/>
                            <w:rPr>
                              <w:rFonts w:ascii="Times New Roman" w:hAnsi="Times New Roman"/>
                              <w:sz w:val="17"/>
                              <w:szCs w:val="17"/>
                              <w:lang w:val="en-US" w:eastAsia="en-US"/>
                            </w:rPr>
                          </w:pPr>
                        </w:p>
                      </w:tc>
                    </w:tr>
                  </w:tbl>
                  <w:p w14:paraId="5B4949BD" w14:textId="77777777" w:rsidR="00212C37" w:rsidRPr="006E28D6" w:rsidRDefault="00212C37">
                    <w:pPr>
                      <w:rPr>
                        <w:sz w:val="16"/>
                        <w:szCs w:val="16"/>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212C37" w:rsidRPr="006E28D6" w14:paraId="075EE37A" w14:textId="77777777" w:rsidTr="003770FE">
      <w:trPr>
        <w:trHeight w:hRule="exact" w:val="864"/>
      </w:trPr>
      <w:tc>
        <w:tcPr>
          <w:tcW w:w="4838" w:type="dxa"/>
          <w:tcBorders>
            <w:bottom w:val="single" w:sz="4" w:space="0" w:color="auto"/>
          </w:tcBorders>
          <w:vAlign w:val="bottom"/>
        </w:tcPr>
        <w:p w14:paraId="4BDE2F44" w14:textId="77777777" w:rsidR="00212C37" w:rsidRPr="006E28D6" w:rsidRDefault="00212C37" w:rsidP="006E28D6">
          <w:pPr>
            <w:tabs>
              <w:tab w:val="center" w:pos="4680"/>
              <w:tab w:val="right" w:pos="9360"/>
            </w:tabs>
            <w:spacing w:after="80"/>
            <w:rPr>
              <w:rFonts w:eastAsia="Calibri"/>
              <w:b/>
              <w:sz w:val="17"/>
              <w:szCs w:val="17"/>
            </w:rPr>
          </w:pPr>
        </w:p>
      </w:tc>
      <w:tc>
        <w:tcPr>
          <w:tcW w:w="8276" w:type="dxa"/>
          <w:tcBorders>
            <w:bottom w:val="single" w:sz="4" w:space="0" w:color="auto"/>
          </w:tcBorders>
          <w:vAlign w:val="bottom"/>
        </w:tcPr>
        <w:p w14:paraId="25C811C8" w14:textId="46145A61" w:rsidR="00212C37" w:rsidRPr="006E28D6" w:rsidRDefault="00212C37" w:rsidP="006E28D6">
          <w:pPr>
            <w:tabs>
              <w:tab w:val="center" w:pos="4680"/>
              <w:tab w:val="right" w:pos="9360"/>
            </w:tabs>
            <w:jc w:val="right"/>
            <w:rPr>
              <w:rFonts w:eastAsia="Calibri"/>
              <w:sz w:val="17"/>
              <w:szCs w:val="17"/>
            </w:rPr>
          </w:pPr>
          <w:r w:rsidRPr="006E28D6">
            <w:rPr>
              <w:rFonts w:eastAsia="Calibri"/>
              <w:b/>
              <w:sz w:val="17"/>
              <w:szCs w:val="17"/>
            </w:rPr>
            <w:t>DP/DCP/</w:t>
          </w:r>
          <w:r>
            <w:rPr>
              <w:rFonts w:eastAsia="Calibri"/>
              <w:b/>
              <w:sz w:val="17"/>
              <w:szCs w:val="17"/>
            </w:rPr>
            <w:t>SYR</w:t>
          </w:r>
          <w:r w:rsidRPr="006E28D6">
            <w:rPr>
              <w:rFonts w:eastAsia="Calibri"/>
              <w:b/>
              <w:sz w:val="17"/>
              <w:szCs w:val="17"/>
            </w:rPr>
            <w:t>/2</w:t>
          </w:r>
        </w:p>
      </w:tc>
    </w:tr>
  </w:tbl>
  <w:p w14:paraId="6AF0708D" w14:textId="77777777" w:rsidR="00212C37" w:rsidRPr="006E28D6" w:rsidRDefault="00212C37">
    <w:pPr>
      <w:pStyle w:val="Header"/>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CAEDD" w14:textId="77777777" w:rsidR="00212C37" w:rsidRDefault="00212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67"/>
    <w:multiLevelType w:val="hybridMultilevel"/>
    <w:tmpl w:val="C242CE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CD7276"/>
    <w:multiLevelType w:val="hybridMultilevel"/>
    <w:tmpl w:val="F6CC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0BC7"/>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145841"/>
    <w:multiLevelType w:val="multilevel"/>
    <w:tmpl w:val="49F6E380"/>
    <w:name w:val="TOC32"/>
    <w:lvl w:ilvl="0">
      <w:start w:val="5"/>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32"/>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5039C"/>
    <w:multiLevelType w:val="hybridMultilevel"/>
    <w:tmpl w:val="40D0D756"/>
    <w:lvl w:ilvl="0" w:tplc="810E6D8E">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B221320"/>
    <w:multiLevelType w:val="hybridMultilevel"/>
    <w:tmpl w:val="E508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CBC"/>
    <w:multiLevelType w:val="multilevel"/>
    <w:tmpl w:val="447CBB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10"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3" w15:restartNumberingAfterBreak="0">
    <w:nsid w:val="2ACD276E"/>
    <w:multiLevelType w:val="hybridMultilevel"/>
    <w:tmpl w:val="27A2F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758FA"/>
    <w:multiLevelType w:val="hybridMultilevel"/>
    <w:tmpl w:val="D1321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6"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7"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1"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2" w15:restartNumberingAfterBreak="0">
    <w:nsid w:val="3F3F1A83"/>
    <w:multiLevelType w:val="multilevel"/>
    <w:tmpl w:val="8D5EE6EE"/>
    <w:name w:val="TOC33"/>
    <w:lvl w:ilvl="0">
      <w:start w:val="4"/>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32"/>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16A33B5"/>
    <w:multiLevelType w:val="hybridMultilevel"/>
    <w:tmpl w:val="DD8E4F6C"/>
    <w:lvl w:ilvl="0" w:tplc="6BBCA4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375E0F"/>
    <w:multiLevelType w:val="multilevel"/>
    <w:tmpl w:val="8620EF4A"/>
    <w:name w:val="TOC3"/>
    <w:lvl w:ilvl="0">
      <w:start w:val="1"/>
      <w:numFmt w:val="upperRoman"/>
      <w:lvlText w:val="%1."/>
      <w:lvlJc w:val="right"/>
      <w:pPr>
        <w:tabs>
          <w:tab w:val="num" w:pos="4536"/>
        </w:tabs>
        <w:ind w:left="453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A67B3"/>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02372"/>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B75C42"/>
    <w:multiLevelType w:val="multilevel"/>
    <w:tmpl w:val="36B8AE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D10498"/>
    <w:multiLevelType w:val="hybridMultilevel"/>
    <w:tmpl w:val="DE08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B0D18"/>
    <w:multiLevelType w:val="multilevel"/>
    <w:tmpl w:val="1A188446"/>
    <w:lvl w:ilvl="0">
      <w:start w:val="2"/>
      <w:numFmt w:val="decimal"/>
      <w:lvlText w:val="%1"/>
      <w:lvlJc w:val="left"/>
      <w:pPr>
        <w:ind w:left="360" w:hanging="360"/>
      </w:pPr>
      <w:rPr>
        <w:rFonts w:hint="default"/>
      </w:rPr>
    </w:lvl>
    <w:lvl w:ilvl="1">
      <w:start w:val="1"/>
      <w:numFmt w:val="decimal"/>
      <w:lvlText w:val="%1.%2"/>
      <w:lvlJc w:val="left"/>
      <w:pPr>
        <w:ind w:left="737" w:hanging="360"/>
      </w:pPr>
      <w:rPr>
        <w:rFonts w:hint="default"/>
      </w:rPr>
    </w:lvl>
    <w:lvl w:ilvl="2">
      <w:start w:val="1"/>
      <w:numFmt w:val="decimal"/>
      <w:lvlText w:val="%1.%2.%3"/>
      <w:lvlJc w:val="left"/>
      <w:pPr>
        <w:ind w:left="1474" w:hanging="720"/>
      </w:pPr>
      <w:rPr>
        <w:rFonts w:hint="default"/>
      </w:rPr>
    </w:lvl>
    <w:lvl w:ilvl="3">
      <w:start w:val="1"/>
      <w:numFmt w:val="decimal"/>
      <w:lvlText w:val="%1.%2.%3.%4"/>
      <w:lvlJc w:val="left"/>
      <w:pPr>
        <w:ind w:left="1851" w:hanging="720"/>
      </w:pPr>
      <w:rPr>
        <w:rFonts w:hint="default"/>
      </w:rPr>
    </w:lvl>
    <w:lvl w:ilvl="4">
      <w:start w:val="1"/>
      <w:numFmt w:val="decimal"/>
      <w:lvlText w:val="%1.%2.%3.%4.%5"/>
      <w:lvlJc w:val="left"/>
      <w:pPr>
        <w:ind w:left="2228" w:hanging="72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342" w:hanging="108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456" w:hanging="1440"/>
      </w:pPr>
      <w:rPr>
        <w:rFonts w:hint="default"/>
      </w:rPr>
    </w:lvl>
  </w:abstractNum>
  <w:abstractNum w:abstractNumId="33" w15:restartNumberingAfterBreak="0">
    <w:nsid w:val="5CE1768E"/>
    <w:multiLevelType w:val="hybridMultilevel"/>
    <w:tmpl w:val="DD7EEF1C"/>
    <w:lvl w:ilvl="0" w:tplc="04090003">
      <w:start w:val="1"/>
      <w:numFmt w:val="bullet"/>
      <w:lvlText w:val="o"/>
      <w:lvlJc w:val="left"/>
      <w:pPr>
        <w:ind w:left="1187" w:hanging="360"/>
      </w:pPr>
      <w:rPr>
        <w:rFonts w:ascii="Courier New" w:hAnsi="Courier New" w:cs="Courier New"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4"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67B70"/>
    <w:multiLevelType w:val="hybridMultilevel"/>
    <w:tmpl w:val="999E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38" w15:restartNumberingAfterBreak="0">
    <w:nsid w:val="669A65B1"/>
    <w:multiLevelType w:val="multilevel"/>
    <w:tmpl w:val="1A188446"/>
    <w:lvl w:ilvl="0">
      <w:start w:val="2"/>
      <w:numFmt w:val="decimal"/>
      <w:lvlText w:val="%1"/>
      <w:lvlJc w:val="left"/>
      <w:pPr>
        <w:ind w:left="360" w:hanging="360"/>
      </w:pPr>
      <w:rPr>
        <w:rFonts w:hint="default"/>
      </w:rPr>
    </w:lvl>
    <w:lvl w:ilvl="1">
      <w:start w:val="1"/>
      <w:numFmt w:val="decimal"/>
      <w:lvlText w:val="%1.%2"/>
      <w:lvlJc w:val="left"/>
      <w:pPr>
        <w:ind w:left="737" w:hanging="360"/>
      </w:pPr>
      <w:rPr>
        <w:rFonts w:hint="default"/>
      </w:rPr>
    </w:lvl>
    <w:lvl w:ilvl="2">
      <w:start w:val="1"/>
      <w:numFmt w:val="decimal"/>
      <w:lvlText w:val="%1.%2.%3"/>
      <w:lvlJc w:val="left"/>
      <w:pPr>
        <w:ind w:left="1474" w:hanging="720"/>
      </w:pPr>
      <w:rPr>
        <w:rFonts w:hint="default"/>
      </w:rPr>
    </w:lvl>
    <w:lvl w:ilvl="3">
      <w:start w:val="1"/>
      <w:numFmt w:val="decimal"/>
      <w:lvlText w:val="%1.%2.%3.%4"/>
      <w:lvlJc w:val="left"/>
      <w:pPr>
        <w:ind w:left="1851" w:hanging="720"/>
      </w:pPr>
      <w:rPr>
        <w:rFonts w:hint="default"/>
      </w:rPr>
    </w:lvl>
    <w:lvl w:ilvl="4">
      <w:start w:val="1"/>
      <w:numFmt w:val="decimal"/>
      <w:lvlText w:val="%1.%2.%3.%4.%5"/>
      <w:lvlJc w:val="left"/>
      <w:pPr>
        <w:ind w:left="2228" w:hanging="72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342" w:hanging="108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456" w:hanging="1440"/>
      </w:pPr>
      <w:rPr>
        <w:rFonts w:hint="default"/>
      </w:rPr>
    </w:lvl>
  </w:abstractNum>
  <w:abstractNum w:abstractNumId="39"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40"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42"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3"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44" w15:restartNumberingAfterBreak="0">
    <w:nsid w:val="6D760865"/>
    <w:multiLevelType w:val="hybridMultilevel"/>
    <w:tmpl w:val="88325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0D73FD3"/>
    <w:multiLevelType w:val="hybridMultilevel"/>
    <w:tmpl w:val="894A85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9D6566D"/>
    <w:multiLevelType w:val="multilevel"/>
    <w:tmpl w:val="AB6268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FF11378"/>
    <w:multiLevelType w:val="multilevel"/>
    <w:tmpl w:val="4E1859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36"/>
  </w:num>
  <w:num w:numId="3">
    <w:abstractNumId w:val="28"/>
  </w:num>
  <w:num w:numId="4">
    <w:abstractNumId w:val="41"/>
  </w:num>
  <w:num w:numId="5">
    <w:abstractNumId w:val="29"/>
  </w:num>
  <w:num w:numId="6">
    <w:abstractNumId w:val="2"/>
  </w:num>
  <w:num w:numId="7">
    <w:abstractNumId w:val="19"/>
  </w:num>
  <w:num w:numId="8">
    <w:abstractNumId w:val="37"/>
  </w:num>
  <w:num w:numId="9">
    <w:abstractNumId w:val="49"/>
  </w:num>
  <w:num w:numId="10">
    <w:abstractNumId w:val="40"/>
  </w:num>
  <w:num w:numId="11">
    <w:abstractNumId w:val="47"/>
  </w:num>
  <w:num w:numId="12">
    <w:abstractNumId w:val="25"/>
  </w:num>
  <w:num w:numId="13">
    <w:abstractNumId w:val="9"/>
  </w:num>
  <w:num w:numId="14">
    <w:abstractNumId w:val="18"/>
  </w:num>
  <w:num w:numId="15">
    <w:abstractNumId w:val="43"/>
  </w:num>
  <w:num w:numId="16">
    <w:abstractNumId w:val="12"/>
  </w:num>
  <w:num w:numId="17">
    <w:abstractNumId w:val="16"/>
  </w:num>
  <w:num w:numId="18">
    <w:abstractNumId w:val="20"/>
  </w:num>
  <w:num w:numId="19">
    <w:abstractNumId w:val="46"/>
  </w:num>
  <w:num w:numId="20">
    <w:abstractNumId w:val="11"/>
  </w:num>
  <w:num w:numId="21">
    <w:abstractNumId w:val="10"/>
  </w:num>
  <w:num w:numId="22">
    <w:abstractNumId w:val="45"/>
  </w:num>
  <w:num w:numId="23">
    <w:abstractNumId w:val="17"/>
  </w:num>
  <w:num w:numId="24">
    <w:abstractNumId w:val="5"/>
  </w:num>
  <w:num w:numId="25">
    <w:abstractNumId w:val="42"/>
  </w:num>
  <w:num w:numId="26">
    <w:abstractNumId w:val="39"/>
  </w:num>
  <w:num w:numId="27">
    <w:abstractNumId w:val="34"/>
  </w:num>
  <w:num w:numId="28">
    <w:abstractNumId w:val="3"/>
  </w:num>
  <w:num w:numId="29">
    <w:abstractNumId w:val="26"/>
  </w:num>
  <w:num w:numId="30">
    <w:abstractNumId w:val="31"/>
  </w:num>
  <w:num w:numId="31">
    <w:abstractNumId w:val="15"/>
  </w:num>
  <w:num w:numId="32">
    <w:abstractNumId w:val="7"/>
  </w:num>
  <w:num w:numId="33">
    <w:abstractNumId w:val="30"/>
  </w:num>
  <w:num w:numId="34">
    <w:abstractNumId w:val="32"/>
  </w:num>
  <w:num w:numId="35">
    <w:abstractNumId w:val="38"/>
  </w:num>
  <w:num w:numId="36">
    <w:abstractNumId w:val="14"/>
  </w:num>
  <w:num w:numId="37">
    <w:abstractNumId w:val="50"/>
  </w:num>
  <w:num w:numId="38">
    <w:abstractNumId w:val="8"/>
  </w:num>
  <w:num w:numId="39">
    <w:abstractNumId w:val="48"/>
  </w:num>
  <w:num w:numId="40">
    <w:abstractNumId w:val="35"/>
  </w:num>
  <w:num w:numId="41">
    <w:abstractNumId w:val="1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
  </w:num>
  <w:num w:numId="45">
    <w:abstractNumId w:val="44"/>
  </w:num>
  <w:num w:numId="46">
    <w:abstractNumId w:val="0"/>
  </w:num>
  <w:num w:numId="47">
    <w:abstractNumId w:val="33"/>
  </w:num>
  <w:num w:numId="48">
    <w:abstractNumId w:val="24"/>
  </w:num>
  <w:num w:numId="49">
    <w:abstractNumId w:val="4"/>
  </w:num>
  <w:num w:numId="50">
    <w:abstractNumId w:val="22"/>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3B"/>
    <w:rsid w:val="000010B5"/>
    <w:rsid w:val="000027D2"/>
    <w:rsid w:val="000034CE"/>
    <w:rsid w:val="00005E26"/>
    <w:rsid w:val="000100FB"/>
    <w:rsid w:val="00013FBA"/>
    <w:rsid w:val="00015FDE"/>
    <w:rsid w:val="00016217"/>
    <w:rsid w:val="00016861"/>
    <w:rsid w:val="00016D79"/>
    <w:rsid w:val="000200CF"/>
    <w:rsid w:val="000205F1"/>
    <w:rsid w:val="000212E2"/>
    <w:rsid w:val="00022047"/>
    <w:rsid w:val="000230BF"/>
    <w:rsid w:val="0002508D"/>
    <w:rsid w:val="00025F3F"/>
    <w:rsid w:val="00026F3C"/>
    <w:rsid w:val="000274B9"/>
    <w:rsid w:val="0002758B"/>
    <w:rsid w:val="000276A0"/>
    <w:rsid w:val="000330DB"/>
    <w:rsid w:val="0003429F"/>
    <w:rsid w:val="0003562A"/>
    <w:rsid w:val="00035DC5"/>
    <w:rsid w:val="00036095"/>
    <w:rsid w:val="00036AF4"/>
    <w:rsid w:val="0003795D"/>
    <w:rsid w:val="00041C10"/>
    <w:rsid w:val="00043804"/>
    <w:rsid w:val="000441A1"/>
    <w:rsid w:val="00047CDF"/>
    <w:rsid w:val="00050869"/>
    <w:rsid w:val="00050BD9"/>
    <w:rsid w:val="00053B79"/>
    <w:rsid w:val="000561C1"/>
    <w:rsid w:val="00056204"/>
    <w:rsid w:val="000570D1"/>
    <w:rsid w:val="000571A9"/>
    <w:rsid w:val="00060290"/>
    <w:rsid w:val="00060594"/>
    <w:rsid w:val="00063E24"/>
    <w:rsid w:val="00066823"/>
    <w:rsid w:val="00070F22"/>
    <w:rsid w:val="00072229"/>
    <w:rsid w:val="0007377F"/>
    <w:rsid w:val="00073CF1"/>
    <w:rsid w:val="00074BD0"/>
    <w:rsid w:val="00074D9A"/>
    <w:rsid w:val="00074DB9"/>
    <w:rsid w:val="000753C4"/>
    <w:rsid w:val="00075DF0"/>
    <w:rsid w:val="00075F7B"/>
    <w:rsid w:val="000762CA"/>
    <w:rsid w:val="000803A4"/>
    <w:rsid w:val="00080D7F"/>
    <w:rsid w:val="0008339E"/>
    <w:rsid w:val="00086A9A"/>
    <w:rsid w:val="00090AD1"/>
    <w:rsid w:val="00090BC4"/>
    <w:rsid w:val="00090F4F"/>
    <w:rsid w:val="00091476"/>
    <w:rsid w:val="00092879"/>
    <w:rsid w:val="00094E87"/>
    <w:rsid w:val="00097FB2"/>
    <w:rsid w:val="000A0956"/>
    <w:rsid w:val="000A151D"/>
    <w:rsid w:val="000A24C5"/>
    <w:rsid w:val="000A3F6F"/>
    <w:rsid w:val="000A3F7F"/>
    <w:rsid w:val="000B27F2"/>
    <w:rsid w:val="000B3A13"/>
    <w:rsid w:val="000B4BB2"/>
    <w:rsid w:val="000C4E94"/>
    <w:rsid w:val="000C6279"/>
    <w:rsid w:val="000C76B0"/>
    <w:rsid w:val="000C7809"/>
    <w:rsid w:val="000C7BBE"/>
    <w:rsid w:val="000D13B7"/>
    <w:rsid w:val="000D201C"/>
    <w:rsid w:val="000D2475"/>
    <w:rsid w:val="000D442C"/>
    <w:rsid w:val="000D4DC4"/>
    <w:rsid w:val="000D6CA8"/>
    <w:rsid w:val="000E4AEF"/>
    <w:rsid w:val="000E612D"/>
    <w:rsid w:val="000E745A"/>
    <w:rsid w:val="000E7E9E"/>
    <w:rsid w:val="000F0044"/>
    <w:rsid w:val="000F0D5B"/>
    <w:rsid w:val="000F2CAA"/>
    <w:rsid w:val="000F703B"/>
    <w:rsid w:val="00101BA6"/>
    <w:rsid w:val="00106EF8"/>
    <w:rsid w:val="001101A2"/>
    <w:rsid w:val="00111489"/>
    <w:rsid w:val="00111797"/>
    <w:rsid w:val="00111B19"/>
    <w:rsid w:val="0011295F"/>
    <w:rsid w:val="00113077"/>
    <w:rsid w:val="00114A64"/>
    <w:rsid w:val="00115F59"/>
    <w:rsid w:val="00116C1A"/>
    <w:rsid w:val="00121D3D"/>
    <w:rsid w:val="00121F3E"/>
    <w:rsid w:val="0012229E"/>
    <w:rsid w:val="00123849"/>
    <w:rsid w:val="00123A5E"/>
    <w:rsid w:val="00125010"/>
    <w:rsid w:val="00125266"/>
    <w:rsid w:val="00125AB5"/>
    <w:rsid w:val="00125B82"/>
    <w:rsid w:val="001305E6"/>
    <w:rsid w:val="0013239A"/>
    <w:rsid w:val="00133DEA"/>
    <w:rsid w:val="00135894"/>
    <w:rsid w:val="00135AB1"/>
    <w:rsid w:val="00136200"/>
    <w:rsid w:val="0013761A"/>
    <w:rsid w:val="00137E5E"/>
    <w:rsid w:val="00142AC0"/>
    <w:rsid w:val="0014423A"/>
    <w:rsid w:val="00145A3E"/>
    <w:rsid w:val="00147042"/>
    <w:rsid w:val="001471A7"/>
    <w:rsid w:val="001506F6"/>
    <w:rsid w:val="00153B8E"/>
    <w:rsid w:val="00154032"/>
    <w:rsid w:val="001547D3"/>
    <w:rsid w:val="001556EA"/>
    <w:rsid w:val="001559BD"/>
    <w:rsid w:val="00155AA4"/>
    <w:rsid w:val="00157F79"/>
    <w:rsid w:val="00163A87"/>
    <w:rsid w:val="00163E84"/>
    <w:rsid w:val="001668AA"/>
    <w:rsid w:val="001675B1"/>
    <w:rsid w:val="0016789D"/>
    <w:rsid w:val="00167C87"/>
    <w:rsid w:val="00167EAB"/>
    <w:rsid w:val="00172EE3"/>
    <w:rsid w:val="00177E7E"/>
    <w:rsid w:val="0018356F"/>
    <w:rsid w:val="001876C5"/>
    <w:rsid w:val="00187D68"/>
    <w:rsid w:val="00190155"/>
    <w:rsid w:val="001906B5"/>
    <w:rsid w:val="0019255D"/>
    <w:rsid w:val="00194163"/>
    <w:rsid w:val="00194FEB"/>
    <w:rsid w:val="001963EF"/>
    <w:rsid w:val="0019645F"/>
    <w:rsid w:val="001964C6"/>
    <w:rsid w:val="001970A4"/>
    <w:rsid w:val="00197AD1"/>
    <w:rsid w:val="001A0CA5"/>
    <w:rsid w:val="001A13B9"/>
    <w:rsid w:val="001A5B5C"/>
    <w:rsid w:val="001B0020"/>
    <w:rsid w:val="001B1072"/>
    <w:rsid w:val="001B3F87"/>
    <w:rsid w:val="001B4026"/>
    <w:rsid w:val="001B598C"/>
    <w:rsid w:val="001B76A6"/>
    <w:rsid w:val="001C07F8"/>
    <w:rsid w:val="001C2F59"/>
    <w:rsid w:val="001C667C"/>
    <w:rsid w:val="001C6C08"/>
    <w:rsid w:val="001D2056"/>
    <w:rsid w:val="001D42D1"/>
    <w:rsid w:val="001D64E5"/>
    <w:rsid w:val="001D6EB8"/>
    <w:rsid w:val="001E05EC"/>
    <w:rsid w:val="001E4809"/>
    <w:rsid w:val="001E4F4F"/>
    <w:rsid w:val="001F0900"/>
    <w:rsid w:val="001F27F4"/>
    <w:rsid w:val="001F3DC0"/>
    <w:rsid w:val="001F4AD0"/>
    <w:rsid w:val="001F4C5A"/>
    <w:rsid w:val="001F58E6"/>
    <w:rsid w:val="001F6425"/>
    <w:rsid w:val="001F6772"/>
    <w:rsid w:val="001F7421"/>
    <w:rsid w:val="001F743B"/>
    <w:rsid w:val="00200131"/>
    <w:rsid w:val="00200195"/>
    <w:rsid w:val="00200B5F"/>
    <w:rsid w:val="00201EEF"/>
    <w:rsid w:val="002047C8"/>
    <w:rsid w:val="002052B3"/>
    <w:rsid w:val="002058F9"/>
    <w:rsid w:val="00210158"/>
    <w:rsid w:val="00210F13"/>
    <w:rsid w:val="00212B1F"/>
    <w:rsid w:val="00212C37"/>
    <w:rsid w:val="00213D7C"/>
    <w:rsid w:val="00214513"/>
    <w:rsid w:val="002155B7"/>
    <w:rsid w:val="002165A8"/>
    <w:rsid w:val="0021766A"/>
    <w:rsid w:val="002225D3"/>
    <w:rsid w:val="00222A35"/>
    <w:rsid w:val="00222E95"/>
    <w:rsid w:val="0022301D"/>
    <w:rsid w:val="00224B2C"/>
    <w:rsid w:val="00227E55"/>
    <w:rsid w:val="00231AC2"/>
    <w:rsid w:val="00232AA0"/>
    <w:rsid w:val="00234CDF"/>
    <w:rsid w:val="00236B91"/>
    <w:rsid w:val="002424C0"/>
    <w:rsid w:val="00242799"/>
    <w:rsid w:val="00242CAA"/>
    <w:rsid w:val="00245D74"/>
    <w:rsid w:val="00246DDF"/>
    <w:rsid w:val="00251928"/>
    <w:rsid w:val="002573CC"/>
    <w:rsid w:val="00260FAA"/>
    <w:rsid w:val="00262338"/>
    <w:rsid w:val="00263938"/>
    <w:rsid w:val="002646D7"/>
    <w:rsid w:val="002671D7"/>
    <w:rsid w:val="0027259C"/>
    <w:rsid w:val="002731B7"/>
    <w:rsid w:val="00273543"/>
    <w:rsid w:val="00273DD3"/>
    <w:rsid w:val="00274097"/>
    <w:rsid w:val="00274C82"/>
    <w:rsid w:val="00275ADE"/>
    <w:rsid w:val="0027654D"/>
    <w:rsid w:val="00280F81"/>
    <w:rsid w:val="002810DF"/>
    <w:rsid w:val="002812AB"/>
    <w:rsid w:val="002816D8"/>
    <w:rsid w:val="00281CEF"/>
    <w:rsid w:val="00282A8C"/>
    <w:rsid w:val="00283053"/>
    <w:rsid w:val="0028376A"/>
    <w:rsid w:val="002854EE"/>
    <w:rsid w:val="0028565C"/>
    <w:rsid w:val="002875DE"/>
    <w:rsid w:val="00287E07"/>
    <w:rsid w:val="00290EB3"/>
    <w:rsid w:val="00292846"/>
    <w:rsid w:val="00292A90"/>
    <w:rsid w:val="002971D6"/>
    <w:rsid w:val="002A1BA9"/>
    <w:rsid w:val="002A2F08"/>
    <w:rsid w:val="002A3641"/>
    <w:rsid w:val="002A495F"/>
    <w:rsid w:val="002A5AAD"/>
    <w:rsid w:val="002A706F"/>
    <w:rsid w:val="002A70EA"/>
    <w:rsid w:val="002A7363"/>
    <w:rsid w:val="002A7F43"/>
    <w:rsid w:val="002B2611"/>
    <w:rsid w:val="002B365E"/>
    <w:rsid w:val="002B489A"/>
    <w:rsid w:val="002B5642"/>
    <w:rsid w:val="002B6341"/>
    <w:rsid w:val="002C0526"/>
    <w:rsid w:val="002C27A8"/>
    <w:rsid w:val="002C333E"/>
    <w:rsid w:val="002C36C8"/>
    <w:rsid w:val="002C3737"/>
    <w:rsid w:val="002C40C7"/>
    <w:rsid w:val="002C51A0"/>
    <w:rsid w:val="002D0584"/>
    <w:rsid w:val="002D2E2A"/>
    <w:rsid w:val="002D364D"/>
    <w:rsid w:val="002D4F79"/>
    <w:rsid w:val="002D5295"/>
    <w:rsid w:val="002D52BF"/>
    <w:rsid w:val="002D68FA"/>
    <w:rsid w:val="002D7ECA"/>
    <w:rsid w:val="002E0141"/>
    <w:rsid w:val="002E0236"/>
    <w:rsid w:val="002E0B5D"/>
    <w:rsid w:val="002E1495"/>
    <w:rsid w:val="002E236B"/>
    <w:rsid w:val="002E2849"/>
    <w:rsid w:val="002E2900"/>
    <w:rsid w:val="002E3C0D"/>
    <w:rsid w:val="002E43EC"/>
    <w:rsid w:val="002E5B3C"/>
    <w:rsid w:val="002E7A79"/>
    <w:rsid w:val="002F2C6E"/>
    <w:rsid w:val="002F3329"/>
    <w:rsid w:val="002F351A"/>
    <w:rsid w:val="002F3C88"/>
    <w:rsid w:val="002F4067"/>
    <w:rsid w:val="002F7339"/>
    <w:rsid w:val="002F7461"/>
    <w:rsid w:val="003025E2"/>
    <w:rsid w:val="00306D24"/>
    <w:rsid w:val="00307712"/>
    <w:rsid w:val="0031404A"/>
    <w:rsid w:val="00314B7C"/>
    <w:rsid w:val="00314E49"/>
    <w:rsid w:val="00315445"/>
    <w:rsid w:val="00317183"/>
    <w:rsid w:val="003204AE"/>
    <w:rsid w:val="003208EF"/>
    <w:rsid w:val="00321B9F"/>
    <w:rsid w:val="0032398E"/>
    <w:rsid w:val="00324846"/>
    <w:rsid w:val="00324ABD"/>
    <w:rsid w:val="00324D9B"/>
    <w:rsid w:val="003271DB"/>
    <w:rsid w:val="003272A6"/>
    <w:rsid w:val="003272DE"/>
    <w:rsid w:val="003273CB"/>
    <w:rsid w:val="0033125E"/>
    <w:rsid w:val="00332A31"/>
    <w:rsid w:val="00336913"/>
    <w:rsid w:val="00336C3A"/>
    <w:rsid w:val="0033718C"/>
    <w:rsid w:val="00337407"/>
    <w:rsid w:val="00340E02"/>
    <w:rsid w:val="00341234"/>
    <w:rsid w:val="00343E6E"/>
    <w:rsid w:val="003450C8"/>
    <w:rsid w:val="0034782B"/>
    <w:rsid w:val="003512F9"/>
    <w:rsid w:val="00351E5C"/>
    <w:rsid w:val="003548D8"/>
    <w:rsid w:val="0035580F"/>
    <w:rsid w:val="00357CB4"/>
    <w:rsid w:val="003604EE"/>
    <w:rsid w:val="0036206B"/>
    <w:rsid w:val="0036286B"/>
    <w:rsid w:val="00363371"/>
    <w:rsid w:val="00364989"/>
    <w:rsid w:val="003664C0"/>
    <w:rsid w:val="00367E04"/>
    <w:rsid w:val="003717A9"/>
    <w:rsid w:val="00374BCE"/>
    <w:rsid w:val="003761F2"/>
    <w:rsid w:val="00376A05"/>
    <w:rsid w:val="003770FE"/>
    <w:rsid w:val="003774FE"/>
    <w:rsid w:val="00381D24"/>
    <w:rsid w:val="00387FD6"/>
    <w:rsid w:val="00390E30"/>
    <w:rsid w:val="003925E6"/>
    <w:rsid w:val="00393ABE"/>
    <w:rsid w:val="0039458D"/>
    <w:rsid w:val="00394D61"/>
    <w:rsid w:val="00395078"/>
    <w:rsid w:val="00397AC1"/>
    <w:rsid w:val="003A1F5A"/>
    <w:rsid w:val="003A2ECE"/>
    <w:rsid w:val="003A3851"/>
    <w:rsid w:val="003A4252"/>
    <w:rsid w:val="003A4D4A"/>
    <w:rsid w:val="003A539A"/>
    <w:rsid w:val="003A62A4"/>
    <w:rsid w:val="003A6E22"/>
    <w:rsid w:val="003A7476"/>
    <w:rsid w:val="003A7D86"/>
    <w:rsid w:val="003B0AA1"/>
    <w:rsid w:val="003B16A8"/>
    <w:rsid w:val="003B243D"/>
    <w:rsid w:val="003B304F"/>
    <w:rsid w:val="003B5D18"/>
    <w:rsid w:val="003B795D"/>
    <w:rsid w:val="003C1156"/>
    <w:rsid w:val="003C26A6"/>
    <w:rsid w:val="003C26C1"/>
    <w:rsid w:val="003C3914"/>
    <w:rsid w:val="003C4037"/>
    <w:rsid w:val="003C5C11"/>
    <w:rsid w:val="003C5DF6"/>
    <w:rsid w:val="003C6A5A"/>
    <w:rsid w:val="003C6AAD"/>
    <w:rsid w:val="003D0093"/>
    <w:rsid w:val="003D1914"/>
    <w:rsid w:val="003D1D4D"/>
    <w:rsid w:val="003D37DD"/>
    <w:rsid w:val="003D45DF"/>
    <w:rsid w:val="003D47C6"/>
    <w:rsid w:val="003D7E38"/>
    <w:rsid w:val="003D7EAC"/>
    <w:rsid w:val="003E379A"/>
    <w:rsid w:val="003E52B0"/>
    <w:rsid w:val="003E5651"/>
    <w:rsid w:val="003E64DC"/>
    <w:rsid w:val="003E7A43"/>
    <w:rsid w:val="003F0B58"/>
    <w:rsid w:val="003F0D40"/>
    <w:rsid w:val="003F0E84"/>
    <w:rsid w:val="003F2236"/>
    <w:rsid w:val="003F27B7"/>
    <w:rsid w:val="003F4051"/>
    <w:rsid w:val="003F5812"/>
    <w:rsid w:val="00400DB2"/>
    <w:rsid w:val="00400E4A"/>
    <w:rsid w:val="00402E9A"/>
    <w:rsid w:val="00403FA8"/>
    <w:rsid w:val="00404040"/>
    <w:rsid w:val="00404213"/>
    <w:rsid w:val="004048AC"/>
    <w:rsid w:val="00404B8E"/>
    <w:rsid w:val="004068C2"/>
    <w:rsid w:val="004106B9"/>
    <w:rsid w:val="0041165F"/>
    <w:rsid w:val="00414E73"/>
    <w:rsid w:val="00415E7F"/>
    <w:rsid w:val="00420288"/>
    <w:rsid w:val="00421C78"/>
    <w:rsid w:val="004224CE"/>
    <w:rsid w:val="00424A78"/>
    <w:rsid w:val="004254DB"/>
    <w:rsid w:val="00425B63"/>
    <w:rsid w:val="00427EEA"/>
    <w:rsid w:val="00431836"/>
    <w:rsid w:val="004321E6"/>
    <w:rsid w:val="0043278E"/>
    <w:rsid w:val="00433477"/>
    <w:rsid w:val="00433D00"/>
    <w:rsid w:val="0043504D"/>
    <w:rsid w:val="004360AC"/>
    <w:rsid w:val="00436B83"/>
    <w:rsid w:val="00441061"/>
    <w:rsid w:val="00450692"/>
    <w:rsid w:val="00450C70"/>
    <w:rsid w:val="004528D4"/>
    <w:rsid w:val="00453344"/>
    <w:rsid w:val="0045413E"/>
    <w:rsid w:val="00454E76"/>
    <w:rsid w:val="00457080"/>
    <w:rsid w:val="00460891"/>
    <w:rsid w:val="00464FB2"/>
    <w:rsid w:val="00466502"/>
    <w:rsid w:val="00466809"/>
    <w:rsid w:val="0046745E"/>
    <w:rsid w:val="0047164E"/>
    <w:rsid w:val="004736BE"/>
    <w:rsid w:val="00473F07"/>
    <w:rsid w:val="0047556D"/>
    <w:rsid w:val="00475789"/>
    <w:rsid w:val="00476170"/>
    <w:rsid w:val="0048122A"/>
    <w:rsid w:val="004820B0"/>
    <w:rsid w:val="00482D9D"/>
    <w:rsid w:val="00482E2F"/>
    <w:rsid w:val="0048322B"/>
    <w:rsid w:val="004859B4"/>
    <w:rsid w:val="00485C41"/>
    <w:rsid w:val="0048605A"/>
    <w:rsid w:val="00486ACD"/>
    <w:rsid w:val="00492C65"/>
    <w:rsid w:val="0049403F"/>
    <w:rsid w:val="00494323"/>
    <w:rsid w:val="00494349"/>
    <w:rsid w:val="00494485"/>
    <w:rsid w:val="004A0F27"/>
    <w:rsid w:val="004A0F37"/>
    <w:rsid w:val="004A0F68"/>
    <w:rsid w:val="004A1F95"/>
    <w:rsid w:val="004A35C8"/>
    <w:rsid w:val="004A3608"/>
    <w:rsid w:val="004A4161"/>
    <w:rsid w:val="004A455A"/>
    <w:rsid w:val="004A49D7"/>
    <w:rsid w:val="004A4D98"/>
    <w:rsid w:val="004A4FBD"/>
    <w:rsid w:val="004A56B8"/>
    <w:rsid w:val="004A7810"/>
    <w:rsid w:val="004A7E93"/>
    <w:rsid w:val="004B1396"/>
    <w:rsid w:val="004B1C02"/>
    <w:rsid w:val="004B3CFB"/>
    <w:rsid w:val="004B5D6B"/>
    <w:rsid w:val="004B76F8"/>
    <w:rsid w:val="004C0FEA"/>
    <w:rsid w:val="004C1FA6"/>
    <w:rsid w:val="004C5CFD"/>
    <w:rsid w:val="004D12C0"/>
    <w:rsid w:val="004D3713"/>
    <w:rsid w:val="004D6CF4"/>
    <w:rsid w:val="004D7E99"/>
    <w:rsid w:val="004E2BDB"/>
    <w:rsid w:val="004F0D10"/>
    <w:rsid w:val="004F337B"/>
    <w:rsid w:val="004F50AF"/>
    <w:rsid w:val="004F5440"/>
    <w:rsid w:val="004F681D"/>
    <w:rsid w:val="0050114B"/>
    <w:rsid w:val="00502857"/>
    <w:rsid w:val="00502AFB"/>
    <w:rsid w:val="005044A9"/>
    <w:rsid w:val="00505994"/>
    <w:rsid w:val="00505FD4"/>
    <w:rsid w:val="00506E25"/>
    <w:rsid w:val="0051132C"/>
    <w:rsid w:val="00511FF4"/>
    <w:rsid w:val="00513483"/>
    <w:rsid w:val="00514A55"/>
    <w:rsid w:val="00514EF5"/>
    <w:rsid w:val="0051782D"/>
    <w:rsid w:val="0052087E"/>
    <w:rsid w:val="00520E8F"/>
    <w:rsid w:val="0052315E"/>
    <w:rsid w:val="00530AB3"/>
    <w:rsid w:val="00530ED3"/>
    <w:rsid w:val="005322C3"/>
    <w:rsid w:val="0053438E"/>
    <w:rsid w:val="005355EE"/>
    <w:rsid w:val="00535B16"/>
    <w:rsid w:val="005366D0"/>
    <w:rsid w:val="00537A8F"/>
    <w:rsid w:val="00537E27"/>
    <w:rsid w:val="00540B4D"/>
    <w:rsid w:val="00540FFA"/>
    <w:rsid w:val="00542930"/>
    <w:rsid w:val="005435B3"/>
    <w:rsid w:val="005442B4"/>
    <w:rsid w:val="0054569C"/>
    <w:rsid w:val="00546B0A"/>
    <w:rsid w:val="00550849"/>
    <w:rsid w:val="00554BF3"/>
    <w:rsid w:val="00555262"/>
    <w:rsid w:val="00555832"/>
    <w:rsid w:val="0055655F"/>
    <w:rsid w:val="0055657D"/>
    <w:rsid w:val="00560D0D"/>
    <w:rsid w:val="00562D17"/>
    <w:rsid w:val="00563BFB"/>
    <w:rsid w:val="00565A43"/>
    <w:rsid w:val="00565FB1"/>
    <w:rsid w:val="005662FB"/>
    <w:rsid w:val="00567781"/>
    <w:rsid w:val="00567ECC"/>
    <w:rsid w:val="0057049A"/>
    <w:rsid w:val="00570D90"/>
    <w:rsid w:val="005713B1"/>
    <w:rsid w:val="00571839"/>
    <w:rsid w:val="005814C2"/>
    <w:rsid w:val="00581C4B"/>
    <w:rsid w:val="00581DE3"/>
    <w:rsid w:val="00583090"/>
    <w:rsid w:val="005835F4"/>
    <w:rsid w:val="00583EFE"/>
    <w:rsid w:val="005841A3"/>
    <w:rsid w:val="0058523F"/>
    <w:rsid w:val="00590EAE"/>
    <w:rsid w:val="0059112A"/>
    <w:rsid w:val="00593216"/>
    <w:rsid w:val="00594BC3"/>
    <w:rsid w:val="00595C8B"/>
    <w:rsid w:val="00595E88"/>
    <w:rsid w:val="00596CA7"/>
    <w:rsid w:val="00596DC8"/>
    <w:rsid w:val="00596E16"/>
    <w:rsid w:val="005977D9"/>
    <w:rsid w:val="005A16A3"/>
    <w:rsid w:val="005A1C48"/>
    <w:rsid w:val="005A253A"/>
    <w:rsid w:val="005B4421"/>
    <w:rsid w:val="005B470E"/>
    <w:rsid w:val="005B4D4C"/>
    <w:rsid w:val="005B5128"/>
    <w:rsid w:val="005B7929"/>
    <w:rsid w:val="005C1B13"/>
    <w:rsid w:val="005C25D1"/>
    <w:rsid w:val="005C35A9"/>
    <w:rsid w:val="005C464B"/>
    <w:rsid w:val="005C74A0"/>
    <w:rsid w:val="005D052C"/>
    <w:rsid w:val="005D16FE"/>
    <w:rsid w:val="005D4084"/>
    <w:rsid w:val="005D4777"/>
    <w:rsid w:val="005D4C2B"/>
    <w:rsid w:val="005E7953"/>
    <w:rsid w:val="005E7E82"/>
    <w:rsid w:val="005F6C28"/>
    <w:rsid w:val="005F7AB6"/>
    <w:rsid w:val="005F7E3C"/>
    <w:rsid w:val="00600548"/>
    <w:rsid w:val="00600FA8"/>
    <w:rsid w:val="00601D07"/>
    <w:rsid w:val="006063DA"/>
    <w:rsid w:val="00606CE3"/>
    <w:rsid w:val="00611DD3"/>
    <w:rsid w:val="00611EF0"/>
    <w:rsid w:val="00612219"/>
    <w:rsid w:val="00612E04"/>
    <w:rsid w:val="00613F6A"/>
    <w:rsid w:val="006173A4"/>
    <w:rsid w:val="00617C44"/>
    <w:rsid w:val="00622CE4"/>
    <w:rsid w:val="006234A7"/>
    <w:rsid w:val="00625917"/>
    <w:rsid w:val="00626456"/>
    <w:rsid w:val="0062789F"/>
    <w:rsid w:val="006301BE"/>
    <w:rsid w:val="0063096E"/>
    <w:rsid w:val="006311F5"/>
    <w:rsid w:val="00631F47"/>
    <w:rsid w:val="00633349"/>
    <w:rsid w:val="00633D61"/>
    <w:rsid w:val="0063402B"/>
    <w:rsid w:val="00634D8A"/>
    <w:rsid w:val="00636570"/>
    <w:rsid w:val="00637901"/>
    <w:rsid w:val="00637E1B"/>
    <w:rsid w:val="006402DF"/>
    <w:rsid w:val="0064164B"/>
    <w:rsid w:val="00641FE3"/>
    <w:rsid w:val="00644468"/>
    <w:rsid w:val="00645F5E"/>
    <w:rsid w:val="00647B1E"/>
    <w:rsid w:val="00647C55"/>
    <w:rsid w:val="0065008B"/>
    <w:rsid w:val="00653A3B"/>
    <w:rsid w:val="00653FD9"/>
    <w:rsid w:val="00654D42"/>
    <w:rsid w:val="00656328"/>
    <w:rsid w:val="00660279"/>
    <w:rsid w:val="006622B9"/>
    <w:rsid w:val="00662E1E"/>
    <w:rsid w:val="0066371E"/>
    <w:rsid w:val="006724AD"/>
    <w:rsid w:val="00672BAB"/>
    <w:rsid w:val="0067314A"/>
    <w:rsid w:val="00673D1E"/>
    <w:rsid w:val="00673E26"/>
    <w:rsid w:val="006747DA"/>
    <w:rsid w:val="0067727D"/>
    <w:rsid w:val="006779CF"/>
    <w:rsid w:val="00677A8F"/>
    <w:rsid w:val="00677F8A"/>
    <w:rsid w:val="006821E3"/>
    <w:rsid w:val="00683AD6"/>
    <w:rsid w:val="006842AE"/>
    <w:rsid w:val="0069097D"/>
    <w:rsid w:val="00696C08"/>
    <w:rsid w:val="006A1391"/>
    <w:rsid w:val="006A5773"/>
    <w:rsid w:val="006A5804"/>
    <w:rsid w:val="006A58F0"/>
    <w:rsid w:val="006B0372"/>
    <w:rsid w:val="006B0764"/>
    <w:rsid w:val="006B1338"/>
    <w:rsid w:val="006B4467"/>
    <w:rsid w:val="006B655D"/>
    <w:rsid w:val="006B6C46"/>
    <w:rsid w:val="006B6E78"/>
    <w:rsid w:val="006C0039"/>
    <w:rsid w:val="006C0621"/>
    <w:rsid w:val="006C1927"/>
    <w:rsid w:val="006C2585"/>
    <w:rsid w:val="006C365E"/>
    <w:rsid w:val="006C4008"/>
    <w:rsid w:val="006C5931"/>
    <w:rsid w:val="006C5AF3"/>
    <w:rsid w:val="006C73EF"/>
    <w:rsid w:val="006D1723"/>
    <w:rsid w:val="006D5D3F"/>
    <w:rsid w:val="006D60ED"/>
    <w:rsid w:val="006E1166"/>
    <w:rsid w:val="006E28D6"/>
    <w:rsid w:val="006E396F"/>
    <w:rsid w:val="006E596E"/>
    <w:rsid w:val="006E6B40"/>
    <w:rsid w:val="006F033F"/>
    <w:rsid w:val="006F24D8"/>
    <w:rsid w:val="006F33B8"/>
    <w:rsid w:val="006F4C9C"/>
    <w:rsid w:val="006F539A"/>
    <w:rsid w:val="006F640F"/>
    <w:rsid w:val="006F762A"/>
    <w:rsid w:val="00701B6B"/>
    <w:rsid w:val="0070384F"/>
    <w:rsid w:val="00703A9E"/>
    <w:rsid w:val="00703D6D"/>
    <w:rsid w:val="00704152"/>
    <w:rsid w:val="00704FB5"/>
    <w:rsid w:val="00706B71"/>
    <w:rsid w:val="00707241"/>
    <w:rsid w:val="0071135F"/>
    <w:rsid w:val="00711517"/>
    <w:rsid w:val="00712EE5"/>
    <w:rsid w:val="00713493"/>
    <w:rsid w:val="00713494"/>
    <w:rsid w:val="00714031"/>
    <w:rsid w:val="0071466E"/>
    <w:rsid w:val="00714889"/>
    <w:rsid w:val="00714A6C"/>
    <w:rsid w:val="00714CD3"/>
    <w:rsid w:val="007169A7"/>
    <w:rsid w:val="00720464"/>
    <w:rsid w:val="007206A8"/>
    <w:rsid w:val="0072116D"/>
    <w:rsid w:val="0072226F"/>
    <w:rsid w:val="00725A3B"/>
    <w:rsid w:val="00725B78"/>
    <w:rsid w:val="00726723"/>
    <w:rsid w:val="00727082"/>
    <w:rsid w:val="00731C41"/>
    <w:rsid w:val="0073233C"/>
    <w:rsid w:val="00732D0C"/>
    <w:rsid w:val="00733EAD"/>
    <w:rsid w:val="00734F54"/>
    <w:rsid w:val="007360E1"/>
    <w:rsid w:val="00737C04"/>
    <w:rsid w:val="00740BB9"/>
    <w:rsid w:val="00744110"/>
    <w:rsid w:val="00744595"/>
    <w:rsid w:val="00745706"/>
    <w:rsid w:val="00745EE3"/>
    <w:rsid w:val="00747A52"/>
    <w:rsid w:val="00750F1E"/>
    <w:rsid w:val="00751C12"/>
    <w:rsid w:val="00752691"/>
    <w:rsid w:val="007528F2"/>
    <w:rsid w:val="007538F1"/>
    <w:rsid w:val="00754FB5"/>
    <w:rsid w:val="00755BFA"/>
    <w:rsid w:val="0075605C"/>
    <w:rsid w:val="007604D2"/>
    <w:rsid w:val="007618CD"/>
    <w:rsid w:val="00762074"/>
    <w:rsid w:val="007632C3"/>
    <w:rsid w:val="00763700"/>
    <w:rsid w:val="0076427C"/>
    <w:rsid w:val="00765217"/>
    <w:rsid w:val="007659AA"/>
    <w:rsid w:val="007717E1"/>
    <w:rsid w:val="0077266C"/>
    <w:rsid w:val="00772802"/>
    <w:rsid w:val="00775066"/>
    <w:rsid w:val="007762DB"/>
    <w:rsid w:val="00776406"/>
    <w:rsid w:val="0077782B"/>
    <w:rsid w:val="0078005A"/>
    <w:rsid w:val="007801FE"/>
    <w:rsid w:val="00781B6F"/>
    <w:rsid w:val="00781F9C"/>
    <w:rsid w:val="00782585"/>
    <w:rsid w:val="00782DFD"/>
    <w:rsid w:val="00784424"/>
    <w:rsid w:val="00785474"/>
    <w:rsid w:val="00787B99"/>
    <w:rsid w:val="00792C4A"/>
    <w:rsid w:val="00793D23"/>
    <w:rsid w:val="0079421C"/>
    <w:rsid w:val="00794755"/>
    <w:rsid w:val="0079526D"/>
    <w:rsid w:val="00795A2C"/>
    <w:rsid w:val="00797390"/>
    <w:rsid w:val="007A05B6"/>
    <w:rsid w:val="007A1C0A"/>
    <w:rsid w:val="007A1C59"/>
    <w:rsid w:val="007A20EA"/>
    <w:rsid w:val="007A3174"/>
    <w:rsid w:val="007A5B41"/>
    <w:rsid w:val="007B0161"/>
    <w:rsid w:val="007B38D6"/>
    <w:rsid w:val="007B5792"/>
    <w:rsid w:val="007B7020"/>
    <w:rsid w:val="007C31E2"/>
    <w:rsid w:val="007C4170"/>
    <w:rsid w:val="007C5CE1"/>
    <w:rsid w:val="007C6F85"/>
    <w:rsid w:val="007D0569"/>
    <w:rsid w:val="007D16B1"/>
    <w:rsid w:val="007D19E4"/>
    <w:rsid w:val="007D649A"/>
    <w:rsid w:val="007D7400"/>
    <w:rsid w:val="007D7761"/>
    <w:rsid w:val="007D79FF"/>
    <w:rsid w:val="007E02A7"/>
    <w:rsid w:val="007E1E19"/>
    <w:rsid w:val="007E468A"/>
    <w:rsid w:val="007E51A5"/>
    <w:rsid w:val="007E56ED"/>
    <w:rsid w:val="007E7F4C"/>
    <w:rsid w:val="007F3018"/>
    <w:rsid w:val="007F4506"/>
    <w:rsid w:val="00800E02"/>
    <w:rsid w:val="00804097"/>
    <w:rsid w:val="008060C3"/>
    <w:rsid w:val="008063A1"/>
    <w:rsid w:val="00807F00"/>
    <w:rsid w:val="008134BD"/>
    <w:rsid w:val="0081453B"/>
    <w:rsid w:val="00814656"/>
    <w:rsid w:val="00815EC6"/>
    <w:rsid w:val="00820E45"/>
    <w:rsid w:val="00821E2C"/>
    <w:rsid w:val="00822835"/>
    <w:rsid w:val="008243E2"/>
    <w:rsid w:val="00826758"/>
    <w:rsid w:val="00826C99"/>
    <w:rsid w:val="00830866"/>
    <w:rsid w:val="008333B7"/>
    <w:rsid w:val="008353E0"/>
    <w:rsid w:val="008365F0"/>
    <w:rsid w:val="00836EF4"/>
    <w:rsid w:val="00841534"/>
    <w:rsid w:val="00842FCA"/>
    <w:rsid w:val="00844B68"/>
    <w:rsid w:val="00845CA0"/>
    <w:rsid w:val="008462F1"/>
    <w:rsid w:val="00850FDE"/>
    <w:rsid w:val="00852876"/>
    <w:rsid w:val="00853C56"/>
    <w:rsid w:val="008543F5"/>
    <w:rsid w:val="00855004"/>
    <w:rsid w:val="008572C4"/>
    <w:rsid w:val="0085733E"/>
    <w:rsid w:val="008604A8"/>
    <w:rsid w:val="00861AFA"/>
    <w:rsid w:val="008622DC"/>
    <w:rsid w:val="00863C61"/>
    <w:rsid w:val="008650AF"/>
    <w:rsid w:val="008651B7"/>
    <w:rsid w:val="00865522"/>
    <w:rsid w:val="00865ADF"/>
    <w:rsid w:val="0086644C"/>
    <w:rsid w:val="008666B5"/>
    <w:rsid w:val="008703B3"/>
    <w:rsid w:val="00872FE7"/>
    <w:rsid w:val="00876985"/>
    <w:rsid w:val="00881606"/>
    <w:rsid w:val="0088206C"/>
    <w:rsid w:val="00883780"/>
    <w:rsid w:val="00883B99"/>
    <w:rsid w:val="00885066"/>
    <w:rsid w:val="00885F85"/>
    <w:rsid w:val="0088665E"/>
    <w:rsid w:val="008923C8"/>
    <w:rsid w:val="00893260"/>
    <w:rsid w:val="008932A8"/>
    <w:rsid w:val="00893756"/>
    <w:rsid w:val="0089413B"/>
    <w:rsid w:val="00894A9E"/>
    <w:rsid w:val="008950F6"/>
    <w:rsid w:val="00896815"/>
    <w:rsid w:val="00896E5B"/>
    <w:rsid w:val="008A031B"/>
    <w:rsid w:val="008A0744"/>
    <w:rsid w:val="008A0A6E"/>
    <w:rsid w:val="008A0D0F"/>
    <w:rsid w:val="008A2FB3"/>
    <w:rsid w:val="008A398B"/>
    <w:rsid w:val="008A5601"/>
    <w:rsid w:val="008A594A"/>
    <w:rsid w:val="008A59AD"/>
    <w:rsid w:val="008A6D13"/>
    <w:rsid w:val="008B0EEB"/>
    <w:rsid w:val="008B431D"/>
    <w:rsid w:val="008B51FD"/>
    <w:rsid w:val="008B712B"/>
    <w:rsid w:val="008B783A"/>
    <w:rsid w:val="008C1939"/>
    <w:rsid w:val="008C3396"/>
    <w:rsid w:val="008C621C"/>
    <w:rsid w:val="008C697C"/>
    <w:rsid w:val="008C75ED"/>
    <w:rsid w:val="008C7649"/>
    <w:rsid w:val="008C7A61"/>
    <w:rsid w:val="008D0FD3"/>
    <w:rsid w:val="008D62FF"/>
    <w:rsid w:val="008E0991"/>
    <w:rsid w:val="008E338E"/>
    <w:rsid w:val="008E3740"/>
    <w:rsid w:val="008E55C8"/>
    <w:rsid w:val="008E57FE"/>
    <w:rsid w:val="008F2665"/>
    <w:rsid w:val="008F2D14"/>
    <w:rsid w:val="008F3927"/>
    <w:rsid w:val="008F3E36"/>
    <w:rsid w:val="008F6376"/>
    <w:rsid w:val="00900101"/>
    <w:rsid w:val="009019FB"/>
    <w:rsid w:val="00905B05"/>
    <w:rsid w:val="0090753C"/>
    <w:rsid w:val="00911661"/>
    <w:rsid w:val="00911B66"/>
    <w:rsid w:val="00912A7E"/>
    <w:rsid w:val="00915330"/>
    <w:rsid w:val="00916583"/>
    <w:rsid w:val="00916E69"/>
    <w:rsid w:val="00917525"/>
    <w:rsid w:val="0091777D"/>
    <w:rsid w:val="0092057D"/>
    <w:rsid w:val="009218DE"/>
    <w:rsid w:val="00922D00"/>
    <w:rsid w:val="0092387D"/>
    <w:rsid w:val="00923F17"/>
    <w:rsid w:val="009266DA"/>
    <w:rsid w:val="009267F2"/>
    <w:rsid w:val="00930DE8"/>
    <w:rsid w:val="009318DD"/>
    <w:rsid w:val="00932A32"/>
    <w:rsid w:val="00935413"/>
    <w:rsid w:val="00935F5D"/>
    <w:rsid w:val="009368E0"/>
    <w:rsid w:val="0094260B"/>
    <w:rsid w:val="00942661"/>
    <w:rsid w:val="00945307"/>
    <w:rsid w:val="0094558D"/>
    <w:rsid w:val="00946FCE"/>
    <w:rsid w:val="009477B1"/>
    <w:rsid w:val="009515BC"/>
    <w:rsid w:val="00953278"/>
    <w:rsid w:val="00953ED0"/>
    <w:rsid w:val="0095492E"/>
    <w:rsid w:val="00954F52"/>
    <w:rsid w:val="00955479"/>
    <w:rsid w:val="009555F6"/>
    <w:rsid w:val="0095568F"/>
    <w:rsid w:val="00955F7D"/>
    <w:rsid w:val="009563CF"/>
    <w:rsid w:val="0095764A"/>
    <w:rsid w:val="009614F8"/>
    <w:rsid w:val="0096176B"/>
    <w:rsid w:val="0096242F"/>
    <w:rsid w:val="00962E3B"/>
    <w:rsid w:val="00962FF5"/>
    <w:rsid w:val="009636E0"/>
    <w:rsid w:val="00964A4E"/>
    <w:rsid w:val="00965B02"/>
    <w:rsid w:val="00965C07"/>
    <w:rsid w:val="00965D2D"/>
    <w:rsid w:val="00970238"/>
    <w:rsid w:val="00971847"/>
    <w:rsid w:val="00972964"/>
    <w:rsid w:val="00973C17"/>
    <w:rsid w:val="00973FDD"/>
    <w:rsid w:val="00974ABF"/>
    <w:rsid w:val="00976FB2"/>
    <w:rsid w:val="0097762F"/>
    <w:rsid w:val="009816B8"/>
    <w:rsid w:val="0098308D"/>
    <w:rsid w:val="00983B45"/>
    <w:rsid w:val="0098766F"/>
    <w:rsid w:val="00990258"/>
    <w:rsid w:val="00993400"/>
    <w:rsid w:val="00993912"/>
    <w:rsid w:val="00994050"/>
    <w:rsid w:val="009962CF"/>
    <w:rsid w:val="009969D6"/>
    <w:rsid w:val="00996FBA"/>
    <w:rsid w:val="00997CE7"/>
    <w:rsid w:val="009A5DB1"/>
    <w:rsid w:val="009A752E"/>
    <w:rsid w:val="009A7C5A"/>
    <w:rsid w:val="009A7E51"/>
    <w:rsid w:val="009B21B9"/>
    <w:rsid w:val="009B4CD0"/>
    <w:rsid w:val="009B4DA7"/>
    <w:rsid w:val="009C21C6"/>
    <w:rsid w:val="009C383B"/>
    <w:rsid w:val="009C3A80"/>
    <w:rsid w:val="009C499D"/>
    <w:rsid w:val="009C5238"/>
    <w:rsid w:val="009C53D1"/>
    <w:rsid w:val="009D12B4"/>
    <w:rsid w:val="009D1E70"/>
    <w:rsid w:val="009D2135"/>
    <w:rsid w:val="009D2FA7"/>
    <w:rsid w:val="009D4CAE"/>
    <w:rsid w:val="009D55F9"/>
    <w:rsid w:val="009D5A11"/>
    <w:rsid w:val="009D7179"/>
    <w:rsid w:val="009D7760"/>
    <w:rsid w:val="009D77EE"/>
    <w:rsid w:val="009D7E1B"/>
    <w:rsid w:val="009E0B74"/>
    <w:rsid w:val="009E1581"/>
    <w:rsid w:val="009E16E6"/>
    <w:rsid w:val="009E2800"/>
    <w:rsid w:val="009E2953"/>
    <w:rsid w:val="009E30CE"/>
    <w:rsid w:val="009F04C3"/>
    <w:rsid w:val="009F0760"/>
    <w:rsid w:val="009F0F74"/>
    <w:rsid w:val="009F2BBC"/>
    <w:rsid w:val="009F4860"/>
    <w:rsid w:val="009F7AA8"/>
    <w:rsid w:val="00A00057"/>
    <w:rsid w:val="00A00485"/>
    <w:rsid w:val="00A01A5F"/>
    <w:rsid w:val="00A02C96"/>
    <w:rsid w:val="00A02E65"/>
    <w:rsid w:val="00A0340A"/>
    <w:rsid w:val="00A0440C"/>
    <w:rsid w:val="00A045DA"/>
    <w:rsid w:val="00A0585F"/>
    <w:rsid w:val="00A064D7"/>
    <w:rsid w:val="00A0694A"/>
    <w:rsid w:val="00A106BE"/>
    <w:rsid w:val="00A10A30"/>
    <w:rsid w:val="00A1137C"/>
    <w:rsid w:val="00A113D7"/>
    <w:rsid w:val="00A11F0F"/>
    <w:rsid w:val="00A1205A"/>
    <w:rsid w:val="00A16126"/>
    <w:rsid w:val="00A219FE"/>
    <w:rsid w:val="00A228DB"/>
    <w:rsid w:val="00A24133"/>
    <w:rsid w:val="00A246EA"/>
    <w:rsid w:val="00A249A4"/>
    <w:rsid w:val="00A24B0F"/>
    <w:rsid w:val="00A260B1"/>
    <w:rsid w:val="00A26203"/>
    <w:rsid w:val="00A262BF"/>
    <w:rsid w:val="00A27809"/>
    <w:rsid w:val="00A317B0"/>
    <w:rsid w:val="00A34591"/>
    <w:rsid w:val="00A34E44"/>
    <w:rsid w:val="00A3640F"/>
    <w:rsid w:val="00A36480"/>
    <w:rsid w:val="00A40CE2"/>
    <w:rsid w:val="00A40DD6"/>
    <w:rsid w:val="00A40EED"/>
    <w:rsid w:val="00A41F68"/>
    <w:rsid w:val="00A46601"/>
    <w:rsid w:val="00A47176"/>
    <w:rsid w:val="00A475C5"/>
    <w:rsid w:val="00A4768C"/>
    <w:rsid w:val="00A50A68"/>
    <w:rsid w:val="00A50D3B"/>
    <w:rsid w:val="00A51495"/>
    <w:rsid w:val="00A518AA"/>
    <w:rsid w:val="00A55028"/>
    <w:rsid w:val="00A56348"/>
    <w:rsid w:val="00A5703F"/>
    <w:rsid w:val="00A57D39"/>
    <w:rsid w:val="00A6316B"/>
    <w:rsid w:val="00A64DF4"/>
    <w:rsid w:val="00A65316"/>
    <w:rsid w:val="00A674FF"/>
    <w:rsid w:val="00A67D41"/>
    <w:rsid w:val="00A70F69"/>
    <w:rsid w:val="00A72611"/>
    <w:rsid w:val="00A72CA9"/>
    <w:rsid w:val="00A72F62"/>
    <w:rsid w:val="00A73ABB"/>
    <w:rsid w:val="00A75064"/>
    <w:rsid w:val="00A76D2C"/>
    <w:rsid w:val="00A77746"/>
    <w:rsid w:val="00A806AA"/>
    <w:rsid w:val="00A81B14"/>
    <w:rsid w:val="00A8274F"/>
    <w:rsid w:val="00A83BF6"/>
    <w:rsid w:val="00A87F31"/>
    <w:rsid w:val="00A90D27"/>
    <w:rsid w:val="00A9103B"/>
    <w:rsid w:val="00A911E2"/>
    <w:rsid w:val="00A91284"/>
    <w:rsid w:val="00A918A7"/>
    <w:rsid w:val="00A92871"/>
    <w:rsid w:val="00A955EB"/>
    <w:rsid w:val="00A9592A"/>
    <w:rsid w:val="00AA1F49"/>
    <w:rsid w:val="00AA3A2E"/>
    <w:rsid w:val="00AA4099"/>
    <w:rsid w:val="00AA6913"/>
    <w:rsid w:val="00AB0802"/>
    <w:rsid w:val="00AB2190"/>
    <w:rsid w:val="00AB39EB"/>
    <w:rsid w:val="00AB3F27"/>
    <w:rsid w:val="00AB3FD9"/>
    <w:rsid w:val="00AB417E"/>
    <w:rsid w:val="00AB7DE7"/>
    <w:rsid w:val="00AC1BE7"/>
    <w:rsid w:val="00AC275F"/>
    <w:rsid w:val="00AC50A4"/>
    <w:rsid w:val="00AC5A95"/>
    <w:rsid w:val="00AC603A"/>
    <w:rsid w:val="00AC6074"/>
    <w:rsid w:val="00AC6471"/>
    <w:rsid w:val="00AD1751"/>
    <w:rsid w:val="00AD2B6E"/>
    <w:rsid w:val="00AD2C22"/>
    <w:rsid w:val="00AD3443"/>
    <w:rsid w:val="00AD4B3C"/>
    <w:rsid w:val="00AD5882"/>
    <w:rsid w:val="00AD68A5"/>
    <w:rsid w:val="00AE0AD2"/>
    <w:rsid w:val="00AE185D"/>
    <w:rsid w:val="00AE1BFE"/>
    <w:rsid w:val="00AE1EB8"/>
    <w:rsid w:val="00AE3842"/>
    <w:rsid w:val="00AE3D83"/>
    <w:rsid w:val="00AE4374"/>
    <w:rsid w:val="00AE485C"/>
    <w:rsid w:val="00AE5A71"/>
    <w:rsid w:val="00AE7D4F"/>
    <w:rsid w:val="00AE7FE4"/>
    <w:rsid w:val="00AF17D3"/>
    <w:rsid w:val="00AF1D77"/>
    <w:rsid w:val="00AF38BA"/>
    <w:rsid w:val="00AF4F67"/>
    <w:rsid w:val="00AF5811"/>
    <w:rsid w:val="00AF6509"/>
    <w:rsid w:val="00B00BBE"/>
    <w:rsid w:val="00B01B0A"/>
    <w:rsid w:val="00B0276E"/>
    <w:rsid w:val="00B0456E"/>
    <w:rsid w:val="00B06A05"/>
    <w:rsid w:val="00B06BEA"/>
    <w:rsid w:val="00B06BF6"/>
    <w:rsid w:val="00B06F7F"/>
    <w:rsid w:val="00B100F0"/>
    <w:rsid w:val="00B12413"/>
    <w:rsid w:val="00B12910"/>
    <w:rsid w:val="00B1402E"/>
    <w:rsid w:val="00B14865"/>
    <w:rsid w:val="00B14BE7"/>
    <w:rsid w:val="00B153E9"/>
    <w:rsid w:val="00B21D50"/>
    <w:rsid w:val="00B21E29"/>
    <w:rsid w:val="00B229F2"/>
    <w:rsid w:val="00B22F9B"/>
    <w:rsid w:val="00B23747"/>
    <w:rsid w:val="00B24090"/>
    <w:rsid w:val="00B257E3"/>
    <w:rsid w:val="00B260C7"/>
    <w:rsid w:val="00B271BD"/>
    <w:rsid w:val="00B27494"/>
    <w:rsid w:val="00B279B9"/>
    <w:rsid w:val="00B348CD"/>
    <w:rsid w:val="00B34F48"/>
    <w:rsid w:val="00B355A3"/>
    <w:rsid w:val="00B4454C"/>
    <w:rsid w:val="00B470CD"/>
    <w:rsid w:val="00B47F6B"/>
    <w:rsid w:val="00B51BA0"/>
    <w:rsid w:val="00B535BD"/>
    <w:rsid w:val="00B53701"/>
    <w:rsid w:val="00B56A26"/>
    <w:rsid w:val="00B6110A"/>
    <w:rsid w:val="00B6176A"/>
    <w:rsid w:val="00B6301A"/>
    <w:rsid w:val="00B64130"/>
    <w:rsid w:val="00B64CAD"/>
    <w:rsid w:val="00B66751"/>
    <w:rsid w:val="00B67AA6"/>
    <w:rsid w:val="00B7066C"/>
    <w:rsid w:val="00B717D8"/>
    <w:rsid w:val="00B72DF3"/>
    <w:rsid w:val="00B736B1"/>
    <w:rsid w:val="00B74146"/>
    <w:rsid w:val="00B75DA9"/>
    <w:rsid w:val="00B7679B"/>
    <w:rsid w:val="00B76F6C"/>
    <w:rsid w:val="00B8080B"/>
    <w:rsid w:val="00B811EF"/>
    <w:rsid w:val="00B838E5"/>
    <w:rsid w:val="00B86EF1"/>
    <w:rsid w:val="00B90674"/>
    <w:rsid w:val="00B930A3"/>
    <w:rsid w:val="00B934E3"/>
    <w:rsid w:val="00B94323"/>
    <w:rsid w:val="00B961B7"/>
    <w:rsid w:val="00B963D4"/>
    <w:rsid w:val="00B9772B"/>
    <w:rsid w:val="00BA08B8"/>
    <w:rsid w:val="00BA1185"/>
    <w:rsid w:val="00BA2DEF"/>
    <w:rsid w:val="00BA42FB"/>
    <w:rsid w:val="00BA4768"/>
    <w:rsid w:val="00BA4DAF"/>
    <w:rsid w:val="00BA516F"/>
    <w:rsid w:val="00BA628C"/>
    <w:rsid w:val="00BA7059"/>
    <w:rsid w:val="00BB0051"/>
    <w:rsid w:val="00BB02C6"/>
    <w:rsid w:val="00BB1082"/>
    <w:rsid w:val="00BB2127"/>
    <w:rsid w:val="00BB3805"/>
    <w:rsid w:val="00BB52A5"/>
    <w:rsid w:val="00BB5C51"/>
    <w:rsid w:val="00BB6740"/>
    <w:rsid w:val="00BB7930"/>
    <w:rsid w:val="00BB7EA1"/>
    <w:rsid w:val="00BB7F81"/>
    <w:rsid w:val="00BC269B"/>
    <w:rsid w:val="00BC27D2"/>
    <w:rsid w:val="00BD35E1"/>
    <w:rsid w:val="00BD3C59"/>
    <w:rsid w:val="00BD54FC"/>
    <w:rsid w:val="00BD63C3"/>
    <w:rsid w:val="00BD76A4"/>
    <w:rsid w:val="00BD7DDF"/>
    <w:rsid w:val="00BE03BD"/>
    <w:rsid w:val="00BE1C8A"/>
    <w:rsid w:val="00BE46B3"/>
    <w:rsid w:val="00BE4857"/>
    <w:rsid w:val="00BE5847"/>
    <w:rsid w:val="00BE5BE0"/>
    <w:rsid w:val="00BE70E8"/>
    <w:rsid w:val="00BF0E76"/>
    <w:rsid w:val="00BF19DC"/>
    <w:rsid w:val="00BF1B4B"/>
    <w:rsid w:val="00BF1C94"/>
    <w:rsid w:val="00BF2B3E"/>
    <w:rsid w:val="00BF2DAF"/>
    <w:rsid w:val="00BF3136"/>
    <w:rsid w:val="00BF4E1B"/>
    <w:rsid w:val="00C0480F"/>
    <w:rsid w:val="00C070B0"/>
    <w:rsid w:val="00C07521"/>
    <w:rsid w:val="00C07674"/>
    <w:rsid w:val="00C1043C"/>
    <w:rsid w:val="00C1179B"/>
    <w:rsid w:val="00C12180"/>
    <w:rsid w:val="00C12A51"/>
    <w:rsid w:val="00C1448A"/>
    <w:rsid w:val="00C14C50"/>
    <w:rsid w:val="00C1591E"/>
    <w:rsid w:val="00C15945"/>
    <w:rsid w:val="00C160E6"/>
    <w:rsid w:val="00C20D36"/>
    <w:rsid w:val="00C21038"/>
    <w:rsid w:val="00C2396B"/>
    <w:rsid w:val="00C2785F"/>
    <w:rsid w:val="00C300A5"/>
    <w:rsid w:val="00C30BA6"/>
    <w:rsid w:val="00C31467"/>
    <w:rsid w:val="00C31A98"/>
    <w:rsid w:val="00C34CCB"/>
    <w:rsid w:val="00C34D57"/>
    <w:rsid w:val="00C36266"/>
    <w:rsid w:val="00C36696"/>
    <w:rsid w:val="00C36720"/>
    <w:rsid w:val="00C37335"/>
    <w:rsid w:val="00C37518"/>
    <w:rsid w:val="00C37F00"/>
    <w:rsid w:val="00C406CE"/>
    <w:rsid w:val="00C421C9"/>
    <w:rsid w:val="00C42A3A"/>
    <w:rsid w:val="00C4517F"/>
    <w:rsid w:val="00C45232"/>
    <w:rsid w:val="00C454B5"/>
    <w:rsid w:val="00C45839"/>
    <w:rsid w:val="00C45EDA"/>
    <w:rsid w:val="00C46E94"/>
    <w:rsid w:val="00C47855"/>
    <w:rsid w:val="00C51DB8"/>
    <w:rsid w:val="00C52BA5"/>
    <w:rsid w:val="00C53323"/>
    <w:rsid w:val="00C53BE7"/>
    <w:rsid w:val="00C544DD"/>
    <w:rsid w:val="00C54D8C"/>
    <w:rsid w:val="00C64AF4"/>
    <w:rsid w:val="00C66CEF"/>
    <w:rsid w:val="00C670FE"/>
    <w:rsid w:val="00C71E3C"/>
    <w:rsid w:val="00C75492"/>
    <w:rsid w:val="00C77C78"/>
    <w:rsid w:val="00C8146C"/>
    <w:rsid w:val="00C846DD"/>
    <w:rsid w:val="00C85CA6"/>
    <w:rsid w:val="00C9147E"/>
    <w:rsid w:val="00C91A48"/>
    <w:rsid w:val="00C925ED"/>
    <w:rsid w:val="00C9339F"/>
    <w:rsid w:val="00C952AE"/>
    <w:rsid w:val="00C96A10"/>
    <w:rsid w:val="00C9753B"/>
    <w:rsid w:val="00CA19CD"/>
    <w:rsid w:val="00CA1DC8"/>
    <w:rsid w:val="00CA4A62"/>
    <w:rsid w:val="00CA659E"/>
    <w:rsid w:val="00CB0D3D"/>
    <w:rsid w:val="00CB23DD"/>
    <w:rsid w:val="00CB2757"/>
    <w:rsid w:val="00CB2FE7"/>
    <w:rsid w:val="00CB3B57"/>
    <w:rsid w:val="00CB42AE"/>
    <w:rsid w:val="00CB6768"/>
    <w:rsid w:val="00CB6AC8"/>
    <w:rsid w:val="00CB7477"/>
    <w:rsid w:val="00CC1339"/>
    <w:rsid w:val="00CC17DB"/>
    <w:rsid w:val="00CC2F01"/>
    <w:rsid w:val="00CC4DB8"/>
    <w:rsid w:val="00CC4ED5"/>
    <w:rsid w:val="00CC6453"/>
    <w:rsid w:val="00CD2777"/>
    <w:rsid w:val="00CD2D8A"/>
    <w:rsid w:val="00CD31EA"/>
    <w:rsid w:val="00CD41F5"/>
    <w:rsid w:val="00CD4211"/>
    <w:rsid w:val="00CD4A78"/>
    <w:rsid w:val="00CD692F"/>
    <w:rsid w:val="00CE0392"/>
    <w:rsid w:val="00CE1153"/>
    <w:rsid w:val="00CE18FA"/>
    <w:rsid w:val="00CE5481"/>
    <w:rsid w:val="00CE5866"/>
    <w:rsid w:val="00CF0045"/>
    <w:rsid w:val="00CF7194"/>
    <w:rsid w:val="00CF7C90"/>
    <w:rsid w:val="00CF7EA0"/>
    <w:rsid w:val="00D00600"/>
    <w:rsid w:val="00D024CF"/>
    <w:rsid w:val="00D0329F"/>
    <w:rsid w:val="00D038D3"/>
    <w:rsid w:val="00D06299"/>
    <w:rsid w:val="00D1045D"/>
    <w:rsid w:val="00D133AA"/>
    <w:rsid w:val="00D13B0B"/>
    <w:rsid w:val="00D13CCF"/>
    <w:rsid w:val="00D148FE"/>
    <w:rsid w:val="00D14CF7"/>
    <w:rsid w:val="00D15E67"/>
    <w:rsid w:val="00D2067E"/>
    <w:rsid w:val="00D20ABB"/>
    <w:rsid w:val="00D24AEE"/>
    <w:rsid w:val="00D260B1"/>
    <w:rsid w:val="00D270DA"/>
    <w:rsid w:val="00D3073E"/>
    <w:rsid w:val="00D31676"/>
    <w:rsid w:val="00D316C8"/>
    <w:rsid w:val="00D31F2B"/>
    <w:rsid w:val="00D337D5"/>
    <w:rsid w:val="00D33A0D"/>
    <w:rsid w:val="00D34817"/>
    <w:rsid w:val="00D35417"/>
    <w:rsid w:val="00D365BB"/>
    <w:rsid w:val="00D36C92"/>
    <w:rsid w:val="00D3795A"/>
    <w:rsid w:val="00D37AB5"/>
    <w:rsid w:val="00D40C74"/>
    <w:rsid w:val="00D425A3"/>
    <w:rsid w:val="00D427AB"/>
    <w:rsid w:val="00D43282"/>
    <w:rsid w:val="00D43BB2"/>
    <w:rsid w:val="00D43BE4"/>
    <w:rsid w:val="00D43EA4"/>
    <w:rsid w:val="00D44508"/>
    <w:rsid w:val="00D450B9"/>
    <w:rsid w:val="00D47810"/>
    <w:rsid w:val="00D504BC"/>
    <w:rsid w:val="00D5128E"/>
    <w:rsid w:val="00D52255"/>
    <w:rsid w:val="00D52FD0"/>
    <w:rsid w:val="00D54385"/>
    <w:rsid w:val="00D560FB"/>
    <w:rsid w:val="00D606FA"/>
    <w:rsid w:val="00D6259C"/>
    <w:rsid w:val="00D63B91"/>
    <w:rsid w:val="00D64A4A"/>
    <w:rsid w:val="00D6679C"/>
    <w:rsid w:val="00D73EE6"/>
    <w:rsid w:val="00D742D2"/>
    <w:rsid w:val="00D744DC"/>
    <w:rsid w:val="00D75CF7"/>
    <w:rsid w:val="00D75F59"/>
    <w:rsid w:val="00D776C3"/>
    <w:rsid w:val="00D7782B"/>
    <w:rsid w:val="00D80153"/>
    <w:rsid w:val="00D80F23"/>
    <w:rsid w:val="00D81AC7"/>
    <w:rsid w:val="00D8495C"/>
    <w:rsid w:val="00D86737"/>
    <w:rsid w:val="00D8696A"/>
    <w:rsid w:val="00D90A2C"/>
    <w:rsid w:val="00D9153B"/>
    <w:rsid w:val="00D950F3"/>
    <w:rsid w:val="00D95903"/>
    <w:rsid w:val="00D95D78"/>
    <w:rsid w:val="00D965BE"/>
    <w:rsid w:val="00DA0810"/>
    <w:rsid w:val="00DA35AE"/>
    <w:rsid w:val="00DA3FCE"/>
    <w:rsid w:val="00DB35F4"/>
    <w:rsid w:val="00DB4203"/>
    <w:rsid w:val="00DB5F0A"/>
    <w:rsid w:val="00DB7CA1"/>
    <w:rsid w:val="00DC0D33"/>
    <w:rsid w:val="00DC25DA"/>
    <w:rsid w:val="00DC5149"/>
    <w:rsid w:val="00DC70C6"/>
    <w:rsid w:val="00DC7504"/>
    <w:rsid w:val="00DD1B88"/>
    <w:rsid w:val="00DD2E94"/>
    <w:rsid w:val="00DD3C08"/>
    <w:rsid w:val="00DD5DE1"/>
    <w:rsid w:val="00DD760D"/>
    <w:rsid w:val="00DE0476"/>
    <w:rsid w:val="00DE1C3D"/>
    <w:rsid w:val="00DE240C"/>
    <w:rsid w:val="00DE2AAC"/>
    <w:rsid w:val="00DE3145"/>
    <w:rsid w:val="00DE6182"/>
    <w:rsid w:val="00DF1125"/>
    <w:rsid w:val="00DF1EDA"/>
    <w:rsid w:val="00DF1F5C"/>
    <w:rsid w:val="00DF27AC"/>
    <w:rsid w:val="00DF28E7"/>
    <w:rsid w:val="00DF399A"/>
    <w:rsid w:val="00DF3B44"/>
    <w:rsid w:val="00DF6280"/>
    <w:rsid w:val="00DF7B14"/>
    <w:rsid w:val="00E00009"/>
    <w:rsid w:val="00E01D3F"/>
    <w:rsid w:val="00E01EF4"/>
    <w:rsid w:val="00E022EC"/>
    <w:rsid w:val="00E02CF2"/>
    <w:rsid w:val="00E04947"/>
    <w:rsid w:val="00E069F7"/>
    <w:rsid w:val="00E06C35"/>
    <w:rsid w:val="00E0710D"/>
    <w:rsid w:val="00E07A25"/>
    <w:rsid w:val="00E07F71"/>
    <w:rsid w:val="00E10607"/>
    <w:rsid w:val="00E114D8"/>
    <w:rsid w:val="00E1347F"/>
    <w:rsid w:val="00E1621B"/>
    <w:rsid w:val="00E16423"/>
    <w:rsid w:val="00E21114"/>
    <w:rsid w:val="00E22B84"/>
    <w:rsid w:val="00E26045"/>
    <w:rsid w:val="00E26BDB"/>
    <w:rsid w:val="00E26FDD"/>
    <w:rsid w:val="00E270EF"/>
    <w:rsid w:val="00E27304"/>
    <w:rsid w:val="00E337F5"/>
    <w:rsid w:val="00E339E4"/>
    <w:rsid w:val="00E341FE"/>
    <w:rsid w:val="00E34EBC"/>
    <w:rsid w:val="00E37211"/>
    <w:rsid w:val="00E37848"/>
    <w:rsid w:val="00E4034D"/>
    <w:rsid w:val="00E404B3"/>
    <w:rsid w:val="00E40598"/>
    <w:rsid w:val="00E41EE7"/>
    <w:rsid w:val="00E42084"/>
    <w:rsid w:val="00E44B44"/>
    <w:rsid w:val="00E45A79"/>
    <w:rsid w:val="00E4718F"/>
    <w:rsid w:val="00E47774"/>
    <w:rsid w:val="00E504F7"/>
    <w:rsid w:val="00E50BBE"/>
    <w:rsid w:val="00E50DF7"/>
    <w:rsid w:val="00E5222B"/>
    <w:rsid w:val="00E55808"/>
    <w:rsid w:val="00E559EA"/>
    <w:rsid w:val="00E5696D"/>
    <w:rsid w:val="00E56E45"/>
    <w:rsid w:val="00E6161C"/>
    <w:rsid w:val="00E62DEC"/>
    <w:rsid w:val="00E63233"/>
    <w:rsid w:val="00E65F8A"/>
    <w:rsid w:val="00E66ECB"/>
    <w:rsid w:val="00E67095"/>
    <w:rsid w:val="00E67486"/>
    <w:rsid w:val="00E67526"/>
    <w:rsid w:val="00E708C9"/>
    <w:rsid w:val="00E727CE"/>
    <w:rsid w:val="00E749E1"/>
    <w:rsid w:val="00E8007A"/>
    <w:rsid w:val="00E80578"/>
    <w:rsid w:val="00E80B43"/>
    <w:rsid w:val="00E829F9"/>
    <w:rsid w:val="00E833CB"/>
    <w:rsid w:val="00E838B0"/>
    <w:rsid w:val="00E83995"/>
    <w:rsid w:val="00E83CBA"/>
    <w:rsid w:val="00E83D2E"/>
    <w:rsid w:val="00E83FB2"/>
    <w:rsid w:val="00E84A76"/>
    <w:rsid w:val="00E84D1D"/>
    <w:rsid w:val="00E85A97"/>
    <w:rsid w:val="00E87DF0"/>
    <w:rsid w:val="00E90615"/>
    <w:rsid w:val="00E91FE0"/>
    <w:rsid w:val="00E94A27"/>
    <w:rsid w:val="00E95AC2"/>
    <w:rsid w:val="00E97167"/>
    <w:rsid w:val="00E97DBB"/>
    <w:rsid w:val="00EA0169"/>
    <w:rsid w:val="00EA2464"/>
    <w:rsid w:val="00EA3781"/>
    <w:rsid w:val="00EA4EBF"/>
    <w:rsid w:val="00EA5023"/>
    <w:rsid w:val="00EA7061"/>
    <w:rsid w:val="00EB13FE"/>
    <w:rsid w:val="00EB16F6"/>
    <w:rsid w:val="00EB254B"/>
    <w:rsid w:val="00EB3009"/>
    <w:rsid w:val="00EB39F1"/>
    <w:rsid w:val="00EB3CBD"/>
    <w:rsid w:val="00EB472E"/>
    <w:rsid w:val="00EB5434"/>
    <w:rsid w:val="00EB5D6C"/>
    <w:rsid w:val="00EB6A9B"/>
    <w:rsid w:val="00EB76D6"/>
    <w:rsid w:val="00EC0178"/>
    <w:rsid w:val="00EC049F"/>
    <w:rsid w:val="00EC38A9"/>
    <w:rsid w:val="00EC3D26"/>
    <w:rsid w:val="00ED024E"/>
    <w:rsid w:val="00ED194C"/>
    <w:rsid w:val="00ED2C26"/>
    <w:rsid w:val="00ED3898"/>
    <w:rsid w:val="00ED4B82"/>
    <w:rsid w:val="00ED5EC2"/>
    <w:rsid w:val="00EE0DF2"/>
    <w:rsid w:val="00EE0E32"/>
    <w:rsid w:val="00EE21DD"/>
    <w:rsid w:val="00EE30C3"/>
    <w:rsid w:val="00EE3F83"/>
    <w:rsid w:val="00EE48DE"/>
    <w:rsid w:val="00EE51DD"/>
    <w:rsid w:val="00EE56DF"/>
    <w:rsid w:val="00EE670A"/>
    <w:rsid w:val="00EF01D1"/>
    <w:rsid w:val="00EF174E"/>
    <w:rsid w:val="00EF1A24"/>
    <w:rsid w:val="00EF1BF1"/>
    <w:rsid w:val="00EF71E1"/>
    <w:rsid w:val="00F01BD5"/>
    <w:rsid w:val="00F022AC"/>
    <w:rsid w:val="00F0264E"/>
    <w:rsid w:val="00F04A42"/>
    <w:rsid w:val="00F05EAF"/>
    <w:rsid w:val="00F06D7C"/>
    <w:rsid w:val="00F1049D"/>
    <w:rsid w:val="00F119F0"/>
    <w:rsid w:val="00F147FD"/>
    <w:rsid w:val="00F15FC1"/>
    <w:rsid w:val="00F176CD"/>
    <w:rsid w:val="00F17762"/>
    <w:rsid w:val="00F23C5A"/>
    <w:rsid w:val="00F23E91"/>
    <w:rsid w:val="00F24ED9"/>
    <w:rsid w:val="00F25021"/>
    <w:rsid w:val="00F26BC7"/>
    <w:rsid w:val="00F277D4"/>
    <w:rsid w:val="00F31104"/>
    <w:rsid w:val="00F327A6"/>
    <w:rsid w:val="00F3385D"/>
    <w:rsid w:val="00F34E93"/>
    <w:rsid w:val="00F35D3B"/>
    <w:rsid w:val="00F4474B"/>
    <w:rsid w:val="00F50869"/>
    <w:rsid w:val="00F513E5"/>
    <w:rsid w:val="00F5219B"/>
    <w:rsid w:val="00F53138"/>
    <w:rsid w:val="00F534C0"/>
    <w:rsid w:val="00F53889"/>
    <w:rsid w:val="00F54930"/>
    <w:rsid w:val="00F5523B"/>
    <w:rsid w:val="00F56EC1"/>
    <w:rsid w:val="00F623B6"/>
    <w:rsid w:val="00F6280F"/>
    <w:rsid w:val="00F62819"/>
    <w:rsid w:val="00F6333B"/>
    <w:rsid w:val="00F6394B"/>
    <w:rsid w:val="00F63BB2"/>
    <w:rsid w:val="00F708D9"/>
    <w:rsid w:val="00F720FB"/>
    <w:rsid w:val="00F804F7"/>
    <w:rsid w:val="00F80602"/>
    <w:rsid w:val="00F81376"/>
    <w:rsid w:val="00F83CE2"/>
    <w:rsid w:val="00F8443F"/>
    <w:rsid w:val="00F84C20"/>
    <w:rsid w:val="00F879D5"/>
    <w:rsid w:val="00F912C3"/>
    <w:rsid w:val="00F92112"/>
    <w:rsid w:val="00F9230A"/>
    <w:rsid w:val="00F92366"/>
    <w:rsid w:val="00F92753"/>
    <w:rsid w:val="00F93DCC"/>
    <w:rsid w:val="00F9501D"/>
    <w:rsid w:val="00F9598E"/>
    <w:rsid w:val="00F96B32"/>
    <w:rsid w:val="00F96CFA"/>
    <w:rsid w:val="00F9735A"/>
    <w:rsid w:val="00FA42F4"/>
    <w:rsid w:val="00FA4806"/>
    <w:rsid w:val="00FB0730"/>
    <w:rsid w:val="00FB0BC1"/>
    <w:rsid w:val="00FB14A0"/>
    <w:rsid w:val="00FB35CD"/>
    <w:rsid w:val="00FB4E4A"/>
    <w:rsid w:val="00FB6D3A"/>
    <w:rsid w:val="00FB7924"/>
    <w:rsid w:val="00FB7F35"/>
    <w:rsid w:val="00FC11D6"/>
    <w:rsid w:val="00FC48DD"/>
    <w:rsid w:val="00FC569E"/>
    <w:rsid w:val="00FC67E5"/>
    <w:rsid w:val="00FC6BFF"/>
    <w:rsid w:val="00FD04EB"/>
    <w:rsid w:val="00FD1036"/>
    <w:rsid w:val="00FD131D"/>
    <w:rsid w:val="00FD5177"/>
    <w:rsid w:val="00FD6CC0"/>
    <w:rsid w:val="00FE0AAE"/>
    <w:rsid w:val="00FE35E1"/>
    <w:rsid w:val="00FE6D86"/>
    <w:rsid w:val="00FF05CA"/>
    <w:rsid w:val="00FF0DA7"/>
    <w:rsid w:val="00FF3276"/>
    <w:rsid w:val="00FF5B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3E4C0B"/>
  <w15:docId w15:val="{ABDFAE38-1C49-4A1E-BE90-9D980EBE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uiPriority w:val="99"/>
    <w:semiHidden/>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uiPriority w:val="99"/>
    <w:semiHidden/>
    <w:rsid w:val="00D6679C"/>
    <w:rPr>
      <w:rFonts w:ascii="Courier" w:hAnsi="Courier"/>
      <w:lang w:val="en-US" w:eastAsia="en-US"/>
    </w:rPr>
  </w:style>
  <w:style w:type="paragraph" w:customStyle="1" w:styleId="Default">
    <w:name w:val="Default"/>
    <w:rsid w:val="001F4AD0"/>
    <w:pPr>
      <w:autoSpaceDE w:val="0"/>
      <w:autoSpaceDN w:val="0"/>
      <w:adjustRightInd w:val="0"/>
    </w:pPr>
    <w:rPr>
      <w:color w:val="000000"/>
      <w:sz w:val="24"/>
      <w:szCs w:val="24"/>
      <w:lang w:val="en-US" w:eastAsia="en-US"/>
    </w:rPr>
  </w:style>
  <w:style w:type="character" w:customStyle="1" w:styleId="ListParagraphChar">
    <w:name w:val="List Paragraph Char"/>
    <w:basedOn w:val="DefaultParagraphFont"/>
    <w:link w:val="ListParagraph"/>
    <w:uiPriority w:val="34"/>
    <w:locked/>
    <w:rsid w:val="00BA1185"/>
    <w:rPr>
      <w:lang w:val="en-US" w:eastAsia="en-US"/>
    </w:rPr>
  </w:style>
  <w:style w:type="paragraph" w:customStyle="1" w:styleId="Normal1">
    <w:name w:val="Normal1"/>
    <w:rsid w:val="00D024CF"/>
    <w:pPr>
      <w:spacing w:line="276" w:lineRule="auto"/>
    </w:pPr>
    <w:rPr>
      <w:rFonts w:ascii="Arial" w:eastAsia="Arial" w:hAnsi="Arial" w:cs="Arial"/>
      <w:color w:val="000000"/>
      <w:sz w:val="22"/>
      <w:szCs w:val="22"/>
      <w:lang w:val="en-US" w:eastAsia="en-US"/>
    </w:rPr>
  </w:style>
  <w:style w:type="character" w:customStyle="1" w:styleId="formatdata">
    <w:name w:val="format_data"/>
    <w:basedOn w:val="DefaultParagraphFont"/>
    <w:rsid w:val="00D90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205727327">
      <w:bodyDiv w:val="1"/>
      <w:marLeft w:val="0"/>
      <w:marRight w:val="0"/>
      <w:marTop w:val="0"/>
      <w:marBottom w:val="0"/>
      <w:divBdr>
        <w:top w:val="none" w:sz="0" w:space="0" w:color="auto"/>
        <w:left w:val="none" w:sz="0" w:space="0" w:color="auto"/>
        <w:bottom w:val="none" w:sz="0" w:space="0" w:color="auto"/>
        <w:right w:val="none" w:sz="0" w:space="0" w:color="auto"/>
      </w:divBdr>
    </w:div>
    <w:div w:id="235363363">
      <w:bodyDiv w:val="1"/>
      <w:marLeft w:val="0"/>
      <w:marRight w:val="0"/>
      <w:marTop w:val="0"/>
      <w:marBottom w:val="0"/>
      <w:divBdr>
        <w:top w:val="none" w:sz="0" w:space="0" w:color="auto"/>
        <w:left w:val="none" w:sz="0" w:space="0" w:color="auto"/>
        <w:bottom w:val="none" w:sz="0" w:space="0" w:color="auto"/>
        <w:right w:val="none" w:sz="0" w:space="0" w:color="auto"/>
      </w:divBdr>
    </w:div>
    <w:div w:id="399403011">
      <w:bodyDiv w:val="1"/>
      <w:marLeft w:val="0"/>
      <w:marRight w:val="0"/>
      <w:marTop w:val="0"/>
      <w:marBottom w:val="0"/>
      <w:divBdr>
        <w:top w:val="none" w:sz="0" w:space="0" w:color="auto"/>
        <w:left w:val="none" w:sz="0" w:space="0" w:color="auto"/>
        <w:bottom w:val="none" w:sz="0" w:space="0" w:color="auto"/>
        <w:right w:val="none" w:sz="0" w:space="0" w:color="auto"/>
      </w:divBdr>
      <w:divsChild>
        <w:div w:id="761798424">
          <w:marLeft w:val="0"/>
          <w:marRight w:val="0"/>
          <w:marTop w:val="0"/>
          <w:marBottom w:val="0"/>
          <w:divBdr>
            <w:top w:val="none" w:sz="0" w:space="0" w:color="auto"/>
            <w:left w:val="none" w:sz="0" w:space="0" w:color="auto"/>
            <w:bottom w:val="none" w:sz="0" w:space="0" w:color="auto"/>
            <w:right w:val="none" w:sz="0" w:space="0" w:color="auto"/>
          </w:divBdr>
        </w:div>
        <w:div w:id="2072195316">
          <w:marLeft w:val="0"/>
          <w:marRight w:val="0"/>
          <w:marTop w:val="0"/>
          <w:marBottom w:val="0"/>
          <w:divBdr>
            <w:top w:val="none" w:sz="0" w:space="0" w:color="auto"/>
            <w:left w:val="none" w:sz="0" w:space="0" w:color="auto"/>
            <w:bottom w:val="none" w:sz="0" w:space="0" w:color="auto"/>
            <w:right w:val="none" w:sz="0" w:space="0" w:color="auto"/>
          </w:divBdr>
        </w:div>
      </w:divsChild>
    </w:div>
    <w:div w:id="512652998">
      <w:bodyDiv w:val="1"/>
      <w:marLeft w:val="0"/>
      <w:marRight w:val="0"/>
      <w:marTop w:val="0"/>
      <w:marBottom w:val="0"/>
      <w:divBdr>
        <w:top w:val="none" w:sz="0" w:space="0" w:color="auto"/>
        <w:left w:val="none" w:sz="0" w:space="0" w:color="auto"/>
        <w:bottom w:val="none" w:sz="0" w:space="0" w:color="auto"/>
        <w:right w:val="none" w:sz="0" w:space="0" w:color="auto"/>
      </w:divBdr>
    </w:div>
    <w:div w:id="898783022">
      <w:bodyDiv w:val="1"/>
      <w:marLeft w:val="0"/>
      <w:marRight w:val="0"/>
      <w:marTop w:val="0"/>
      <w:marBottom w:val="0"/>
      <w:divBdr>
        <w:top w:val="none" w:sz="0" w:space="0" w:color="auto"/>
        <w:left w:val="none" w:sz="0" w:space="0" w:color="auto"/>
        <w:bottom w:val="none" w:sz="0" w:space="0" w:color="auto"/>
        <w:right w:val="none" w:sz="0" w:space="0" w:color="auto"/>
      </w:divBdr>
    </w:div>
    <w:div w:id="1085885926">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344549996">
      <w:bodyDiv w:val="1"/>
      <w:marLeft w:val="0"/>
      <w:marRight w:val="0"/>
      <w:marTop w:val="0"/>
      <w:marBottom w:val="0"/>
      <w:divBdr>
        <w:top w:val="none" w:sz="0" w:space="0" w:color="auto"/>
        <w:left w:val="none" w:sz="0" w:space="0" w:color="auto"/>
        <w:bottom w:val="none" w:sz="0" w:space="0" w:color="auto"/>
        <w:right w:val="none" w:sz="0" w:space="0" w:color="auto"/>
      </w:divBdr>
    </w:div>
    <w:div w:id="1637760491">
      <w:bodyDiv w:val="1"/>
      <w:marLeft w:val="0"/>
      <w:marRight w:val="0"/>
      <w:marTop w:val="0"/>
      <w:marBottom w:val="0"/>
      <w:divBdr>
        <w:top w:val="none" w:sz="0" w:space="0" w:color="auto"/>
        <w:left w:val="none" w:sz="0" w:space="0" w:color="auto"/>
        <w:bottom w:val="none" w:sz="0" w:space="0" w:color="auto"/>
        <w:right w:val="none" w:sz="0" w:space="0" w:color="auto"/>
      </w:divBdr>
    </w:div>
    <w:div w:id="1672946374">
      <w:bodyDiv w:val="1"/>
      <w:marLeft w:val="0"/>
      <w:marRight w:val="0"/>
      <w:marTop w:val="0"/>
      <w:marBottom w:val="0"/>
      <w:divBdr>
        <w:top w:val="none" w:sz="0" w:space="0" w:color="auto"/>
        <w:left w:val="none" w:sz="0" w:space="0" w:color="auto"/>
        <w:bottom w:val="none" w:sz="0" w:space="0" w:color="auto"/>
        <w:right w:val="none" w:sz="0" w:space="0" w:color="auto"/>
      </w:divBdr>
    </w:div>
    <w:div w:id="1773285569">
      <w:bodyDiv w:val="1"/>
      <w:marLeft w:val="0"/>
      <w:marRight w:val="0"/>
      <w:marTop w:val="0"/>
      <w:marBottom w:val="0"/>
      <w:divBdr>
        <w:top w:val="none" w:sz="0" w:space="0" w:color="auto"/>
        <w:left w:val="none" w:sz="0" w:space="0" w:color="auto"/>
        <w:bottom w:val="none" w:sz="0" w:space="0" w:color="auto"/>
        <w:right w:val="none" w:sz="0" w:space="0" w:color="auto"/>
      </w:divBdr>
    </w:div>
    <w:div w:id="1926382976">
      <w:bodyDiv w:val="1"/>
      <w:marLeft w:val="0"/>
      <w:marRight w:val="0"/>
      <w:marTop w:val="0"/>
      <w:marBottom w:val="0"/>
      <w:divBdr>
        <w:top w:val="none" w:sz="0" w:space="0" w:color="auto"/>
        <w:left w:val="none" w:sz="0" w:space="0" w:color="auto"/>
        <w:bottom w:val="none" w:sz="0" w:space="0" w:color="auto"/>
        <w:right w:val="none" w:sz="0" w:space="0" w:color="auto"/>
      </w:divBdr>
    </w:div>
    <w:div w:id="19835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info.undp.org/global/popp/rma/Pages/internal-control-framework.aspx"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undp.org/content/undp/en/home/operations/accountability/programme_and_operationspoliciesandprocedures.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dp.org/content/undp/en/home/presscenter/speeches/2015/03/31/helen-clark-statement-at-the-third-international-humanitarian-pledging-conference-for-syria.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UNITOFFICE-440-3</_dlc_DocId>
    <_dlc_DocIdUrl xmlns="5ebeba3d-fd60-4dcb-8548-a9fd3c51d9ff">
      <Url>https://intranet.undp.org/unit/office/exo/sp2014/SP201417/_layouts/DocIdRedir.aspx?ID=UNITOFFICE-440-3</Url>
      <Description>UNITOFFICE-440-3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e492fd8e14e3aed3a793ca7813f398b8">
  <xsd:schema xmlns:xsd="http://www.w3.org/2001/XMLSchema" xmlns:xs="http://www.w3.org/2001/XMLSchema" xmlns:p="http://schemas.microsoft.com/office/2006/metadata/properties" xmlns:ns2="5ebeba3d-fd60-4dcb-8548-a9fd3c51d9ff" targetNamespace="http://schemas.microsoft.com/office/2006/metadata/properties" ma:root="true" ma:fieldsID="98f07ae1c2d7656ffd86fd1786707b1b"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5C90-2827-49F4-8BE7-A485F8CCE6CA}">
  <ds:schemaRefs>
    <ds:schemaRef ds:uri="http://schemas.microsoft.com/sharepoint/events"/>
  </ds:schemaRefs>
</ds:datastoreItem>
</file>

<file path=customXml/itemProps2.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3.xml><?xml version="1.0" encoding="utf-8"?>
<ds:datastoreItem xmlns:ds="http://schemas.openxmlformats.org/officeDocument/2006/customXml" ds:itemID="{B6B2BE2B-167E-4723-ACEA-F0FD35901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5.xml><?xml version="1.0" encoding="utf-8"?>
<ds:datastoreItem xmlns:ds="http://schemas.openxmlformats.org/officeDocument/2006/customXml" ds:itemID="{D6B791F8-FE30-4107-BE5B-8AA67FA0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6318</Words>
  <Characters>36014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42248</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dc:description/>
  <cp:lastModifiedBy>Svetlana Iazykova</cp:lastModifiedBy>
  <cp:revision>3</cp:revision>
  <cp:lastPrinted>2015-10-20T16:55:00Z</cp:lastPrinted>
  <dcterms:created xsi:type="dcterms:W3CDTF">2015-10-26T16:38:00Z</dcterms:created>
  <dcterms:modified xsi:type="dcterms:W3CDTF">2015-10-26T16:39:00Z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d85662d7-541b-4ade-8939-e23478cf5ab7</vt:lpwstr>
  </property>
</Properties>
</file>