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EA685" w14:textId="77777777" w:rsidR="005E2772" w:rsidRPr="008627EB" w:rsidRDefault="005E2772" w:rsidP="005E2772">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b/>
          <w:color w:val="000000"/>
        </w:rPr>
      </w:pPr>
      <w:r w:rsidRPr="008627EB">
        <w:rPr>
          <w:b/>
          <w:color w:val="000000"/>
        </w:rPr>
        <w:t>First re</w:t>
      </w:r>
      <w:bookmarkStart w:id="0" w:name="_GoBack"/>
      <w:bookmarkEnd w:id="0"/>
      <w:r w:rsidRPr="008627EB">
        <w:rPr>
          <w:b/>
          <w:color w:val="000000"/>
        </w:rPr>
        <w:t>gular session 2016</w:t>
      </w:r>
    </w:p>
    <w:p w14:paraId="64672105" w14:textId="77777777" w:rsidR="005E2772" w:rsidRPr="008627EB" w:rsidRDefault="005E2772" w:rsidP="005E2772">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rPr>
      </w:pPr>
      <w:r w:rsidRPr="008627EB">
        <w:rPr>
          <w:color w:val="000000"/>
        </w:rPr>
        <w:t>25-29 January 2016, New York</w:t>
      </w:r>
    </w:p>
    <w:p w14:paraId="636A9B73" w14:textId="77777777" w:rsidR="005E2772" w:rsidRPr="008627EB" w:rsidRDefault="005E2772" w:rsidP="005E2772">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ind w:right="1260"/>
        <w:rPr>
          <w:color w:val="000000"/>
        </w:rPr>
      </w:pPr>
      <w:r w:rsidRPr="008627EB">
        <w:rPr>
          <w:color w:val="000000"/>
        </w:rPr>
        <w:t>Item 2 of the provisional agenda</w:t>
      </w:r>
    </w:p>
    <w:p w14:paraId="0BDA746E" w14:textId="77777777" w:rsidR="005E2772" w:rsidRPr="008627EB" w:rsidRDefault="005E2772" w:rsidP="005E2772">
      <w:pPr>
        <w:tabs>
          <w:tab w:val="left" w:pos="1620"/>
        </w:tabs>
        <w:ind w:right="1260"/>
        <w:rPr>
          <w:b/>
          <w:color w:val="000000"/>
        </w:rPr>
      </w:pPr>
      <w:r w:rsidRPr="008627EB">
        <w:rPr>
          <w:b/>
          <w:color w:val="000000"/>
        </w:rPr>
        <w:t>Country programmes and related matters</w:t>
      </w:r>
    </w:p>
    <w:p w14:paraId="56B157C8" w14:textId="77777777" w:rsidR="00564327" w:rsidRPr="008627EB" w:rsidRDefault="00564327" w:rsidP="004E5B24">
      <w:pPr>
        <w:tabs>
          <w:tab w:val="left" w:pos="1620"/>
        </w:tabs>
        <w:spacing w:after="160" w:line="259" w:lineRule="auto"/>
        <w:ind w:right="-360"/>
        <w:rPr>
          <w:rFonts w:eastAsiaTheme="minorHAnsi"/>
          <w:b/>
          <w:sz w:val="32"/>
          <w:szCs w:val="32"/>
        </w:rPr>
      </w:pPr>
    </w:p>
    <w:p w14:paraId="6C8179DB" w14:textId="77777777" w:rsidR="004E5B24" w:rsidRPr="008627EB" w:rsidRDefault="004E5B24" w:rsidP="004E5B24">
      <w:pPr>
        <w:tabs>
          <w:tab w:val="left" w:pos="1620"/>
        </w:tabs>
        <w:spacing w:after="160" w:line="259" w:lineRule="auto"/>
        <w:ind w:right="-360"/>
        <w:rPr>
          <w:rFonts w:eastAsiaTheme="minorHAnsi"/>
          <w:b/>
          <w:sz w:val="32"/>
          <w:szCs w:val="32"/>
        </w:rPr>
      </w:pPr>
      <w:r w:rsidRPr="008627EB">
        <w:rPr>
          <w:rFonts w:eastAsiaTheme="minorHAnsi"/>
          <w:b/>
          <w:sz w:val="32"/>
          <w:szCs w:val="32"/>
        </w:rPr>
        <w:t xml:space="preserve">Draft country programme document for </w:t>
      </w:r>
      <w:r w:rsidR="00136B24" w:rsidRPr="008627EB">
        <w:rPr>
          <w:rFonts w:eastAsiaTheme="minorHAnsi"/>
          <w:b/>
          <w:sz w:val="32"/>
          <w:szCs w:val="32"/>
        </w:rPr>
        <w:t>Ethiopia</w:t>
      </w:r>
      <w:r w:rsidRPr="008627EB">
        <w:rPr>
          <w:rFonts w:eastAsiaTheme="minorHAnsi"/>
          <w:b/>
          <w:sz w:val="32"/>
          <w:szCs w:val="32"/>
        </w:rPr>
        <w:t xml:space="preserve"> (2016-2020)</w:t>
      </w:r>
    </w:p>
    <w:p w14:paraId="3E2CBD78" w14:textId="77777777" w:rsidR="00E7177A" w:rsidRPr="008627EB" w:rsidRDefault="00E7177A" w:rsidP="00E7177A"/>
    <w:p w14:paraId="556D889F" w14:textId="77777777" w:rsidR="00E7177A" w:rsidRPr="008627EB" w:rsidRDefault="00E7177A" w:rsidP="00E7177A"/>
    <w:p w14:paraId="661F2868" w14:textId="77777777" w:rsidR="00E81399" w:rsidRPr="008627EB" w:rsidRDefault="00E81399" w:rsidP="00E81399"/>
    <w:p w14:paraId="545E0628" w14:textId="77777777" w:rsidR="00E81399" w:rsidRPr="008627EB" w:rsidRDefault="00E81399" w:rsidP="00E81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rPr>
      </w:pPr>
      <w:r w:rsidRPr="008627EB">
        <w:rPr>
          <w:spacing w:val="-2"/>
          <w:w w:val="103"/>
          <w:kern w:val="14"/>
          <w:sz w:val="28"/>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81399" w:rsidRPr="008627EB" w14:paraId="00EFA619" w14:textId="77777777" w:rsidTr="009B4740">
        <w:tc>
          <w:tcPr>
            <w:tcW w:w="1060" w:type="dxa"/>
            <w:shd w:val="clear" w:color="auto" w:fill="auto"/>
          </w:tcPr>
          <w:p w14:paraId="361F0758" w14:textId="77777777" w:rsidR="00E81399" w:rsidRPr="008627EB" w:rsidRDefault="00E81399" w:rsidP="00E81399">
            <w:pPr>
              <w:suppressAutoHyphens/>
              <w:spacing w:after="120"/>
              <w:jc w:val="right"/>
              <w:rPr>
                <w:i/>
                <w:spacing w:val="4"/>
                <w:w w:val="103"/>
                <w:kern w:val="14"/>
                <w:sz w:val="14"/>
              </w:rPr>
            </w:pPr>
          </w:p>
        </w:tc>
        <w:tc>
          <w:tcPr>
            <w:tcW w:w="7315" w:type="dxa"/>
            <w:shd w:val="clear" w:color="auto" w:fill="auto"/>
          </w:tcPr>
          <w:p w14:paraId="5F699A80" w14:textId="77777777" w:rsidR="00E81399" w:rsidRPr="008627EB" w:rsidRDefault="00E81399" w:rsidP="00E81399">
            <w:pPr>
              <w:suppressAutoHyphens/>
              <w:spacing w:after="120"/>
              <w:rPr>
                <w:i/>
                <w:spacing w:val="4"/>
                <w:w w:val="103"/>
                <w:kern w:val="14"/>
                <w:sz w:val="14"/>
              </w:rPr>
            </w:pPr>
          </w:p>
        </w:tc>
        <w:tc>
          <w:tcPr>
            <w:tcW w:w="1527" w:type="dxa"/>
            <w:gridSpan w:val="2"/>
            <w:shd w:val="clear" w:color="auto" w:fill="auto"/>
          </w:tcPr>
          <w:p w14:paraId="7159110A" w14:textId="77777777" w:rsidR="00E81399" w:rsidRPr="008627EB" w:rsidRDefault="00E81399" w:rsidP="00E81399">
            <w:pPr>
              <w:suppressAutoHyphens/>
              <w:spacing w:after="120"/>
              <w:jc w:val="right"/>
              <w:rPr>
                <w:i/>
                <w:spacing w:val="4"/>
                <w:w w:val="103"/>
                <w:kern w:val="14"/>
                <w:sz w:val="14"/>
              </w:rPr>
            </w:pPr>
            <w:r w:rsidRPr="008627EB">
              <w:rPr>
                <w:i/>
                <w:spacing w:val="4"/>
                <w:w w:val="103"/>
                <w:kern w:val="14"/>
                <w:sz w:val="14"/>
              </w:rPr>
              <w:t>Page</w:t>
            </w:r>
          </w:p>
        </w:tc>
      </w:tr>
      <w:tr w:rsidR="00E81399" w:rsidRPr="008627EB" w14:paraId="18C42A96" w14:textId="77777777" w:rsidTr="009B4740">
        <w:tc>
          <w:tcPr>
            <w:tcW w:w="8375" w:type="dxa"/>
            <w:gridSpan w:val="2"/>
            <w:shd w:val="clear" w:color="auto" w:fill="auto"/>
          </w:tcPr>
          <w:p w14:paraId="04C3AB22" w14:textId="77777777" w:rsidR="00E81399" w:rsidRPr="008627EB" w:rsidRDefault="00E81399" w:rsidP="00E81399">
            <w:pPr>
              <w:numPr>
                <w:ilvl w:val="0"/>
                <w:numId w:val="23"/>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rPr>
            </w:pPr>
            <w:r w:rsidRPr="008627EB">
              <w:rPr>
                <w:spacing w:val="4"/>
                <w:w w:val="103"/>
                <w:kern w:val="14"/>
              </w:rPr>
              <w:tab/>
              <w:t>Programme rationale</w:t>
            </w:r>
            <w:r w:rsidRPr="008627EB">
              <w:rPr>
                <w:spacing w:val="60"/>
                <w:w w:val="103"/>
                <w:kern w:val="14"/>
                <w:sz w:val="17"/>
              </w:rPr>
              <w:tab/>
            </w:r>
          </w:p>
        </w:tc>
        <w:tc>
          <w:tcPr>
            <w:tcW w:w="1527" w:type="dxa"/>
            <w:gridSpan w:val="2"/>
            <w:vMerge w:val="restart"/>
            <w:shd w:val="clear" w:color="auto" w:fill="auto"/>
            <w:vAlign w:val="bottom"/>
          </w:tcPr>
          <w:p w14:paraId="6188E49C" w14:textId="77777777" w:rsidR="00E81399" w:rsidRPr="008627EB" w:rsidRDefault="00E81399" w:rsidP="00E81399">
            <w:pPr>
              <w:suppressAutoHyphens/>
              <w:spacing w:after="120" w:line="240" w:lineRule="exact"/>
              <w:jc w:val="right"/>
              <w:rPr>
                <w:spacing w:val="4"/>
                <w:w w:val="103"/>
                <w:kern w:val="14"/>
              </w:rPr>
            </w:pPr>
            <w:r w:rsidRPr="008627EB">
              <w:rPr>
                <w:spacing w:val="4"/>
                <w:w w:val="103"/>
                <w:kern w:val="14"/>
              </w:rPr>
              <w:t>2</w:t>
            </w:r>
          </w:p>
          <w:p w14:paraId="5BB70EEB" w14:textId="77777777" w:rsidR="00E81399" w:rsidRPr="008627EB" w:rsidRDefault="00544F2D" w:rsidP="00E81399">
            <w:pPr>
              <w:suppressAutoHyphens/>
              <w:spacing w:after="120" w:line="240" w:lineRule="exact"/>
              <w:jc w:val="right"/>
              <w:rPr>
                <w:spacing w:val="4"/>
                <w:w w:val="103"/>
                <w:kern w:val="14"/>
              </w:rPr>
            </w:pPr>
            <w:r w:rsidRPr="008627EB">
              <w:rPr>
                <w:spacing w:val="4"/>
                <w:w w:val="103"/>
                <w:kern w:val="14"/>
              </w:rPr>
              <w:t>4</w:t>
            </w:r>
          </w:p>
        </w:tc>
      </w:tr>
      <w:tr w:rsidR="00E81399" w:rsidRPr="008627EB" w14:paraId="7E9048C7" w14:textId="77777777" w:rsidTr="009B4740">
        <w:tc>
          <w:tcPr>
            <w:tcW w:w="8375" w:type="dxa"/>
            <w:gridSpan w:val="2"/>
            <w:shd w:val="clear" w:color="auto" w:fill="auto"/>
          </w:tcPr>
          <w:p w14:paraId="38A26E78" w14:textId="77777777" w:rsidR="00E81399" w:rsidRPr="008627EB" w:rsidRDefault="00E81399" w:rsidP="00E81399">
            <w:pPr>
              <w:numPr>
                <w:ilvl w:val="0"/>
                <w:numId w:val="23"/>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rPr>
            </w:pPr>
            <w:r w:rsidRPr="008627EB">
              <w:rPr>
                <w:spacing w:val="4"/>
                <w:w w:val="103"/>
                <w:kern w:val="14"/>
              </w:rPr>
              <w:tab/>
              <w:t>Programme priorities and partnerships</w:t>
            </w:r>
            <w:r w:rsidRPr="008627EB">
              <w:rPr>
                <w:spacing w:val="60"/>
                <w:w w:val="103"/>
                <w:kern w:val="14"/>
                <w:sz w:val="17"/>
              </w:rPr>
              <w:tab/>
            </w:r>
          </w:p>
        </w:tc>
        <w:tc>
          <w:tcPr>
            <w:tcW w:w="1527" w:type="dxa"/>
            <w:gridSpan w:val="2"/>
            <w:vMerge/>
            <w:shd w:val="clear" w:color="auto" w:fill="auto"/>
            <w:vAlign w:val="bottom"/>
          </w:tcPr>
          <w:p w14:paraId="4A74D15A" w14:textId="77777777" w:rsidR="00E81399" w:rsidRPr="008627EB" w:rsidRDefault="00E81399" w:rsidP="00E81399">
            <w:pPr>
              <w:suppressAutoHyphens/>
              <w:spacing w:after="120" w:line="240" w:lineRule="exact"/>
              <w:jc w:val="right"/>
              <w:rPr>
                <w:spacing w:val="4"/>
                <w:w w:val="103"/>
                <w:kern w:val="14"/>
              </w:rPr>
            </w:pPr>
          </w:p>
        </w:tc>
      </w:tr>
      <w:tr w:rsidR="00E81399" w:rsidRPr="008627EB" w14:paraId="5CE282C3" w14:textId="77777777" w:rsidTr="009B4740">
        <w:tc>
          <w:tcPr>
            <w:tcW w:w="8375" w:type="dxa"/>
            <w:gridSpan w:val="2"/>
            <w:shd w:val="clear" w:color="auto" w:fill="auto"/>
          </w:tcPr>
          <w:p w14:paraId="0044E765" w14:textId="77777777" w:rsidR="00E81399" w:rsidRPr="008627EB" w:rsidRDefault="00E81399" w:rsidP="00E81399">
            <w:pPr>
              <w:numPr>
                <w:ilvl w:val="0"/>
                <w:numId w:val="23"/>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rPr>
            </w:pPr>
            <w:r w:rsidRPr="008627EB">
              <w:rPr>
                <w:spacing w:val="4"/>
                <w:w w:val="103"/>
                <w:kern w:val="14"/>
              </w:rPr>
              <w:tab/>
              <w:t>Programme and risk management</w:t>
            </w:r>
            <w:r w:rsidRPr="008627EB">
              <w:rPr>
                <w:spacing w:val="60"/>
                <w:w w:val="103"/>
                <w:kern w:val="14"/>
                <w:sz w:val="17"/>
              </w:rPr>
              <w:tab/>
            </w:r>
          </w:p>
        </w:tc>
        <w:tc>
          <w:tcPr>
            <w:tcW w:w="1527" w:type="dxa"/>
            <w:gridSpan w:val="2"/>
            <w:vMerge w:val="restart"/>
            <w:shd w:val="clear" w:color="auto" w:fill="auto"/>
            <w:vAlign w:val="bottom"/>
          </w:tcPr>
          <w:p w14:paraId="6E6DACC9" w14:textId="77777777" w:rsidR="00E81399" w:rsidRPr="008627EB" w:rsidRDefault="00544F2D" w:rsidP="00E81399">
            <w:pPr>
              <w:suppressAutoHyphens/>
              <w:spacing w:after="120" w:line="240" w:lineRule="exact"/>
              <w:jc w:val="right"/>
              <w:rPr>
                <w:spacing w:val="4"/>
                <w:w w:val="103"/>
                <w:kern w:val="14"/>
              </w:rPr>
            </w:pPr>
            <w:r w:rsidRPr="008627EB">
              <w:rPr>
                <w:spacing w:val="4"/>
                <w:w w:val="103"/>
                <w:kern w:val="14"/>
              </w:rPr>
              <w:t>6</w:t>
            </w:r>
          </w:p>
          <w:p w14:paraId="008A837A" w14:textId="77777777" w:rsidR="00E81399" w:rsidRPr="008627EB" w:rsidRDefault="00544F2D" w:rsidP="00E81399">
            <w:pPr>
              <w:suppressAutoHyphens/>
              <w:spacing w:after="120" w:line="240" w:lineRule="exact"/>
              <w:jc w:val="right"/>
              <w:rPr>
                <w:spacing w:val="4"/>
                <w:w w:val="103"/>
                <w:kern w:val="14"/>
              </w:rPr>
            </w:pPr>
            <w:r w:rsidRPr="008627EB">
              <w:rPr>
                <w:spacing w:val="4"/>
                <w:w w:val="103"/>
                <w:kern w:val="14"/>
              </w:rPr>
              <w:t>6</w:t>
            </w:r>
          </w:p>
        </w:tc>
      </w:tr>
      <w:tr w:rsidR="00E81399" w:rsidRPr="008627EB" w14:paraId="775A3A67" w14:textId="77777777" w:rsidTr="009B4740">
        <w:tc>
          <w:tcPr>
            <w:tcW w:w="8375" w:type="dxa"/>
            <w:gridSpan w:val="2"/>
            <w:shd w:val="clear" w:color="auto" w:fill="auto"/>
          </w:tcPr>
          <w:p w14:paraId="78BF4974" w14:textId="77777777" w:rsidR="00E81399" w:rsidRPr="008627EB" w:rsidRDefault="00E81399" w:rsidP="00E81399">
            <w:pPr>
              <w:numPr>
                <w:ilvl w:val="0"/>
                <w:numId w:val="23"/>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rPr>
            </w:pPr>
            <w:r w:rsidRPr="008627EB">
              <w:rPr>
                <w:spacing w:val="4"/>
                <w:w w:val="103"/>
                <w:kern w:val="14"/>
              </w:rPr>
              <w:tab/>
              <w:t>Monitoring and evaluation</w:t>
            </w:r>
            <w:r w:rsidRPr="008627EB">
              <w:rPr>
                <w:spacing w:val="60"/>
                <w:w w:val="103"/>
                <w:kern w:val="14"/>
                <w:sz w:val="17"/>
              </w:rPr>
              <w:tab/>
            </w:r>
          </w:p>
        </w:tc>
        <w:tc>
          <w:tcPr>
            <w:tcW w:w="1527" w:type="dxa"/>
            <w:gridSpan w:val="2"/>
            <w:vMerge/>
            <w:shd w:val="clear" w:color="auto" w:fill="auto"/>
            <w:vAlign w:val="bottom"/>
          </w:tcPr>
          <w:p w14:paraId="5D71F1E8" w14:textId="77777777" w:rsidR="00E81399" w:rsidRPr="008627EB" w:rsidRDefault="00E81399" w:rsidP="00E81399">
            <w:pPr>
              <w:suppressAutoHyphens/>
              <w:spacing w:after="120" w:line="240" w:lineRule="exact"/>
              <w:jc w:val="right"/>
              <w:rPr>
                <w:spacing w:val="4"/>
                <w:w w:val="103"/>
                <w:kern w:val="14"/>
              </w:rPr>
            </w:pPr>
          </w:p>
        </w:tc>
      </w:tr>
      <w:tr w:rsidR="00E81399" w:rsidRPr="008627EB" w14:paraId="3C02F450" w14:textId="77777777" w:rsidTr="009B4740">
        <w:tc>
          <w:tcPr>
            <w:tcW w:w="9369" w:type="dxa"/>
            <w:gridSpan w:val="3"/>
            <w:shd w:val="clear" w:color="auto" w:fill="auto"/>
          </w:tcPr>
          <w:p w14:paraId="5B7F7B8D" w14:textId="77777777" w:rsidR="00E81399" w:rsidRPr="008627EB" w:rsidRDefault="00E81399" w:rsidP="00E81399">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rPr>
            </w:pPr>
            <w:r w:rsidRPr="008627EB">
              <w:rPr>
                <w:spacing w:val="4"/>
                <w:w w:val="103"/>
                <w:kern w:val="14"/>
              </w:rPr>
              <w:t>Annex</w:t>
            </w:r>
          </w:p>
        </w:tc>
        <w:tc>
          <w:tcPr>
            <w:tcW w:w="533" w:type="dxa"/>
            <w:shd w:val="clear" w:color="auto" w:fill="auto"/>
            <w:vAlign w:val="bottom"/>
          </w:tcPr>
          <w:p w14:paraId="44B3AD0F" w14:textId="77777777" w:rsidR="00E81399" w:rsidRPr="008627EB" w:rsidRDefault="00E81399" w:rsidP="00E81399">
            <w:pPr>
              <w:suppressAutoHyphens/>
              <w:spacing w:after="120" w:line="240" w:lineRule="exact"/>
              <w:jc w:val="right"/>
              <w:rPr>
                <w:spacing w:val="4"/>
                <w:w w:val="103"/>
                <w:kern w:val="14"/>
              </w:rPr>
            </w:pPr>
          </w:p>
        </w:tc>
      </w:tr>
      <w:tr w:rsidR="00E81399" w:rsidRPr="008627EB" w14:paraId="53903C85" w14:textId="77777777" w:rsidTr="009B4740">
        <w:tc>
          <w:tcPr>
            <w:tcW w:w="9369" w:type="dxa"/>
            <w:gridSpan w:val="3"/>
            <w:shd w:val="clear" w:color="auto" w:fill="auto"/>
          </w:tcPr>
          <w:p w14:paraId="58636F10" w14:textId="77777777" w:rsidR="00E81399" w:rsidRPr="008627EB" w:rsidRDefault="00E81399" w:rsidP="00E8139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rPr>
            </w:pPr>
            <w:r w:rsidRPr="008627EB">
              <w:rPr>
                <w:spacing w:val="4"/>
                <w:w w:val="103"/>
                <w:kern w:val="14"/>
              </w:rPr>
              <w:t>Results and resources framework for Ethiopia (2016-2020)</w:t>
            </w:r>
          </w:p>
        </w:tc>
        <w:tc>
          <w:tcPr>
            <w:tcW w:w="533" w:type="dxa"/>
            <w:shd w:val="clear" w:color="auto" w:fill="auto"/>
            <w:vAlign w:val="bottom"/>
          </w:tcPr>
          <w:p w14:paraId="79A89605" w14:textId="77777777" w:rsidR="00E81399" w:rsidRPr="008627EB" w:rsidRDefault="00544F2D" w:rsidP="00E81399">
            <w:pPr>
              <w:suppressAutoHyphens/>
              <w:spacing w:after="120" w:line="240" w:lineRule="exact"/>
              <w:jc w:val="right"/>
              <w:rPr>
                <w:spacing w:val="4"/>
                <w:w w:val="103"/>
                <w:kern w:val="14"/>
              </w:rPr>
            </w:pPr>
            <w:r w:rsidRPr="008627EB">
              <w:rPr>
                <w:spacing w:val="4"/>
                <w:w w:val="103"/>
                <w:kern w:val="14"/>
              </w:rPr>
              <w:t>8</w:t>
            </w:r>
          </w:p>
        </w:tc>
      </w:tr>
    </w:tbl>
    <w:p w14:paraId="5F6E9A26" w14:textId="77777777" w:rsidR="00E81399" w:rsidRPr="008627EB" w:rsidRDefault="00E81399" w:rsidP="00E81399"/>
    <w:p w14:paraId="311C89DC" w14:textId="77777777" w:rsidR="00E81399" w:rsidRPr="008627EB" w:rsidRDefault="00E81399" w:rsidP="00E81399"/>
    <w:p w14:paraId="2EE17F89" w14:textId="77777777" w:rsidR="00E7177A" w:rsidRPr="008627EB" w:rsidRDefault="00E81399" w:rsidP="00E81399">
      <w:r w:rsidRPr="008627EB">
        <w:br w:type="page"/>
      </w:r>
    </w:p>
    <w:p w14:paraId="1BE6709B" w14:textId="77777777" w:rsidR="000156CE" w:rsidRPr="008627EB" w:rsidRDefault="000156CE" w:rsidP="00676625">
      <w:pPr>
        <w:pStyle w:val="Heading2"/>
        <w:numPr>
          <w:ilvl w:val="0"/>
          <w:numId w:val="24"/>
        </w:numPr>
        <w:ind w:left="360" w:right="1267" w:hanging="270"/>
        <w:jc w:val="both"/>
        <w:rPr>
          <w:rFonts w:ascii="Times New Roman" w:hAnsi="Times New Roman"/>
          <w:bCs/>
          <w:color w:val="000000"/>
          <w:sz w:val="24"/>
          <w:szCs w:val="24"/>
        </w:rPr>
      </w:pPr>
      <w:r w:rsidRPr="008627EB">
        <w:rPr>
          <w:rFonts w:ascii="Times New Roman" w:hAnsi="Times New Roman"/>
          <w:bCs/>
          <w:color w:val="000000"/>
          <w:sz w:val="24"/>
          <w:szCs w:val="24"/>
        </w:rPr>
        <w:lastRenderedPageBreak/>
        <w:t xml:space="preserve">Programme </w:t>
      </w:r>
      <w:r w:rsidR="00E81399" w:rsidRPr="008627EB">
        <w:rPr>
          <w:rFonts w:ascii="Times New Roman" w:hAnsi="Times New Roman"/>
          <w:bCs/>
          <w:color w:val="000000"/>
          <w:sz w:val="24"/>
          <w:szCs w:val="24"/>
        </w:rPr>
        <w:t>r</w:t>
      </w:r>
      <w:r w:rsidRPr="008627EB">
        <w:rPr>
          <w:rFonts w:ascii="Times New Roman" w:hAnsi="Times New Roman"/>
          <w:bCs/>
          <w:color w:val="000000"/>
          <w:sz w:val="24"/>
          <w:szCs w:val="24"/>
        </w:rPr>
        <w:t xml:space="preserve">ationale </w:t>
      </w:r>
    </w:p>
    <w:p w14:paraId="727AA8DF" w14:textId="77777777" w:rsidR="000156CE" w:rsidRPr="008627EB" w:rsidRDefault="000156CE" w:rsidP="000156CE">
      <w:pPr>
        <w:rPr>
          <w:sz w:val="12"/>
          <w:szCs w:val="12"/>
        </w:rPr>
      </w:pPr>
    </w:p>
    <w:p w14:paraId="66AD668D" w14:textId="495EEE97" w:rsidR="001120FC" w:rsidRPr="008627EB" w:rsidRDefault="001120FC" w:rsidP="00676625">
      <w:pPr>
        <w:numPr>
          <w:ilvl w:val="0"/>
          <w:numId w:val="2"/>
        </w:numPr>
        <w:tabs>
          <w:tab w:val="left" w:pos="360"/>
        </w:tabs>
        <w:spacing w:after="120"/>
        <w:ind w:left="360" w:right="1210" w:firstLine="0"/>
        <w:jc w:val="both"/>
      </w:pPr>
      <w:r w:rsidRPr="008627EB">
        <w:t xml:space="preserve">Ethiopia envisions </w:t>
      </w:r>
      <w:r w:rsidR="009B4740" w:rsidRPr="008627EB">
        <w:t xml:space="preserve">becoming </w:t>
      </w:r>
      <w:r w:rsidRPr="008627EB">
        <w:t xml:space="preserve">a </w:t>
      </w:r>
      <w:r w:rsidR="009B4740" w:rsidRPr="008627EB">
        <w:t>middle-</w:t>
      </w:r>
      <w:r w:rsidRPr="008627EB">
        <w:t xml:space="preserve">income and </w:t>
      </w:r>
      <w:r w:rsidR="009B4740" w:rsidRPr="008627EB">
        <w:t>carbon-</w:t>
      </w:r>
      <w:r w:rsidRPr="008627EB">
        <w:t xml:space="preserve">neutral economy by 2025. According to official data, Ethiopia achieved rapid and </w:t>
      </w:r>
      <w:r w:rsidR="009B4740" w:rsidRPr="008627EB">
        <w:t>broad-</w:t>
      </w:r>
      <w:r w:rsidRPr="008627EB">
        <w:t xml:space="preserve">based economic growth averaging </w:t>
      </w:r>
      <w:r w:rsidR="005B7D4B" w:rsidRPr="008627EB">
        <w:t>10.9 per</w:t>
      </w:r>
      <w:r w:rsidR="009B4740" w:rsidRPr="008627EB">
        <w:t xml:space="preserve"> cent </w:t>
      </w:r>
      <w:r w:rsidRPr="008627EB">
        <w:t xml:space="preserve">and real </w:t>
      </w:r>
      <w:r w:rsidR="009B4740" w:rsidRPr="008627EB">
        <w:t>gross domestic product</w:t>
      </w:r>
      <w:r w:rsidR="009B4740" w:rsidRPr="008627EB" w:rsidDel="009B4740">
        <w:t xml:space="preserve"> </w:t>
      </w:r>
      <w:r w:rsidR="009B4740" w:rsidRPr="008627EB">
        <w:t>(</w:t>
      </w:r>
      <w:r w:rsidRPr="008627EB">
        <w:t>GDP</w:t>
      </w:r>
      <w:r w:rsidR="009B4740" w:rsidRPr="008627EB">
        <w:t>)</w:t>
      </w:r>
      <w:r w:rsidRPr="008627EB">
        <w:t xml:space="preserve"> per capita growth of 8.3</w:t>
      </w:r>
      <w:r w:rsidR="009B4740" w:rsidRPr="008627EB">
        <w:t xml:space="preserve"> per cent</w:t>
      </w:r>
      <w:r w:rsidRPr="008627EB">
        <w:t xml:space="preserve"> </w:t>
      </w:r>
      <w:r w:rsidR="009B4740" w:rsidRPr="008627EB">
        <w:t xml:space="preserve">annually </w:t>
      </w:r>
      <w:r w:rsidRPr="008627EB">
        <w:t xml:space="preserve">for the last </w:t>
      </w:r>
      <w:r w:rsidR="009B4740" w:rsidRPr="008627EB">
        <w:t xml:space="preserve">11 </w:t>
      </w:r>
      <w:r w:rsidRPr="008627EB">
        <w:t>years. Substantial progress was also made across a broad range of social and human development indicators (W</w:t>
      </w:r>
      <w:r w:rsidR="009B4740" w:rsidRPr="008627EB">
        <w:t xml:space="preserve">orld </w:t>
      </w:r>
      <w:r w:rsidRPr="008627EB">
        <w:t>B</w:t>
      </w:r>
      <w:r w:rsidR="009B4740" w:rsidRPr="008627EB">
        <w:t>ank,</w:t>
      </w:r>
      <w:r w:rsidRPr="008627EB">
        <w:t xml:space="preserve"> 2015). The incidence of poverty declined sharply from 38.7 </w:t>
      </w:r>
      <w:r w:rsidR="009B4740" w:rsidRPr="008627EB">
        <w:t xml:space="preserve">per cent </w:t>
      </w:r>
      <w:r w:rsidRPr="008627EB">
        <w:t xml:space="preserve">in 2005 to 29.6 </w:t>
      </w:r>
      <w:r w:rsidR="009B4740" w:rsidRPr="008627EB">
        <w:t xml:space="preserve">per cent </w:t>
      </w:r>
      <w:r w:rsidRPr="008627EB">
        <w:t xml:space="preserve">in 2011 and </w:t>
      </w:r>
      <w:r w:rsidR="009B4740" w:rsidRPr="008627EB">
        <w:t xml:space="preserve">is </w:t>
      </w:r>
      <w:r w:rsidRPr="008627EB">
        <w:t xml:space="preserve">estimated to </w:t>
      </w:r>
      <w:r w:rsidR="009B4740" w:rsidRPr="008627EB">
        <w:t xml:space="preserve">decline </w:t>
      </w:r>
      <w:r w:rsidRPr="008627EB">
        <w:t xml:space="preserve">further to 23.4 </w:t>
      </w:r>
      <w:r w:rsidR="009B4740" w:rsidRPr="008627EB">
        <w:t xml:space="preserve">per cent </w:t>
      </w:r>
      <w:r w:rsidRPr="008627EB">
        <w:t xml:space="preserve">in 2015. Income inequality measured by Gini Coefficient </w:t>
      </w:r>
      <w:r w:rsidR="009B4740" w:rsidRPr="008627EB">
        <w:t xml:space="preserve">has remained </w:t>
      </w:r>
      <w:r w:rsidRPr="008627EB">
        <w:t xml:space="preserve">low and stable at around 0.3 for the last decade. </w:t>
      </w:r>
      <w:r w:rsidR="009B4740" w:rsidRPr="008627EB">
        <w:t>The country is on track to achieve</w:t>
      </w:r>
      <w:r w:rsidRPr="008627EB">
        <w:t xml:space="preserve"> </w:t>
      </w:r>
      <w:r w:rsidR="009B4740" w:rsidRPr="008627EB">
        <w:t xml:space="preserve">by end-2015 six </w:t>
      </w:r>
      <w:r w:rsidRPr="008627EB">
        <w:t xml:space="preserve">of the </w:t>
      </w:r>
      <w:r w:rsidR="009B4740" w:rsidRPr="008627EB">
        <w:t>Millennium Development Goals</w:t>
      </w:r>
      <w:r w:rsidRPr="008627EB">
        <w:t xml:space="preserve"> and efforts are under way to </w:t>
      </w:r>
      <w:r w:rsidR="00F252BE">
        <w:t xml:space="preserve">meet </w:t>
      </w:r>
      <w:r w:rsidR="00065B90" w:rsidRPr="008627EB">
        <w:t xml:space="preserve"> </w:t>
      </w:r>
      <w:r w:rsidR="009B4740" w:rsidRPr="008627EB">
        <w:t xml:space="preserve">targets </w:t>
      </w:r>
      <w:r w:rsidR="00F252BE">
        <w:t xml:space="preserve">set </w:t>
      </w:r>
      <w:r w:rsidR="009B4740" w:rsidRPr="008627EB">
        <w:t xml:space="preserve">for Goals </w:t>
      </w:r>
      <w:r w:rsidRPr="008627EB">
        <w:t>3 and 5 (</w:t>
      </w:r>
      <w:r w:rsidR="00437C90" w:rsidRPr="008627EB">
        <w:t>Millennium Development Goals</w:t>
      </w:r>
      <w:r w:rsidR="00437C90" w:rsidRPr="008627EB" w:rsidDel="00437C90">
        <w:t xml:space="preserve"> </w:t>
      </w:r>
      <w:r w:rsidR="00437C90">
        <w:t>Report</w:t>
      </w:r>
      <w:r w:rsidRPr="008627EB">
        <w:t xml:space="preserve"> 2014</w:t>
      </w:r>
      <w:r w:rsidR="00065B90">
        <w:t>)</w:t>
      </w:r>
      <w:r w:rsidRPr="008627EB">
        <w:t xml:space="preserve">.  Ethiopia’s </w:t>
      </w:r>
      <w:r w:rsidR="009B4740" w:rsidRPr="008627EB">
        <w:t xml:space="preserve">Human Development Index </w:t>
      </w:r>
      <w:r w:rsidR="00DF417C" w:rsidRPr="008627EB">
        <w:t xml:space="preserve">(HDI) </w:t>
      </w:r>
      <w:r w:rsidRPr="008627EB">
        <w:t xml:space="preserve">increased significantly from 0.250 in 2000 to 0.435 in 2014, indicating average annual growth of 3.4 </w:t>
      </w:r>
      <w:r w:rsidR="00065B90">
        <w:t>per cent</w:t>
      </w:r>
      <w:r w:rsidR="00065B90" w:rsidRPr="008627EB">
        <w:t xml:space="preserve"> </w:t>
      </w:r>
      <w:r w:rsidRPr="008627EB">
        <w:t>(UNDP</w:t>
      </w:r>
      <w:r w:rsidR="00E02004">
        <w:t>,</w:t>
      </w:r>
      <w:r w:rsidRPr="008627EB">
        <w:t xml:space="preserve"> 2014). </w:t>
      </w:r>
    </w:p>
    <w:p w14:paraId="25440CA9" w14:textId="59F3ED8C" w:rsidR="00CA5C36" w:rsidRPr="008627EB" w:rsidRDefault="001120FC" w:rsidP="00676625">
      <w:pPr>
        <w:numPr>
          <w:ilvl w:val="0"/>
          <w:numId w:val="2"/>
        </w:numPr>
        <w:tabs>
          <w:tab w:val="left" w:pos="360"/>
        </w:tabs>
        <w:spacing w:after="120"/>
        <w:ind w:left="360" w:right="1210" w:firstLine="0"/>
        <w:jc w:val="both"/>
      </w:pPr>
      <w:r w:rsidRPr="008627EB">
        <w:t xml:space="preserve">Despite this commendable growth, poverty and deprivation remain overarching development </w:t>
      </w:r>
      <w:r w:rsidR="00CC70CB" w:rsidRPr="008627EB">
        <w:t>challenges</w:t>
      </w:r>
      <w:r w:rsidRPr="008627EB">
        <w:t xml:space="preserve"> to be addressed in the next medium-term development strategy</w:t>
      </w:r>
      <w:r w:rsidR="009B4740" w:rsidRPr="008627EB">
        <w:t>—</w:t>
      </w:r>
      <w:r w:rsidR="00A90EA3" w:rsidRPr="008627EB">
        <w:t>the second Growth and Transformation Plan</w:t>
      </w:r>
      <w:r w:rsidR="00DF417C" w:rsidRPr="008627EB">
        <w:t>, 2</w:t>
      </w:r>
      <w:r w:rsidRPr="008627EB">
        <w:t>016-2020</w:t>
      </w:r>
      <w:r w:rsidR="00DF417C" w:rsidRPr="008627EB">
        <w:t xml:space="preserve"> (GTP II) </w:t>
      </w:r>
      <w:r w:rsidR="009B4740" w:rsidRPr="008627EB">
        <w:t>—</w:t>
      </w:r>
      <w:r w:rsidR="008F0BE4" w:rsidRPr="008627EB">
        <w:t xml:space="preserve">and through mainstreaming the Sustainable Development Goals into </w:t>
      </w:r>
      <w:r w:rsidR="00503655" w:rsidRPr="008627EB">
        <w:t xml:space="preserve">the </w:t>
      </w:r>
      <w:r w:rsidR="00DF417C" w:rsidRPr="008627EB">
        <w:t>plan</w:t>
      </w:r>
      <w:r w:rsidR="008F0BE4" w:rsidRPr="008627EB">
        <w:t xml:space="preserve">. </w:t>
      </w:r>
      <w:r w:rsidRPr="008627EB">
        <w:t xml:space="preserve">The Ethiopia National Human Development Report </w:t>
      </w:r>
      <w:r w:rsidR="00DF417C" w:rsidRPr="008627EB">
        <w:t xml:space="preserve">(NHDR) 2014 </w:t>
      </w:r>
      <w:r w:rsidRPr="008627EB">
        <w:t>show</w:t>
      </w:r>
      <w:r w:rsidR="00DF417C" w:rsidRPr="008627EB">
        <w:t>s</w:t>
      </w:r>
      <w:r w:rsidRPr="008627EB">
        <w:t xml:space="preserve"> disparities and inequalities between regions, with Afar, Somali, Amhara and Oromia </w:t>
      </w:r>
      <w:r w:rsidR="00DF417C" w:rsidRPr="008627EB">
        <w:t xml:space="preserve">having </w:t>
      </w:r>
      <w:r w:rsidRPr="008627EB">
        <w:t xml:space="preserve">HDIs below the national average of 0.461. While the rapid economic growth helped </w:t>
      </w:r>
      <w:r w:rsidR="00DF417C" w:rsidRPr="008627EB">
        <w:t xml:space="preserve">to </w:t>
      </w:r>
      <w:r w:rsidRPr="008627EB">
        <w:t xml:space="preserve">reduce poverty in rural and urban areas by lifting 2.5 million </w:t>
      </w:r>
      <w:r w:rsidR="00DF417C" w:rsidRPr="008627EB">
        <w:t xml:space="preserve">people </w:t>
      </w:r>
      <w:r w:rsidRPr="008627EB">
        <w:t xml:space="preserve">out of poverty, </w:t>
      </w:r>
      <w:r w:rsidR="00DF417C" w:rsidRPr="008627EB">
        <w:t xml:space="preserve">the </w:t>
      </w:r>
      <w:r w:rsidRPr="008627EB">
        <w:t xml:space="preserve">absolute number of poor people has remained unchanged at 25 million </w:t>
      </w:r>
      <w:r w:rsidR="00A90EA3" w:rsidRPr="008627EB">
        <w:t xml:space="preserve">(out of a total population of roughly 96 million) </w:t>
      </w:r>
      <w:r w:rsidRPr="008627EB">
        <w:t>over the last 15 years due to high population growth.</w:t>
      </w:r>
      <w:r w:rsidR="00AC6A10" w:rsidRPr="008627EB">
        <w:t xml:space="preserve"> </w:t>
      </w:r>
      <w:r w:rsidR="00DF417C" w:rsidRPr="008627EB">
        <w:t xml:space="preserve">The majority </w:t>
      </w:r>
      <w:r w:rsidR="0082195D" w:rsidRPr="008627EB">
        <w:t>of the poor are found in rural</w:t>
      </w:r>
      <w:r w:rsidR="00A90EA3" w:rsidRPr="008627EB">
        <w:t xml:space="preserve"> and pastoral </w:t>
      </w:r>
      <w:r w:rsidR="00D40BA5" w:rsidRPr="008627EB">
        <w:t xml:space="preserve">areas </w:t>
      </w:r>
      <w:r w:rsidR="00A90EA3" w:rsidRPr="008627EB">
        <w:t>and</w:t>
      </w:r>
      <w:r w:rsidR="0082195D" w:rsidRPr="008627EB">
        <w:t xml:space="preserve"> constitute 30.4 per</w:t>
      </w:r>
      <w:r w:rsidR="00DF417C" w:rsidRPr="008627EB">
        <w:t xml:space="preserve"> </w:t>
      </w:r>
      <w:r w:rsidR="0082195D" w:rsidRPr="008627EB">
        <w:t>cent</w:t>
      </w:r>
      <w:r w:rsidR="001C54F2" w:rsidRPr="008627EB">
        <w:t xml:space="preserve"> of the total rural population</w:t>
      </w:r>
      <w:r w:rsidR="0082195D" w:rsidRPr="008627EB">
        <w:t xml:space="preserve"> (M</w:t>
      </w:r>
      <w:r w:rsidR="00DF417C" w:rsidRPr="008627EB">
        <w:t xml:space="preserve">inistry </w:t>
      </w:r>
      <w:r w:rsidR="0082195D" w:rsidRPr="008627EB">
        <w:t>o</w:t>
      </w:r>
      <w:r w:rsidR="00DF417C" w:rsidRPr="008627EB">
        <w:t xml:space="preserve">f </w:t>
      </w:r>
      <w:r w:rsidR="0082195D" w:rsidRPr="008627EB">
        <w:t>F</w:t>
      </w:r>
      <w:r w:rsidR="00DF417C" w:rsidRPr="008627EB">
        <w:t xml:space="preserve">inance and </w:t>
      </w:r>
      <w:r w:rsidR="0082195D" w:rsidRPr="008627EB">
        <w:t>E</w:t>
      </w:r>
      <w:r w:rsidR="00DF417C" w:rsidRPr="008627EB">
        <w:t xml:space="preserve">conomic </w:t>
      </w:r>
      <w:r w:rsidR="0082195D" w:rsidRPr="008627EB">
        <w:t>D</w:t>
      </w:r>
      <w:r w:rsidR="00DF417C" w:rsidRPr="008627EB">
        <w:t>evelopment (MoFED)</w:t>
      </w:r>
      <w:r w:rsidR="00CA5C36" w:rsidRPr="008627EB">
        <w:t>, 2011</w:t>
      </w:r>
      <w:r w:rsidR="00FA503F" w:rsidRPr="008627EB">
        <w:t>)</w:t>
      </w:r>
      <w:r w:rsidR="00DF417C" w:rsidRPr="008627EB">
        <w:t>,</w:t>
      </w:r>
      <w:r w:rsidR="00FA503F" w:rsidRPr="008627EB">
        <w:t xml:space="preserve"> </w:t>
      </w:r>
      <w:r w:rsidR="00DF417C" w:rsidRPr="008627EB">
        <w:t xml:space="preserve">who </w:t>
      </w:r>
      <w:r w:rsidR="0082195D" w:rsidRPr="008627EB">
        <w:t xml:space="preserve">suffer from chronic food insecurity due to rainfall </w:t>
      </w:r>
      <w:r w:rsidR="00CA5C36" w:rsidRPr="008627EB">
        <w:t>variability. Both</w:t>
      </w:r>
      <w:r w:rsidRPr="008627EB">
        <w:t xml:space="preserve"> women and girls in Ethiopia have suffered disproportionally from deprivation due to factors pertaining to </w:t>
      </w:r>
      <w:r w:rsidR="00730645" w:rsidRPr="008627EB">
        <w:t xml:space="preserve">social and </w:t>
      </w:r>
      <w:r w:rsidRPr="008627EB">
        <w:t xml:space="preserve">traditional norms that have constrained their full participation. This is manifested by a high maternal mortality </w:t>
      </w:r>
      <w:r w:rsidR="00DF417C" w:rsidRPr="008627EB">
        <w:t xml:space="preserve">ratio </w:t>
      </w:r>
      <w:r w:rsidRPr="008627EB">
        <w:t>of 420</w:t>
      </w:r>
      <w:r w:rsidR="00DF417C" w:rsidRPr="008627EB">
        <w:t xml:space="preserve"> per 100,</w:t>
      </w:r>
      <w:r w:rsidRPr="008627EB">
        <w:t xml:space="preserve">000 </w:t>
      </w:r>
      <w:r w:rsidR="00DF417C" w:rsidRPr="008627EB">
        <w:t xml:space="preserve">live births </w:t>
      </w:r>
      <w:r w:rsidRPr="008627EB">
        <w:t>compared to the target of 267 (M</w:t>
      </w:r>
      <w:r w:rsidR="00DF417C" w:rsidRPr="008627EB">
        <w:t xml:space="preserve">illennium Development Goal report, </w:t>
      </w:r>
      <w:r w:rsidRPr="008627EB">
        <w:t>2014). In 2013, the country ranked 120 of 149 countries in the Gender Inequality Index</w:t>
      </w:r>
      <w:r w:rsidR="00E02004">
        <w:t>,</w:t>
      </w:r>
      <w:r w:rsidRPr="008627EB">
        <w:t xml:space="preserve"> with a value of 0.547.</w:t>
      </w:r>
      <w:r w:rsidR="00E1212B" w:rsidRPr="008627EB">
        <w:t xml:space="preserve"> </w:t>
      </w:r>
      <w:r w:rsidR="00DF417C" w:rsidRPr="008627EB">
        <w:t>Y</w:t>
      </w:r>
      <w:r w:rsidRPr="008627EB">
        <w:t>outh and women in urban areas have borne the brunt of unemployment</w:t>
      </w:r>
      <w:r w:rsidR="00DF417C" w:rsidRPr="008627EB">
        <w:t>, with respective unemployment rates</w:t>
      </w:r>
      <w:r w:rsidRPr="008627EB">
        <w:t xml:space="preserve"> </w:t>
      </w:r>
      <w:r w:rsidR="00DF417C" w:rsidRPr="008627EB">
        <w:t xml:space="preserve">of </w:t>
      </w:r>
      <w:r w:rsidR="00CA5C36" w:rsidRPr="008627EB">
        <w:t>22.8 and 24.1</w:t>
      </w:r>
      <w:r w:rsidR="00DF417C" w:rsidRPr="008627EB">
        <w:t xml:space="preserve"> per cent </w:t>
      </w:r>
      <w:r w:rsidRPr="008627EB">
        <w:t>(C</w:t>
      </w:r>
      <w:r w:rsidR="00DF417C" w:rsidRPr="008627EB">
        <w:t>entral Statistical Agency of Ethiopia (C</w:t>
      </w:r>
      <w:r w:rsidRPr="008627EB">
        <w:t>SA</w:t>
      </w:r>
      <w:r w:rsidR="00DF417C" w:rsidRPr="008627EB">
        <w:t>)</w:t>
      </w:r>
      <w:r w:rsidRPr="008627EB">
        <w:t xml:space="preserve">, 2014). </w:t>
      </w:r>
    </w:p>
    <w:p w14:paraId="3EA67647" w14:textId="00886A0A" w:rsidR="00CA5C36" w:rsidRPr="008627EB" w:rsidRDefault="001120FC" w:rsidP="00676625">
      <w:pPr>
        <w:numPr>
          <w:ilvl w:val="0"/>
          <w:numId w:val="2"/>
        </w:numPr>
        <w:tabs>
          <w:tab w:val="left" w:pos="360"/>
        </w:tabs>
        <w:spacing w:after="120"/>
        <w:ind w:left="360" w:right="1210" w:firstLine="0"/>
        <w:jc w:val="both"/>
      </w:pPr>
      <w:r w:rsidRPr="008627EB">
        <w:t xml:space="preserve">To accelerate social inclusion and lift the 25 million people out of poverty, economic growth levels must be sustained. </w:t>
      </w:r>
      <w:r w:rsidR="00A90EA3" w:rsidRPr="008627EB">
        <w:t>In doing so</w:t>
      </w:r>
      <w:r w:rsidRPr="008627EB">
        <w:t xml:space="preserve">, national capacities at </w:t>
      </w:r>
      <w:r w:rsidR="003F770C" w:rsidRPr="008627EB">
        <w:t xml:space="preserve">the </w:t>
      </w:r>
      <w:r w:rsidRPr="008627EB">
        <w:t xml:space="preserve">policy and institutional </w:t>
      </w:r>
      <w:r w:rsidR="00512246" w:rsidRPr="008627EB">
        <w:t>level</w:t>
      </w:r>
      <w:r w:rsidR="003F770C" w:rsidRPr="008627EB">
        <w:t>s</w:t>
      </w:r>
      <w:r w:rsidR="00512246" w:rsidRPr="008627EB">
        <w:t xml:space="preserve"> </w:t>
      </w:r>
      <w:r w:rsidR="003F770C" w:rsidRPr="008627EB">
        <w:t xml:space="preserve">must be </w:t>
      </w:r>
      <w:r w:rsidRPr="008627EB">
        <w:t xml:space="preserve">further </w:t>
      </w:r>
      <w:r w:rsidR="003F770C" w:rsidRPr="008627EB">
        <w:t xml:space="preserve">strengthened </w:t>
      </w:r>
      <w:r w:rsidRPr="008627EB">
        <w:t>to be able to support transformational change, boost productivity and stimulate private sector development for pro-poor and inclusive growth.</w:t>
      </w:r>
      <w:r w:rsidR="00CA5C36" w:rsidRPr="008627EB">
        <w:t xml:space="preserve"> </w:t>
      </w:r>
      <w:r w:rsidRPr="008627EB">
        <w:t>The agricultural sector</w:t>
      </w:r>
      <w:r w:rsidR="00791B75" w:rsidRPr="008627EB">
        <w:t>,</w:t>
      </w:r>
      <w:r w:rsidRPr="008627EB">
        <w:t xml:space="preserve"> which accounts for 40 </w:t>
      </w:r>
      <w:r w:rsidR="00791B75" w:rsidRPr="008627EB">
        <w:t xml:space="preserve">per cent </w:t>
      </w:r>
      <w:r w:rsidRPr="008627EB">
        <w:t>of GDP and 73</w:t>
      </w:r>
      <w:r w:rsidR="00791B75" w:rsidRPr="008627EB">
        <w:t xml:space="preserve"> per cent </w:t>
      </w:r>
      <w:r w:rsidRPr="008627EB">
        <w:t>of the total labo</w:t>
      </w:r>
      <w:r w:rsidR="00791B75" w:rsidRPr="008627EB">
        <w:t>u</w:t>
      </w:r>
      <w:r w:rsidRPr="008627EB">
        <w:t>r force, is grappling with low productivity and slow adoption of agricultural innovation and technology (MoFED</w:t>
      </w:r>
      <w:r w:rsidR="00791B75" w:rsidRPr="008627EB">
        <w:t xml:space="preserve">, </w:t>
      </w:r>
      <w:r w:rsidRPr="008627EB">
        <w:t xml:space="preserve">2014). </w:t>
      </w:r>
      <w:r w:rsidR="00C200FA" w:rsidRPr="008627EB">
        <w:t>S</w:t>
      </w:r>
      <w:r w:rsidRPr="008627EB">
        <w:t xml:space="preserve">tructural transformation </w:t>
      </w:r>
      <w:r w:rsidR="00C200FA" w:rsidRPr="008627EB">
        <w:t xml:space="preserve">of the economy </w:t>
      </w:r>
      <w:r w:rsidRPr="008627EB">
        <w:t>is unlikely to happen without boosting productivity in the manufacturing sector</w:t>
      </w:r>
      <w:r w:rsidR="00A90EA3" w:rsidRPr="008627EB">
        <w:t>,</w:t>
      </w:r>
      <w:r w:rsidRPr="008627EB">
        <w:t xml:space="preserve"> which only accounts for 4.2 </w:t>
      </w:r>
      <w:r w:rsidR="00791B75" w:rsidRPr="008627EB">
        <w:t xml:space="preserve">per cent </w:t>
      </w:r>
      <w:r w:rsidRPr="008627EB">
        <w:t xml:space="preserve">of GDP.  </w:t>
      </w:r>
      <w:r w:rsidR="00A90EA3" w:rsidRPr="008627EB">
        <w:t xml:space="preserve">Ethiopia </w:t>
      </w:r>
      <w:r w:rsidR="007B036C">
        <w:t>wa</w:t>
      </w:r>
      <w:r w:rsidR="007B036C" w:rsidRPr="008627EB">
        <w:t xml:space="preserve">s </w:t>
      </w:r>
      <w:r w:rsidRPr="008627EB">
        <w:t>ranked 125</w:t>
      </w:r>
      <w:r w:rsidR="00A90EA3" w:rsidRPr="008627EB">
        <w:rPr>
          <w:vertAlign w:val="superscript"/>
        </w:rPr>
        <w:t>th</w:t>
      </w:r>
      <w:r w:rsidR="00A90EA3" w:rsidRPr="008627EB">
        <w:t xml:space="preserve"> </w:t>
      </w:r>
      <w:r w:rsidRPr="008627EB">
        <w:t xml:space="preserve">in the World Bank’s </w:t>
      </w:r>
      <w:r w:rsidR="00791B75" w:rsidRPr="008627EB">
        <w:t xml:space="preserve">2014 </w:t>
      </w:r>
      <w:r w:rsidRPr="008627EB">
        <w:t>Doing Business Survey</w:t>
      </w:r>
      <w:r w:rsidR="00A90EA3" w:rsidRPr="008627EB">
        <w:t>, signaling that the business environment is not competitive enough for strong private sector development</w:t>
      </w:r>
      <w:r w:rsidRPr="008627EB">
        <w:t xml:space="preserve">. The export sector as a share of GDP averaged a mere 11 </w:t>
      </w:r>
      <w:r w:rsidR="00791B75" w:rsidRPr="008627EB">
        <w:t xml:space="preserve">per cent </w:t>
      </w:r>
      <w:r w:rsidRPr="008627EB">
        <w:t xml:space="preserve">compared to the GTP target of 22.5 </w:t>
      </w:r>
      <w:r w:rsidR="00791B75" w:rsidRPr="008627EB">
        <w:t xml:space="preserve">per cent </w:t>
      </w:r>
      <w:r w:rsidRPr="008627EB">
        <w:t>(GTP I</w:t>
      </w:r>
      <w:r w:rsidR="00791B75" w:rsidRPr="008627EB">
        <w:t xml:space="preserve">, </w:t>
      </w:r>
      <w:r w:rsidRPr="008627EB">
        <w:t xml:space="preserve">MoFED, 2014). This is largely attributed to </w:t>
      </w:r>
      <w:r w:rsidR="00065B90">
        <w:t xml:space="preserve">a </w:t>
      </w:r>
      <w:r w:rsidRPr="008627EB">
        <w:t xml:space="preserve">weak logistics system that accounts for 70 </w:t>
      </w:r>
      <w:r w:rsidR="00791B75" w:rsidRPr="008627EB">
        <w:t xml:space="preserve">per cent </w:t>
      </w:r>
      <w:r w:rsidRPr="008627EB">
        <w:t>of transaction costs for all exports</w:t>
      </w:r>
      <w:r w:rsidR="00065B90">
        <w:t>,</w:t>
      </w:r>
      <w:r w:rsidRPr="008627EB">
        <w:t xml:space="preserve"> aggravated by lack of skilled personnel. </w:t>
      </w:r>
      <w:r w:rsidR="00A90EA3" w:rsidRPr="008627EB">
        <w:t xml:space="preserve">An estimated </w:t>
      </w:r>
      <w:r w:rsidR="00791B75" w:rsidRPr="008627EB">
        <w:t>700,000</w:t>
      </w:r>
      <w:r w:rsidR="00A90EA3" w:rsidRPr="008627EB">
        <w:t xml:space="preserve"> people derive their livelihoods from tourism (MoFED, 2013)</w:t>
      </w:r>
      <w:r w:rsidR="00791B75" w:rsidRPr="008627EB">
        <w:t>,</w:t>
      </w:r>
      <w:r w:rsidR="00A90EA3" w:rsidRPr="008627EB">
        <w:t xml:space="preserve"> yet the sector remains underdeveloped due to constraints of institutional capacity and inadequate infrastructure to support the sector. </w:t>
      </w:r>
      <w:r w:rsidRPr="008627EB">
        <w:t>The lack of access to finance</w:t>
      </w:r>
      <w:r w:rsidR="00791B75" w:rsidRPr="008627EB">
        <w:t>, coupled with a weak entrepreneurial ecosystem,</w:t>
      </w:r>
      <w:r w:rsidRPr="008627EB">
        <w:t xml:space="preserve"> has been cited as a major drawback to building a strong and dynamic private sector. </w:t>
      </w:r>
    </w:p>
    <w:p w14:paraId="13145531" w14:textId="58890F73" w:rsidR="001120FC" w:rsidRPr="008627EB" w:rsidRDefault="00791B75" w:rsidP="00676625">
      <w:pPr>
        <w:numPr>
          <w:ilvl w:val="0"/>
          <w:numId w:val="2"/>
        </w:numPr>
        <w:tabs>
          <w:tab w:val="left" w:pos="360"/>
        </w:tabs>
        <w:spacing w:after="120"/>
        <w:ind w:left="360" w:right="1210" w:firstLine="0"/>
        <w:jc w:val="both"/>
      </w:pPr>
      <w:r w:rsidRPr="008627EB">
        <w:t>F</w:t>
      </w:r>
      <w:r w:rsidR="00A90EA3" w:rsidRPr="008627EB">
        <w:t>urther significant reduction of p</w:t>
      </w:r>
      <w:r w:rsidR="001120FC" w:rsidRPr="008627EB">
        <w:t xml:space="preserve">overty </w:t>
      </w:r>
      <w:r w:rsidR="00A90EA3" w:rsidRPr="008627EB">
        <w:t xml:space="preserve">is subject </w:t>
      </w:r>
      <w:r w:rsidR="00512246" w:rsidRPr="008627EB">
        <w:t>to increased</w:t>
      </w:r>
      <w:r w:rsidR="001120FC" w:rsidRPr="008627EB">
        <w:t xml:space="preserve"> vulnerability to a wide range of shocks. The country is prone to climate change/variability, natural disasters</w:t>
      </w:r>
      <w:r w:rsidRPr="008627EB">
        <w:t xml:space="preserve"> and </w:t>
      </w:r>
      <w:r w:rsidR="001120FC" w:rsidRPr="008627EB">
        <w:t xml:space="preserve">human insecurity, </w:t>
      </w:r>
      <w:r w:rsidR="00667F1C" w:rsidRPr="008627EB">
        <w:t xml:space="preserve">and falls in the very-high category (6.4) of </w:t>
      </w:r>
      <w:r w:rsidR="00D40BA5" w:rsidRPr="008627EB">
        <w:t>the I</w:t>
      </w:r>
      <w:r w:rsidR="00667F1C" w:rsidRPr="008627EB">
        <w:t xml:space="preserve">ndex for Risk Management country </w:t>
      </w:r>
      <w:r w:rsidR="00667F1C" w:rsidRPr="008627EB">
        <w:lastRenderedPageBreak/>
        <w:t>profile</w:t>
      </w:r>
      <w:r w:rsidRPr="008627EB">
        <w:t>.</w:t>
      </w:r>
      <w:r w:rsidR="00D40BA5" w:rsidRPr="008627EB">
        <w:rPr>
          <w:rStyle w:val="FootnoteReference"/>
        </w:rPr>
        <w:footnoteReference w:id="2"/>
      </w:r>
      <w:r w:rsidR="001120FC" w:rsidRPr="008627EB">
        <w:t xml:space="preserve"> For instance, 35.1</w:t>
      </w:r>
      <w:r w:rsidR="00F70CC4">
        <w:t xml:space="preserve"> </w:t>
      </w:r>
      <w:r w:rsidRPr="008627EB">
        <w:t xml:space="preserve">per cent </w:t>
      </w:r>
      <w:r w:rsidR="001120FC" w:rsidRPr="008627EB">
        <w:t>of rural households are experiencing at least one shock (MoFED Poverty Report</w:t>
      </w:r>
      <w:r w:rsidRPr="008627EB">
        <w:t xml:space="preserve">, </w:t>
      </w:r>
      <w:r w:rsidR="001120FC" w:rsidRPr="008627EB">
        <w:t xml:space="preserve">2013). </w:t>
      </w:r>
      <w:r w:rsidRPr="008627EB">
        <w:t>W</w:t>
      </w:r>
      <w:r w:rsidR="001120FC" w:rsidRPr="008627EB">
        <w:t>omen have been disproportionally impacted by hazards and climat</w:t>
      </w:r>
      <w:r w:rsidR="00E30ABE" w:rsidRPr="008627EB">
        <w:t>e</w:t>
      </w:r>
      <w:r w:rsidR="001120FC" w:rsidRPr="008627EB">
        <w:t xml:space="preserve"> change (</w:t>
      </w:r>
      <w:r w:rsidRPr="008627EB">
        <w:t>CSA</w:t>
      </w:r>
      <w:r w:rsidR="001120FC" w:rsidRPr="008627EB">
        <w:t>, Population and Housing Census of Ethiopia, 2007). The rising population, projected to reach 130 million by 2025, will pose serious social and ecological challenges. This trend also cause</w:t>
      </w:r>
      <w:r w:rsidRPr="008627EB">
        <w:t>s</w:t>
      </w:r>
      <w:r w:rsidR="001120FC" w:rsidRPr="008627EB">
        <w:t xml:space="preserve"> a serious degradation of environmental resources including deforestation. Approximately </w:t>
      </w:r>
      <w:r w:rsidR="00F12589" w:rsidRPr="008627EB">
        <w:t>9 million hectares of</w:t>
      </w:r>
      <w:r w:rsidR="000F326D" w:rsidRPr="008627EB">
        <w:t xml:space="preserve"> forest </w:t>
      </w:r>
      <w:r w:rsidR="00F12589" w:rsidRPr="008627EB">
        <w:t>cover could</w:t>
      </w:r>
      <w:r w:rsidR="001120FC" w:rsidRPr="008627EB">
        <w:t xml:space="preserve"> be deforested between 2010 and 2030</w:t>
      </w:r>
      <w:r w:rsidR="00314F8B" w:rsidRPr="008627EB">
        <w:t>,</w:t>
      </w:r>
      <w:r w:rsidR="001120FC" w:rsidRPr="008627EB">
        <w:t xml:space="preserve"> leading to forest degradation of more than 22 million tons of woody biomass (</w:t>
      </w:r>
      <w:r w:rsidR="00556882">
        <w:t>C</w:t>
      </w:r>
      <w:r w:rsidR="00E02004">
        <w:t>limate-Resilient Green Economy (C</w:t>
      </w:r>
      <w:r w:rsidR="00556882">
        <w:t>RGE</w:t>
      </w:r>
      <w:r w:rsidR="00E02004">
        <w:t>)</w:t>
      </w:r>
      <w:r w:rsidR="00556882">
        <w:t xml:space="preserve"> </w:t>
      </w:r>
      <w:r w:rsidR="001120FC" w:rsidRPr="008627EB">
        <w:t>Strategy, 2014)</w:t>
      </w:r>
      <w:r w:rsidR="00445C63" w:rsidRPr="008627EB">
        <w:t>.</w:t>
      </w:r>
      <w:r w:rsidR="001120FC" w:rsidRPr="008627EB">
        <w:t xml:space="preserve"> This environmental degradation is further aggravated by the fact that approximately 7 to 8</w:t>
      </w:r>
      <w:r w:rsidR="00314F8B" w:rsidRPr="008627EB">
        <w:t xml:space="preserve"> per cent</w:t>
      </w:r>
      <w:r w:rsidR="001120FC" w:rsidRPr="008627EB">
        <w:t xml:space="preserve"> of Ethiopia’s economy is affected by climate change and maintaining the targeted baseline of 11</w:t>
      </w:r>
      <w:r w:rsidR="00314F8B" w:rsidRPr="008627EB">
        <w:t xml:space="preserve"> per cent</w:t>
      </w:r>
      <w:r w:rsidR="001120FC" w:rsidRPr="008627EB">
        <w:t xml:space="preserve"> economic growth rate could require an investment of </w:t>
      </w:r>
      <w:r w:rsidR="00314F8B" w:rsidRPr="008627EB">
        <w:t xml:space="preserve">between </w:t>
      </w:r>
      <w:r w:rsidR="001120FC" w:rsidRPr="008627EB">
        <w:t>$1.2</w:t>
      </w:r>
      <w:r w:rsidR="00314F8B" w:rsidRPr="008627EB">
        <w:t xml:space="preserve"> billion and $</w:t>
      </w:r>
      <w:r w:rsidR="001120FC" w:rsidRPr="008627EB">
        <w:t>1.5 billion annu</w:t>
      </w:r>
      <w:r w:rsidR="006624B1" w:rsidRPr="008627EB">
        <w:t xml:space="preserve">ally </w:t>
      </w:r>
      <w:r w:rsidR="007211EE" w:rsidRPr="008627EB">
        <w:t>for</w:t>
      </w:r>
      <w:r w:rsidR="001120FC" w:rsidRPr="008627EB">
        <w:t xml:space="preserve"> mitigation and adaptation</w:t>
      </w:r>
      <w:r w:rsidR="00556882">
        <w:t xml:space="preserve"> (CRGE</w:t>
      </w:r>
      <w:r w:rsidR="00437C90" w:rsidRPr="008627EB">
        <w:t xml:space="preserve"> Strategy, 2014</w:t>
      </w:r>
      <w:r w:rsidR="00992552">
        <w:t>)</w:t>
      </w:r>
      <w:r w:rsidR="001120FC" w:rsidRPr="008627EB">
        <w:t xml:space="preserve">. </w:t>
      </w:r>
      <w:r w:rsidR="00E30ABE" w:rsidRPr="008627EB">
        <w:t xml:space="preserve">While </w:t>
      </w:r>
      <w:r w:rsidR="00C117FA">
        <w:t>it</w:t>
      </w:r>
      <w:r w:rsidR="00E30ABE" w:rsidRPr="008627EB">
        <w:t xml:space="preserve"> is a stable country, </w:t>
      </w:r>
      <w:r w:rsidR="00C117FA">
        <w:t>Ethiopia</w:t>
      </w:r>
      <w:r w:rsidR="00E30ABE" w:rsidRPr="008627EB">
        <w:t xml:space="preserve"> finds itself in a region </w:t>
      </w:r>
      <w:r w:rsidR="007211EE" w:rsidRPr="008627EB">
        <w:t xml:space="preserve">affected by </w:t>
      </w:r>
      <w:r w:rsidR="00E30ABE" w:rsidRPr="008627EB">
        <w:t xml:space="preserve">conflicts which also exert pressure on </w:t>
      </w:r>
      <w:r w:rsidR="00C117FA">
        <w:t>it</w:t>
      </w:r>
      <w:r w:rsidR="007211EE" w:rsidRPr="008627EB">
        <w:t>,</w:t>
      </w:r>
      <w:r w:rsidR="00E30ABE" w:rsidRPr="008627EB">
        <w:t xml:space="preserve"> not least through the refugee influx. In fact, in late 2014, Ethiopia became the largest refugee-hosting country in Africa</w:t>
      </w:r>
      <w:r w:rsidR="007211EE" w:rsidRPr="008627EB">
        <w:t>, according to the Office of the United Nations High Commissioner for Refugees</w:t>
      </w:r>
      <w:r w:rsidR="00E30ABE" w:rsidRPr="008627EB">
        <w:t>.</w:t>
      </w:r>
    </w:p>
    <w:p w14:paraId="0E14F2A6" w14:textId="640D87BF" w:rsidR="003729C2" w:rsidRPr="008627EB" w:rsidRDefault="007211EE" w:rsidP="00676625">
      <w:pPr>
        <w:numPr>
          <w:ilvl w:val="0"/>
          <w:numId w:val="2"/>
        </w:numPr>
        <w:tabs>
          <w:tab w:val="left" w:pos="360"/>
        </w:tabs>
        <w:spacing w:after="120"/>
        <w:ind w:left="360" w:right="1210" w:firstLine="0"/>
        <w:jc w:val="both"/>
      </w:pPr>
      <w:r w:rsidRPr="008627EB">
        <w:t xml:space="preserve">Because governance </w:t>
      </w:r>
      <w:r w:rsidR="003729C2" w:rsidRPr="008627EB">
        <w:t>challenges could reverse the laudable gains in economic development and poverty reduction</w:t>
      </w:r>
      <w:r w:rsidRPr="008627EB">
        <w:t>, the G</w:t>
      </w:r>
      <w:r w:rsidR="003729C2" w:rsidRPr="008627EB">
        <w:t>overnment has identified good governance as one of its  key priority areas (</w:t>
      </w:r>
      <w:r w:rsidRPr="008627EB">
        <w:t xml:space="preserve">conclusions of the </w:t>
      </w:r>
      <w:r w:rsidR="003729C2" w:rsidRPr="008627EB">
        <w:t>10th</w:t>
      </w:r>
      <w:r w:rsidRPr="008627EB">
        <w:t xml:space="preserve"> Congress of the Ethiopian People's Revolutionary Democratic Front</w:t>
      </w:r>
      <w:r w:rsidR="003729C2" w:rsidRPr="008627EB">
        <w:t>, 2015) with the following being the main governance challenges: enhancing space for political electoral competition while sustaining internal stability; deepening the process for independent domestic electoral observation; broadening space for civil society and the media and improving access to information and data; enhancing public accountability and efficiency in the delivery of policies, services and development results</w:t>
      </w:r>
      <w:r w:rsidR="00777907" w:rsidRPr="008627EB">
        <w:t xml:space="preserve">; </w:t>
      </w:r>
      <w:r w:rsidR="003729C2" w:rsidRPr="008627EB">
        <w:t>and addressing the limited capacity for resource mobilization, especially for revenue collection at subnational levels (D</w:t>
      </w:r>
      <w:r w:rsidR="00617568">
        <w:t xml:space="preserve">eveloping </w:t>
      </w:r>
      <w:r w:rsidR="003729C2" w:rsidRPr="008627EB">
        <w:t>R</w:t>
      </w:r>
      <w:r w:rsidR="00617568">
        <w:t xml:space="preserve">egional </w:t>
      </w:r>
      <w:r w:rsidR="003729C2" w:rsidRPr="008627EB">
        <w:t>S</w:t>
      </w:r>
      <w:r w:rsidR="00617568">
        <w:t>tate</w:t>
      </w:r>
      <w:r w:rsidR="00556882">
        <w:t>s</w:t>
      </w:r>
      <w:r w:rsidR="003729C2" w:rsidRPr="008627EB">
        <w:t xml:space="preserve"> annual report</w:t>
      </w:r>
      <w:r w:rsidR="00777907" w:rsidRPr="008627EB">
        <w:t xml:space="preserve">, </w:t>
      </w:r>
      <w:r w:rsidR="003729C2" w:rsidRPr="008627EB">
        <w:t>2014).</w:t>
      </w:r>
    </w:p>
    <w:p w14:paraId="54AD8679" w14:textId="28E4CF90" w:rsidR="00084D28" w:rsidRPr="008627EB" w:rsidRDefault="002E3FF0" w:rsidP="00676625">
      <w:pPr>
        <w:numPr>
          <w:ilvl w:val="0"/>
          <w:numId w:val="2"/>
        </w:numPr>
        <w:tabs>
          <w:tab w:val="left" w:pos="360"/>
        </w:tabs>
        <w:spacing w:after="120"/>
        <w:ind w:left="360" w:right="1210" w:firstLine="0"/>
        <w:jc w:val="both"/>
      </w:pPr>
      <w:r w:rsidRPr="008627EB">
        <w:t xml:space="preserve">Although representation of women </w:t>
      </w:r>
      <w:r w:rsidR="00084D28" w:rsidRPr="008627EB">
        <w:t>at</w:t>
      </w:r>
      <w:r w:rsidRPr="008627EB">
        <w:t xml:space="preserve"> decision-making level</w:t>
      </w:r>
      <w:r w:rsidR="00777907" w:rsidRPr="008627EB">
        <w:t>s</w:t>
      </w:r>
      <w:r w:rsidRPr="008627EB">
        <w:t xml:space="preserve"> has improved</w:t>
      </w:r>
      <w:r w:rsidR="00777907" w:rsidRPr="008627EB">
        <w:t>—</w:t>
      </w:r>
      <w:r w:rsidR="00084D28" w:rsidRPr="008627EB">
        <w:t xml:space="preserve">currently women </w:t>
      </w:r>
      <w:r w:rsidR="00777907" w:rsidRPr="008627EB">
        <w:t xml:space="preserve">account for </w:t>
      </w:r>
      <w:r w:rsidRPr="008627EB">
        <w:t xml:space="preserve">34 </w:t>
      </w:r>
      <w:r w:rsidR="00777907" w:rsidRPr="008627EB">
        <w:t>per cent of</w:t>
      </w:r>
      <w:r w:rsidRPr="008627EB">
        <w:t xml:space="preserve"> </w:t>
      </w:r>
      <w:r w:rsidR="00084D28" w:rsidRPr="008627EB">
        <w:t xml:space="preserve">the </w:t>
      </w:r>
      <w:r w:rsidR="00777907" w:rsidRPr="008627EB">
        <w:t>executive</w:t>
      </w:r>
      <w:r w:rsidRPr="008627EB">
        <w:t xml:space="preserve">, 38.7 </w:t>
      </w:r>
      <w:r w:rsidR="00777907" w:rsidRPr="008627EB">
        <w:t xml:space="preserve">per cent of the </w:t>
      </w:r>
      <w:r w:rsidRPr="008627EB">
        <w:t>legislature and 20.6</w:t>
      </w:r>
      <w:r w:rsidR="00777907" w:rsidRPr="008627EB">
        <w:t xml:space="preserve"> per cent of the j</w:t>
      </w:r>
      <w:r w:rsidRPr="008627EB">
        <w:t>udiciary</w:t>
      </w:r>
      <w:r w:rsidR="00777907" w:rsidRPr="008627EB">
        <w:t>—</w:t>
      </w:r>
      <w:r w:rsidRPr="008627EB">
        <w:t xml:space="preserve">the quality of </w:t>
      </w:r>
      <w:r w:rsidR="004C0719" w:rsidRPr="008627EB">
        <w:t xml:space="preserve">their </w:t>
      </w:r>
      <w:r w:rsidRPr="008627EB">
        <w:t>participation is still low (</w:t>
      </w:r>
      <w:r w:rsidR="00777907" w:rsidRPr="008627EB">
        <w:t>Ministry of Women, Children and Youth Affairs (</w:t>
      </w:r>
      <w:r w:rsidRPr="008627EB">
        <w:t>MoWCYA</w:t>
      </w:r>
      <w:r w:rsidR="00777907" w:rsidRPr="008627EB">
        <w:t>)</w:t>
      </w:r>
      <w:r w:rsidRPr="008627EB">
        <w:t xml:space="preserve">, 2014; </w:t>
      </w:r>
      <w:r w:rsidR="00777907" w:rsidRPr="008627EB">
        <w:t>National Electoral Board of Ethiopia (</w:t>
      </w:r>
      <w:r w:rsidRPr="008627EB">
        <w:t>NEBE</w:t>
      </w:r>
      <w:r w:rsidR="00777907" w:rsidRPr="008627EB">
        <w:t>)</w:t>
      </w:r>
      <w:r w:rsidRPr="008627EB">
        <w:t>,</w:t>
      </w:r>
      <w:r w:rsidR="00777907" w:rsidRPr="008627EB">
        <w:t xml:space="preserve"> </w:t>
      </w:r>
      <w:r w:rsidRPr="008627EB">
        <w:t xml:space="preserve">2015). While there has been commendable progress in access to justice, there is need to improve the capacity and integrity of judicial actors and </w:t>
      </w:r>
      <w:r w:rsidR="004C0719" w:rsidRPr="008627EB">
        <w:t xml:space="preserve">the </w:t>
      </w:r>
      <w:r w:rsidRPr="008627EB">
        <w:t>quality of legal aid to women and vulnerable groups (NHDR</w:t>
      </w:r>
      <w:r w:rsidR="004C0719" w:rsidRPr="008627EB">
        <w:t xml:space="preserve">, </w:t>
      </w:r>
      <w:r w:rsidRPr="008627EB">
        <w:t xml:space="preserve">2014). </w:t>
      </w:r>
      <w:r w:rsidR="004C0719" w:rsidRPr="008627EB">
        <w:t xml:space="preserve">It is </w:t>
      </w:r>
      <w:r w:rsidRPr="008627EB">
        <w:t xml:space="preserve">equally important for Ethiopia to consolidate internal stability and manage its diversity as a strategy to contain social and religious </w:t>
      </w:r>
      <w:r w:rsidR="00730645" w:rsidRPr="008627EB">
        <w:t>relations among all facets of society a</w:t>
      </w:r>
      <w:r w:rsidRPr="008627EB">
        <w:t>nd</w:t>
      </w:r>
      <w:r w:rsidR="00730645" w:rsidRPr="008627EB">
        <w:t xml:space="preserve"> to</w:t>
      </w:r>
      <w:r w:rsidRPr="008627EB">
        <w:t xml:space="preserve"> capture </w:t>
      </w:r>
      <w:r w:rsidR="004C0719" w:rsidRPr="008627EB">
        <w:t xml:space="preserve">its </w:t>
      </w:r>
      <w:r w:rsidRPr="008627EB">
        <w:t xml:space="preserve">rich cultural tapestry for nation-building. </w:t>
      </w:r>
    </w:p>
    <w:p w14:paraId="200CA454" w14:textId="51897F70" w:rsidR="002E3FF0" w:rsidRPr="008627EB" w:rsidRDefault="002E3FF0" w:rsidP="00CB55D1">
      <w:pPr>
        <w:numPr>
          <w:ilvl w:val="0"/>
          <w:numId w:val="2"/>
        </w:numPr>
        <w:tabs>
          <w:tab w:val="left" w:pos="360"/>
        </w:tabs>
        <w:spacing w:after="120"/>
        <w:ind w:left="360" w:right="1210" w:firstLine="0"/>
        <w:jc w:val="both"/>
      </w:pPr>
      <w:r w:rsidRPr="008627EB">
        <w:t xml:space="preserve">During the previous country programme, UNDP support contributed to the establishment of key transformational institutions </w:t>
      </w:r>
      <w:r w:rsidR="004C0719" w:rsidRPr="008627EB">
        <w:t>including</w:t>
      </w:r>
      <w:r w:rsidRPr="008627EB">
        <w:t xml:space="preserve"> the </w:t>
      </w:r>
      <w:r w:rsidR="00437C90">
        <w:t>Ethiopia</w:t>
      </w:r>
      <w:r w:rsidR="00437C90" w:rsidRPr="008627EB">
        <w:t xml:space="preserve"> </w:t>
      </w:r>
      <w:r w:rsidRPr="008627EB">
        <w:t xml:space="preserve">Commodity Exchange, the Agricultural Transformation Agency (ATA), </w:t>
      </w:r>
      <w:r w:rsidR="00C117FA">
        <w:t xml:space="preserve">the </w:t>
      </w:r>
      <w:r w:rsidRPr="008627EB">
        <w:t>Entrepreneurship Development Centre and the</w:t>
      </w:r>
      <w:r w:rsidR="008B1AC3" w:rsidRPr="008627EB">
        <w:t xml:space="preserve"> Ethiopia Tourism Organization. The ATA, for example, led to the improvement in productivity of </w:t>
      </w:r>
      <w:r w:rsidR="00C117FA">
        <w:t xml:space="preserve">a </w:t>
      </w:r>
      <w:r w:rsidR="008B1AC3" w:rsidRPr="008627EB">
        <w:t xml:space="preserve">staple cereal (teff) </w:t>
      </w:r>
      <w:r w:rsidR="001E394A" w:rsidRPr="008627EB">
        <w:t>by 70 per</w:t>
      </w:r>
      <w:r w:rsidR="004C0719" w:rsidRPr="008627EB">
        <w:t xml:space="preserve"> </w:t>
      </w:r>
      <w:r w:rsidR="001E394A" w:rsidRPr="008627EB">
        <w:t>cent through mechanization methods (</w:t>
      </w:r>
      <w:r w:rsidR="004C0719" w:rsidRPr="008627EB">
        <w:t>Agricultural Growth Program</w:t>
      </w:r>
      <w:r w:rsidR="001E394A" w:rsidRPr="008627EB">
        <w:t xml:space="preserve"> report,</w:t>
      </w:r>
      <w:r w:rsidR="004C0719" w:rsidRPr="008627EB">
        <w:t xml:space="preserve"> </w:t>
      </w:r>
      <w:r w:rsidR="001E394A" w:rsidRPr="008627EB">
        <w:t xml:space="preserve">2015), </w:t>
      </w:r>
    </w:p>
    <w:p w14:paraId="2008F239" w14:textId="2765D2A7" w:rsidR="001120FC" w:rsidRPr="008627EB" w:rsidRDefault="001120FC" w:rsidP="00CB55D1">
      <w:pPr>
        <w:numPr>
          <w:ilvl w:val="0"/>
          <w:numId w:val="2"/>
        </w:numPr>
        <w:tabs>
          <w:tab w:val="left" w:pos="360"/>
        </w:tabs>
        <w:spacing w:after="120"/>
        <w:ind w:left="360" w:right="1210" w:firstLine="0"/>
        <w:jc w:val="both"/>
      </w:pPr>
      <w:r w:rsidRPr="008627EB">
        <w:t xml:space="preserve">UNDP supported the formulation of a CRGE </w:t>
      </w:r>
      <w:r w:rsidR="00EA7F5F">
        <w:t>S</w:t>
      </w:r>
      <w:r w:rsidR="00EA7F5F" w:rsidRPr="008627EB">
        <w:t xml:space="preserve">trategy </w:t>
      </w:r>
      <w:r w:rsidRPr="008627EB">
        <w:t xml:space="preserve">with the overall objective of ensuring </w:t>
      </w:r>
      <w:r w:rsidR="004C0719" w:rsidRPr="008627EB">
        <w:t>a carbon-</w:t>
      </w:r>
      <w:r w:rsidRPr="008627EB">
        <w:t xml:space="preserve">neutral, </w:t>
      </w:r>
      <w:r w:rsidR="004C0719" w:rsidRPr="008627EB">
        <w:t>climate-</w:t>
      </w:r>
      <w:r w:rsidRPr="008627EB">
        <w:t xml:space="preserve">resilient green economy by 2025. The </w:t>
      </w:r>
      <w:r w:rsidR="004C0719" w:rsidRPr="008627EB">
        <w:t xml:space="preserve">country office </w:t>
      </w:r>
      <w:r w:rsidRPr="008627EB">
        <w:t>assisted Ethiopia in establishing the CRGE Facility which mobilized more than $40.6 million from</w:t>
      </w:r>
      <w:r w:rsidR="00437C90">
        <w:t xml:space="preserve"> </w:t>
      </w:r>
      <w:r w:rsidRPr="008627EB">
        <w:t>Austria</w:t>
      </w:r>
      <w:r w:rsidR="00EA7F5F">
        <w:t>n Development Cooperation</w:t>
      </w:r>
      <w:r w:rsidRPr="008627EB">
        <w:t>,</w:t>
      </w:r>
      <w:r w:rsidR="00EA7F5F">
        <w:t xml:space="preserve"> the Danish International Development Agency</w:t>
      </w:r>
      <w:r w:rsidR="00437C90">
        <w:t xml:space="preserve"> (</w:t>
      </w:r>
      <w:r w:rsidR="00437C90" w:rsidRPr="008627EB">
        <w:t>D</w:t>
      </w:r>
      <w:r w:rsidR="00437C90">
        <w:t>ANIDA)</w:t>
      </w:r>
      <w:r w:rsidRPr="008627EB">
        <w:t xml:space="preserve">, </w:t>
      </w:r>
      <w:r w:rsidR="00EA7F5F">
        <w:t>the</w:t>
      </w:r>
      <w:r w:rsidR="00F70CC4">
        <w:t xml:space="preserve"> </w:t>
      </w:r>
      <w:r w:rsidR="00EA7F5F">
        <w:t xml:space="preserve">Norwegian Agency for International Development (NORAD) and the </w:t>
      </w:r>
      <w:r w:rsidR="00437C90" w:rsidRPr="008627EB">
        <w:t xml:space="preserve">United Kingdom </w:t>
      </w:r>
      <w:r w:rsidR="00EA7F5F">
        <w:t xml:space="preserve">Department for International Development </w:t>
      </w:r>
      <w:r w:rsidR="00437C90" w:rsidRPr="008627EB">
        <w:t>(DfID)</w:t>
      </w:r>
      <w:r w:rsidR="00EA7F5F">
        <w:t>.</w:t>
      </w:r>
      <w:r w:rsidRPr="008627EB">
        <w:t xml:space="preserve"> The intervention in </w:t>
      </w:r>
      <w:r w:rsidR="004C0719" w:rsidRPr="008627EB">
        <w:t xml:space="preserve">disaster risk management </w:t>
      </w:r>
      <w:r w:rsidR="00730645" w:rsidRPr="008627EB">
        <w:t>(D</w:t>
      </w:r>
      <w:r w:rsidRPr="008627EB">
        <w:t>RM</w:t>
      </w:r>
      <w:r w:rsidR="00730645" w:rsidRPr="008627EB">
        <w:t>)</w:t>
      </w:r>
      <w:r w:rsidRPr="008627EB">
        <w:t xml:space="preserve"> and livelihood recovery improved </w:t>
      </w:r>
      <w:r w:rsidR="004C0719" w:rsidRPr="008627EB">
        <w:t xml:space="preserve">the </w:t>
      </w:r>
      <w:r w:rsidRPr="008627EB">
        <w:t xml:space="preserve">Government's ability to prepare for, respond to and recover from recurring and devastating droughts in the Horn of Africa, </w:t>
      </w:r>
      <w:r w:rsidR="004C0719" w:rsidRPr="008627EB">
        <w:t>including</w:t>
      </w:r>
      <w:r w:rsidRPr="008627EB">
        <w:t xml:space="preserve"> the provision of emergency food assistance to 4.5 million persons in Ethiopia in 2011. UNDP</w:t>
      </w:r>
      <w:r w:rsidR="00C117FA">
        <w:t>,</w:t>
      </w:r>
      <w:r w:rsidRPr="008627EB">
        <w:t xml:space="preserve"> as an impartial and trusted development partner to the Government</w:t>
      </w:r>
      <w:r w:rsidR="00C117FA">
        <w:t>,</w:t>
      </w:r>
      <w:r w:rsidRPr="008627EB">
        <w:t xml:space="preserve"> leveraged its brokering role among development partners to promote democracy, human rights and the rule of law.</w:t>
      </w:r>
    </w:p>
    <w:p w14:paraId="12414808" w14:textId="4A8AC434" w:rsidR="001120FC" w:rsidRPr="008627EB" w:rsidRDefault="001120FC" w:rsidP="00CB55D1">
      <w:pPr>
        <w:numPr>
          <w:ilvl w:val="0"/>
          <w:numId w:val="2"/>
        </w:numPr>
        <w:tabs>
          <w:tab w:val="left" w:pos="360"/>
        </w:tabs>
        <w:spacing w:after="120"/>
        <w:ind w:left="360" w:right="1210" w:firstLine="0"/>
        <w:jc w:val="both"/>
        <w:rPr>
          <w:b/>
        </w:rPr>
      </w:pPr>
      <w:r w:rsidRPr="008627EB">
        <w:lastRenderedPageBreak/>
        <w:t xml:space="preserve">The </w:t>
      </w:r>
      <w:r w:rsidR="004C0719" w:rsidRPr="008627EB">
        <w:t xml:space="preserve">terminal evaluation </w:t>
      </w:r>
      <w:r w:rsidR="00084D28" w:rsidRPr="008627EB">
        <w:t xml:space="preserve">of the </w:t>
      </w:r>
      <w:r w:rsidR="004C0719" w:rsidRPr="008627EB">
        <w:t xml:space="preserve">democratic institutions programme </w:t>
      </w:r>
      <w:r w:rsidRPr="008627EB">
        <w:t xml:space="preserve">indicates that </w:t>
      </w:r>
      <w:r w:rsidR="004C0719" w:rsidRPr="008627EB">
        <w:t xml:space="preserve">the </w:t>
      </w:r>
      <w:r w:rsidRPr="008627EB">
        <w:t>UNDP coordination role enhanced the capacity of key democratic</w:t>
      </w:r>
      <w:r w:rsidR="00084D28" w:rsidRPr="008627EB">
        <w:t xml:space="preserve"> </w:t>
      </w:r>
      <w:r w:rsidRPr="008627EB">
        <w:t xml:space="preserve">oversight and accountability institutions such as the House of People’s Representatives, the House of Federation, the Ethiopian Human Rights Commission, Ethiopian Institute of the Ombudsman, the Federal Ethics and Anti-Corruption Commission and the Federal/Regional Auditors General. </w:t>
      </w:r>
      <w:r w:rsidR="004C0719" w:rsidRPr="008627EB">
        <w:t xml:space="preserve">The 2015 assessment of development results (ADR) </w:t>
      </w:r>
      <w:r w:rsidR="00084D28" w:rsidRPr="008627EB">
        <w:t xml:space="preserve">identified </w:t>
      </w:r>
      <w:r w:rsidRPr="008627EB">
        <w:t xml:space="preserve">the importance of national ownership, </w:t>
      </w:r>
      <w:r w:rsidR="004C0719" w:rsidRPr="008627EB">
        <w:t>high-</w:t>
      </w:r>
      <w:r w:rsidRPr="008627EB">
        <w:t xml:space="preserve">level political engagement and </w:t>
      </w:r>
      <w:r w:rsidR="004C0719" w:rsidRPr="008627EB">
        <w:t xml:space="preserve">the role of </w:t>
      </w:r>
      <w:r w:rsidRPr="008627EB">
        <w:t>UNDP in brokering knowledge as critical success factor</w:t>
      </w:r>
      <w:r w:rsidR="00084D28" w:rsidRPr="008627EB">
        <w:t>s</w:t>
      </w:r>
      <w:r w:rsidRPr="008627EB">
        <w:t xml:space="preserve">. </w:t>
      </w:r>
    </w:p>
    <w:p w14:paraId="6D750DC8" w14:textId="2E1D3470" w:rsidR="001120FC" w:rsidRPr="008627EB" w:rsidRDefault="001120FC" w:rsidP="00CB55D1">
      <w:pPr>
        <w:numPr>
          <w:ilvl w:val="0"/>
          <w:numId w:val="2"/>
        </w:numPr>
        <w:tabs>
          <w:tab w:val="left" w:pos="360"/>
        </w:tabs>
        <w:spacing w:after="120"/>
        <w:ind w:left="360" w:right="1210" w:firstLine="0"/>
        <w:jc w:val="both"/>
        <w:rPr>
          <w:b/>
        </w:rPr>
      </w:pPr>
      <w:r w:rsidRPr="008627EB">
        <w:t xml:space="preserve">Despite strong government ownership and opportunities for </w:t>
      </w:r>
      <w:r w:rsidR="004C0719" w:rsidRPr="008627EB">
        <w:t>scale-</w:t>
      </w:r>
      <w:r w:rsidRPr="008627EB">
        <w:t xml:space="preserve">up, a number of lessons have also been </w:t>
      </w:r>
      <w:r w:rsidR="004C0719" w:rsidRPr="008627EB">
        <w:t>learned</w:t>
      </w:r>
      <w:r w:rsidRPr="008627EB">
        <w:t xml:space="preserve">. The ADR cited some challenges in the implementation of the programme, </w:t>
      </w:r>
      <w:r w:rsidR="004C0719" w:rsidRPr="008627EB">
        <w:t>including</w:t>
      </w:r>
      <w:r w:rsidRPr="008627EB">
        <w:t xml:space="preserve"> the need</w:t>
      </w:r>
      <w:r w:rsidR="00F8287A" w:rsidRPr="008627EB">
        <w:t>s</w:t>
      </w:r>
      <w:r w:rsidRPr="008627EB">
        <w:t xml:space="preserve"> to strengthen the capacity of </w:t>
      </w:r>
      <w:r w:rsidR="008A0879" w:rsidRPr="008627EB">
        <w:t>implementing partners</w:t>
      </w:r>
      <w:r w:rsidR="00F8287A" w:rsidRPr="008627EB">
        <w:t xml:space="preserve">; </w:t>
      </w:r>
      <w:r w:rsidRPr="008627EB">
        <w:t xml:space="preserve">to integrate development results across sectors and regions; </w:t>
      </w:r>
      <w:r w:rsidR="00F8287A" w:rsidRPr="008627EB">
        <w:t xml:space="preserve">and </w:t>
      </w:r>
      <w:r w:rsidRPr="008627EB">
        <w:t xml:space="preserve">for clear exit </w:t>
      </w:r>
      <w:r w:rsidR="00F8287A" w:rsidRPr="008627EB">
        <w:t xml:space="preserve">strategies </w:t>
      </w:r>
      <w:r w:rsidRPr="008627EB">
        <w:t>and better targeting for effective development results</w:t>
      </w:r>
      <w:r w:rsidRPr="008627EB">
        <w:rPr>
          <w:b/>
        </w:rPr>
        <w:t xml:space="preserve">. </w:t>
      </w:r>
      <w:r w:rsidR="00F8287A" w:rsidRPr="008627EB">
        <w:t>T</w:t>
      </w:r>
      <w:r w:rsidRPr="008627EB">
        <w:t xml:space="preserve">he </w:t>
      </w:r>
      <w:r w:rsidR="008A0879" w:rsidRPr="008627EB">
        <w:t xml:space="preserve">proposed programme </w:t>
      </w:r>
      <w:r w:rsidRPr="008627EB">
        <w:t xml:space="preserve">will build on the gains made in the last </w:t>
      </w:r>
      <w:r w:rsidR="00ED0B0F" w:rsidRPr="008627EB">
        <w:t>programme and</w:t>
      </w:r>
      <w:r w:rsidRPr="008627EB">
        <w:t xml:space="preserve"> synergize with the national priorities set out in GTP II. </w:t>
      </w:r>
    </w:p>
    <w:p w14:paraId="3E9E984F" w14:textId="0C428844" w:rsidR="001120FC" w:rsidRPr="008627EB" w:rsidRDefault="00F8287A" w:rsidP="00E81399">
      <w:pPr>
        <w:numPr>
          <w:ilvl w:val="0"/>
          <w:numId w:val="2"/>
        </w:numPr>
        <w:tabs>
          <w:tab w:val="left" w:pos="360"/>
        </w:tabs>
        <w:ind w:left="360" w:right="1210" w:firstLine="0"/>
        <w:jc w:val="both"/>
        <w:rPr>
          <w:b/>
        </w:rPr>
      </w:pPr>
      <w:r w:rsidRPr="008627EB">
        <w:t>T</w:t>
      </w:r>
      <w:r w:rsidR="00183021" w:rsidRPr="008627EB">
        <w:t>he overarching strategic thrust of UNDP intervention</w:t>
      </w:r>
      <w:r w:rsidRPr="008627EB">
        <w:t>s</w:t>
      </w:r>
      <w:r w:rsidR="00183021" w:rsidRPr="008627EB">
        <w:t xml:space="preserve"> will be to build the capacities of national actors, institutions and systems with a view to accelerating broad-based and sustainable economic growth, underpinned by a holistic resilience-building approach that promotes a simultaneous improvement of livelihoods and the natural resource base upon which so many lives depend. Enhanced accountability and the deepening of democratic gains, including enhanced participation of women, will serve as the necessary foundation for such inclusive and sustainable growth. UNDP will play a leading role in the roll</w:t>
      </w:r>
      <w:r w:rsidRPr="008627EB">
        <w:t>-</w:t>
      </w:r>
      <w:r w:rsidR="00183021" w:rsidRPr="008627EB">
        <w:t xml:space="preserve">out of the </w:t>
      </w:r>
      <w:r w:rsidRPr="008627EB">
        <w:t xml:space="preserve">Sustainable Development Goals </w:t>
      </w:r>
      <w:r w:rsidR="00183021" w:rsidRPr="008627EB">
        <w:t xml:space="preserve">through upstream and downstream support to meet the 2030 agenda. This will include </w:t>
      </w:r>
      <w:r w:rsidRPr="008627EB">
        <w:t xml:space="preserve">working </w:t>
      </w:r>
      <w:r w:rsidR="00183021" w:rsidRPr="008627EB">
        <w:t xml:space="preserve">closely with </w:t>
      </w:r>
      <w:r w:rsidRPr="008627EB">
        <w:t xml:space="preserve">the United Nations Department of Economic and Social Affairs </w:t>
      </w:r>
      <w:r w:rsidR="00183021" w:rsidRPr="008627EB">
        <w:t xml:space="preserve">in mainstreaming </w:t>
      </w:r>
      <w:r w:rsidRPr="008627EB">
        <w:t xml:space="preserve">the Goals </w:t>
      </w:r>
      <w:r w:rsidR="00183021" w:rsidRPr="008627EB">
        <w:t xml:space="preserve">into GTP II, as well as collaborating with </w:t>
      </w:r>
      <w:r w:rsidRPr="008627EB">
        <w:t xml:space="preserve">the </w:t>
      </w:r>
      <w:r w:rsidR="00183021" w:rsidRPr="008627EB">
        <w:t>U</w:t>
      </w:r>
      <w:r w:rsidRPr="008627EB">
        <w:t xml:space="preserve">nited </w:t>
      </w:r>
      <w:r w:rsidR="00183021" w:rsidRPr="008627EB">
        <w:t>N</w:t>
      </w:r>
      <w:r w:rsidRPr="008627EB">
        <w:t xml:space="preserve">ations country team </w:t>
      </w:r>
      <w:r w:rsidR="00513D05" w:rsidRPr="008627EB">
        <w:t xml:space="preserve">(UNCT) </w:t>
      </w:r>
      <w:r w:rsidR="00183021" w:rsidRPr="008627EB">
        <w:t xml:space="preserve">in advocacy, costing and implementation of the </w:t>
      </w:r>
      <w:r w:rsidRPr="008627EB">
        <w:t xml:space="preserve">Goals. </w:t>
      </w:r>
      <w:r w:rsidR="00183021" w:rsidRPr="008627EB">
        <w:t>UNDP will support the application of evidence in policymaking for increased resilience; improving the absorptive, adaptive and transformative capacities of at-risk communities; and the establishment of appropriate, coordinated and timely responses to risks and shocks.</w:t>
      </w:r>
    </w:p>
    <w:p w14:paraId="6545E2D7" w14:textId="77777777" w:rsidR="008A0879" w:rsidRPr="008627EB" w:rsidRDefault="008A0879" w:rsidP="00E81399">
      <w:pPr>
        <w:tabs>
          <w:tab w:val="left" w:pos="360"/>
        </w:tabs>
        <w:ind w:left="360" w:right="1210"/>
        <w:jc w:val="both"/>
        <w:rPr>
          <w:b/>
        </w:rPr>
      </w:pPr>
    </w:p>
    <w:p w14:paraId="451C51A2" w14:textId="77777777" w:rsidR="001120FC" w:rsidRPr="008627EB" w:rsidRDefault="00CB55D1" w:rsidP="00CB55D1">
      <w:pPr>
        <w:pStyle w:val="ListParagraph"/>
        <w:keepNext/>
        <w:numPr>
          <w:ilvl w:val="0"/>
          <w:numId w:val="24"/>
        </w:numPr>
        <w:tabs>
          <w:tab w:val="left" w:pos="360"/>
        </w:tabs>
        <w:ind w:right="1267" w:hanging="1170"/>
        <w:jc w:val="both"/>
        <w:outlineLvl w:val="1"/>
        <w:rPr>
          <w:b/>
          <w:bCs/>
          <w:color w:val="000000"/>
          <w:sz w:val="24"/>
          <w:szCs w:val="24"/>
        </w:rPr>
      </w:pPr>
      <w:r w:rsidRPr="008627EB">
        <w:rPr>
          <w:b/>
          <w:bCs/>
          <w:color w:val="000000"/>
          <w:sz w:val="24"/>
          <w:szCs w:val="24"/>
        </w:rPr>
        <w:t>Programme priorities and p</w:t>
      </w:r>
      <w:r w:rsidR="001120FC" w:rsidRPr="008627EB">
        <w:rPr>
          <w:b/>
          <w:bCs/>
          <w:color w:val="000000"/>
          <w:sz w:val="24"/>
          <w:szCs w:val="24"/>
        </w:rPr>
        <w:t xml:space="preserve">artnerships </w:t>
      </w:r>
    </w:p>
    <w:p w14:paraId="6A749388" w14:textId="77777777" w:rsidR="001120FC" w:rsidRPr="008627EB" w:rsidRDefault="001120FC" w:rsidP="00E81399">
      <w:pPr>
        <w:tabs>
          <w:tab w:val="left" w:pos="360"/>
        </w:tabs>
        <w:ind w:left="360"/>
        <w:rPr>
          <w:sz w:val="12"/>
          <w:szCs w:val="12"/>
        </w:rPr>
      </w:pPr>
    </w:p>
    <w:p w14:paraId="154CC6E3" w14:textId="6F7252C5" w:rsidR="001120FC" w:rsidRPr="008627EB" w:rsidRDefault="001120FC" w:rsidP="00CB55D1">
      <w:pPr>
        <w:numPr>
          <w:ilvl w:val="0"/>
          <w:numId w:val="2"/>
        </w:numPr>
        <w:tabs>
          <w:tab w:val="left" w:pos="360"/>
        </w:tabs>
        <w:spacing w:after="120"/>
        <w:ind w:left="360" w:right="1170" w:firstLine="0"/>
        <w:jc w:val="both"/>
      </w:pPr>
      <w:r w:rsidRPr="008627EB">
        <w:t>This</w:t>
      </w:r>
      <w:r w:rsidR="008A0879" w:rsidRPr="008627EB">
        <w:t xml:space="preserve"> programme</w:t>
      </w:r>
      <w:r w:rsidRPr="008627EB">
        <w:t xml:space="preserve"> is informed by the UNDP Strategic Plan</w:t>
      </w:r>
      <w:r w:rsidR="002C1BC5" w:rsidRPr="008627EB">
        <w:t>, 2014-2017</w:t>
      </w:r>
      <w:r w:rsidRPr="008627EB">
        <w:t xml:space="preserve"> and </w:t>
      </w:r>
      <w:r w:rsidR="008A0879" w:rsidRPr="008627EB">
        <w:t xml:space="preserve">aligned with </w:t>
      </w:r>
      <w:r w:rsidRPr="008627EB">
        <w:t>the U</w:t>
      </w:r>
      <w:r w:rsidR="002C1BC5" w:rsidRPr="008627EB">
        <w:t xml:space="preserve">nited </w:t>
      </w:r>
      <w:r w:rsidRPr="008627EB">
        <w:t>N</w:t>
      </w:r>
      <w:r w:rsidR="002C1BC5" w:rsidRPr="008627EB">
        <w:t xml:space="preserve">ations </w:t>
      </w:r>
      <w:r w:rsidRPr="008627EB">
        <w:t>D</w:t>
      </w:r>
      <w:r w:rsidR="002C1BC5" w:rsidRPr="008627EB">
        <w:t xml:space="preserve">evelopment </w:t>
      </w:r>
      <w:r w:rsidRPr="008627EB">
        <w:t>A</w:t>
      </w:r>
      <w:r w:rsidR="002C1BC5" w:rsidRPr="008627EB">
        <w:t xml:space="preserve">ssistance </w:t>
      </w:r>
      <w:r w:rsidRPr="008627EB">
        <w:t>F</w:t>
      </w:r>
      <w:r w:rsidR="002C1BC5" w:rsidRPr="008627EB">
        <w:t>ramew</w:t>
      </w:r>
      <w:r w:rsidR="008627EB" w:rsidRPr="008627EB">
        <w:t>o</w:t>
      </w:r>
      <w:r w:rsidR="002C1BC5" w:rsidRPr="008627EB">
        <w:t>rk (UNDAF),</w:t>
      </w:r>
      <w:r w:rsidR="008627EB" w:rsidRPr="008627EB">
        <w:t xml:space="preserve"> </w:t>
      </w:r>
      <w:r w:rsidRPr="008627EB">
        <w:t>2016-2020. The UNDAF has taken full cognizance of the national context</w:t>
      </w:r>
      <w:r w:rsidR="002C1BC5" w:rsidRPr="008627EB">
        <w:t xml:space="preserve">, </w:t>
      </w:r>
      <w:r w:rsidRPr="008627EB">
        <w:t xml:space="preserve">the national development priorities as </w:t>
      </w:r>
      <w:r w:rsidR="002C1BC5" w:rsidRPr="008627EB">
        <w:t xml:space="preserve">specified </w:t>
      </w:r>
      <w:r w:rsidRPr="008627EB">
        <w:t>in GTP II</w:t>
      </w:r>
      <w:r w:rsidR="002C1BC5" w:rsidRPr="008627EB">
        <w:t>,</w:t>
      </w:r>
      <w:r w:rsidRPr="008627EB">
        <w:t xml:space="preserve"> 2016-2020</w:t>
      </w:r>
      <w:r w:rsidR="002C1BC5" w:rsidRPr="008627EB">
        <w:t xml:space="preserve"> </w:t>
      </w:r>
      <w:r w:rsidRPr="008627EB">
        <w:t>and the Sustainable Development Goals. Efforts towards poverty reduction and sustainable human development under this programme will focus on the following three interlinked and transformative components</w:t>
      </w:r>
      <w:r w:rsidR="002C1BC5" w:rsidRPr="008627EB">
        <w:t>.</w:t>
      </w:r>
    </w:p>
    <w:p w14:paraId="3D76BD52" w14:textId="71971130" w:rsidR="001120FC" w:rsidRPr="008627EB" w:rsidRDefault="001120FC" w:rsidP="00CB55D1">
      <w:pPr>
        <w:tabs>
          <w:tab w:val="left" w:pos="360"/>
        </w:tabs>
        <w:spacing w:after="120"/>
        <w:ind w:left="360" w:right="1210"/>
        <w:jc w:val="both"/>
        <w:rPr>
          <w:b/>
        </w:rPr>
      </w:pPr>
      <w:r w:rsidRPr="008627EB">
        <w:rPr>
          <w:b/>
        </w:rPr>
        <w:t>Pillar I</w:t>
      </w:r>
      <w:r w:rsidR="002C1BC5" w:rsidRPr="008627EB">
        <w:rPr>
          <w:b/>
        </w:rPr>
        <w:t xml:space="preserve">. </w:t>
      </w:r>
      <w:r w:rsidRPr="008627EB">
        <w:rPr>
          <w:b/>
        </w:rPr>
        <w:t xml:space="preserve">Accelerating </w:t>
      </w:r>
      <w:r w:rsidR="002C1BC5" w:rsidRPr="008627EB">
        <w:rPr>
          <w:b/>
        </w:rPr>
        <w:t xml:space="preserve">economic growth </w:t>
      </w:r>
      <w:r w:rsidRPr="008627EB">
        <w:rPr>
          <w:b/>
        </w:rPr>
        <w:t xml:space="preserve">and </w:t>
      </w:r>
      <w:r w:rsidR="002C1BC5" w:rsidRPr="008627EB">
        <w:rPr>
          <w:b/>
        </w:rPr>
        <w:t>poverty reduction</w:t>
      </w:r>
    </w:p>
    <w:p w14:paraId="0F49B7E0" w14:textId="33473C3B" w:rsidR="001120FC" w:rsidRPr="008627EB" w:rsidRDefault="001120FC" w:rsidP="00CB55D1">
      <w:pPr>
        <w:numPr>
          <w:ilvl w:val="0"/>
          <w:numId w:val="2"/>
        </w:numPr>
        <w:tabs>
          <w:tab w:val="left" w:pos="360"/>
        </w:tabs>
        <w:spacing w:after="120"/>
        <w:ind w:left="360" w:right="1210" w:firstLine="0"/>
        <w:jc w:val="both"/>
      </w:pPr>
      <w:r w:rsidRPr="008627EB">
        <w:t xml:space="preserve">UNDP will support the acceleration of pro-poor economic growth by targeting strategic interventions in agriculture, industry, trade, tourism and private sector development. The emphasis will be on supporting policy and institutional capacity development at both national and subnational levels to bring in innovation and tested practices and </w:t>
      </w:r>
      <w:r w:rsidR="00C117FA">
        <w:t xml:space="preserve">to </w:t>
      </w:r>
      <w:r w:rsidRPr="008627EB">
        <w:t>build knowledge, skills</w:t>
      </w:r>
      <w:r w:rsidR="00ED7619">
        <w:t xml:space="preserve"> </w:t>
      </w:r>
      <w:r w:rsidRPr="008627EB">
        <w:t xml:space="preserve">and systems. Given the strategic importance of the agricultural sector to poverty reduction and livelihoods, </w:t>
      </w:r>
      <w:r w:rsidR="00CE5B5F" w:rsidRPr="008627EB">
        <w:t>c</w:t>
      </w:r>
      <w:r w:rsidR="008A0879" w:rsidRPr="008627EB">
        <w:t>omplementing technical agricultural assistance</w:t>
      </w:r>
      <w:r w:rsidR="002C1BC5" w:rsidRPr="008627EB">
        <w:t xml:space="preserve"> from the Food and Agricultural Organization of the United Nations</w:t>
      </w:r>
      <w:r w:rsidR="008A0879" w:rsidRPr="008627EB">
        <w:t xml:space="preserve">, </w:t>
      </w:r>
      <w:r w:rsidRPr="008627EB">
        <w:t xml:space="preserve">UNDP will sustain its support to </w:t>
      </w:r>
      <w:r w:rsidR="002C1BC5" w:rsidRPr="008627EB">
        <w:t xml:space="preserve">strengthening </w:t>
      </w:r>
      <w:r w:rsidRPr="008627EB">
        <w:t xml:space="preserve">institutional </w:t>
      </w:r>
      <w:r w:rsidR="002C1BC5" w:rsidRPr="008627EB">
        <w:t xml:space="preserve">capacities </w:t>
      </w:r>
      <w:r w:rsidRPr="008627EB">
        <w:t>of the ATA and the Ministry of Agriculture, leveraging current partnership</w:t>
      </w:r>
      <w:r w:rsidR="002C1BC5" w:rsidRPr="008627EB">
        <w:t>s</w:t>
      </w:r>
      <w:r w:rsidRPr="008627EB">
        <w:t xml:space="preserve"> with </w:t>
      </w:r>
      <w:r w:rsidR="00437C90">
        <w:t xml:space="preserve">Foreign Affairs, </w:t>
      </w:r>
      <w:r w:rsidR="00EA7F5F">
        <w:t xml:space="preserve">Trade </w:t>
      </w:r>
      <w:r w:rsidR="00437C90">
        <w:t>and Development Canada</w:t>
      </w:r>
      <w:r w:rsidRPr="008627EB">
        <w:t xml:space="preserve"> and </w:t>
      </w:r>
      <w:r w:rsidR="008A0879" w:rsidRPr="008627EB">
        <w:t xml:space="preserve">the Bill and Melinda </w:t>
      </w:r>
      <w:r w:rsidRPr="008627EB">
        <w:t>Gates Foundation. This support will stimulat</w:t>
      </w:r>
      <w:r w:rsidR="008A0879" w:rsidRPr="008627EB">
        <w:t>e</w:t>
      </w:r>
      <w:r w:rsidRPr="008627EB">
        <w:t xml:space="preserve"> agricultural innovation and technology adoption among farmers/pastoralists, </w:t>
      </w:r>
      <w:r w:rsidR="00920678" w:rsidRPr="008627EB">
        <w:t xml:space="preserve">and enhance capacities </w:t>
      </w:r>
      <w:r w:rsidRPr="008627EB">
        <w:t xml:space="preserve">to deliver agricultural policies and support services in the agro-industry. </w:t>
      </w:r>
    </w:p>
    <w:p w14:paraId="1A1FD1FC" w14:textId="4EDE7E19" w:rsidR="001120FC" w:rsidRPr="008627EB" w:rsidRDefault="001120FC" w:rsidP="00CB55D1">
      <w:pPr>
        <w:numPr>
          <w:ilvl w:val="0"/>
          <w:numId w:val="2"/>
        </w:numPr>
        <w:tabs>
          <w:tab w:val="left" w:pos="360"/>
        </w:tabs>
        <w:spacing w:after="120"/>
        <w:ind w:left="360" w:right="1210" w:firstLine="0"/>
        <w:jc w:val="both"/>
      </w:pPr>
      <w:r w:rsidRPr="008627EB">
        <w:t xml:space="preserve">UNDP will support an inclusive industrialization approach to create job opportunities to benefit youth and women. UNDP will focus on providing policy advisory services to the Ministry of Industry and capacity-building support to </w:t>
      </w:r>
      <w:r w:rsidR="00C117FA">
        <w:t xml:space="preserve">the </w:t>
      </w:r>
      <w:r w:rsidRPr="008627EB">
        <w:t xml:space="preserve">Metal Industries Development Institute, Textile Industries Development Institute and Food, Beverage </w:t>
      </w:r>
      <w:r w:rsidR="00920678" w:rsidRPr="008627EB">
        <w:t xml:space="preserve">and </w:t>
      </w:r>
      <w:r w:rsidRPr="008627EB">
        <w:t xml:space="preserve">Pharmaceutical </w:t>
      </w:r>
      <w:r w:rsidR="00920678" w:rsidRPr="008627EB">
        <w:t xml:space="preserve">Industry </w:t>
      </w:r>
      <w:r w:rsidRPr="008627EB">
        <w:t xml:space="preserve">Development Institute in collaboration with </w:t>
      </w:r>
      <w:r w:rsidR="00920678" w:rsidRPr="008627EB">
        <w:t xml:space="preserve">the United Nations Industrial Development </w:t>
      </w:r>
      <w:r w:rsidR="00920678" w:rsidRPr="008627EB">
        <w:lastRenderedPageBreak/>
        <w:t>Organization (</w:t>
      </w:r>
      <w:r w:rsidRPr="008627EB">
        <w:t>UNIDO</w:t>
      </w:r>
      <w:r w:rsidR="00920678" w:rsidRPr="008627EB">
        <w:t>)</w:t>
      </w:r>
      <w:r w:rsidRPr="008627EB">
        <w:t xml:space="preserve">. UNDP will contribute to the implementation of the </w:t>
      </w:r>
      <w:r w:rsidR="00920678" w:rsidRPr="008627EB">
        <w:t xml:space="preserve">national logistics strategy </w:t>
      </w:r>
      <w:r w:rsidRPr="008627EB">
        <w:t xml:space="preserve">to improve trade and export performance. </w:t>
      </w:r>
    </w:p>
    <w:p w14:paraId="51C78092" w14:textId="489856AE" w:rsidR="001120FC" w:rsidRPr="008627EB" w:rsidRDefault="001120FC" w:rsidP="00CB55D1">
      <w:pPr>
        <w:numPr>
          <w:ilvl w:val="0"/>
          <w:numId w:val="2"/>
        </w:numPr>
        <w:tabs>
          <w:tab w:val="left" w:pos="360"/>
        </w:tabs>
        <w:spacing w:after="120"/>
        <w:ind w:left="360" w:right="1210" w:firstLine="0"/>
        <w:jc w:val="both"/>
      </w:pPr>
      <w:r w:rsidRPr="008627EB">
        <w:t xml:space="preserve">UNDP will help </w:t>
      </w:r>
      <w:r w:rsidR="00920678" w:rsidRPr="008627EB">
        <w:t xml:space="preserve">to </w:t>
      </w:r>
      <w:r w:rsidRPr="008627EB">
        <w:t xml:space="preserve">strengthen the role of the private sector in economic development through fostering entrepreneurship, improving access to finance, including innovative financing instruments and unleashing the growth potential of </w:t>
      </w:r>
      <w:r w:rsidR="004A0A37" w:rsidRPr="008627EB">
        <w:t>micro, small and medium enterprises (</w:t>
      </w:r>
      <w:r w:rsidRPr="008627EB">
        <w:t>MSMEs</w:t>
      </w:r>
      <w:r w:rsidR="004A0A37" w:rsidRPr="008627EB">
        <w:t>)</w:t>
      </w:r>
      <w:r w:rsidRPr="008627EB">
        <w:t xml:space="preserve"> with</w:t>
      </w:r>
      <w:r w:rsidR="004A0A37" w:rsidRPr="008627EB">
        <w:t xml:space="preserve"> a</w:t>
      </w:r>
      <w:r w:rsidRPr="008627EB">
        <w:t xml:space="preserve"> strong focus on women and youth. UNDP will leverage </w:t>
      </w:r>
      <w:r w:rsidR="003C1099" w:rsidRPr="008627EB">
        <w:t xml:space="preserve">its </w:t>
      </w:r>
      <w:r w:rsidRPr="008627EB">
        <w:t xml:space="preserve">partnership with Microsoft to support innovation and entrepreneurship, with a focus on skills development for youth. Based on the initial support </w:t>
      </w:r>
      <w:r w:rsidR="00C70D5F" w:rsidRPr="008627EB">
        <w:t xml:space="preserve">for </w:t>
      </w:r>
      <w:r w:rsidRPr="008627EB">
        <w:t xml:space="preserve">the establishment of the Ethiopia Tourism Organization, UNDP will leverage partnerships with </w:t>
      </w:r>
      <w:r w:rsidR="00C70D5F" w:rsidRPr="008627EB">
        <w:t>the United Nations Educational, Scientific and Cultural Organization (</w:t>
      </w:r>
      <w:r w:rsidRPr="008627EB">
        <w:t>UNESCO</w:t>
      </w:r>
      <w:r w:rsidR="00C70D5F" w:rsidRPr="008627EB">
        <w:t>)</w:t>
      </w:r>
      <w:r w:rsidRPr="008627EB">
        <w:t xml:space="preserve">, </w:t>
      </w:r>
      <w:r w:rsidR="00C70D5F" w:rsidRPr="008627EB">
        <w:t>the European Union (</w:t>
      </w:r>
      <w:r w:rsidRPr="008627EB">
        <w:t>EU</w:t>
      </w:r>
      <w:r w:rsidR="00C70D5F" w:rsidRPr="008627EB">
        <w:t>)</w:t>
      </w:r>
      <w:r w:rsidRPr="008627EB">
        <w:t xml:space="preserve"> and </w:t>
      </w:r>
      <w:r w:rsidR="005276B3">
        <w:t>Df</w:t>
      </w:r>
      <w:r w:rsidR="00C70D5F" w:rsidRPr="008627EB">
        <w:t xml:space="preserve">ID </w:t>
      </w:r>
      <w:r w:rsidRPr="008627EB">
        <w:t xml:space="preserve">to strengthen institutional </w:t>
      </w:r>
      <w:r w:rsidR="00C70D5F" w:rsidRPr="008627EB">
        <w:t xml:space="preserve">capacities </w:t>
      </w:r>
      <w:r w:rsidRPr="008627EB">
        <w:t>for sustainable tourism development in Ethiopia.</w:t>
      </w:r>
    </w:p>
    <w:p w14:paraId="6D9C3A93" w14:textId="1DBFE57D" w:rsidR="001120FC" w:rsidRPr="008627EB" w:rsidRDefault="001120FC" w:rsidP="00CB55D1">
      <w:pPr>
        <w:tabs>
          <w:tab w:val="left" w:pos="360"/>
        </w:tabs>
        <w:spacing w:after="120"/>
        <w:ind w:left="360" w:right="1210"/>
        <w:jc w:val="both"/>
        <w:rPr>
          <w:b/>
        </w:rPr>
      </w:pPr>
      <w:r w:rsidRPr="008627EB">
        <w:rPr>
          <w:b/>
        </w:rPr>
        <w:t>Pillar II</w:t>
      </w:r>
      <w:r w:rsidR="00C70D5F" w:rsidRPr="008627EB">
        <w:rPr>
          <w:b/>
        </w:rPr>
        <w:t xml:space="preserve">. </w:t>
      </w:r>
      <w:r w:rsidRPr="008627EB">
        <w:rPr>
          <w:b/>
        </w:rPr>
        <w:t xml:space="preserve">Climate change and </w:t>
      </w:r>
      <w:r w:rsidR="00C70D5F" w:rsidRPr="008627EB">
        <w:rPr>
          <w:b/>
        </w:rPr>
        <w:t>resilience-b</w:t>
      </w:r>
      <w:r w:rsidRPr="008627EB">
        <w:rPr>
          <w:b/>
        </w:rPr>
        <w:t>uilding</w:t>
      </w:r>
    </w:p>
    <w:p w14:paraId="1D801BEE" w14:textId="0D857C4E" w:rsidR="001120FC" w:rsidRPr="008627EB" w:rsidRDefault="001120FC" w:rsidP="00CB55D1">
      <w:pPr>
        <w:numPr>
          <w:ilvl w:val="0"/>
          <w:numId w:val="2"/>
        </w:numPr>
        <w:tabs>
          <w:tab w:val="left" w:pos="360"/>
        </w:tabs>
        <w:spacing w:after="120"/>
        <w:ind w:left="360" w:right="1170" w:firstLine="0"/>
        <w:jc w:val="both"/>
      </w:pPr>
      <w:r w:rsidRPr="008627EB">
        <w:t xml:space="preserve">UNDP will provide upstream and downstream support for implementation of </w:t>
      </w:r>
      <w:r w:rsidR="00C70D5F" w:rsidRPr="008627EB">
        <w:t xml:space="preserve">the </w:t>
      </w:r>
      <w:r w:rsidRPr="008627EB">
        <w:t xml:space="preserve">CRGE </w:t>
      </w:r>
      <w:r w:rsidR="00EA7F5F">
        <w:t>S</w:t>
      </w:r>
      <w:r w:rsidRPr="008627EB">
        <w:t xml:space="preserve">trategy by targeting the </w:t>
      </w:r>
      <w:r w:rsidR="00C70D5F" w:rsidRPr="008627EB">
        <w:t xml:space="preserve">relevant </w:t>
      </w:r>
      <w:r w:rsidRPr="008627EB">
        <w:t>line ministries, regional governments and local communities. A 360</w:t>
      </w:r>
      <w:r w:rsidR="00C117FA">
        <w:t>-</w:t>
      </w:r>
      <w:r w:rsidRPr="008627EB">
        <w:t>degree resilience-building approach will be employed by integrating all interventions in climate change adaptation and mitigation, DRM, biodiversity, ecosystem conservation, natural resource management, food</w:t>
      </w:r>
      <w:r w:rsidR="00C70D5F" w:rsidRPr="008627EB">
        <w:t xml:space="preserve"> </w:t>
      </w:r>
      <w:r w:rsidRPr="008627EB">
        <w:t>security and livelihood recovery.</w:t>
      </w:r>
      <w:r w:rsidR="00462FFE" w:rsidRPr="008627EB">
        <w:t xml:space="preserve"> This will be implemented through a holistic program</w:t>
      </w:r>
      <w:r w:rsidR="00C117FA">
        <w:t>me</w:t>
      </w:r>
      <w:r w:rsidR="00462FFE" w:rsidRPr="008627EB">
        <w:t xml:space="preserve"> that links all resilience-building interventions </w:t>
      </w:r>
      <w:r w:rsidR="003C1099" w:rsidRPr="008627EB">
        <w:t xml:space="preserve">with institutional </w:t>
      </w:r>
      <w:r w:rsidR="00C70D5F" w:rsidRPr="008627EB">
        <w:t>capacity-</w:t>
      </w:r>
      <w:r w:rsidR="003C1099" w:rsidRPr="008627EB">
        <w:t>building efforts under pillar III</w:t>
      </w:r>
      <w:r w:rsidR="00C70D5F" w:rsidRPr="008627EB">
        <w:t xml:space="preserve"> (see below)</w:t>
      </w:r>
      <w:r w:rsidR="00462FFE" w:rsidRPr="008627EB">
        <w:t xml:space="preserve">. </w:t>
      </w:r>
      <w:r w:rsidRPr="008627EB">
        <w:t>UNDP will support the effective functioning of the CRGE Facility to mobilize additional resources from</w:t>
      </w:r>
      <w:r w:rsidR="00C70D5F" w:rsidRPr="008627EB">
        <w:t xml:space="preserve"> </w:t>
      </w:r>
      <w:r w:rsidR="00ED7619">
        <w:t xml:space="preserve">DfID, </w:t>
      </w:r>
      <w:r w:rsidR="00EA7F5F">
        <w:t>DANIDA, NORAD</w:t>
      </w:r>
      <w:r w:rsidR="003B29C2">
        <w:t xml:space="preserve"> and </w:t>
      </w:r>
      <w:r w:rsidR="005276B3">
        <w:t>the Green Climate Fund</w:t>
      </w:r>
      <w:r w:rsidR="003B29C2">
        <w:t>, and also support</w:t>
      </w:r>
      <w:r w:rsidR="004E49F0" w:rsidRPr="008627EB">
        <w:t xml:space="preserve"> </w:t>
      </w:r>
      <w:r w:rsidR="00C70D5F" w:rsidRPr="008627EB">
        <w:t>nationally appropriate mitigation action</w:t>
      </w:r>
      <w:r w:rsidR="005B7D4B">
        <w:t xml:space="preserve"> </w:t>
      </w:r>
      <w:r w:rsidRPr="008627EB">
        <w:t>through result-based payment</w:t>
      </w:r>
      <w:r w:rsidR="003B29C2">
        <w:t>s</w:t>
      </w:r>
      <w:r w:rsidRPr="008627EB">
        <w:t xml:space="preserve"> and carbon finance mechanisms. </w:t>
      </w:r>
    </w:p>
    <w:p w14:paraId="56BC3D1F" w14:textId="5921E3C3" w:rsidR="001120FC" w:rsidRPr="008627EB" w:rsidRDefault="001120FC" w:rsidP="00CB55D1">
      <w:pPr>
        <w:numPr>
          <w:ilvl w:val="0"/>
          <w:numId w:val="2"/>
        </w:numPr>
        <w:tabs>
          <w:tab w:val="left" w:pos="360"/>
        </w:tabs>
        <w:spacing w:after="120"/>
        <w:ind w:left="360" w:right="1170" w:firstLine="0"/>
        <w:jc w:val="both"/>
      </w:pPr>
      <w:r w:rsidRPr="008627EB">
        <w:t xml:space="preserve">UNDP will partner with </w:t>
      </w:r>
      <w:r w:rsidR="00E23237" w:rsidRPr="008627EB">
        <w:t>the African Development Bank, United Nations Economic Commission for Africa, the Global Environment Facility (</w:t>
      </w:r>
      <w:r w:rsidRPr="008627EB">
        <w:t>GEF</w:t>
      </w:r>
      <w:r w:rsidR="00E23237" w:rsidRPr="008627EB">
        <w:t>)</w:t>
      </w:r>
      <w:r w:rsidRPr="008627EB">
        <w:t xml:space="preserve"> and the World Bank to </w:t>
      </w:r>
      <w:r w:rsidR="003C1099" w:rsidRPr="008627EB">
        <w:t xml:space="preserve">support </w:t>
      </w:r>
      <w:r w:rsidR="00E23237" w:rsidRPr="008627EB">
        <w:t xml:space="preserve">the </w:t>
      </w:r>
      <w:r w:rsidR="003C1099" w:rsidRPr="008627EB">
        <w:t xml:space="preserve">Government in </w:t>
      </w:r>
      <w:r w:rsidRPr="008627EB">
        <w:t>enhanc</w:t>
      </w:r>
      <w:r w:rsidR="003C1099" w:rsidRPr="008627EB">
        <w:t>ing</w:t>
      </w:r>
      <w:r w:rsidRPr="008627EB">
        <w:t xml:space="preserve"> the </w:t>
      </w:r>
      <w:r w:rsidR="00E23237" w:rsidRPr="008627EB">
        <w:t xml:space="preserve">national network for </w:t>
      </w:r>
      <w:r w:rsidRPr="008627EB">
        <w:t xml:space="preserve">profiling </w:t>
      </w:r>
      <w:r w:rsidR="00E23237" w:rsidRPr="008627EB">
        <w:t xml:space="preserve">risk </w:t>
      </w:r>
      <w:r w:rsidRPr="008627EB">
        <w:t xml:space="preserve">and </w:t>
      </w:r>
      <w:r w:rsidR="00E23237" w:rsidRPr="008627EB">
        <w:t xml:space="preserve">sharing </w:t>
      </w:r>
      <w:r w:rsidRPr="008627EB">
        <w:t xml:space="preserve">climate information </w:t>
      </w:r>
      <w:r w:rsidR="003F7BB9" w:rsidRPr="008627EB">
        <w:t>and</w:t>
      </w:r>
      <w:r w:rsidRPr="008627EB">
        <w:t xml:space="preserve"> </w:t>
      </w:r>
      <w:r w:rsidR="00E23237" w:rsidRPr="008627EB">
        <w:t xml:space="preserve">in </w:t>
      </w:r>
      <w:r w:rsidRPr="008627EB">
        <w:t>strengthen</w:t>
      </w:r>
      <w:r w:rsidR="003F7BB9" w:rsidRPr="008627EB">
        <w:t>ing</w:t>
      </w:r>
      <w:r w:rsidRPr="008627EB">
        <w:t xml:space="preserve"> the early warning and response system. This intervention will target vulnerable communities to access up-to-date climate information to build their resilience against disaster and </w:t>
      </w:r>
      <w:r w:rsidR="00E23237" w:rsidRPr="008627EB">
        <w:t xml:space="preserve">the </w:t>
      </w:r>
      <w:r w:rsidRPr="008627EB">
        <w:t xml:space="preserve">impacts of climate change. UNDP will also provide support to pastoral and agro-pastoral communities in </w:t>
      </w:r>
      <w:r w:rsidR="00E23237" w:rsidRPr="008627EB">
        <w:t xml:space="preserve">the </w:t>
      </w:r>
      <w:r w:rsidRPr="008627EB">
        <w:t xml:space="preserve">regions of Gambela, Somali, Afar, Benshagul-Gumuz, </w:t>
      </w:r>
      <w:r w:rsidR="00E23237" w:rsidRPr="008627EB">
        <w:t>Southern Nations, Nationalities, and Peoples' Region</w:t>
      </w:r>
      <w:r w:rsidRPr="008627EB">
        <w:t xml:space="preserve">, Oromia and Amhara to be able to cope with imminent droughts, floods and </w:t>
      </w:r>
      <w:r w:rsidR="00E23237" w:rsidRPr="008627EB">
        <w:t xml:space="preserve">influxes of </w:t>
      </w:r>
      <w:r w:rsidRPr="008627EB">
        <w:t>refugee</w:t>
      </w:r>
      <w:r w:rsidR="00E23237" w:rsidRPr="008627EB">
        <w:t>s</w:t>
      </w:r>
      <w:r w:rsidRPr="008627EB">
        <w:t xml:space="preserve"> that exacerbate stress on their livelihoods.</w:t>
      </w:r>
      <w:r w:rsidR="00E3656F" w:rsidRPr="008627EB">
        <w:t xml:space="preserve"> </w:t>
      </w:r>
      <w:r w:rsidR="00E23237" w:rsidRPr="008627EB">
        <w:t>I</w:t>
      </w:r>
      <w:r w:rsidR="001A5238" w:rsidRPr="008627EB">
        <w:t xml:space="preserve">n collaboration with </w:t>
      </w:r>
      <w:r w:rsidR="00E23237" w:rsidRPr="008627EB">
        <w:t xml:space="preserve">the </w:t>
      </w:r>
      <w:r w:rsidR="001A5238" w:rsidRPr="008627EB">
        <w:t xml:space="preserve">Government, </w:t>
      </w:r>
      <w:r w:rsidR="00E23237" w:rsidRPr="008627EB">
        <w:t xml:space="preserve">UNDP </w:t>
      </w:r>
      <w:r w:rsidR="001A5238" w:rsidRPr="008627EB">
        <w:t>will seek to scale</w:t>
      </w:r>
      <w:r w:rsidR="00E23237" w:rsidRPr="008627EB">
        <w:t xml:space="preserve"> </w:t>
      </w:r>
      <w:r w:rsidR="001A5238" w:rsidRPr="008627EB">
        <w:t xml:space="preserve">up successful interventions resulting from this regional targeting. </w:t>
      </w:r>
      <w:r w:rsidR="00E23237" w:rsidRPr="008627EB">
        <w:t>B</w:t>
      </w:r>
      <w:r w:rsidR="00E3656F" w:rsidRPr="008627EB">
        <w:t xml:space="preserve">y </w:t>
      </w:r>
      <w:r w:rsidR="00E23237" w:rsidRPr="008627EB">
        <w:t xml:space="preserve">working </w:t>
      </w:r>
      <w:r w:rsidR="00E3656F" w:rsidRPr="008627EB">
        <w:t xml:space="preserve">closely with </w:t>
      </w:r>
      <w:r w:rsidR="00D40BA5" w:rsidRPr="008627EB">
        <w:t xml:space="preserve">the </w:t>
      </w:r>
      <w:r w:rsidR="00E3656F" w:rsidRPr="008627EB">
        <w:t>African Centre for Disaster Risk Management</w:t>
      </w:r>
      <w:r w:rsidR="00D40BA5" w:rsidRPr="008627EB">
        <w:t>,</w:t>
      </w:r>
      <w:r w:rsidR="00E3656F" w:rsidRPr="008627EB">
        <w:t xml:space="preserve"> </w:t>
      </w:r>
      <w:r w:rsidR="00E23237" w:rsidRPr="008627EB">
        <w:t xml:space="preserve">UNDP </w:t>
      </w:r>
      <w:r w:rsidR="00E3656F" w:rsidRPr="008627EB">
        <w:t xml:space="preserve">will leverage South-South </w:t>
      </w:r>
      <w:r w:rsidR="00257396" w:rsidRPr="008627EB">
        <w:t>cooperation through collaboration with</w:t>
      </w:r>
      <w:r w:rsidR="00E3656F" w:rsidRPr="008627EB">
        <w:t xml:space="preserve"> </w:t>
      </w:r>
      <w:r w:rsidR="00D40BA5" w:rsidRPr="008627EB">
        <w:t xml:space="preserve">the </w:t>
      </w:r>
      <w:r w:rsidR="00E3656F" w:rsidRPr="008627EB">
        <w:t xml:space="preserve">Asia Disaster Preparedness </w:t>
      </w:r>
      <w:r w:rsidR="00E23237" w:rsidRPr="008627EB">
        <w:t xml:space="preserve">Center </w:t>
      </w:r>
      <w:r w:rsidR="003F7BB9" w:rsidRPr="008627EB">
        <w:t xml:space="preserve">in the provision of </w:t>
      </w:r>
      <w:r w:rsidR="00E3656F" w:rsidRPr="008627EB">
        <w:t>training and shar</w:t>
      </w:r>
      <w:r w:rsidR="003F7BB9" w:rsidRPr="008627EB">
        <w:t>ing of</w:t>
      </w:r>
      <w:r w:rsidR="00E3656F" w:rsidRPr="008627EB">
        <w:t xml:space="preserve"> lessons </w:t>
      </w:r>
      <w:r w:rsidR="00E23237" w:rsidRPr="008627EB">
        <w:t xml:space="preserve">learned </w:t>
      </w:r>
      <w:r w:rsidR="003F7BB9" w:rsidRPr="008627EB">
        <w:t>and good</w:t>
      </w:r>
      <w:r w:rsidR="00E3656F" w:rsidRPr="008627EB">
        <w:t xml:space="preserve"> practices. </w:t>
      </w:r>
    </w:p>
    <w:p w14:paraId="0E81A8EE" w14:textId="64083494" w:rsidR="001120FC" w:rsidRPr="008627EB" w:rsidRDefault="001120FC" w:rsidP="00CB55D1">
      <w:pPr>
        <w:numPr>
          <w:ilvl w:val="0"/>
          <w:numId w:val="2"/>
        </w:numPr>
        <w:tabs>
          <w:tab w:val="left" w:pos="360"/>
        </w:tabs>
        <w:spacing w:after="120"/>
        <w:ind w:left="360" w:right="1170" w:firstLine="0"/>
        <w:jc w:val="both"/>
      </w:pPr>
      <w:r w:rsidRPr="008627EB">
        <w:t xml:space="preserve">UNDP will support the </w:t>
      </w:r>
      <w:r w:rsidR="00E23237" w:rsidRPr="008627EB">
        <w:t xml:space="preserve">national </w:t>
      </w:r>
      <w:r w:rsidRPr="008627EB">
        <w:t>green economy strategy with a focus on sustainable energy, cities, agriculture, forest</w:t>
      </w:r>
      <w:r w:rsidR="00E23237" w:rsidRPr="008627EB">
        <w:t>s</w:t>
      </w:r>
      <w:r w:rsidRPr="008627EB">
        <w:t xml:space="preserve"> and transport. Based on its </w:t>
      </w:r>
      <w:r w:rsidR="00E23237" w:rsidRPr="008627EB">
        <w:t xml:space="preserve">experience managing </w:t>
      </w:r>
      <w:r w:rsidRPr="008627EB">
        <w:t>various multi-partner fund</w:t>
      </w:r>
      <w:r w:rsidR="00E23237" w:rsidRPr="008627EB">
        <w:t>s</w:t>
      </w:r>
      <w:r w:rsidRPr="008627EB">
        <w:t xml:space="preserve">, UNDP will support improved access to sustainable off-grid energy for rural households and productive </w:t>
      </w:r>
      <w:r w:rsidR="00E23237" w:rsidRPr="008627EB">
        <w:t xml:space="preserve">energy </w:t>
      </w:r>
      <w:r w:rsidRPr="008627EB">
        <w:t xml:space="preserve">use by specifically targeting </w:t>
      </w:r>
      <w:r w:rsidR="00E23237" w:rsidRPr="008627EB">
        <w:t xml:space="preserve">female-headed </w:t>
      </w:r>
      <w:r w:rsidRPr="008627EB">
        <w:t xml:space="preserve">households. Given the impact of deforestation and </w:t>
      </w:r>
      <w:r w:rsidR="00DB627C" w:rsidRPr="008627EB">
        <w:t xml:space="preserve">natural resource </w:t>
      </w:r>
      <w:r w:rsidRPr="008627EB">
        <w:t xml:space="preserve">degradation on livelihoods, UNDP will leverage </w:t>
      </w:r>
      <w:r w:rsidR="00DB627C" w:rsidRPr="008627EB">
        <w:t xml:space="preserve">its </w:t>
      </w:r>
      <w:r w:rsidRPr="008627EB">
        <w:t xml:space="preserve">partnership with </w:t>
      </w:r>
      <w:r w:rsidR="00177B0E" w:rsidRPr="008627EB">
        <w:t>the United Nations Collaborative Programme on Reducing Emissions from Deforestation and Forest Degradation in Developing Countries</w:t>
      </w:r>
      <w:r w:rsidRPr="008627EB">
        <w:t xml:space="preserve">, </w:t>
      </w:r>
      <w:r w:rsidR="00101091">
        <w:t xml:space="preserve">the </w:t>
      </w:r>
      <w:r w:rsidR="005276B3">
        <w:t xml:space="preserve">Government of </w:t>
      </w:r>
      <w:r w:rsidRPr="008627EB">
        <w:t xml:space="preserve">Norway and GEF to </w:t>
      </w:r>
      <w:r w:rsidR="00992869" w:rsidRPr="008627EB">
        <w:t xml:space="preserve">promote sustainable forest </w:t>
      </w:r>
      <w:r w:rsidR="004E49F0" w:rsidRPr="008627EB">
        <w:t>management and</w:t>
      </w:r>
      <w:r w:rsidRPr="008627EB">
        <w:t xml:space="preserve"> biodiversity conservation. </w:t>
      </w:r>
    </w:p>
    <w:p w14:paraId="1F3A5DB2" w14:textId="73A5FBDB" w:rsidR="001120FC" w:rsidRPr="008627EB" w:rsidRDefault="001120FC" w:rsidP="00CB55D1">
      <w:pPr>
        <w:tabs>
          <w:tab w:val="left" w:pos="360"/>
        </w:tabs>
        <w:spacing w:after="120"/>
        <w:ind w:left="360" w:right="1170"/>
        <w:jc w:val="both"/>
        <w:rPr>
          <w:rFonts w:eastAsiaTheme="minorHAnsi"/>
          <w:b/>
        </w:rPr>
      </w:pPr>
      <w:r w:rsidRPr="008627EB">
        <w:rPr>
          <w:rFonts w:eastAsiaTheme="minorHAnsi"/>
          <w:b/>
        </w:rPr>
        <w:t>Pillar III</w:t>
      </w:r>
      <w:r w:rsidR="00177B0E" w:rsidRPr="008627EB">
        <w:rPr>
          <w:rFonts w:eastAsiaTheme="minorHAnsi"/>
          <w:b/>
        </w:rPr>
        <w:t xml:space="preserve">. </w:t>
      </w:r>
      <w:r w:rsidRPr="008627EB">
        <w:rPr>
          <w:rFonts w:eastAsiaTheme="minorHAnsi"/>
          <w:b/>
        </w:rPr>
        <w:t xml:space="preserve">Strengthening </w:t>
      </w:r>
      <w:r w:rsidR="00177B0E" w:rsidRPr="008627EB">
        <w:rPr>
          <w:rFonts w:eastAsiaTheme="minorHAnsi"/>
          <w:b/>
        </w:rPr>
        <w:t xml:space="preserve">democratic governance </w:t>
      </w:r>
      <w:r w:rsidRPr="008627EB">
        <w:rPr>
          <w:rFonts w:eastAsiaTheme="minorHAnsi"/>
          <w:b/>
        </w:rPr>
        <w:t xml:space="preserve">and </w:t>
      </w:r>
      <w:r w:rsidR="00177B0E" w:rsidRPr="008627EB">
        <w:rPr>
          <w:rFonts w:eastAsiaTheme="minorHAnsi"/>
          <w:b/>
        </w:rPr>
        <w:t>capacity development</w:t>
      </w:r>
    </w:p>
    <w:p w14:paraId="1D294816" w14:textId="4FBE8BE2" w:rsidR="001120FC" w:rsidRPr="008627EB" w:rsidRDefault="001120FC" w:rsidP="00CB55D1">
      <w:pPr>
        <w:numPr>
          <w:ilvl w:val="0"/>
          <w:numId w:val="2"/>
        </w:numPr>
        <w:tabs>
          <w:tab w:val="left" w:pos="360"/>
        </w:tabs>
        <w:spacing w:after="120"/>
        <w:ind w:left="360" w:right="1210" w:firstLine="0"/>
        <w:jc w:val="both"/>
      </w:pPr>
      <w:r w:rsidRPr="008627EB">
        <w:t xml:space="preserve">The overarching strategic thrust of the governance and capacity development pillar is to strengthen </w:t>
      </w:r>
      <w:r w:rsidR="00177B0E" w:rsidRPr="008627EB">
        <w:t xml:space="preserve">the </w:t>
      </w:r>
      <w:r w:rsidRPr="008627EB">
        <w:t>capacities of national and subnational institutions. The p</w:t>
      </w:r>
      <w:r w:rsidR="00841CFE" w:rsidRPr="008627EB">
        <w:t xml:space="preserve">rogramme will be framed around </w:t>
      </w:r>
      <w:r w:rsidR="004E49F0" w:rsidRPr="008627EB">
        <w:t xml:space="preserve">a set of interdependent </w:t>
      </w:r>
      <w:r w:rsidRPr="008627EB">
        <w:t xml:space="preserve"> priorities: </w:t>
      </w:r>
      <w:r w:rsidR="00177B0E" w:rsidRPr="008627EB">
        <w:t>(a</w:t>
      </w:r>
      <w:r w:rsidR="00DB627C" w:rsidRPr="008627EB">
        <w:t xml:space="preserve">) </w:t>
      </w:r>
      <w:r w:rsidRPr="008627EB">
        <w:t>strengthening transparency, accountability</w:t>
      </w:r>
      <w:r w:rsidR="00177B0E" w:rsidRPr="008627EB">
        <w:t>,</w:t>
      </w:r>
      <w:r w:rsidRPr="008627EB">
        <w:t xml:space="preserve"> </w:t>
      </w:r>
      <w:r w:rsidR="00621F65" w:rsidRPr="008627EB">
        <w:t xml:space="preserve">rule of law and </w:t>
      </w:r>
      <w:r w:rsidRPr="008627EB">
        <w:t>justice targeting women and vulnerable groups</w:t>
      </w:r>
      <w:r w:rsidR="006E4D9E" w:rsidRPr="008627EB">
        <w:t>,</w:t>
      </w:r>
      <w:r w:rsidRPr="008627EB">
        <w:t xml:space="preserve"> and </w:t>
      </w:r>
      <w:r w:rsidR="00177B0E" w:rsidRPr="008627EB">
        <w:t xml:space="preserve">ensuring  </w:t>
      </w:r>
      <w:r w:rsidR="004E49F0" w:rsidRPr="008627EB">
        <w:t>adherence to international human rights obligations</w:t>
      </w:r>
      <w:r w:rsidRPr="008627EB">
        <w:t>;</w:t>
      </w:r>
      <w:r w:rsidR="00D2745F" w:rsidRPr="008627EB">
        <w:t xml:space="preserve"> </w:t>
      </w:r>
      <w:r w:rsidR="00177B0E" w:rsidRPr="008627EB">
        <w:t>(b</w:t>
      </w:r>
      <w:r w:rsidR="00D2745F" w:rsidRPr="008627EB">
        <w:t>)</w:t>
      </w:r>
      <w:r w:rsidRPr="008627EB">
        <w:t xml:space="preserve"> </w:t>
      </w:r>
      <w:r w:rsidR="004E49F0" w:rsidRPr="008627EB">
        <w:t>address</w:t>
      </w:r>
      <w:r w:rsidR="00177B0E" w:rsidRPr="008627EB">
        <w:t>ing</w:t>
      </w:r>
      <w:r w:rsidR="004E49F0" w:rsidRPr="008627EB">
        <w:t xml:space="preserve"> awareness, prevention and enforcement of anti-corruption measures</w:t>
      </w:r>
      <w:r w:rsidR="00621F65" w:rsidRPr="008627EB">
        <w:t>;</w:t>
      </w:r>
      <w:r w:rsidR="00177B0E" w:rsidRPr="008627EB">
        <w:t xml:space="preserve"> (c</w:t>
      </w:r>
      <w:r w:rsidR="004E49F0" w:rsidRPr="008627EB">
        <w:t xml:space="preserve">) </w:t>
      </w:r>
      <w:r w:rsidR="00177B0E" w:rsidRPr="008627EB">
        <w:t xml:space="preserve">consolidation </w:t>
      </w:r>
      <w:r w:rsidR="004E49F0" w:rsidRPr="008627EB">
        <w:t xml:space="preserve">of </w:t>
      </w:r>
      <w:r w:rsidR="00177B0E" w:rsidRPr="008627EB">
        <w:t xml:space="preserve">the </w:t>
      </w:r>
      <w:r w:rsidR="004E49F0" w:rsidRPr="008627EB">
        <w:t>democratic process</w:t>
      </w:r>
      <w:r w:rsidR="00177B0E" w:rsidRPr="008627EB">
        <w:t>;</w:t>
      </w:r>
      <w:r w:rsidR="00621F65" w:rsidRPr="008627EB">
        <w:t xml:space="preserve"> </w:t>
      </w:r>
      <w:r w:rsidR="00177B0E" w:rsidRPr="008627EB">
        <w:t>(d</w:t>
      </w:r>
      <w:r w:rsidR="00D2745F" w:rsidRPr="008627EB">
        <w:t xml:space="preserve">) </w:t>
      </w:r>
      <w:r w:rsidRPr="008627EB">
        <w:t xml:space="preserve">building national capacities to promote social cohesion and </w:t>
      </w:r>
      <w:r w:rsidR="004E49F0" w:rsidRPr="008627EB">
        <w:t>conflict prevention</w:t>
      </w:r>
      <w:r w:rsidRPr="008627EB">
        <w:t xml:space="preserve">; and </w:t>
      </w:r>
      <w:r w:rsidR="00177B0E" w:rsidRPr="008627EB">
        <w:t>(e</w:t>
      </w:r>
      <w:r w:rsidR="00D2745F" w:rsidRPr="008627EB">
        <w:t xml:space="preserve">) </w:t>
      </w:r>
      <w:r w:rsidRPr="008627EB">
        <w:t>advancing local governance and decentralized service delivery</w:t>
      </w:r>
      <w:r w:rsidR="00177B0E" w:rsidRPr="008627EB">
        <w:t>,</w:t>
      </w:r>
      <w:r w:rsidRPr="008627EB">
        <w:t xml:space="preserve"> </w:t>
      </w:r>
      <w:r w:rsidR="004E49F0" w:rsidRPr="008627EB">
        <w:t xml:space="preserve">including  </w:t>
      </w:r>
      <w:r w:rsidRPr="008627EB">
        <w:t>active citizen engagement</w:t>
      </w:r>
      <w:r w:rsidRPr="008627EB">
        <w:rPr>
          <w:i/>
        </w:rPr>
        <w:t xml:space="preserve"> </w:t>
      </w:r>
      <w:r w:rsidR="006E4D9E" w:rsidRPr="008627EB">
        <w:rPr>
          <w:i/>
        </w:rPr>
        <w:t>.</w:t>
      </w:r>
    </w:p>
    <w:p w14:paraId="53BF4656" w14:textId="676E122A" w:rsidR="001120FC" w:rsidRPr="008627EB" w:rsidRDefault="001120FC" w:rsidP="00CB55D1">
      <w:pPr>
        <w:numPr>
          <w:ilvl w:val="0"/>
          <w:numId w:val="2"/>
        </w:numPr>
        <w:tabs>
          <w:tab w:val="left" w:pos="360"/>
        </w:tabs>
        <w:spacing w:after="120"/>
        <w:ind w:left="360" w:right="1210" w:firstLine="0"/>
        <w:jc w:val="both"/>
      </w:pPr>
      <w:r w:rsidRPr="008627EB">
        <w:lastRenderedPageBreak/>
        <w:t xml:space="preserve">UNDP will </w:t>
      </w:r>
      <w:r w:rsidR="00177B0E" w:rsidRPr="008627EB">
        <w:t xml:space="preserve">support </w:t>
      </w:r>
      <w:r w:rsidRPr="008627EB">
        <w:t xml:space="preserve">democratic institutions such as </w:t>
      </w:r>
      <w:r w:rsidR="00177B0E" w:rsidRPr="008627EB">
        <w:t xml:space="preserve">the </w:t>
      </w:r>
      <w:r w:rsidRPr="008627EB">
        <w:t xml:space="preserve">House of People’s Representatives, House of Federation, Ethiopia Human Rights Commission, Office of Ombudsman, </w:t>
      </w:r>
      <w:r w:rsidR="00331149" w:rsidRPr="008627EB">
        <w:t xml:space="preserve">NEBE </w:t>
      </w:r>
      <w:r w:rsidRPr="008627EB">
        <w:t xml:space="preserve">and </w:t>
      </w:r>
      <w:r w:rsidR="00205B75">
        <w:t xml:space="preserve">the </w:t>
      </w:r>
      <w:r w:rsidRPr="008627EB">
        <w:t xml:space="preserve">Federal Ethics and Anti-Corruption Commission </w:t>
      </w:r>
      <w:r w:rsidR="00177B0E" w:rsidRPr="008627EB">
        <w:t xml:space="preserve">in </w:t>
      </w:r>
      <w:r w:rsidRPr="008627EB">
        <w:t>deliver</w:t>
      </w:r>
      <w:r w:rsidR="00177B0E" w:rsidRPr="008627EB">
        <w:t>ing</w:t>
      </w:r>
      <w:r w:rsidRPr="008627EB">
        <w:t xml:space="preserve"> on their mandates. This support will </w:t>
      </w:r>
      <w:r w:rsidR="00841CFE" w:rsidRPr="008627EB">
        <w:t>focus</w:t>
      </w:r>
      <w:r w:rsidRPr="008627EB">
        <w:t xml:space="preserve"> on institution</w:t>
      </w:r>
      <w:r w:rsidR="00146B3C" w:rsidRPr="008627EB">
        <w:t>-</w:t>
      </w:r>
      <w:r w:rsidRPr="008627EB">
        <w:t xml:space="preserve">building and vertical accountability through strengthening of integrity systems and feedback mechanisms through which citizens </w:t>
      </w:r>
      <w:r w:rsidR="00146B3C" w:rsidRPr="008627EB">
        <w:t xml:space="preserve">can </w:t>
      </w:r>
      <w:r w:rsidRPr="008627EB">
        <w:t>engage the</w:t>
      </w:r>
      <w:r w:rsidR="00205B75">
        <w:t>se</w:t>
      </w:r>
      <w:r w:rsidRPr="008627EB">
        <w:t xml:space="preserve"> institutions. UNDP will strengthen the capacity of the Ministry of Federal Affairs to implement the national strategies on conflict prevention and peacebuilding. </w:t>
      </w:r>
      <w:r w:rsidR="00146B3C" w:rsidRPr="008627EB">
        <w:t xml:space="preserve">It </w:t>
      </w:r>
      <w:r w:rsidRPr="008627EB">
        <w:t xml:space="preserve">will support leadership development and change management at </w:t>
      </w:r>
      <w:r w:rsidR="00146B3C" w:rsidRPr="008627EB">
        <w:t xml:space="preserve">the </w:t>
      </w:r>
      <w:r w:rsidRPr="008627EB">
        <w:t xml:space="preserve">federal and regional levels of government by focusing on women leaders. To that end, UNDP will partner with </w:t>
      </w:r>
      <w:r w:rsidR="00765512" w:rsidRPr="008627EB">
        <w:t xml:space="preserve">the </w:t>
      </w:r>
      <w:r w:rsidRPr="008627EB">
        <w:t xml:space="preserve">Ministry of Civil Service to upgrade the skills and knowledge of </w:t>
      </w:r>
      <w:r w:rsidR="00146B3C" w:rsidRPr="008627EB">
        <w:t xml:space="preserve">civil </w:t>
      </w:r>
      <w:r w:rsidRPr="008627EB">
        <w:t xml:space="preserve">servants to enhance the quality of public service delivery to citizens.  </w:t>
      </w:r>
    </w:p>
    <w:p w14:paraId="6BFA42FB" w14:textId="26E2A8C3" w:rsidR="001120FC" w:rsidRPr="008627EB" w:rsidRDefault="001120FC" w:rsidP="00E81399">
      <w:pPr>
        <w:numPr>
          <w:ilvl w:val="0"/>
          <w:numId w:val="2"/>
        </w:numPr>
        <w:tabs>
          <w:tab w:val="left" w:pos="360"/>
        </w:tabs>
        <w:ind w:left="360" w:right="1210" w:firstLine="0"/>
        <w:jc w:val="both"/>
      </w:pPr>
      <w:r w:rsidRPr="008627EB">
        <w:t xml:space="preserve">The </w:t>
      </w:r>
      <w:r w:rsidR="007D23F2" w:rsidRPr="008627EB">
        <w:t>country office</w:t>
      </w:r>
      <w:r w:rsidRPr="008627EB">
        <w:t xml:space="preserve"> </w:t>
      </w:r>
      <w:r w:rsidR="00574375" w:rsidRPr="008627EB">
        <w:t xml:space="preserve">will </w:t>
      </w:r>
      <w:r w:rsidRPr="008627EB">
        <w:t xml:space="preserve">employ a mix of modalities and partnership arrangements with </w:t>
      </w:r>
      <w:r w:rsidR="005276B3">
        <w:t>development partners</w:t>
      </w:r>
      <w:r w:rsidRPr="008627EB">
        <w:t xml:space="preserve"> including </w:t>
      </w:r>
      <w:r w:rsidR="003B6980">
        <w:t xml:space="preserve">DfID, </w:t>
      </w:r>
      <w:r w:rsidR="003B29C2">
        <w:t xml:space="preserve">Foreign Affairs, Trade and Development Canada, NORAD, the Swedish International Development Agency, </w:t>
      </w:r>
      <w:r w:rsidR="00765512" w:rsidRPr="008627EB">
        <w:t xml:space="preserve">the EU, </w:t>
      </w:r>
      <w:r w:rsidR="00574375" w:rsidRPr="008627EB">
        <w:t>U</w:t>
      </w:r>
      <w:r w:rsidR="00765512" w:rsidRPr="008627EB">
        <w:t xml:space="preserve">nited </w:t>
      </w:r>
      <w:r w:rsidR="00574375" w:rsidRPr="008627EB">
        <w:t>N</w:t>
      </w:r>
      <w:r w:rsidR="00765512" w:rsidRPr="008627EB">
        <w:t>ations</w:t>
      </w:r>
      <w:r w:rsidRPr="008627EB">
        <w:t xml:space="preserve"> </w:t>
      </w:r>
      <w:r w:rsidR="00765512" w:rsidRPr="008627EB">
        <w:t>agencies</w:t>
      </w:r>
      <w:r w:rsidR="00512246" w:rsidRPr="008627EB">
        <w:t xml:space="preserve">, </w:t>
      </w:r>
      <w:r w:rsidR="00765512" w:rsidRPr="008627EB">
        <w:t xml:space="preserve">the </w:t>
      </w:r>
      <w:r w:rsidR="00512246" w:rsidRPr="008627EB">
        <w:t>private</w:t>
      </w:r>
      <w:r w:rsidRPr="008627EB">
        <w:t xml:space="preserve"> sector and civil society organizations as opportunities </w:t>
      </w:r>
      <w:r w:rsidR="00574375" w:rsidRPr="008627EB">
        <w:t>arise.</w:t>
      </w:r>
      <w:r w:rsidR="00574375" w:rsidRPr="008627EB">
        <w:rPr>
          <w:rStyle w:val="CommentReference"/>
        </w:rPr>
        <w:t xml:space="preserve"> </w:t>
      </w:r>
      <w:r w:rsidR="00574375" w:rsidRPr="008627EB">
        <w:t xml:space="preserve">The country office will support the mainstreaming of gender across programme components, as outlined in the UNDP </w:t>
      </w:r>
      <w:r w:rsidR="003B6980">
        <w:t>g</w:t>
      </w:r>
      <w:r w:rsidR="003B6980" w:rsidRPr="008627EB">
        <w:t xml:space="preserve">ender </w:t>
      </w:r>
      <w:r w:rsidR="003B6980">
        <w:t>e</w:t>
      </w:r>
      <w:r w:rsidR="003B6980" w:rsidRPr="008627EB">
        <w:t xml:space="preserve">quality </w:t>
      </w:r>
      <w:r w:rsidR="003B6980">
        <w:t>s</w:t>
      </w:r>
      <w:r w:rsidR="003B6980" w:rsidRPr="008627EB">
        <w:t>trategy</w:t>
      </w:r>
      <w:r w:rsidR="00574375" w:rsidRPr="008627EB">
        <w:t xml:space="preserve">, using the gender marker and </w:t>
      </w:r>
      <w:r w:rsidR="00765512" w:rsidRPr="008627EB">
        <w:t xml:space="preserve">Gender Equality Seal </w:t>
      </w:r>
      <w:r w:rsidR="00574375" w:rsidRPr="008627EB">
        <w:t>to monitor progress.</w:t>
      </w:r>
    </w:p>
    <w:p w14:paraId="7AE88D0B" w14:textId="77777777" w:rsidR="001120FC" w:rsidRPr="008627EB" w:rsidRDefault="001120FC" w:rsidP="00E81399">
      <w:pPr>
        <w:tabs>
          <w:tab w:val="left" w:pos="360"/>
        </w:tabs>
        <w:ind w:left="360" w:right="1210"/>
        <w:jc w:val="both"/>
        <w:rPr>
          <w:b/>
        </w:rPr>
      </w:pPr>
    </w:p>
    <w:p w14:paraId="4677D48F" w14:textId="77777777" w:rsidR="001120FC" w:rsidRPr="008627EB" w:rsidRDefault="001120FC" w:rsidP="00CB55D1">
      <w:pPr>
        <w:pStyle w:val="ListParagraph"/>
        <w:keepNext/>
        <w:widowControl w:val="0"/>
        <w:numPr>
          <w:ilvl w:val="0"/>
          <w:numId w:val="24"/>
        </w:numPr>
        <w:tabs>
          <w:tab w:val="left" w:pos="360"/>
          <w:tab w:val="left" w:pos="1800"/>
        </w:tabs>
        <w:suppressAutoHyphens/>
        <w:spacing w:after="120"/>
        <w:ind w:right="1267" w:hanging="1260"/>
        <w:jc w:val="both"/>
        <w:outlineLvl w:val="0"/>
        <w:rPr>
          <w:b/>
          <w:color w:val="000000"/>
          <w:spacing w:val="-3"/>
          <w:sz w:val="24"/>
          <w:szCs w:val="24"/>
          <w:lang w:eastAsia="x-none"/>
        </w:rPr>
      </w:pPr>
      <w:r w:rsidRPr="008627EB">
        <w:rPr>
          <w:b/>
          <w:color w:val="000000"/>
          <w:spacing w:val="-3"/>
          <w:sz w:val="24"/>
          <w:szCs w:val="24"/>
          <w:lang w:eastAsia="x-none"/>
        </w:rPr>
        <w:t xml:space="preserve">Programme and </w:t>
      </w:r>
      <w:r w:rsidR="00E81399" w:rsidRPr="008627EB">
        <w:rPr>
          <w:b/>
          <w:color w:val="000000"/>
          <w:spacing w:val="-3"/>
          <w:sz w:val="24"/>
          <w:szCs w:val="24"/>
          <w:lang w:eastAsia="x-none"/>
        </w:rPr>
        <w:t>r</w:t>
      </w:r>
      <w:r w:rsidRPr="008627EB">
        <w:rPr>
          <w:b/>
          <w:color w:val="000000"/>
          <w:spacing w:val="-3"/>
          <w:sz w:val="24"/>
          <w:szCs w:val="24"/>
          <w:lang w:eastAsia="x-none"/>
        </w:rPr>
        <w:t xml:space="preserve">isk </w:t>
      </w:r>
      <w:r w:rsidR="00E81399" w:rsidRPr="008627EB">
        <w:rPr>
          <w:b/>
          <w:color w:val="000000"/>
          <w:spacing w:val="-3"/>
          <w:sz w:val="24"/>
          <w:szCs w:val="24"/>
          <w:lang w:eastAsia="x-none"/>
        </w:rPr>
        <w:t>m</w:t>
      </w:r>
      <w:r w:rsidRPr="008627EB">
        <w:rPr>
          <w:b/>
          <w:color w:val="000000"/>
          <w:spacing w:val="-3"/>
          <w:sz w:val="24"/>
          <w:szCs w:val="24"/>
          <w:lang w:eastAsia="x-none"/>
        </w:rPr>
        <w:t xml:space="preserve">anagement </w:t>
      </w:r>
    </w:p>
    <w:p w14:paraId="7E224BA3" w14:textId="1EF811F1" w:rsidR="001120FC" w:rsidRPr="008627EB" w:rsidRDefault="001120FC" w:rsidP="00CB55D1">
      <w:pPr>
        <w:numPr>
          <w:ilvl w:val="0"/>
          <w:numId w:val="2"/>
        </w:numPr>
        <w:tabs>
          <w:tab w:val="left" w:pos="360"/>
        </w:tabs>
        <w:spacing w:after="120"/>
        <w:ind w:left="360" w:right="1300" w:firstLine="0"/>
        <w:jc w:val="both"/>
      </w:pPr>
      <w:r w:rsidRPr="008627EB">
        <w:t xml:space="preserve">This country programme document outlines </w:t>
      </w:r>
      <w:r w:rsidR="00765512" w:rsidRPr="008627EB">
        <w:t xml:space="preserve">the </w:t>
      </w:r>
      <w:r w:rsidRPr="008627EB">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765512" w:rsidRPr="008627EB">
        <w:t xml:space="preserve">are </w:t>
      </w:r>
      <w:r w:rsidRPr="008627EB">
        <w:t>prescribed in the organization’s programme and operations policies and procedures and the internal control framework.</w:t>
      </w:r>
    </w:p>
    <w:p w14:paraId="04BC9651" w14:textId="5C6E484D" w:rsidR="001120FC" w:rsidRPr="008627EB" w:rsidRDefault="001120FC" w:rsidP="00CB55D1">
      <w:pPr>
        <w:numPr>
          <w:ilvl w:val="0"/>
          <w:numId w:val="2"/>
        </w:numPr>
        <w:tabs>
          <w:tab w:val="left" w:pos="360"/>
        </w:tabs>
        <w:spacing w:after="120"/>
        <w:ind w:left="360" w:right="1300" w:firstLine="0"/>
        <w:jc w:val="both"/>
      </w:pPr>
      <w:r w:rsidRPr="008627EB">
        <w:t xml:space="preserve">This programme </w:t>
      </w:r>
      <w:r w:rsidR="00841CFE" w:rsidRPr="008627EB">
        <w:t xml:space="preserve">will be nationally executed and implementation </w:t>
      </w:r>
      <w:r w:rsidR="003B6980">
        <w:t xml:space="preserve">will </w:t>
      </w:r>
      <w:r w:rsidR="00765512" w:rsidRPr="008627EB">
        <w:t xml:space="preserve">rely mainly on </w:t>
      </w:r>
      <w:r w:rsidR="00841CFE" w:rsidRPr="008627EB">
        <w:t xml:space="preserve">the national implementation modality. </w:t>
      </w:r>
      <w:r w:rsidR="00585465" w:rsidRPr="008627EB">
        <w:t xml:space="preserve">For effective delivery of results while ensuring national ownership, </w:t>
      </w:r>
      <w:r w:rsidR="00765512" w:rsidRPr="008627EB">
        <w:t xml:space="preserve">the country </w:t>
      </w:r>
      <w:r w:rsidR="00585465" w:rsidRPr="008627EB">
        <w:t>office</w:t>
      </w:r>
      <w:r w:rsidR="00765512" w:rsidRPr="008627EB">
        <w:t xml:space="preserve"> may also consider </w:t>
      </w:r>
      <w:r w:rsidR="00585465" w:rsidRPr="008627EB">
        <w:t>direct implementation</w:t>
      </w:r>
      <w:r w:rsidRPr="008627EB">
        <w:t xml:space="preserve">. </w:t>
      </w:r>
      <w:r w:rsidR="00513D05" w:rsidRPr="008627EB">
        <w:t xml:space="preserve">Because its </w:t>
      </w:r>
      <w:r w:rsidRPr="008627EB">
        <w:t>successful implementation is dependent on national capacities</w:t>
      </w:r>
      <w:r w:rsidR="00513D05" w:rsidRPr="008627EB">
        <w:t>, the programme</w:t>
      </w:r>
      <w:r w:rsidR="007225B2" w:rsidRPr="008627EB">
        <w:t xml:space="preserve"> will include</w:t>
      </w:r>
      <w:r w:rsidRPr="008627EB">
        <w:t xml:space="preserve"> targeted </w:t>
      </w:r>
      <w:r w:rsidR="00513D05" w:rsidRPr="008627EB">
        <w:t>capacity-</w:t>
      </w:r>
      <w:r w:rsidRPr="008627EB">
        <w:t xml:space="preserve">building for implementing partners. UNDP will collaborate with </w:t>
      </w:r>
      <w:r w:rsidR="00513D05" w:rsidRPr="008627EB">
        <w:t xml:space="preserve">the </w:t>
      </w:r>
      <w:r w:rsidRPr="008627EB">
        <w:t>UNCT to undertake comprehensive capacity assessment</w:t>
      </w:r>
      <w:r w:rsidR="007225B2" w:rsidRPr="008627EB">
        <w:t>s</w:t>
      </w:r>
      <w:r w:rsidRPr="008627EB">
        <w:t xml:space="preserve"> of implementing partners</w:t>
      </w:r>
      <w:r w:rsidR="007225B2" w:rsidRPr="008627EB">
        <w:t xml:space="preserve"> as part of </w:t>
      </w:r>
      <w:r w:rsidR="00513D05" w:rsidRPr="008627EB">
        <w:t>implementing the harmonized approach to cash transfers</w:t>
      </w:r>
      <w:r w:rsidR="007225B2" w:rsidRPr="008627EB">
        <w:t>.</w:t>
      </w:r>
      <w:r w:rsidRPr="008627EB">
        <w:t xml:space="preserve"> </w:t>
      </w:r>
      <w:r w:rsidR="007225B2" w:rsidRPr="008627EB">
        <w:t xml:space="preserve"> </w:t>
      </w:r>
    </w:p>
    <w:p w14:paraId="51DF5CB1" w14:textId="674DD710" w:rsidR="00257396" w:rsidRPr="008627EB" w:rsidRDefault="001120FC" w:rsidP="00CB55D1">
      <w:pPr>
        <w:numPr>
          <w:ilvl w:val="0"/>
          <w:numId w:val="2"/>
        </w:numPr>
        <w:tabs>
          <w:tab w:val="left" w:pos="360"/>
        </w:tabs>
        <w:spacing w:after="120"/>
        <w:ind w:left="360" w:right="1300" w:firstLine="0"/>
        <w:jc w:val="both"/>
      </w:pPr>
      <w:r w:rsidRPr="008627EB">
        <w:t xml:space="preserve">The programme could face risks </w:t>
      </w:r>
      <w:r w:rsidR="003B6980">
        <w:t>including</w:t>
      </w:r>
      <w:r w:rsidRPr="008627EB">
        <w:t xml:space="preserve"> reduced flows </w:t>
      </w:r>
      <w:r w:rsidR="00513D05" w:rsidRPr="008627EB">
        <w:t xml:space="preserve">of official development assistance </w:t>
      </w:r>
      <w:r w:rsidRPr="008627EB">
        <w:t>as a result of the global financial crisis</w:t>
      </w:r>
      <w:r w:rsidR="00513D05" w:rsidRPr="008627EB">
        <w:t xml:space="preserve"> and </w:t>
      </w:r>
      <w:r w:rsidRPr="008627EB">
        <w:t>regional instability in neighbo</w:t>
      </w:r>
      <w:r w:rsidR="00513D05" w:rsidRPr="008627EB">
        <w:t>u</w:t>
      </w:r>
      <w:r w:rsidRPr="008627EB">
        <w:t>ring Somalia and South Sudan</w:t>
      </w:r>
      <w:r w:rsidR="00513D05" w:rsidRPr="008627EB">
        <w:t>, which could result in an</w:t>
      </w:r>
      <w:r w:rsidRPr="008627EB">
        <w:t xml:space="preserve"> influx of refugees and </w:t>
      </w:r>
      <w:r w:rsidR="005B7D4B" w:rsidRPr="008627EB">
        <w:t>impact the</w:t>
      </w:r>
      <w:r w:rsidR="00513D05" w:rsidRPr="008627EB">
        <w:t xml:space="preserve"> </w:t>
      </w:r>
      <w:r w:rsidR="005B7D4B" w:rsidRPr="008627EB">
        <w:t xml:space="preserve">national </w:t>
      </w:r>
      <w:r w:rsidR="005B7D4B">
        <w:t>development</w:t>
      </w:r>
      <w:r w:rsidRPr="008627EB">
        <w:t xml:space="preserve"> agenda.</w:t>
      </w:r>
      <w:r w:rsidR="00257396" w:rsidRPr="008627EB">
        <w:t xml:space="preserve"> </w:t>
      </w:r>
      <w:r w:rsidR="00513D05" w:rsidRPr="008627EB">
        <w:t>Ethiopia's</w:t>
      </w:r>
      <w:r w:rsidR="00257396" w:rsidRPr="008627EB">
        <w:t xml:space="preserve"> vulnerability to natural hazards</w:t>
      </w:r>
      <w:r w:rsidR="00513D05" w:rsidRPr="008627EB">
        <w:t>,</w:t>
      </w:r>
      <w:r w:rsidR="00257396" w:rsidRPr="008627EB">
        <w:t xml:space="preserve"> coupled with </w:t>
      </w:r>
      <w:r w:rsidR="00421F21" w:rsidRPr="008627EB">
        <w:t>a high</w:t>
      </w:r>
      <w:r w:rsidR="00257396" w:rsidRPr="008627EB">
        <w:t xml:space="preserve"> population growth rate </w:t>
      </w:r>
      <w:r w:rsidR="00421F21" w:rsidRPr="008627EB">
        <w:t>of 2.5</w:t>
      </w:r>
      <w:r w:rsidR="00257396" w:rsidRPr="008627EB">
        <w:t xml:space="preserve"> per</w:t>
      </w:r>
      <w:r w:rsidR="00513D05" w:rsidRPr="008627EB">
        <w:t xml:space="preserve"> </w:t>
      </w:r>
      <w:r w:rsidR="00257396" w:rsidRPr="008627EB">
        <w:t>cent annually</w:t>
      </w:r>
      <w:r w:rsidR="00513D05" w:rsidRPr="008627EB">
        <w:t>, are other factors that</w:t>
      </w:r>
      <w:r w:rsidR="00257396" w:rsidRPr="008627EB">
        <w:t xml:space="preserve"> could </w:t>
      </w:r>
      <w:r w:rsidR="0090496A" w:rsidRPr="008627EB">
        <w:t>impede development</w:t>
      </w:r>
      <w:r w:rsidR="00421F21" w:rsidRPr="008627EB">
        <w:t xml:space="preserve"> results.</w:t>
      </w:r>
    </w:p>
    <w:p w14:paraId="00F3E625" w14:textId="34E1B0CA" w:rsidR="001120FC" w:rsidRPr="008627EB" w:rsidRDefault="001120FC" w:rsidP="00E81399">
      <w:pPr>
        <w:numPr>
          <w:ilvl w:val="0"/>
          <w:numId w:val="2"/>
        </w:numPr>
        <w:tabs>
          <w:tab w:val="left" w:pos="360"/>
        </w:tabs>
        <w:ind w:left="360" w:right="1300" w:firstLine="0"/>
        <w:jc w:val="both"/>
      </w:pPr>
      <w:r w:rsidRPr="008627EB">
        <w:t xml:space="preserve"> Risk-mitigation efforts will be built into the programme design. The office </w:t>
      </w:r>
      <w:r w:rsidR="00512246" w:rsidRPr="008627EB">
        <w:t>will adopt</w:t>
      </w:r>
      <w:r w:rsidRPr="008627EB">
        <w:t xml:space="preserve"> the new UNDP </w:t>
      </w:r>
      <w:r w:rsidR="00513D05" w:rsidRPr="008627EB">
        <w:t xml:space="preserve">quality assurance </w:t>
      </w:r>
      <w:r w:rsidRPr="008627EB">
        <w:t xml:space="preserve">standards and </w:t>
      </w:r>
      <w:r w:rsidR="00513D05" w:rsidRPr="008627EB">
        <w:t xml:space="preserve">the </w:t>
      </w:r>
      <w:r w:rsidR="003B6980">
        <w:t>UNDP</w:t>
      </w:r>
      <w:r w:rsidR="003B6980" w:rsidRPr="008627EB">
        <w:t xml:space="preserve"> </w:t>
      </w:r>
      <w:r w:rsidRPr="008627EB">
        <w:t>social</w:t>
      </w:r>
      <w:r w:rsidR="00513D05" w:rsidRPr="008627EB">
        <w:t xml:space="preserve"> </w:t>
      </w:r>
      <w:r w:rsidR="005276B3" w:rsidRPr="008627EB">
        <w:t>and environmental</w:t>
      </w:r>
      <w:r w:rsidRPr="008627EB">
        <w:t xml:space="preserve"> standards in its programming. Particular efforts will be made to</w:t>
      </w:r>
      <w:r w:rsidR="00737E4A">
        <w:t>:</w:t>
      </w:r>
      <w:r w:rsidRPr="008627EB">
        <w:t xml:space="preserve"> strengthen </w:t>
      </w:r>
      <w:r w:rsidR="00513D05" w:rsidRPr="008627EB">
        <w:t xml:space="preserve">the </w:t>
      </w:r>
      <w:r w:rsidRPr="008627EB">
        <w:t>UNDP donor base and resource mobilization</w:t>
      </w:r>
      <w:r w:rsidR="00257396" w:rsidRPr="008627EB">
        <w:t xml:space="preserve"> </w:t>
      </w:r>
      <w:r w:rsidR="007225B2" w:rsidRPr="008627EB">
        <w:t xml:space="preserve">through enhanced </w:t>
      </w:r>
      <w:r w:rsidR="00421F21" w:rsidRPr="008627EB">
        <w:t xml:space="preserve">communication </w:t>
      </w:r>
      <w:r w:rsidR="007225B2" w:rsidRPr="008627EB">
        <w:t>and</w:t>
      </w:r>
      <w:r w:rsidR="00421F21" w:rsidRPr="008627EB">
        <w:t xml:space="preserve"> donor visibility; develop an early warning system; pursue government</w:t>
      </w:r>
      <w:r w:rsidRPr="008627EB">
        <w:t xml:space="preserve"> </w:t>
      </w:r>
      <w:r w:rsidR="00421F21" w:rsidRPr="008627EB">
        <w:t>cost-sharing; tap</w:t>
      </w:r>
      <w:r w:rsidRPr="008627EB">
        <w:t xml:space="preserve"> into knowledge networks and South-South cooperation</w:t>
      </w:r>
      <w:r w:rsidR="00737E4A">
        <w:t>;</w:t>
      </w:r>
      <w:r w:rsidRPr="008627EB">
        <w:t xml:space="preserve"> and create synergies with regional programme. An implementation support unit </w:t>
      </w:r>
      <w:r w:rsidR="00513D05" w:rsidRPr="008627EB">
        <w:t xml:space="preserve">has been established </w:t>
      </w:r>
      <w:r w:rsidRPr="008627EB">
        <w:t xml:space="preserve">in the </w:t>
      </w:r>
      <w:r w:rsidR="00513D05" w:rsidRPr="008627EB">
        <w:t xml:space="preserve">country office </w:t>
      </w:r>
      <w:r w:rsidRPr="008627EB">
        <w:t xml:space="preserve">to support programme implementation and monitor risks and overall progress. </w:t>
      </w:r>
    </w:p>
    <w:p w14:paraId="27D0C5E0" w14:textId="77777777" w:rsidR="001120FC" w:rsidRPr="008627EB" w:rsidRDefault="001120FC" w:rsidP="00E81399">
      <w:pPr>
        <w:tabs>
          <w:tab w:val="left" w:pos="360"/>
        </w:tabs>
        <w:ind w:left="360" w:right="1300"/>
        <w:jc w:val="both"/>
      </w:pPr>
    </w:p>
    <w:p w14:paraId="0F43F134" w14:textId="77777777" w:rsidR="001120FC" w:rsidRPr="008627EB" w:rsidRDefault="001120FC" w:rsidP="00E81399">
      <w:pPr>
        <w:pStyle w:val="ListParagraph"/>
        <w:keepNext/>
        <w:widowControl w:val="0"/>
        <w:numPr>
          <w:ilvl w:val="0"/>
          <w:numId w:val="23"/>
        </w:numPr>
        <w:tabs>
          <w:tab w:val="left" w:pos="360"/>
          <w:tab w:val="left" w:pos="1800"/>
        </w:tabs>
        <w:suppressAutoHyphens/>
        <w:ind w:right="1267" w:hanging="1116"/>
        <w:jc w:val="both"/>
        <w:outlineLvl w:val="0"/>
        <w:rPr>
          <w:b/>
          <w:color w:val="000000"/>
          <w:spacing w:val="-3"/>
          <w:sz w:val="24"/>
          <w:szCs w:val="24"/>
          <w:lang w:eastAsia="x-none"/>
        </w:rPr>
      </w:pPr>
      <w:r w:rsidRPr="008627EB">
        <w:rPr>
          <w:b/>
          <w:color w:val="000000"/>
          <w:spacing w:val="-3"/>
          <w:sz w:val="24"/>
          <w:szCs w:val="24"/>
          <w:lang w:eastAsia="x-none"/>
        </w:rPr>
        <w:t xml:space="preserve">Monitoring and </w:t>
      </w:r>
      <w:r w:rsidR="00E81399" w:rsidRPr="008627EB">
        <w:rPr>
          <w:b/>
          <w:color w:val="000000"/>
          <w:spacing w:val="-3"/>
          <w:sz w:val="24"/>
          <w:szCs w:val="24"/>
          <w:lang w:eastAsia="x-none"/>
        </w:rPr>
        <w:t>e</w:t>
      </w:r>
      <w:r w:rsidRPr="008627EB">
        <w:rPr>
          <w:b/>
          <w:color w:val="000000"/>
          <w:spacing w:val="-3"/>
          <w:sz w:val="24"/>
          <w:szCs w:val="24"/>
          <w:lang w:eastAsia="x-none"/>
        </w:rPr>
        <w:t>valuation</w:t>
      </w:r>
    </w:p>
    <w:p w14:paraId="3C891A2A" w14:textId="77777777" w:rsidR="00E81399" w:rsidRPr="008627EB" w:rsidRDefault="00E81399" w:rsidP="00E81399">
      <w:pPr>
        <w:keepNext/>
        <w:widowControl w:val="0"/>
        <w:tabs>
          <w:tab w:val="left" w:pos="360"/>
          <w:tab w:val="left" w:pos="1800"/>
        </w:tabs>
        <w:suppressAutoHyphens/>
        <w:ind w:left="360" w:right="1267"/>
        <w:jc w:val="both"/>
        <w:outlineLvl w:val="0"/>
        <w:rPr>
          <w:color w:val="000000"/>
          <w:spacing w:val="-3"/>
          <w:sz w:val="12"/>
          <w:szCs w:val="12"/>
          <w:lang w:eastAsia="x-none"/>
        </w:rPr>
      </w:pPr>
    </w:p>
    <w:p w14:paraId="72BD9D47" w14:textId="06482CA4" w:rsidR="001120FC" w:rsidRPr="008627EB" w:rsidRDefault="001120FC" w:rsidP="00CB55D1">
      <w:pPr>
        <w:numPr>
          <w:ilvl w:val="0"/>
          <w:numId w:val="2"/>
        </w:numPr>
        <w:tabs>
          <w:tab w:val="left" w:pos="360"/>
        </w:tabs>
        <w:spacing w:after="120"/>
        <w:ind w:left="360" w:right="1260" w:firstLine="0"/>
        <w:jc w:val="both"/>
      </w:pPr>
      <w:r w:rsidRPr="008627EB">
        <w:t xml:space="preserve">Monitoring and evaluation will be undertaken in line with the UNDAF </w:t>
      </w:r>
      <w:r w:rsidR="00513D05" w:rsidRPr="008627EB">
        <w:t>monitoring and evaluation</w:t>
      </w:r>
      <w:r w:rsidRPr="008627EB">
        <w:t xml:space="preserve"> </w:t>
      </w:r>
      <w:r w:rsidR="00513D05" w:rsidRPr="008627EB">
        <w:t xml:space="preserve">framework </w:t>
      </w:r>
      <w:r w:rsidRPr="008627EB">
        <w:t xml:space="preserve">and the </w:t>
      </w:r>
      <w:r w:rsidR="00652F8D" w:rsidRPr="008627EB">
        <w:t>Government's framework</w:t>
      </w:r>
      <w:r w:rsidRPr="008627EB">
        <w:t xml:space="preserve"> </w:t>
      </w:r>
      <w:r w:rsidR="00737E4A">
        <w:t xml:space="preserve">(GTP II) </w:t>
      </w:r>
      <w:r w:rsidRPr="008627EB">
        <w:t xml:space="preserve">in order to promote the use of national data sources </w:t>
      </w:r>
      <w:r w:rsidR="00CA4B8D" w:rsidRPr="008627EB">
        <w:t xml:space="preserve">and to ensure </w:t>
      </w:r>
      <w:r w:rsidRPr="008627EB">
        <w:t xml:space="preserve">alignment and synergies in reporting on results. The </w:t>
      </w:r>
      <w:r w:rsidR="00CA4B8D" w:rsidRPr="008627EB">
        <w:t>monitoring and evaluation</w:t>
      </w:r>
      <w:r w:rsidRPr="008627EB">
        <w:t xml:space="preserve"> approach will also emphasize investment in monitoring and evaluation</w:t>
      </w:r>
      <w:r w:rsidR="00CA4B8D" w:rsidRPr="008627EB">
        <w:t xml:space="preserve"> by UNDP and by partners</w:t>
      </w:r>
      <w:r w:rsidRPr="008627EB">
        <w:t xml:space="preserve">. In collaboration with other partners, UNDP will strengthen national capacities for planning, tracking and monitoring development results in the context of the </w:t>
      </w:r>
      <w:r w:rsidR="00CA4B8D" w:rsidRPr="008627EB">
        <w:t xml:space="preserve">Sustainable Development Goals </w:t>
      </w:r>
      <w:r w:rsidRPr="008627EB">
        <w:t xml:space="preserve">and GTP II through support to the National Planning Commission and its regular high-level dialogue with Government, development </w:t>
      </w:r>
      <w:r w:rsidRPr="008627EB">
        <w:lastRenderedPageBreak/>
        <w:t>partners and other stakeholders. This will also be closely aligned to the 2015/</w:t>
      </w:r>
      <w:r w:rsidR="00CA4B8D" w:rsidRPr="008627EB">
        <w:t>201</w:t>
      </w:r>
      <w:r w:rsidRPr="008627EB">
        <w:t>6-2019/</w:t>
      </w:r>
      <w:r w:rsidR="00CA4B8D" w:rsidRPr="008627EB">
        <w:t>20</w:t>
      </w:r>
      <w:r w:rsidRPr="008627EB">
        <w:t xml:space="preserve">20 National Statistical Development Strategy. </w:t>
      </w:r>
    </w:p>
    <w:p w14:paraId="6F47910B" w14:textId="2020B995" w:rsidR="001120FC" w:rsidRPr="008627EB" w:rsidRDefault="001120FC" w:rsidP="00CB55D1">
      <w:pPr>
        <w:numPr>
          <w:ilvl w:val="0"/>
          <w:numId w:val="2"/>
        </w:numPr>
        <w:tabs>
          <w:tab w:val="left" w:pos="360"/>
        </w:tabs>
        <w:spacing w:after="120"/>
        <w:ind w:left="360" w:right="1210" w:firstLine="0"/>
        <w:jc w:val="both"/>
      </w:pPr>
      <w:r w:rsidRPr="008627EB">
        <w:t xml:space="preserve">UNDP will address gaps in baselines and targets for </w:t>
      </w:r>
      <w:r w:rsidR="00CA4B8D" w:rsidRPr="008627EB">
        <w:t>the country programme and</w:t>
      </w:r>
      <w:r w:rsidRPr="008627EB">
        <w:t xml:space="preserve"> set aside at least 3</w:t>
      </w:r>
      <w:r w:rsidR="00CA4B8D" w:rsidRPr="008627EB">
        <w:t xml:space="preserve"> per cent </w:t>
      </w:r>
      <w:r w:rsidRPr="008627EB">
        <w:t xml:space="preserve">of the programme budget to support strengthening of </w:t>
      </w:r>
      <w:r w:rsidR="00CA4B8D" w:rsidRPr="008627EB">
        <w:t xml:space="preserve">partners' </w:t>
      </w:r>
      <w:r w:rsidRPr="008627EB">
        <w:t xml:space="preserve">monitoring and evaluation </w:t>
      </w:r>
      <w:r w:rsidR="00CA4B8D" w:rsidRPr="008627EB">
        <w:t>capacities</w:t>
      </w:r>
      <w:r w:rsidRPr="008627EB">
        <w:t xml:space="preserve">, national data and implementation of evaluation plans. </w:t>
      </w:r>
      <w:r w:rsidR="007225B2" w:rsidRPr="008627EB">
        <w:t>UNDP</w:t>
      </w:r>
      <w:r w:rsidRPr="008627EB">
        <w:t xml:space="preserve"> will seek to strengthen stakeholder participation by organizing joint field visits and periodic programme reviews</w:t>
      </w:r>
      <w:r w:rsidR="00CA4B8D" w:rsidRPr="008627EB">
        <w:t xml:space="preserve"> and through</w:t>
      </w:r>
      <w:r w:rsidRPr="008627EB">
        <w:t xml:space="preserve"> regular participation in steering committee meetings and thematic and technical groups on the </w:t>
      </w:r>
      <w:r w:rsidR="00CA4B8D" w:rsidRPr="008627EB">
        <w:t xml:space="preserve">impact of the </w:t>
      </w:r>
      <w:r w:rsidRPr="008627EB">
        <w:t xml:space="preserve">UNDAF. The country office will conduct policy research and knowledge management on the three broad programmatic areas over the country programme period. </w:t>
      </w:r>
    </w:p>
    <w:p w14:paraId="279454B3" w14:textId="7AAF33CD" w:rsidR="001120FC" w:rsidRPr="008627EB" w:rsidRDefault="001120FC" w:rsidP="00CB55D1">
      <w:pPr>
        <w:numPr>
          <w:ilvl w:val="0"/>
          <w:numId w:val="2"/>
        </w:numPr>
        <w:tabs>
          <w:tab w:val="left" w:pos="360"/>
        </w:tabs>
        <w:spacing w:after="120"/>
        <w:ind w:left="360" w:right="1210" w:firstLine="0"/>
        <w:jc w:val="both"/>
      </w:pPr>
      <w:r w:rsidRPr="008627EB">
        <w:t>The policy r</w:t>
      </w:r>
      <w:r w:rsidR="00CB55D1" w:rsidRPr="008627EB">
        <w:t>e</w:t>
      </w:r>
      <w:r w:rsidRPr="008627EB">
        <w:t xml:space="preserve">search will </w:t>
      </w:r>
      <w:r w:rsidR="00CA4B8D" w:rsidRPr="008627EB">
        <w:t xml:space="preserve">focus </w:t>
      </w:r>
      <w:r w:rsidRPr="008627EB">
        <w:t>largely on</w:t>
      </w:r>
      <w:r w:rsidR="0037463C" w:rsidRPr="008627EB">
        <w:t>:</w:t>
      </w:r>
      <w:r w:rsidRPr="008627EB">
        <w:t xml:space="preserve"> analysis of poverty and inequality</w:t>
      </w:r>
      <w:r w:rsidR="0037463C" w:rsidRPr="008627EB">
        <w:t xml:space="preserve">; </w:t>
      </w:r>
      <w:r w:rsidRPr="008627EB">
        <w:t>opportunities and challenges for inclusive growth and structural transformation</w:t>
      </w:r>
      <w:r w:rsidR="0037463C" w:rsidRPr="008627EB">
        <w:t xml:space="preserve">; </w:t>
      </w:r>
      <w:r w:rsidRPr="008627EB">
        <w:t>assessment of risks and vulnerability at macro and micro levels</w:t>
      </w:r>
      <w:r w:rsidR="0037463C" w:rsidRPr="008627EB">
        <w:t xml:space="preserve">; </w:t>
      </w:r>
      <w:r w:rsidRPr="008627EB">
        <w:t>understanding the likely impacts of climate change in the short and long</w:t>
      </w:r>
      <w:r w:rsidR="0037463C" w:rsidRPr="008627EB">
        <w:t xml:space="preserve"> </w:t>
      </w:r>
      <w:r w:rsidRPr="008627EB">
        <w:t>term</w:t>
      </w:r>
      <w:r w:rsidR="0037463C" w:rsidRPr="008627EB">
        <w:t xml:space="preserve">s; </w:t>
      </w:r>
      <w:r w:rsidRPr="008627EB">
        <w:t>uncovering  the environmental, economic and social values of biodiversity and protected areas</w:t>
      </w:r>
      <w:r w:rsidR="0037463C" w:rsidRPr="008627EB">
        <w:t xml:space="preserve">; </w:t>
      </w:r>
      <w:r w:rsidRPr="008627EB">
        <w:t>assessing performance of governance policies, reforms</w:t>
      </w:r>
      <w:r w:rsidR="0037463C" w:rsidRPr="008627EB">
        <w:t xml:space="preserve"> and </w:t>
      </w:r>
      <w:r w:rsidRPr="008627EB">
        <w:t>strategies</w:t>
      </w:r>
      <w:r w:rsidR="0037463C" w:rsidRPr="008627EB">
        <w:t xml:space="preserve">; </w:t>
      </w:r>
      <w:r w:rsidRPr="008627EB">
        <w:t xml:space="preserve">and understanding the role of the various structures, systems and mechanisms put in place towards democratization, development and transformation. </w:t>
      </w:r>
    </w:p>
    <w:p w14:paraId="00821AB1" w14:textId="04BBD218" w:rsidR="000156CE" w:rsidRPr="008627EB" w:rsidRDefault="001120FC" w:rsidP="00E81399">
      <w:pPr>
        <w:numPr>
          <w:ilvl w:val="0"/>
          <w:numId w:val="2"/>
        </w:numPr>
        <w:tabs>
          <w:tab w:val="left" w:pos="360"/>
        </w:tabs>
        <w:spacing w:after="120"/>
        <w:ind w:left="360" w:right="1210" w:firstLine="0"/>
        <w:jc w:val="both"/>
        <w:rPr>
          <w:bCs/>
          <w:color w:val="000000"/>
        </w:rPr>
      </w:pPr>
      <w:r w:rsidRPr="008627EB">
        <w:t>Analysis of effects on equity, human development, innovation and policy analysis cut across the three broad areas of research. The research agenda will be conducted in collaboration with U</w:t>
      </w:r>
      <w:r w:rsidR="0037463C" w:rsidRPr="008627EB">
        <w:t xml:space="preserve">nited </w:t>
      </w:r>
      <w:r w:rsidRPr="008627EB">
        <w:t>N</w:t>
      </w:r>
      <w:r w:rsidR="0037463C" w:rsidRPr="008627EB">
        <w:t>ations</w:t>
      </w:r>
      <w:r w:rsidRPr="008627EB">
        <w:t xml:space="preserve"> agencies, public </w:t>
      </w:r>
      <w:r w:rsidR="0037463C" w:rsidRPr="008627EB">
        <w:t>universities</w:t>
      </w:r>
      <w:r w:rsidRPr="008627EB">
        <w:t xml:space="preserve">, </w:t>
      </w:r>
      <w:r w:rsidR="00205B75">
        <w:t xml:space="preserve">the </w:t>
      </w:r>
      <w:r w:rsidRPr="008627EB">
        <w:t>Ethiopia Economics Association</w:t>
      </w:r>
      <w:r w:rsidR="0037463C" w:rsidRPr="008627EB">
        <w:t xml:space="preserve"> and </w:t>
      </w:r>
      <w:r w:rsidRPr="008627EB">
        <w:t xml:space="preserve"> Ethiopia Development Research Institute</w:t>
      </w:r>
      <w:r w:rsidR="0037463C" w:rsidRPr="008627EB">
        <w:t>,</w:t>
      </w:r>
      <w:r w:rsidRPr="008627EB">
        <w:t xml:space="preserve"> and also utilize South-South cooperation to facilitate the process of knowledge sharing to refine the country programme and facilitate policy advisory services to government counterparts.</w:t>
      </w:r>
    </w:p>
    <w:p w14:paraId="1A46AC9A" w14:textId="77777777" w:rsidR="000156CE" w:rsidRPr="008627EB" w:rsidRDefault="000156CE" w:rsidP="000156CE">
      <w:pPr>
        <w:pStyle w:val="Heading4"/>
        <w:spacing w:after="120"/>
        <w:rPr>
          <w:rFonts w:ascii="Times New Roman" w:hAnsi="Times New Roman"/>
          <w:bCs/>
          <w:color w:val="000000"/>
          <w:sz w:val="20"/>
        </w:rPr>
      </w:pPr>
    </w:p>
    <w:p w14:paraId="2458618C" w14:textId="77777777" w:rsidR="000156CE" w:rsidRPr="008627EB" w:rsidRDefault="000156CE" w:rsidP="000156CE">
      <w:pPr>
        <w:jc w:val="both"/>
        <w:sectPr w:rsidR="000156CE" w:rsidRPr="008627EB" w:rsidSect="00ED2616">
          <w:headerReference w:type="even" r:id="rId8"/>
          <w:headerReference w:type="default" r:id="rId9"/>
          <w:footerReference w:type="even" r:id="rId10"/>
          <w:footerReference w:type="default" r:id="rId11"/>
          <w:headerReference w:type="first" r:id="rId12"/>
          <w:pgSz w:w="12240" w:h="15840"/>
          <w:pgMar w:top="1152" w:right="1440" w:bottom="1152" w:left="1440" w:header="270" w:footer="720" w:gutter="0"/>
          <w:cols w:space="720"/>
          <w:titlePg/>
          <w:docGrid w:linePitch="272"/>
        </w:sectPr>
      </w:pPr>
    </w:p>
    <w:p w14:paraId="6DA2EF6B" w14:textId="77777777" w:rsidR="000139F6" w:rsidRPr="008627EB" w:rsidRDefault="009551BD" w:rsidP="009551BD">
      <w:pPr>
        <w:suppressAutoHyphens/>
        <w:autoSpaceDN w:val="0"/>
        <w:spacing w:after="120"/>
        <w:jc w:val="both"/>
        <w:textAlignment w:val="baseline"/>
        <w:rPr>
          <w:rFonts w:ascii="Arial" w:hAnsi="Arial"/>
          <w:sz w:val="16"/>
          <w:szCs w:val="16"/>
        </w:rPr>
      </w:pPr>
      <w:r w:rsidRPr="008627EB">
        <w:rPr>
          <w:b/>
          <w:bCs/>
          <w:sz w:val="24"/>
          <w:szCs w:val="24"/>
        </w:rPr>
        <w:lastRenderedPageBreak/>
        <w:t xml:space="preserve">Annex. </w:t>
      </w:r>
      <w:r w:rsidRPr="008627EB">
        <w:rPr>
          <w:b/>
          <w:spacing w:val="4"/>
          <w:w w:val="103"/>
          <w:kern w:val="14"/>
          <w:sz w:val="24"/>
          <w:szCs w:val="24"/>
        </w:rPr>
        <w:t>Results and resources framework for Ethiopia (2016-2020)</w:t>
      </w:r>
    </w:p>
    <w:tbl>
      <w:tblPr>
        <w:tblpPr w:leftFromText="180" w:rightFromText="180" w:vertAnchor="text" w:tblpY="1"/>
        <w:tblOverlap w:val="neve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4382"/>
      </w:tblGrid>
      <w:tr w:rsidR="000139F6" w:rsidRPr="008627EB" w14:paraId="6FA55C8C" w14:textId="77777777" w:rsidTr="0088637D">
        <w:trPr>
          <w:trHeight w:val="25"/>
          <w:tblHeader/>
        </w:trPr>
        <w:tc>
          <w:tcPr>
            <w:tcW w:w="5000" w:type="pct"/>
            <w:shd w:val="clear" w:color="auto" w:fill="auto"/>
            <w:tcMar>
              <w:top w:w="72" w:type="dxa"/>
              <w:left w:w="144" w:type="dxa"/>
              <w:bottom w:w="72" w:type="dxa"/>
              <w:right w:w="144" w:type="dxa"/>
            </w:tcMar>
          </w:tcPr>
          <w:p w14:paraId="1EC7BCDE" w14:textId="0852C3CE" w:rsidR="000139F6" w:rsidRPr="008627EB" w:rsidRDefault="000139F6" w:rsidP="0037463C">
            <w:pPr>
              <w:spacing w:after="200"/>
              <w:contextualSpacing/>
              <w:rPr>
                <w:rFonts w:eastAsia="Calibri"/>
                <w:b/>
                <w:bCs/>
                <w:color w:val="000000"/>
              </w:rPr>
            </w:pPr>
            <w:r w:rsidRPr="008627EB">
              <w:rPr>
                <w:rFonts w:eastAsia="Calibri"/>
                <w:b/>
                <w:bCs/>
                <w:color w:val="000000"/>
              </w:rPr>
              <w:t xml:space="preserve">NATIONAL PRIORITY OR GOAL: Structural </w:t>
            </w:r>
            <w:r w:rsidR="0037463C" w:rsidRPr="008627EB">
              <w:rPr>
                <w:rFonts w:eastAsia="Calibri"/>
                <w:b/>
                <w:bCs/>
                <w:color w:val="000000"/>
              </w:rPr>
              <w:t xml:space="preserve">transformation </w:t>
            </w:r>
            <w:r w:rsidRPr="008627EB">
              <w:rPr>
                <w:rFonts w:eastAsia="Calibri"/>
                <w:b/>
                <w:bCs/>
                <w:color w:val="000000"/>
              </w:rPr>
              <w:t xml:space="preserve">and </w:t>
            </w:r>
            <w:r w:rsidR="0037463C" w:rsidRPr="008627EB">
              <w:rPr>
                <w:rFonts w:eastAsia="Calibri"/>
                <w:b/>
                <w:bCs/>
                <w:color w:val="000000"/>
              </w:rPr>
              <w:t>inclusive growth</w:t>
            </w:r>
          </w:p>
        </w:tc>
      </w:tr>
      <w:tr w:rsidR="000139F6" w:rsidRPr="008627EB" w14:paraId="636D825A" w14:textId="77777777" w:rsidTr="0088637D">
        <w:trPr>
          <w:trHeight w:val="124"/>
          <w:tblHeader/>
        </w:trPr>
        <w:tc>
          <w:tcPr>
            <w:tcW w:w="5000" w:type="pct"/>
            <w:shd w:val="clear" w:color="auto" w:fill="auto"/>
            <w:tcMar>
              <w:top w:w="72" w:type="dxa"/>
              <w:left w:w="144" w:type="dxa"/>
              <w:bottom w:w="72" w:type="dxa"/>
              <w:right w:w="144" w:type="dxa"/>
            </w:tcMar>
          </w:tcPr>
          <w:p w14:paraId="35DC6723" w14:textId="77777777" w:rsidR="000139F6" w:rsidRPr="008627EB" w:rsidRDefault="000139F6" w:rsidP="000139F6">
            <w:pPr>
              <w:spacing w:after="200"/>
              <w:contextualSpacing/>
              <w:rPr>
                <w:rFonts w:eastAsia="Calibri"/>
                <w:b/>
                <w:bCs/>
                <w:color w:val="000000"/>
              </w:rPr>
            </w:pPr>
            <w:r w:rsidRPr="008627EB">
              <w:rPr>
                <w:rFonts w:eastAsia="Calibri"/>
                <w:b/>
                <w:bCs/>
                <w:color w:val="000000"/>
              </w:rPr>
              <w:t>UNDAF OUTCOME 1: By 2020 Ethiopia has achieved robust and inclusive growth in agricultural production, productivity and commercialization of the agricultural sector</w:t>
            </w:r>
            <w:r w:rsidR="0037463C" w:rsidRPr="008627EB">
              <w:rPr>
                <w:rFonts w:eastAsia="Calibri"/>
                <w:b/>
                <w:bCs/>
                <w:color w:val="000000"/>
              </w:rPr>
              <w:t>.</w:t>
            </w:r>
          </w:p>
        </w:tc>
      </w:tr>
      <w:tr w:rsidR="000139F6" w:rsidRPr="008627EB" w14:paraId="497C0F1D" w14:textId="77777777" w:rsidTr="0088637D">
        <w:trPr>
          <w:trHeight w:val="124"/>
          <w:tblHeader/>
        </w:trPr>
        <w:tc>
          <w:tcPr>
            <w:tcW w:w="5000" w:type="pct"/>
            <w:shd w:val="clear" w:color="auto" w:fill="auto"/>
            <w:tcMar>
              <w:top w:w="72" w:type="dxa"/>
              <w:left w:w="144" w:type="dxa"/>
              <w:bottom w:w="72" w:type="dxa"/>
              <w:right w:w="144" w:type="dxa"/>
            </w:tcMar>
          </w:tcPr>
          <w:p w14:paraId="7B2EB253" w14:textId="48FB6B8C" w:rsidR="000139F6" w:rsidRPr="008627EB" w:rsidRDefault="000139F6" w:rsidP="00513404">
            <w:pPr>
              <w:spacing w:after="200"/>
              <w:contextualSpacing/>
              <w:rPr>
                <w:rFonts w:eastAsia="Calibri"/>
                <w:b/>
                <w:bCs/>
              </w:rPr>
            </w:pPr>
            <w:r w:rsidRPr="008627EB">
              <w:rPr>
                <w:rFonts w:eastAsia="Calibri"/>
                <w:b/>
                <w:bCs/>
                <w:color w:val="000000"/>
              </w:rPr>
              <w:t>RELATED STRATEGIC PLAN OUTCOME: G</w:t>
            </w:r>
            <w:r w:rsidRPr="008627EB">
              <w:rPr>
                <w:rFonts w:eastAsia="Calibri"/>
                <w:b/>
              </w:rPr>
              <w:t>rowth and development are inclusive and sustainable, incorporating productive capacities that create employment and livelihoods for the poor and excluded</w:t>
            </w:r>
            <w:r w:rsidR="0037463C" w:rsidRPr="008627EB">
              <w:rPr>
                <w:rFonts w:eastAsia="Calibri"/>
                <w:b/>
              </w:rPr>
              <w:t>.</w:t>
            </w:r>
          </w:p>
        </w:tc>
      </w:tr>
    </w:tbl>
    <w:tbl>
      <w:tblPr>
        <w:tblW w:w="51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212"/>
        <w:gridCol w:w="2384"/>
        <w:gridCol w:w="4680"/>
        <w:gridCol w:w="2201"/>
        <w:gridCol w:w="1835"/>
      </w:tblGrid>
      <w:tr w:rsidR="0088637D" w:rsidRPr="008627EB" w14:paraId="467F9494" w14:textId="77777777" w:rsidTr="0088637D">
        <w:trPr>
          <w:trHeight w:val="322"/>
        </w:trPr>
        <w:tc>
          <w:tcPr>
            <w:tcW w:w="1122" w:type="pct"/>
            <w:shd w:val="clear" w:color="auto" w:fill="auto"/>
            <w:tcMar>
              <w:top w:w="72" w:type="dxa"/>
              <w:left w:w="144" w:type="dxa"/>
              <w:bottom w:w="72" w:type="dxa"/>
              <w:right w:w="144" w:type="dxa"/>
            </w:tcMar>
            <w:vAlign w:val="center"/>
          </w:tcPr>
          <w:p w14:paraId="375CBA35" w14:textId="77777777" w:rsidR="009551BD" w:rsidRPr="008627EB" w:rsidRDefault="009551BD" w:rsidP="009551BD">
            <w:pPr>
              <w:tabs>
                <w:tab w:val="left" w:pos="1620"/>
              </w:tabs>
              <w:contextualSpacing/>
              <w:jc w:val="center"/>
              <w:rPr>
                <w:b/>
                <w:bCs/>
                <w:sz w:val="16"/>
                <w:szCs w:val="16"/>
              </w:rPr>
            </w:pPr>
            <w:r w:rsidRPr="008627EB">
              <w:rPr>
                <w:b/>
                <w:bCs/>
                <w:sz w:val="16"/>
                <w:szCs w:val="16"/>
              </w:rPr>
              <w:t xml:space="preserve">UNDAF outcome indicators, </w:t>
            </w:r>
          </w:p>
          <w:p w14:paraId="7B604197" w14:textId="77777777" w:rsidR="009551BD" w:rsidRPr="008627EB" w:rsidRDefault="009551BD" w:rsidP="009551BD">
            <w:pPr>
              <w:tabs>
                <w:tab w:val="left" w:pos="1620"/>
              </w:tabs>
              <w:contextualSpacing/>
              <w:jc w:val="center"/>
              <w:rPr>
                <w:sz w:val="16"/>
                <w:szCs w:val="16"/>
              </w:rPr>
            </w:pPr>
            <w:r w:rsidRPr="008627EB">
              <w:rPr>
                <w:b/>
                <w:bCs/>
                <w:sz w:val="16"/>
                <w:szCs w:val="16"/>
              </w:rPr>
              <w:t>baselines and targets</w:t>
            </w:r>
          </w:p>
        </w:tc>
        <w:tc>
          <w:tcPr>
            <w:tcW w:w="833" w:type="pct"/>
            <w:shd w:val="clear" w:color="auto" w:fill="auto"/>
            <w:vAlign w:val="center"/>
          </w:tcPr>
          <w:p w14:paraId="36C142DB" w14:textId="77777777" w:rsidR="009551BD" w:rsidRPr="008627EB" w:rsidRDefault="009551BD" w:rsidP="009551BD">
            <w:pPr>
              <w:tabs>
                <w:tab w:val="left" w:pos="1620"/>
              </w:tabs>
              <w:contextualSpacing/>
              <w:jc w:val="center"/>
              <w:rPr>
                <w:b/>
                <w:sz w:val="16"/>
                <w:szCs w:val="16"/>
              </w:rPr>
            </w:pPr>
            <w:r w:rsidRPr="008627EB">
              <w:rPr>
                <w:b/>
                <w:sz w:val="16"/>
                <w:szCs w:val="16"/>
              </w:rPr>
              <w:t>Data source and frequency of data collection, and responsibilities</w:t>
            </w:r>
          </w:p>
        </w:tc>
        <w:tc>
          <w:tcPr>
            <w:tcW w:w="1635" w:type="pct"/>
            <w:shd w:val="clear" w:color="auto" w:fill="auto"/>
            <w:tcMar>
              <w:top w:w="72" w:type="dxa"/>
              <w:left w:w="144" w:type="dxa"/>
              <w:bottom w:w="72" w:type="dxa"/>
              <w:right w:w="144" w:type="dxa"/>
            </w:tcMar>
            <w:vAlign w:val="center"/>
          </w:tcPr>
          <w:p w14:paraId="2F2E8EEC" w14:textId="77777777" w:rsidR="009551BD" w:rsidRPr="008627EB" w:rsidRDefault="009551BD" w:rsidP="009551BD">
            <w:pPr>
              <w:tabs>
                <w:tab w:val="left" w:pos="1620"/>
              </w:tabs>
              <w:contextualSpacing/>
              <w:jc w:val="center"/>
              <w:rPr>
                <w:b/>
                <w:bCs/>
                <w:sz w:val="16"/>
                <w:szCs w:val="16"/>
              </w:rPr>
            </w:pPr>
            <w:r w:rsidRPr="008627EB">
              <w:rPr>
                <w:b/>
                <w:bCs/>
                <w:sz w:val="16"/>
                <w:szCs w:val="16"/>
              </w:rPr>
              <w:t>Indicative country programme outputs</w:t>
            </w:r>
          </w:p>
          <w:p w14:paraId="282DB287" w14:textId="77777777" w:rsidR="009551BD" w:rsidRPr="008627EB" w:rsidRDefault="009551BD" w:rsidP="009551BD">
            <w:pPr>
              <w:tabs>
                <w:tab w:val="left" w:pos="1620"/>
              </w:tabs>
              <w:contextualSpacing/>
              <w:jc w:val="center"/>
              <w:rPr>
                <w:sz w:val="16"/>
                <w:szCs w:val="16"/>
              </w:rPr>
            </w:pPr>
            <w:r w:rsidRPr="008627EB">
              <w:rPr>
                <w:b/>
                <w:bCs/>
                <w:i/>
                <w:sz w:val="16"/>
                <w:szCs w:val="16"/>
              </w:rPr>
              <w:t>(including indicators, baselines and targets)</w:t>
            </w:r>
          </w:p>
        </w:tc>
        <w:tc>
          <w:tcPr>
            <w:tcW w:w="769" w:type="pct"/>
            <w:shd w:val="clear" w:color="auto" w:fill="auto"/>
            <w:vAlign w:val="center"/>
          </w:tcPr>
          <w:p w14:paraId="7C26A0C2" w14:textId="77777777" w:rsidR="009551BD" w:rsidRPr="008627EB" w:rsidRDefault="009551BD" w:rsidP="009551BD">
            <w:pPr>
              <w:tabs>
                <w:tab w:val="left" w:pos="1620"/>
              </w:tabs>
              <w:contextualSpacing/>
              <w:jc w:val="center"/>
              <w:rPr>
                <w:b/>
                <w:bCs/>
                <w:sz w:val="16"/>
                <w:szCs w:val="16"/>
              </w:rPr>
            </w:pPr>
            <w:r w:rsidRPr="008627EB">
              <w:rPr>
                <w:b/>
                <w:bCs/>
                <w:sz w:val="16"/>
                <w:szCs w:val="16"/>
              </w:rPr>
              <w:t xml:space="preserve">Major partners and </w:t>
            </w:r>
          </w:p>
          <w:p w14:paraId="70F229C2" w14:textId="77777777" w:rsidR="009551BD" w:rsidRPr="008627EB" w:rsidRDefault="009551BD" w:rsidP="009551BD">
            <w:pPr>
              <w:tabs>
                <w:tab w:val="left" w:pos="1620"/>
              </w:tabs>
              <w:contextualSpacing/>
              <w:jc w:val="center"/>
              <w:rPr>
                <w:b/>
                <w:bCs/>
                <w:sz w:val="16"/>
                <w:szCs w:val="16"/>
              </w:rPr>
            </w:pPr>
            <w:r w:rsidRPr="008627EB">
              <w:rPr>
                <w:b/>
                <w:bCs/>
                <w:sz w:val="16"/>
                <w:szCs w:val="16"/>
              </w:rPr>
              <w:t xml:space="preserve">partnership frameworks </w:t>
            </w:r>
          </w:p>
        </w:tc>
        <w:tc>
          <w:tcPr>
            <w:tcW w:w="641" w:type="pct"/>
            <w:shd w:val="clear" w:color="auto" w:fill="auto"/>
            <w:tcMar>
              <w:top w:w="15" w:type="dxa"/>
              <w:left w:w="108" w:type="dxa"/>
              <w:bottom w:w="0" w:type="dxa"/>
              <w:right w:w="108" w:type="dxa"/>
            </w:tcMar>
            <w:vAlign w:val="center"/>
          </w:tcPr>
          <w:p w14:paraId="1538FE47" w14:textId="77777777" w:rsidR="009551BD" w:rsidRPr="008627EB" w:rsidRDefault="009551BD" w:rsidP="009551BD">
            <w:pPr>
              <w:tabs>
                <w:tab w:val="left" w:pos="1620"/>
              </w:tabs>
              <w:contextualSpacing/>
              <w:jc w:val="center"/>
              <w:rPr>
                <w:b/>
                <w:bCs/>
                <w:sz w:val="16"/>
                <w:szCs w:val="16"/>
              </w:rPr>
            </w:pPr>
            <w:r w:rsidRPr="008627EB">
              <w:rPr>
                <w:b/>
                <w:bCs/>
                <w:sz w:val="16"/>
                <w:szCs w:val="16"/>
              </w:rPr>
              <w:t>Indicative resources by outcome (in dollars)</w:t>
            </w:r>
          </w:p>
        </w:tc>
      </w:tr>
    </w:tbl>
    <w:tbl>
      <w:tblPr>
        <w:tblpPr w:leftFromText="180" w:rightFromText="180" w:vertAnchor="text" w:tblpY="1"/>
        <w:tblOverlap w:val="never"/>
        <w:tblW w:w="5202"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268"/>
        <w:gridCol w:w="2361"/>
        <w:gridCol w:w="4631"/>
        <w:gridCol w:w="2269"/>
        <w:gridCol w:w="1816"/>
      </w:tblGrid>
      <w:tr w:rsidR="000139F6" w:rsidRPr="008627EB" w14:paraId="05DBC2DB" w14:textId="77777777" w:rsidTr="0088637D">
        <w:tc>
          <w:tcPr>
            <w:tcW w:w="113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773C0BE" w14:textId="77777777" w:rsidR="000139F6" w:rsidRPr="008627EB" w:rsidRDefault="000139F6" w:rsidP="00AC028F">
            <w:pPr>
              <w:numPr>
                <w:ilvl w:val="1"/>
                <w:numId w:val="4"/>
              </w:numPr>
              <w:tabs>
                <w:tab w:val="left" w:pos="301"/>
              </w:tabs>
              <w:spacing w:after="200" w:line="276" w:lineRule="auto"/>
              <w:ind w:left="0" w:firstLine="0"/>
              <w:contextualSpacing/>
              <w:rPr>
                <w:rFonts w:eastAsia="Calibri"/>
              </w:rPr>
            </w:pPr>
            <w:r w:rsidRPr="008627EB">
              <w:rPr>
                <w:rFonts w:eastAsia="Calibri"/>
              </w:rPr>
              <w:t>Major food crop</w:t>
            </w:r>
            <w:r w:rsidRPr="008627EB">
              <w:rPr>
                <w:rFonts w:eastAsia="Calibri"/>
                <w:vertAlign w:val="superscript"/>
              </w:rPr>
              <w:footnoteReference w:id="3"/>
            </w:r>
            <w:r w:rsidRPr="008627EB">
              <w:rPr>
                <w:rFonts w:eastAsia="Calibri"/>
              </w:rPr>
              <w:t xml:space="preserve"> production in  million quintals  disaggregated by farmer type </w:t>
            </w:r>
          </w:p>
          <w:p w14:paraId="1EB5FDBC" w14:textId="77777777" w:rsidR="000139F6" w:rsidRPr="008627EB" w:rsidRDefault="000139F6" w:rsidP="00AC028F">
            <w:pPr>
              <w:tabs>
                <w:tab w:val="left" w:pos="301"/>
              </w:tabs>
              <w:spacing w:after="200" w:line="276" w:lineRule="auto"/>
              <w:contextualSpacing/>
              <w:rPr>
                <w:rFonts w:eastAsia="Calibri"/>
                <w:b/>
                <w:u w:val="single"/>
              </w:rPr>
            </w:pPr>
          </w:p>
          <w:p w14:paraId="46D3DE6D" w14:textId="77777777" w:rsidR="000139F6" w:rsidRPr="008627EB" w:rsidRDefault="000139F6" w:rsidP="00AC028F">
            <w:pPr>
              <w:tabs>
                <w:tab w:val="left" w:pos="301"/>
              </w:tabs>
              <w:spacing w:after="200" w:line="276" w:lineRule="auto"/>
              <w:contextualSpacing/>
              <w:rPr>
                <w:rFonts w:eastAsia="Calibri"/>
                <w:b/>
              </w:rPr>
            </w:pPr>
            <w:r w:rsidRPr="008627EB">
              <w:rPr>
                <w:rFonts w:eastAsia="Calibri"/>
                <w:b/>
              </w:rPr>
              <w:t xml:space="preserve">Baseline </w:t>
            </w:r>
            <w:r w:rsidR="00FE6D8E" w:rsidRPr="008627EB">
              <w:rPr>
                <w:rFonts w:eastAsia="Calibri"/>
                <w:b/>
              </w:rPr>
              <w:t>(2013)</w:t>
            </w:r>
          </w:p>
          <w:p w14:paraId="4908E03A" w14:textId="77777777" w:rsidR="000139F6" w:rsidRPr="008627EB" w:rsidRDefault="00FE6D8E" w:rsidP="00AC028F">
            <w:pPr>
              <w:tabs>
                <w:tab w:val="left" w:pos="301"/>
              </w:tabs>
              <w:spacing w:after="200" w:line="276" w:lineRule="auto"/>
              <w:contextualSpacing/>
              <w:rPr>
                <w:rFonts w:eastAsia="Calibri"/>
              </w:rPr>
            </w:pPr>
            <w:r w:rsidRPr="008627EB">
              <w:rPr>
                <w:rFonts w:eastAsia="Calibri"/>
              </w:rPr>
              <w:t>Total:</w:t>
            </w:r>
            <w:r w:rsidR="000139F6" w:rsidRPr="008627EB">
              <w:rPr>
                <w:rFonts w:eastAsia="Calibri"/>
              </w:rPr>
              <w:t xml:space="preserve"> 251 </w:t>
            </w:r>
          </w:p>
          <w:p w14:paraId="748EE8BC" w14:textId="77777777" w:rsidR="000139F6" w:rsidRPr="008627EB" w:rsidRDefault="000139F6" w:rsidP="00AC028F">
            <w:pPr>
              <w:tabs>
                <w:tab w:val="left" w:pos="301"/>
              </w:tabs>
              <w:spacing w:after="200" w:line="276" w:lineRule="auto"/>
              <w:contextualSpacing/>
              <w:rPr>
                <w:rFonts w:eastAsia="Calibri"/>
              </w:rPr>
            </w:pPr>
            <w:r w:rsidRPr="008627EB">
              <w:rPr>
                <w:rFonts w:eastAsia="Calibri"/>
              </w:rPr>
              <w:t>Smallholder farmers: 241 commercial farms</w:t>
            </w:r>
            <w:r w:rsidR="00FE6D8E" w:rsidRPr="008627EB">
              <w:rPr>
                <w:rFonts w:eastAsia="Calibri"/>
              </w:rPr>
              <w:t>:</w:t>
            </w:r>
            <w:r w:rsidRPr="008627EB">
              <w:rPr>
                <w:rFonts w:eastAsia="Calibri"/>
              </w:rPr>
              <w:t xml:space="preserve"> 10 </w:t>
            </w:r>
          </w:p>
          <w:p w14:paraId="29836212" w14:textId="77777777" w:rsidR="000139F6" w:rsidRPr="008627EB" w:rsidRDefault="000139F6" w:rsidP="00AC028F">
            <w:pPr>
              <w:tabs>
                <w:tab w:val="left" w:pos="301"/>
              </w:tabs>
              <w:spacing w:after="200" w:line="276" w:lineRule="auto"/>
              <w:contextualSpacing/>
              <w:rPr>
                <w:rFonts w:eastAsia="Calibri"/>
                <w:b/>
              </w:rPr>
            </w:pPr>
            <w:r w:rsidRPr="008627EB">
              <w:rPr>
                <w:rFonts w:eastAsia="Calibri"/>
                <w:b/>
              </w:rPr>
              <w:t xml:space="preserve">Target </w:t>
            </w:r>
          </w:p>
          <w:p w14:paraId="30560410" w14:textId="77777777" w:rsidR="000139F6" w:rsidRPr="008627EB" w:rsidRDefault="000139F6" w:rsidP="00AC028F">
            <w:pPr>
              <w:tabs>
                <w:tab w:val="left" w:pos="301"/>
              </w:tabs>
              <w:spacing w:after="200" w:line="276" w:lineRule="auto"/>
              <w:contextualSpacing/>
              <w:rPr>
                <w:rFonts w:eastAsia="Calibri"/>
              </w:rPr>
            </w:pPr>
            <w:r w:rsidRPr="008627EB">
              <w:rPr>
                <w:rFonts w:eastAsia="Calibri"/>
              </w:rPr>
              <w:t xml:space="preserve">Total </w:t>
            </w:r>
            <w:r w:rsidR="00FE6D8E" w:rsidRPr="008627EB">
              <w:rPr>
                <w:rFonts w:eastAsia="Calibri"/>
              </w:rPr>
              <w:t>:</w:t>
            </w:r>
            <w:r w:rsidRPr="008627EB">
              <w:rPr>
                <w:rFonts w:eastAsia="Calibri"/>
              </w:rPr>
              <w:t xml:space="preserve"> </w:t>
            </w:r>
            <w:r w:rsidR="004D5E01" w:rsidRPr="008627EB">
              <w:rPr>
                <w:rFonts w:eastAsia="Calibri"/>
              </w:rPr>
              <w:t>414</w:t>
            </w:r>
          </w:p>
          <w:p w14:paraId="6EE6A424" w14:textId="77777777" w:rsidR="00FE6D8E" w:rsidRPr="008627EB" w:rsidRDefault="000139F6" w:rsidP="00AC028F">
            <w:pPr>
              <w:tabs>
                <w:tab w:val="left" w:pos="301"/>
              </w:tabs>
              <w:spacing w:after="200" w:line="276" w:lineRule="auto"/>
              <w:contextualSpacing/>
              <w:rPr>
                <w:rFonts w:eastAsia="Calibri"/>
              </w:rPr>
            </w:pPr>
            <w:r w:rsidRPr="008627EB">
              <w:rPr>
                <w:rFonts w:eastAsia="Calibri"/>
              </w:rPr>
              <w:t xml:space="preserve">Smallholder farmers: </w:t>
            </w:r>
            <w:r w:rsidR="004B5026" w:rsidRPr="008627EB">
              <w:rPr>
                <w:rFonts w:eastAsia="Calibri"/>
              </w:rPr>
              <w:t>3</w:t>
            </w:r>
            <w:r w:rsidR="004D5E01" w:rsidRPr="008627EB">
              <w:rPr>
                <w:rFonts w:eastAsia="Calibri"/>
              </w:rPr>
              <w:t>97</w:t>
            </w:r>
          </w:p>
          <w:p w14:paraId="2133DA1D" w14:textId="77777777" w:rsidR="000139F6" w:rsidRPr="008627EB" w:rsidRDefault="00FE6D8E" w:rsidP="00AC028F">
            <w:pPr>
              <w:tabs>
                <w:tab w:val="left" w:pos="301"/>
              </w:tabs>
              <w:spacing w:after="200" w:line="276" w:lineRule="auto"/>
              <w:contextualSpacing/>
              <w:rPr>
                <w:rFonts w:eastAsia="Calibri"/>
              </w:rPr>
            </w:pPr>
            <w:r w:rsidRPr="008627EB">
              <w:rPr>
                <w:rFonts w:eastAsia="Calibri"/>
              </w:rPr>
              <w:t>Commercial farms:</w:t>
            </w:r>
            <w:r w:rsidR="000139F6" w:rsidRPr="008627EB">
              <w:rPr>
                <w:rFonts w:eastAsia="Calibri"/>
              </w:rPr>
              <w:t xml:space="preserve">  </w:t>
            </w:r>
            <w:r w:rsidR="004D5E01" w:rsidRPr="008627EB">
              <w:rPr>
                <w:rFonts w:eastAsia="Calibri"/>
              </w:rPr>
              <w:t>17</w:t>
            </w:r>
            <w:r w:rsidR="000139F6" w:rsidRPr="008627EB">
              <w:rPr>
                <w:rFonts w:eastAsia="Calibri"/>
              </w:rPr>
              <w:t xml:space="preserve"> </w:t>
            </w:r>
          </w:p>
          <w:p w14:paraId="5D4346B3" w14:textId="77777777" w:rsidR="003D26F7" w:rsidRPr="008627EB" w:rsidRDefault="003D26F7" w:rsidP="00AC028F">
            <w:pPr>
              <w:tabs>
                <w:tab w:val="left" w:pos="301"/>
              </w:tabs>
              <w:spacing w:after="200" w:line="276" w:lineRule="auto"/>
              <w:contextualSpacing/>
              <w:rPr>
                <w:rFonts w:eastAsia="Calibri"/>
              </w:rPr>
            </w:pPr>
          </w:p>
          <w:p w14:paraId="78FC3BC2" w14:textId="77777777" w:rsidR="000139F6" w:rsidRPr="008627EB" w:rsidRDefault="000139F6" w:rsidP="00AC028F">
            <w:pPr>
              <w:numPr>
                <w:ilvl w:val="1"/>
                <w:numId w:val="4"/>
              </w:numPr>
              <w:tabs>
                <w:tab w:val="left" w:pos="301"/>
              </w:tabs>
              <w:spacing w:after="200" w:line="276" w:lineRule="auto"/>
              <w:ind w:left="0" w:firstLine="0"/>
              <w:contextualSpacing/>
              <w:rPr>
                <w:rFonts w:eastAsia="Calibri"/>
              </w:rPr>
            </w:pPr>
            <w:r w:rsidRPr="008627EB">
              <w:rPr>
                <w:rFonts w:eastAsia="Calibri"/>
              </w:rPr>
              <w:t xml:space="preserve">Public spending on agriculture as % of GDP </w:t>
            </w:r>
          </w:p>
          <w:p w14:paraId="7F8D6F8B" w14:textId="77777777" w:rsidR="000139F6" w:rsidRPr="008627EB" w:rsidRDefault="000139F6" w:rsidP="00AC028F">
            <w:pPr>
              <w:tabs>
                <w:tab w:val="left" w:pos="301"/>
              </w:tabs>
              <w:spacing w:after="200" w:line="276" w:lineRule="auto"/>
              <w:contextualSpacing/>
              <w:rPr>
                <w:rFonts w:eastAsia="Calibri"/>
              </w:rPr>
            </w:pPr>
            <w:r w:rsidRPr="008627EB">
              <w:rPr>
                <w:rFonts w:eastAsia="Calibri"/>
                <w:b/>
              </w:rPr>
              <w:t>Baseline:</w:t>
            </w:r>
            <w:r w:rsidR="00FE6D8E" w:rsidRPr="008627EB">
              <w:rPr>
                <w:rFonts w:eastAsia="Calibri"/>
                <w:b/>
              </w:rPr>
              <w:t xml:space="preserve"> (2015):</w:t>
            </w:r>
            <w:r w:rsidRPr="008627EB">
              <w:rPr>
                <w:rFonts w:eastAsia="Calibri"/>
                <w:b/>
              </w:rPr>
              <w:t xml:space="preserve"> </w:t>
            </w:r>
            <w:r w:rsidRPr="008627EB">
              <w:rPr>
                <w:rFonts w:eastAsia="Calibri"/>
              </w:rPr>
              <w:t xml:space="preserve">0.7% </w:t>
            </w:r>
          </w:p>
          <w:p w14:paraId="6FFD2141" w14:textId="77777777" w:rsidR="000139F6" w:rsidRPr="008627EB" w:rsidRDefault="000139F6" w:rsidP="00AC028F">
            <w:pPr>
              <w:tabs>
                <w:tab w:val="left" w:pos="301"/>
              </w:tabs>
              <w:spacing w:after="200" w:line="276" w:lineRule="auto"/>
              <w:contextualSpacing/>
              <w:rPr>
                <w:rFonts w:eastAsia="Calibri"/>
              </w:rPr>
            </w:pPr>
            <w:r w:rsidRPr="008627EB">
              <w:rPr>
                <w:rFonts w:eastAsia="Calibri"/>
                <w:b/>
              </w:rPr>
              <w:t xml:space="preserve">Target: </w:t>
            </w:r>
            <w:r w:rsidRPr="008627EB">
              <w:rPr>
                <w:rFonts w:eastAsia="Calibri"/>
              </w:rPr>
              <w:t xml:space="preserve">0.9% of GDP </w:t>
            </w:r>
          </w:p>
          <w:p w14:paraId="5CF19AE5" w14:textId="77777777" w:rsidR="003D26F7" w:rsidRPr="008627EB" w:rsidRDefault="003D26F7" w:rsidP="00AC028F">
            <w:pPr>
              <w:tabs>
                <w:tab w:val="left" w:pos="301"/>
              </w:tabs>
              <w:spacing w:after="200" w:line="276" w:lineRule="auto"/>
              <w:contextualSpacing/>
              <w:rPr>
                <w:rFonts w:eastAsia="Calibri"/>
              </w:rPr>
            </w:pPr>
          </w:p>
          <w:p w14:paraId="3BD02CC4" w14:textId="6A2E6F01" w:rsidR="000139F6" w:rsidRPr="008627EB" w:rsidRDefault="000139F6" w:rsidP="00AC028F">
            <w:pPr>
              <w:numPr>
                <w:ilvl w:val="1"/>
                <w:numId w:val="4"/>
              </w:numPr>
              <w:tabs>
                <w:tab w:val="left" w:pos="301"/>
              </w:tabs>
              <w:spacing w:after="200" w:line="276" w:lineRule="auto"/>
              <w:ind w:left="0" w:firstLine="0"/>
              <w:contextualSpacing/>
              <w:rPr>
                <w:rFonts w:eastAsia="Calibri"/>
              </w:rPr>
            </w:pPr>
            <w:r w:rsidRPr="008627EB">
              <w:rPr>
                <w:rFonts w:eastAsia="Calibri"/>
              </w:rPr>
              <w:t>Value of export of agricultural products</w:t>
            </w:r>
            <w:r w:rsidR="00FD4131" w:rsidRPr="008627EB">
              <w:rPr>
                <w:rFonts w:eastAsia="Calibri"/>
              </w:rPr>
              <w:t xml:space="preserve"> (in billions of U</w:t>
            </w:r>
            <w:r w:rsidR="0037463C" w:rsidRPr="008627EB">
              <w:rPr>
                <w:rFonts w:eastAsia="Calibri"/>
              </w:rPr>
              <w:t xml:space="preserve">nited </w:t>
            </w:r>
            <w:r w:rsidR="00FD4131" w:rsidRPr="008627EB">
              <w:rPr>
                <w:rFonts w:eastAsia="Calibri"/>
              </w:rPr>
              <w:t>S</w:t>
            </w:r>
            <w:r w:rsidR="0037463C" w:rsidRPr="008627EB">
              <w:rPr>
                <w:rFonts w:eastAsia="Calibri"/>
              </w:rPr>
              <w:t>tates dollars</w:t>
            </w:r>
            <w:r w:rsidR="00FD4131" w:rsidRPr="008627EB">
              <w:rPr>
                <w:rFonts w:eastAsia="Calibri"/>
              </w:rPr>
              <w:t>)</w:t>
            </w:r>
          </w:p>
          <w:p w14:paraId="3C52326C" w14:textId="126569E9" w:rsidR="000139F6" w:rsidRPr="008627EB" w:rsidRDefault="000139F6" w:rsidP="00AC028F">
            <w:pPr>
              <w:tabs>
                <w:tab w:val="left" w:pos="301"/>
              </w:tabs>
              <w:spacing w:after="200" w:line="276" w:lineRule="auto"/>
              <w:contextualSpacing/>
              <w:rPr>
                <w:rFonts w:eastAsia="Calibri"/>
                <w:b/>
              </w:rPr>
            </w:pPr>
            <w:r w:rsidRPr="008627EB">
              <w:rPr>
                <w:rFonts w:eastAsia="Calibri"/>
                <w:b/>
              </w:rPr>
              <w:t xml:space="preserve">Baseline: </w:t>
            </w:r>
            <w:r w:rsidRPr="008627EB">
              <w:rPr>
                <w:rFonts w:eastAsia="Calibri"/>
              </w:rPr>
              <w:t xml:space="preserve"> $2.3 billion (2014)</w:t>
            </w:r>
          </w:p>
          <w:p w14:paraId="38651D32" w14:textId="579CBC60" w:rsidR="000139F6" w:rsidRPr="008627EB" w:rsidRDefault="000139F6" w:rsidP="0037463C">
            <w:pPr>
              <w:spacing w:after="200" w:line="276" w:lineRule="auto"/>
              <w:contextualSpacing/>
              <w:rPr>
                <w:rFonts w:eastAsia="Calibri"/>
                <w:b/>
                <w:u w:val="single"/>
              </w:rPr>
            </w:pPr>
            <w:r w:rsidRPr="008627EB">
              <w:rPr>
                <w:rFonts w:eastAsia="Calibri"/>
                <w:b/>
              </w:rPr>
              <w:t>Target</w:t>
            </w:r>
            <w:r w:rsidR="0037463C" w:rsidRPr="008627EB">
              <w:rPr>
                <w:rFonts w:eastAsia="Calibri"/>
                <w:b/>
              </w:rPr>
              <w:t xml:space="preserve">: </w:t>
            </w:r>
            <w:r w:rsidRPr="008627EB">
              <w:rPr>
                <w:rFonts w:eastAsia="Calibri"/>
              </w:rPr>
              <w:t>$2.8 billion</w:t>
            </w:r>
          </w:p>
        </w:tc>
        <w:tc>
          <w:tcPr>
            <w:tcW w:w="823" w:type="pct"/>
            <w:tcBorders>
              <w:top w:val="single" w:sz="4" w:space="0" w:color="auto"/>
              <w:bottom w:val="single" w:sz="4" w:space="0" w:color="auto"/>
            </w:tcBorders>
          </w:tcPr>
          <w:p w14:paraId="1A1DD757" w14:textId="7DFFC55D" w:rsidR="000139F6" w:rsidRPr="008627EB" w:rsidRDefault="000139F6" w:rsidP="003A3648">
            <w:pPr>
              <w:tabs>
                <w:tab w:val="left" w:pos="159"/>
              </w:tabs>
              <w:spacing w:line="276" w:lineRule="auto"/>
              <w:rPr>
                <w:rFonts w:eastAsia="Calibri"/>
                <w:bCs/>
              </w:rPr>
            </w:pPr>
            <w:r w:rsidRPr="008627EB">
              <w:rPr>
                <w:rFonts w:eastAsia="Calibri"/>
                <w:b/>
              </w:rPr>
              <w:t>Data source</w:t>
            </w:r>
            <w:r w:rsidRPr="008627EB">
              <w:rPr>
                <w:rFonts w:eastAsia="Calibri"/>
                <w:i/>
              </w:rPr>
              <w:t xml:space="preserve">: </w:t>
            </w:r>
            <w:r w:rsidRPr="008627EB">
              <w:rPr>
                <w:rFonts w:eastAsia="Calibri"/>
                <w:bCs/>
              </w:rPr>
              <w:t xml:space="preserve">MoFED  </w:t>
            </w:r>
            <w:r w:rsidR="0037463C" w:rsidRPr="008627EB">
              <w:rPr>
                <w:rFonts w:eastAsia="Calibri"/>
                <w:bCs/>
              </w:rPr>
              <w:t xml:space="preserve">progress reports for </w:t>
            </w:r>
            <w:r w:rsidRPr="008627EB">
              <w:rPr>
                <w:rFonts w:eastAsia="Calibri"/>
                <w:bCs/>
              </w:rPr>
              <w:t xml:space="preserve">GTP II, ATA </w:t>
            </w:r>
            <w:r w:rsidR="0037463C" w:rsidRPr="008627EB">
              <w:rPr>
                <w:rFonts w:eastAsia="Calibri"/>
                <w:bCs/>
              </w:rPr>
              <w:t>reports</w:t>
            </w:r>
            <w:r w:rsidRPr="008627EB">
              <w:rPr>
                <w:rFonts w:eastAsia="Calibri"/>
                <w:bCs/>
              </w:rPr>
              <w:t xml:space="preserve">, </w:t>
            </w:r>
            <w:r w:rsidR="00F36BEA">
              <w:rPr>
                <w:rFonts w:eastAsia="Calibri"/>
                <w:bCs/>
              </w:rPr>
              <w:t>Ministry of Agriculture (</w:t>
            </w:r>
            <w:r w:rsidRPr="008627EB">
              <w:rPr>
                <w:rFonts w:eastAsia="Calibri"/>
                <w:bCs/>
              </w:rPr>
              <w:t>MoA</w:t>
            </w:r>
            <w:r w:rsidR="00F36BEA">
              <w:rPr>
                <w:rFonts w:eastAsia="Calibri"/>
                <w:bCs/>
              </w:rPr>
              <w:t>)</w:t>
            </w:r>
            <w:r w:rsidRPr="008627EB">
              <w:rPr>
                <w:rFonts w:eastAsia="Calibri"/>
                <w:bCs/>
              </w:rPr>
              <w:t xml:space="preserve"> </w:t>
            </w:r>
            <w:r w:rsidR="0037463C" w:rsidRPr="008627EB">
              <w:rPr>
                <w:rFonts w:eastAsia="Calibri"/>
                <w:bCs/>
              </w:rPr>
              <w:t xml:space="preserve">reports </w:t>
            </w:r>
          </w:p>
          <w:p w14:paraId="05DAE5B9" w14:textId="77777777" w:rsidR="000139F6" w:rsidRPr="008627EB" w:rsidRDefault="000139F6" w:rsidP="003A3648">
            <w:pPr>
              <w:tabs>
                <w:tab w:val="left" w:pos="67"/>
              </w:tabs>
              <w:spacing w:line="276" w:lineRule="auto"/>
              <w:rPr>
                <w:rFonts w:eastAsia="Calibri"/>
                <w:b/>
                <w:bCs/>
                <w:u w:val="single"/>
              </w:rPr>
            </w:pPr>
            <w:r w:rsidRPr="008627EB">
              <w:rPr>
                <w:rFonts w:eastAsia="Calibri"/>
                <w:b/>
                <w:bCs/>
              </w:rPr>
              <w:t>Frequency</w:t>
            </w:r>
            <w:r w:rsidRPr="008627EB">
              <w:rPr>
                <w:rFonts w:eastAsia="Calibri"/>
                <w:bCs/>
                <w:i/>
              </w:rPr>
              <w:t xml:space="preserve">: </w:t>
            </w:r>
            <w:r w:rsidRPr="008627EB">
              <w:rPr>
                <w:rFonts w:eastAsia="Calibri"/>
                <w:bCs/>
              </w:rPr>
              <w:t>Annually</w:t>
            </w:r>
          </w:p>
          <w:p w14:paraId="39AB97C4" w14:textId="77777777" w:rsidR="000139F6" w:rsidRPr="008627EB" w:rsidRDefault="000139F6" w:rsidP="000139F6">
            <w:pPr>
              <w:spacing w:after="200"/>
              <w:contextualSpacing/>
              <w:rPr>
                <w:rFonts w:ascii="Calibri" w:eastAsia="Calibri" w:hAnsi="Calibri"/>
                <w:iCs/>
                <w:sz w:val="16"/>
                <w:szCs w:val="16"/>
              </w:rPr>
            </w:pPr>
            <w:r w:rsidRPr="008627EB">
              <w:rPr>
                <w:rFonts w:eastAsia="Calibri"/>
                <w:b/>
              </w:rPr>
              <w:t>Responsibility</w:t>
            </w:r>
            <w:r w:rsidRPr="008627EB">
              <w:rPr>
                <w:rFonts w:eastAsia="Calibri"/>
                <w:i/>
              </w:rPr>
              <w:t xml:space="preserve">: </w:t>
            </w:r>
            <w:r w:rsidRPr="008627EB">
              <w:rPr>
                <w:rFonts w:eastAsia="Calibri"/>
              </w:rPr>
              <w:t>ATA, MoFED, MoA</w:t>
            </w:r>
          </w:p>
        </w:tc>
        <w:tc>
          <w:tcPr>
            <w:tcW w:w="1614" w:type="pct"/>
            <w:tcBorders>
              <w:top w:val="single" w:sz="4" w:space="0" w:color="auto"/>
              <w:bottom w:val="single" w:sz="4" w:space="0" w:color="auto"/>
            </w:tcBorders>
            <w:tcMar>
              <w:top w:w="72" w:type="dxa"/>
              <w:left w:w="144" w:type="dxa"/>
              <w:bottom w:w="72" w:type="dxa"/>
              <w:right w:w="144" w:type="dxa"/>
            </w:tcMar>
          </w:tcPr>
          <w:p w14:paraId="06E9FE77" w14:textId="667AB85F" w:rsidR="000139F6" w:rsidRPr="008627EB" w:rsidRDefault="000139F6" w:rsidP="000139F6">
            <w:pPr>
              <w:spacing w:after="200" w:line="276" w:lineRule="auto"/>
              <w:contextualSpacing/>
              <w:rPr>
                <w:rFonts w:eastAsia="Calibri"/>
              </w:rPr>
            </w:pPr>
            <w:r w:rsidRPr="008627EB">
              <w:rPr>
                <w:rFonts w:eastAsia="Calibri"/>
                <w:b/>
              </w:rPr>
              <w:t xml:space="preserve">Output 1: </w:t>
            </w:r>
            <w:r w:rsidRPr="008627EB">
              <w:rPr>
                <w:rFonts w:eastAsia="Calibri"/>
              </w:rPr>
              <w:t xml:space="preserve">Farmers have strengthened technical </w:t>
            </w:r>
            <w:r w:rsidR="0037463C" w:rsidRPr="008627EB">
              <w:rPr>
                <w:rFonts w:eastAsia="Calibri"/>
              </w:rPr>
              <w:t xml:space="preserve">capacities </w:t>
            </w:r>
            <w:r w:rsidRPr="008627EB">
              <w:rPr>
                <w:rFonts w:eastAsia="Calibri"/>
              </w:rPr>
              <w:t>and skills to adopt inclusive value chain approaches in the commercialization of cereals, pulses and oil seeds</w:t>
            </w:r>
            <w:r w:rsidR="0037463C" w:rsidRPr="008627EB">
              <w:rPr>
                <w:rFonts w:eastAsia="Calibri"/>
              </w:rPr>
              <w:t>.</w:t>
            </w:r>
            <w:r w:rsidRPr="008627EB">
              <w:rPr>
                <w:rFonts w:eastAsia="Calibri"/>
              </w:rPr>
              <w:t xml:space="preserve"> </w:t>
            </w:r>
          </w:p>
          <w:p w14:paraId="59D3E0EA" w14:textId="77777777" w:rsidR="000139F6" w:rsidRPr="008627EB" w:rsidRDefault="000139F6" w:rsidP="000139F6">
            <w:pPr>
              <w:spacing w:after="200" w:line="276" w:lineRule="auto"/>
              <w:contextualSpacing/>
              <w:rPr>
                <w:rFonts w:eastAsia="Calibri"/>
                <w:b/>
                <w:i/>
              </w:rPr>
            </w:pPr>
          </w:p>
          <w:p w14:paraId="30684800" w14:textId="77777777" w:rsidR="000139F6" w:rsidRPr="008627EB" w:rsidRDefault="000139F6" w:rsidP="000139F6">
            <w:pPr>
              <w:spacing w:after="200" w:line="276" w:lineRule="auto"/>
              <w:contextualSpacing/>
              <w:rPr>
                <w:rFonts w:eastAsia="Calibri"/>
              </w:rPr>
            </w:pPr>
            <w:r w:rsidRPr="008627EB">
              <w:rPr>
                <w:rFonts w:eastAsia="Calibri"/>
                <w:b/>
              </w:rPr>
              <w:t xml:space="preserve">Indicator 1: </w:t>
            </w:r>
            <w:r w:rsidRPr="008627EB">
              <w:rPr>
                <w:rFonts w:eastAsia="Calibri"/>
              </w:rPr>
              <w:t>number of households using improved methods of farming (technology , seeds , fertilizers,  and other extension services)</w:t>
            </w:r>
          </w:p>
          <w:p w14:paraId="2B9EFD6B" w14:textId="77777777" w:rsidR="000139F6" w:rsidRPr="008627EB" w:rsidRDefault="000139F6" w:rsidP="000139F6">
            <w:pPr>
              <w:spacing w:after="200" w:line="276" w:lineRule="auto"/>
              <w:contextualSpacing/>
              <w:rPr>
                <w:rFonts w:eastAsia="Calibri"/>
              </w:rPr>
            </w:pPr>
            <w:r w:rsidRPr="008627EB">
              <w:rPr>
                <w:rFonts w:eastAsia="Calibri"/>
                <w:b/>
              </w:rPr>
              <w:t>Baseline</w:t>
            </w:r>
            <w:r w:rsidR="00FE6D8E" w:rsidRPr="008627EB">
              <w:rPr>
                <w:rFonts w:eastAsia="Calibri"/>
              </w:rPr>
              <w:t>: 15,200,000</w:t>
            </w:r>
          </w:p>
          <w:p w14:paraId="0D6CCE69" w14:textId="77777777" w:rsidR="000139F6" w:rsidRPr="008627EB" w:rsidRDefault="000139F6" w:rsidP="000139F6">
            <w:pPr>
              <w:spacing w:after="200" w:line="276" w:lineRule="auto"/>
              <w:contextualSpacing/>
              <w:rPr>
                <w:rFonts w:eastAsia="Calibri"/>
              </w:rPr>
            </w:pPr>
            <w:r w:rsidRPr="008627EB">
              <w:rPr>
                <w:rFonts w:eastAsia="Calibri"/>
                <w:b/>
              </w:rPr>
              <w:t>Target</w:t>
            </w:r>
            <w:r w:rsidR="00FE6D8E" w:rsidRPr="008627EB">
              <w:rPr>
                <w:rFonts w:eastAsia="Calibri"/>
              </w:rPr>
              <w:t>: 19,760,000</w:t>
            </w:r>
          </w:p>
          <w:p w14:paraId="22375223" w14:textId="77777777" w:rsidR="000139F6" w:rsidRPr="008627EB" w:rsidRDefault="000139F6" w:rsidP="000139F6">
            <w:pPr>
              <w:spacing w:after="200" w:line="276" w:lineRule="auto"/>
              <w:contextualSpacing/>
              <w:rPr>
                <w:rFonts w:eastAsia="Calibri"/>
              </w:rPr>
            </w:pPr>
          </w:p>
          <w:p w14:paraId="3F56C0D6" w14:textId="77777777" w:rsidR="000139F6" w:rsidRPr="008627EB" w:rsidRDefault="000139F6" w:rsidP="000139F6">
            <w:pPr>
              <w:spacing w:after="200" w:line="276" w:lineRule="auto"/>
              <w:contextualSpacing/>
              <w:rPr>
                <w:rFonts w:eastAsia="Calibri"/>
              </w:rPr>
            </w:pPr>
            <w:r w:rsidRPr="008627EB">
              <w:rPr>
                <w:rFonts w:eastAsia="Calibri"/>
                <w:b/>
              </w:rPr>
              <w:t>Indicator 2:</w:t>
            </w:r>
            <w:r w:rsidRPr="008627EB">
              <w:rPr>
                <w:rFonts w:eastAsia="Calibri"/>
              </w:rPr>
              <w:t xml:space="preserve">  number of unions using improved on-farm storage and other post-harvest handling practices</w:t>
            </w:r>
          </w:p>
          <w:p w14:paraId="7E30AD73" w14:textId="77777777" w:rsidR="000139F6" w:rsidRPr="008627EB" w:rsidRDefault="000139F6" w:rsidP="000139F6">
            <w:pPr>
              <w:spacing w:after="200" w:line="276" w:lineRule="auto"/>
              <w:contextualSpacing/>
              <w:rPr>
                <w:rFonts w:eastAsia="Calibri"/>
              </w:rPr>
            </w:pPr>
            <w:r w:rsidRPr="008627EB">
              <w:rPr>
                <w:rFonts w:eastAsia="Calibri"/>
                <w:b/>
              </w:rPr>
              <w:t>Baseline</w:t>
            </w:r>
            <w:r w:rsidRPr="008627EB">
              <w:rPr>
                <w:rFonts w:eastAsia="Calibri"/>
              </w:rPr>
              <w:t xml:space="preserve">: 30 </w:t>
            </w:r>
          </w:p>
          <w:p w14:paraId="2C7B2192" w14:textId="77777777" w:rsidR="000139F6" w:rsidRPr="008627EB" w:rsidRDefault="000139F6" w:rsidP="000139F6">
            <w:pPr>
              <w:spacing w:after="200"/>
              <w:ind w:left="18"/>
              <w:contextualSpacing/>
              <w:rPr>
                <w:rFonts w:eastAsia="Calibri"/>
              </w:rPr>
            </w:pPr>
            <w:r w:rsidRPr="008627EB">
              <w:rPr>
                <w:rFonts w:eastAsia="Calibri"/>
                <w:b/>
              </w:rPr>
              <w:t>Target</w:t>
            </w:r>
            <w:r w:rsidRPr="008627EB">
              <w:rPr>
                <w:rFonts w:eastAsia="Calibri"/>
              </w:rPr>
              <w:t xml:space="preserve">: 45 </w:t>
            </w:r>
          </w:p>
          <w:p w14:paraId="0AC39D35" w14:textId="77777777" w:rsidR="000139F6" w:rsidRPr="008627EB" w:rsidRDefault="000139F6" w:rsidP="000139F6">
            <w:pPr>
              <w:spacing w:after="200"/>
              <w:ind w:left="18"/>
              <w:contextualSpacing/>
              <w:rPr>
                <w:rFonts w:ascii="Calibri" w:eastAsia="Calibri" w:hAnsi="Calibri"/>
                <w:iCs/>
                <w:sz w:val="16"/>
                <w:szCs w:val="16"/>
              </w:rPr>
            </w:pPr>
          </w:p>
          <w:p w14:paraId="0D72B274" w14:textId="77777777" w:rsidR="000139F6" w:rsidRPr="008627EB" w:rsidRDefault="000139F6" w:rsidP="000139F6">
            <w:pPr>
              <w:spacing w:after="200" w:line="276" w:lineRule="auto"/>
              <w:contextualSpacing/>
              <w:rPr>
                <w:rFonts w:eastAsia="Calibri"/>
                <w:b/>
              </w:rPr>
            </w:pPr>
            <w:r w:rsidRPr="008627EB">
              <w:rPr>
                <w:rFonts w:eastAsia="Calibri"/>
                <w:b/>
              </w:rPr>
              <w:t>Indicator 3</w:t>
            </w:r>
            <w:r w:rsidRPr="008627EB">
              <w:rPr>
                <w:rFonts w:eastAsia="Calibri"/>
              </w:rPr>
              <w:t xml:space="preserve">: number of </w:t>
            </w:r>
            <w:r w:rsidR="009D0E3F" w:rsidRPr="008627EB">
              <w:rPr>
                <w:rFonts w:eastAsia="Calibri"/>
              </w:rPr>
              <w:t xml:space="preserve">coops and </w:t>
            </w:r>
            <w:r w:rsidRPr="008627EB">
              <w:rPr>
                <w:rFonts w:eastAsia="Calibri"/>
              </w:rPr>
              <w:t>unions linked with buyers through contractual agreement and other remunerative markets</w:t>
            </w:r>
          </w:p>
          <w:p w14:paraId="0434C876" w14:textId="77777777" w:rsidR="000747A6" w:rsidRPr="008627EB" w:rsidRDefault="000139F6" w:rsidP="000139F6">
            <w:pPr>
              <w:spacing w:after="200" w:line="276" w:lineRule="auto"/>
              <w:contextualSpacing/>
              <w:rPr>
                <w:rFonts w:eastAsia="Calibri"/>
              </w:rPr>
            </w:pPr>
            <w:r w:rsidRPr="008627EB">
              <w:rPr>
                <w:rFonts w:eastAsia="Calibri"/>
                <w:b/>
              </w:rPr>
              <w:t>Baseline:</w:t>
            </w:r>
            <w:r w:rsidRPr="008627EB">
              <w:rPr>
                <w:rFonts w:eastAsia="Calibri"/>
              </w:rPr>
              <w:t xml:space="preserve"> </w:t>
            </w:r>
          </w:p>
          <w:p w14:paraId="77FB12CF" w14:textId="77777777" w:rsidR="000747A6" w:rsidRPr="008627EB" w:rsidRDefault="000139F6" w:rsidP="000139F6">
            <w:pPr>
              <w:spacing w:after="200" w:line="276" w:lineRule="auto"/>
              <w:contextualSpacing/>
              <w:rPr>
                <w:rFonts w:eastAsia="Calibri"/>
              </w:rPr>
            </w:pPr>
            <w:r w:rsidRPr="008627EB">
              <w:rPr>
                <w:rFonts w:eastAsia="Calibri"/>
              </w:rPr>
              <w:t>primary cooperative</w:t>
            </w:r>
            <w:r w:rsidR="00FA503F" w:rsidRPr="008627EB">
              <w:rPr>
                <w:rFonts w:eastAsia="Calibri"/>
              </w:rPr>
              <w:t>:</w:t>
            </w:r>
            <w:r w:rsidR="00FD4131" w:rsidRPr="008627EB">
              <w:rPr>
                <w:rFonts w:eastAsia="Calibri"/>
              </w:rPr>
              <w:t xml:space="preserve"> 270</w:t>
            </w:r>
            <w:r w:rsidRPr="008627EB">
              <w:rPr>
                <w:rFonts w:eastAsia="Calibri"/>
              </w:rPr>
              <w:t xml:space="preserve"> </w:t>
            </w:r>
          </w:p>
          <w:p w14:paraId="760D7506" w14:textId="77777777" w:rsidR="000139F6" w:rsidRPr="008627EB" w:rsidRDefault="000139F6" w:rsidP="000139F6">
            <w:pPr>
              <w:spacing w:after="200" w:line="276" w:lineRule="auto"/>
              <w:contextualSpacing/>
              <w:rPr>
                <w:rFonts w:eastAsia="Calibri"/>
              </w:rPr>
            </w:pPr>
            <w:r w:rsidRPr="008627EB">
              <w:rPr>
                <w:rFonts w:eastAsia="Calibri"/>
              </w:rPr>
              <w:t>unions</w:t>
            </w:r>
            <w:r w:rsidR="00FA503F" w:rsidRPr="008627EB">
              <w:rPr>
                <w:rFonts w:eastAsia="Calibri"/>
              </w:rPr>
              <w:t>:</w:t>
            </w:r>
            <w:r w:rsidR="00FD4131" w:rsidRPr="008627EB">
              <w:rPr>
                <w:rFonts w:eastAsia="Calibri"/>
              </w:rPr>
              <w:t xml:space="preserve"> 30</w:t>
            </w:r>
          </w:p>
          <w:p w14:paraId="7D4F61AF" w14:textId="77777777" w:rsidR="000747A6" w:rsidRPr="008627EB" w:rsidRDefault="00FD4131" w:rsidP="000139F6">
            <w:pPr>
              <w:spacing w:after="200" w:line="276" w:lineRule="auto"/>
              <w:contextualSpacing/>
              <w:rPr>
                <w:rFonts w:eastAsia="Calibri"/>
                <w:b/>
              </w:rPr>
            </w:pPr>
            <w:r w:rsidRPr="008627EB">
              <w:rPr>
                <w:rFonts w:eastAsia="Calibri"/>
                <w:b/>
              </w:rPr>
              <w:t>Target</w:t>
            </w:r>
            <w:r w:rsidR="00FA503F" w:rsidRPr="008627EB">
              <w:rPr>
                <w:rFonts w:eastAsia="Calibri"/>
                <w:b/>
              </w:rPr>
              <w:t>:</w:t>
            </w:r>
            <w:r w:rsidR="000139F6" w:rsidRPr="008627EB">
              <w:rPr>
                <w:rFonts w:eastAsia="Calibri"/>
                <w:b/>
              </w:rPr>
              <w:t xml:space="preserve"> </w:t>
            </w:r>
          </w:p>
          <w:p w14:paraId="6963762D" w14:textId="77777777" w:rsidR="000747A6" w:rsidRPr="008627EB" w:rsidRDefault="000139F6" w:rsidP="000139F6">
            <w:pPr>
              <w:spacing w:after="200" w:line="276" w:lineRule="auto"/>
              <w:contextualSpacing/>
              <w:rPr>
                <w:rFonts w:eastAsia="Calibri"/>
              </w:rPr>
            </w:pPr>
            <w:r w:rsidRPr="008627EB">
              <w:rPr>
                <w:rFonts w:eastAsia="Calibri"/>
              </w:rPr>
              <w:t>primary cooperatives</w:t>
            </w:r>
            <w:r w:rsidR="00FD4131" w:rsidRPr="008627EB">
              <w:rPr>
                <w:rFonts w:eastAsia="Calibri"/>
              </w:rPr>
              <w:t>: 405</w:t>
            </w:r>
            <w:r w:rsidRPr="008627EB">
              <w:rPr>
                <w:rFonts w:eastAsia="Calibri"/>
              </w:rPr>
              <w:t xml:space="preserve"> </w:t>
            </w:r>
          </w:p>
          <w:p w14:paraId="27B98313" w14:textId="77777777" w:rsidR="000139F6" w:rsidRPr="008627EB" w:rsidRDefault="00FD4131" w:rsidP="00391C43">
            <w:pPr>
              <w:spacing w:after="200" w:line="276" w:lineRule="auto"/>
              <w:contextualSpacing/>
              <w:rPr>
                <w:rFonts w:eastAsia="Calibri"/>
              </w:rPr>
            </w:pPr>
            <w:r w:rsidRPr="008627EB">
              <w:rPr>
                <w:rFonts w:eastAsia="Calibri"/>
              </w:rPr>
              <w:t>unions</w:t>
            </w:r>
            <w:r w:rsidR="00FA503F" w:rsidRPr="008627EB">
              <w:rPr>
                <w:rFonts w:eastAsia="Calibri"/>
              </w:rPr>
              <w:t>:</w:t>
            </w:r>
            <w:r w:rsidR="00391C43" w:rsidRPr="008627EB">
              <w:rPr>
                <w:rFonts w:eastAsia="Calibri"/>
              </w:rPr>
              <w:t xml:space="preserve"> 45</w:t>
            </w:r>
          </w:p>
        </w:tc>
        <w:tc>
          <w:tcPr>
            <w:tcW w:w="791" w:type="pct"/>
            <w:tcBorders>
              <w:top w:val="single" w:sz="4" w:space="0" w:color="auto"/>
              <w:bottom w:val="single" w:sz="4" w:space="0" w:color="auto"/>
            </w:tcBorders>
          </w:tcPr>
          <w:p w14:paraId="12E64ADE" w14:textId="600A326D" w:rsidR="000139F6" w:rsidRPr="008627EB" w:rsidRDefault="000139F6" w:rsidP="00205B75">
            <w:pPr>
              <w:tabs>
                <w:tab w:val="left" w:pos="67"/>
              </w:tabs>
              <w:spacing w:after="200" w:line="276" w:lineRule="auto"/>
              <w:rPr>
                <w:rFonts w:eastAsia="Calibri"/>
              </w:rPr>
            </w:pPr>
            <w:r w:rsidRPr="008627EB">
              <w:rPr>
                <w:rFonts w:eastAsia="Calibri"/>
              </w:rPr>
              <w:t>Mo</w:t>
            </w:r>
            <w:r w:rsidR="00AC028F" w:rsidRPr="008627EB">
              <w:rPr>
                <w:rFonts w:eastAsia="Calibri"/>
              </w:rPr>
              <w:t>A, ATA</w:t>
            </w:r>
            <w:r w:rsidR="00205B75">
              <w:rPr>
                <w:rFonts w:eastAsia="Calibri"/>
              </w:rPr>
              <w:t>;</w:t>
            </w:r>
            <w:r w:rsidR="00AC028F" w:rsidRPr="008627EB">
              <w:rPr>
                <w:rFonts w:eastAsia="Calibri"/>
              </w:rPr>
              <w:t xml:space="preserve"> </w:t>
            </w:r>
            <w:r w:rsidR="0037463C" w:rsidRPr="008627EB">
              <w:rPr>
                <w:rFonts w:eastAsia="Calibri"/>
              </w:rPr>
              <w:t>Bill and Melinda Gates Foundation</w:t>
            </w:r>
            <w:r w:rsidR="00205B75">
              <w:rPr>
                <w:rFonts w:eastAsia="Calibri"/>
              </w:rPr>
              <w:t>;</w:t>
            </w:r>
            <w:r w:rsidR="0037463C" w:rsidRPr="008627EB">
              <w:rPr>
                <w:rFonts w:eastAsia="Calibri"/>
              </w:rPr>
              <w:t xml:space="preserve"> </w:t>
            </w:r>
            <w:r w:rsidR="005276B3">
              <w:t xml:space="preserve"> Foreign Affairs, Trade and Development Canada</w:t>
            </w:r>
            <w:r w:rsidR="005276B3" w:rsidRPr="008627EB">
              <w:rPr>
                <w:rFonts w:eastAsia="Calibri"/>
              </w:rPr>
              <w:t xml:space="preserve"> </w:t>
            </w:r>
          </w:p>
        </w:tc>
        <w:tc>
          <w:tcPr>
            <w:tcW w:w="633"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61F7ED69" w14:textId="77777777" w:rsidR="00CB099D" w:rsidRPr="008627EB" w:rsidRDefault="00AC028F" w:rsidP="00CB099D">
            <w:pPr>
              <w:rPr>
                <w:rFonts w:eastAsia="Calibri"/>
                <w:color w:val="000000"/>
              </w:rPr>
            </w:pPr>
            <w:r w:rsidRPr="008627EB">
              <w:rPr>
                <w:rFonts w:eastAsia="Calibri"/>
                <w:color w:val="000000"/>
              </w:rPr>
              <w:t>Regular</w:t>
            </w:r>
            <w:r w:rsidR="00CB099D" w:rsidRPr="008627EB">
              <w:rPr>
                <w:rFonts w:eastAsia="Calibri"/>
                <w:color w:val="000000"/>
              </w:rPr>
              <w:t xml:space="preserve">: </w:t>
            </w:r>
          </w:p>
          <w:p w14:paraId="7F5BCF59" w14:textId="77777777" w:rsidR="00CB099D" w:rsidRPr="008627EB" w:rsidRDefault="00CB099D" w:rsidP="00CB099D">
            <w:pPr>
              <w:rPr>
                <w:rFonts w:eastAsia="Calibri"/>
                <w:color w:val="000000"/>
              </w:rPr>
            </w:pPr>
            <w:r w:rsidRPr="008627EB">
              <w:rPr>
                <w:rFonts w:eastAsia="Calibri"/>
                <w:color w:val="000000"/>
              </w:rPr>
              <w:t>$13,669,000</w:t>
            </w:r>
          </w:p>
          <w:p w14:paraId="002E935B" w14:textId="77777777" w:rsidR="00CB099D" w:rsidRPr="008627EB" w:rsidRDefault="00CB099D" w:rsidP="00CB099D">
            <w:pPr>
              <w:rPr>
                <w:rFonts w:eastAsia="Calibri"/>
                <w:color w:val="000000"/>
              </w:rPr>
            </w:pPr>
          </w:p>
          <w:p w14:paraId="15D7ADA7" w14:textId="77777777" w:rsidR="00CB099D" w:rsidRPr="008627EB" w:rsidRDefault="00AC028F" w:rsidP="00CB099D">
            <w:pPr>
              <w:rPr>
                <w:rFonts w:eastAsia="Calibri"/>
                <w:color w:val="000000"/>
              </w:rPr>
            </w:pPr>
            <w:r w:rsidRPr="008627EB">
              <w:rPr>
                <w:rFonts w:eastAsia="Calibri"/>
                <w:color w:val="000000"/>
              </w:rPr>
              <w:t>Other</w:t>
            </w:r>
            <w:r w:rsidR="00CB099D" w:rsidRPr="008627EB">
              <w:rPr>
                <w:rFonts w:eastAsia="Calibri"/>
                <w:color w:val="000000"/>
              </w:rPr>
              <w:t>:</w:t>
            </w:r>
          </w:p>
          <w:p w14:paraId="0E2D9DDD" w14:textId="77777777" w:rsidR="000139F6" w:rsidRDefault="00AC028F" w:rsidP="00AC028F">
            <w:pPr>
              <w:rPr>
                <w:rFonts w:eastAsia="Calibri"/>
                <w:color w:val="000000"/>
              </w:rPr>
            </w:pPr>
            <w:r w:rsidRPr="008627EB">
              <w:rPr>
                <w:rFonts w:eastAsia="Calibri"/>
                <w:color w:val="000000"/>
              </w:rPr>
              <w:t>$17,107,000</w:t>
            </w:r>
          </w:p>
          <w:p w14:paraId="070DDFFE" w14:textId="77777777" w:rsidR="00742C07" w:rsidRDefault="00742C07" w:rsidP="00AC028F">
            <w:pPr>
              <w:rPr>
                <w:rFonts w:eastAsia="Calibri"/>
                <w:color w:val="000000"/>
              </w:rPr>
            </w:pPr>
          </w:p>
          <w:p w14:paraId="3A56BB7E" w14:textId="77777777" w:rsidR="00742C07" w:rsidRDefault="00742C07" w:rsidP="00742C07">
            <w:pPr>
              <w:rPr>
                <w:rFonts w:eastAsia="Calibri"/>
                <w:color w:val="000000"/>
              </w:rPr>
            </w:pPr>
            <w:r w:rsidRPr="008627EB">
              <w:rPr>
                <w:rFonts w:eastAsia="Calibri"/>
                <w:color w:val="000000"/>
              </w:rPr>
              <w:t xml:space="preserve">Total: </w:t>
            </w:r>
          </w:p>
          <w:p w14:paraId="2C63A0DB" w14:textId="77777777" w:rsidR="00742C07" w:rsidRPr="008627EB" w:rsidRDefault="00742C07" w:rsidP="00742C07">
            <w:pPr>
              <w:rPr>
                <w:rFonts w:eastAsia="Calibri"/>
                <w:color w:val="000000"/>
              </w:rPr>
            </w:pPr>
            <w:r w:rsidRPr="008627EB">
              <w:rPr>
                <w:rFonts w:eastAsia="Calibri"/>
                <w:color w:val="000000"/>
              </w:rPr>
              <w:t>$30,776,000</w:t>
            </w:r>
          </w:p>
          <w:p w14:paraId="051EB393" w14:textId="77777777" w:rsidR="00742C07" w:rsidRPr="008627EB" w:rsidRDefault="00742C07" w:rsidP="00AC028F">
            <w:pPr>
              <w:rPr>
                <w:rFonts w:eastAsia="Calibri"/>
                <w:color w:val="000000"/>
              </w:rPr>
            </w:pPr>
          </w:p>
        </w:tc>
      </w:tr>
      <w:tr w:rsidR="000139F6" w:rsidRPr="008627EB" w14:paraId="41887937" w14:textId="77777777" w:rsidTr="0088637D">
        <w:tc>
          <w:tcPr>
            <w:tcW w:w="113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5ACF04BA" w14:textId="77777777" w:rsidR="000139F6" w:rsidRPr="008627EB" w:rsidRDefault="000139F6" w:rsidP="0088637D">
            <w:pPr>
              <w:contextualSpacing/>
              <w:rPr>
                <w:rFonts w:ascii="Calibri" w:eastAsia="Calibri" w:hAnsi="Calibri"/>
                <w:b/>
                <w:iCs/>
                <w:sz w:val="16"/>
                <w:szCs w:val="16"/>
              </w:rPr>
            </w:pPr>
          </w:p>
        </w:tc>
        <w:tc>
          <w:tcPr>
            <w:tcW w:w="823" w:type="pct"/>
            <w:tcBorders>
              <w:top w:val="single" w:sz="4" w:space="0" w:color="auto"/>
              <w:bottom w:val="single" w:sz="4" w:space="0" w:color="auto"/>
            </w:tcBorders>
          </w:tcPr>
          <w:p w14:paraId="52F5441D" w14:textId="5E4629F8" w:rsidR="000139F6" w:rsidRPr="008627EB" w:rsidRDefault="000139F6" w:rsidP="0088637D">
            <w:pPr>
              <w:tabs>
                <w:tab w:val="left" w:pos="159"/>
              </w:tabs>
              <w:rPr>
                <w:rFonts w:eastAsia="Calibri"/>
                <w:bCs/>
              </w:rPr>
            </w:pPr>
            <w:r w:rsidRPr="008627EB">
              <w:rPr>
                <w:rFonts w:eastAsia="Calibri"/>
                <w:b/>
              </w:rPr>
              <w:t>Data source:</w:t>
            </w:r>
            <w:r w:rsidRPr="008627EB">
              <w:rPr>
                <w:rFonts w:eastAsia="Calibri"/>
              </w:rPr>
              <w:t xml:space="preserve"> </w:t>
            </w:r>
            <w:r w:rsidRPr="008627EB">
              <w:rPr>
                <w:rFonts w:eastAsia="Calibri"/>
                <w:bCs/>
              </w:rPr>
              <w:t xml:space="preserve">Progress </w:t>
            </w:r>
            <w:r w:rsidR="0037463C" w:rsidRPr="008627EB">
              <w:rPr>
                <w:rFonts w:eastAsia="Calibri"/>
                <w:bCs/>
              </w:rPr>
              <w:t xml:space="preserve">reports </w:t>
            </w:r>
            <w:r w:rsidRPr="008627EB">
              <w:rPr>
                <w:rFonts w:eastAsia="Calibri"/>
                <w:bCs/>
              </w:rPr>
              <w:t xml:space="preserve">of GTP II, ATA reports, MoA </w:t>
            </w:r>
            <w:r w:rsidR="0037463C" w:rsidRPr="008627EB">
              <w:rPr>
                <w:rFonts w:eastAsia="Calibri"/>
                <w:bCs/>
              </w:rPr>
              <w:t xml:space="preserve">reports </w:t>
            </w:r>
          </w:p>
          <w:p w14:paraId="2642DFA2" w14:textId="77777777" w:rsidR="000139F6" w:rsidRPr="008627EB" w:rsidRDefault="000139F6" w:rsidP="0088637D">
            <w:pPr>
              <w:tabs>
                <w:tab w:val="left" w:pos="67"/>
              </w:tabs>
              <w:rPr>
                <w:rFonts w:eastAsia="Calibri"/>
                <w:bCs/>
              </w:rPr>
            </w:pPr>
            <w:r w:rsidRPr="008627EB">
              <w:rPr>
                <w:rFonts w:eastAsia="Calibri"/>
                <w:b/>
                <w:bCs/>
              </w:rPr>
              <w:t>Frequency</w:t>
            </w:r>
            <w:r w:rsidRPr="008627EB">
              <w:rPr>
                <w:rFonts w:eastAsia="Calibri"/>
                <w:bCs/>
              </w:rPr>
              <w:t xml:space="preserve">: annually                                             </w:t>
            </w:r>
          </w:p>
          <w:p w14:paraId="6E8A0E2F" w14:textId="77777777" w:rsidR="000139F6" w:rsidRPr="008627EB" w:rsidRDefault="000139F6" w:rsidP="0088637D">
            <w:pPr>
              <w:contextualSpacing/>
              <w:rPr>
                <w:rFonts w:ascii="Calibri" w:eastAsia="Calibri" w:hAnsi="Calibri"/>
                <w:sz w:val="16"/>
                <w:szCs w:val="16"/>
              </w:rPr>
            </w:pPr>
            <w:r w:rsidRPr="008627EB">
              <w:rPr>
                <w:rFonts w:eastAsia="Calibri"/>
                <w:b/>
                <w:bCs/>
              </w:rPr>
              <w:t>Responsibility</w:t>
            </w:r>
            <w:r w:rsidRPr="008627EB">
              <w:rPr>
                <w:rFonts w:eastAsia="Calibri"/>
                <w:bCs/>
              </w:rPr>
              <w:t xml:space="preserve">: </w:t>
            </w:r>
            <w:r w:rsidRPr="008627EB">
              <w:rPr>
                <w:rFonts w:eastAsia="Calibri"/>
              </w:rPr>
              <w:t>ATA, MoA</w:t>
            </w:r>
          </w:p>
        </w:tc>
        <w:tc>
          <w:tcPr>
            <w:tcW w:w="1614" w:type="pct"/>
            <w:tcBorders>
              <w:top w:val="single" w:sz="4" w:space="0" w:color="auto"/>
              <w:bottom w:val="single" w:sz="4" w:space="0" w:color="auto"/>
            </w:tcBorders>
            <w:tcMar>
              <w:top w:w="72" w:type="dxa"/>
              <w:left w:w="144" w:type="dxa"/>
              <w:bottom w:w="72" w:type="dxa"/>
              <w:right w:w="144" w:type="dxa"/>
            </w:tcMar>
          </w:tcPr>
          <w:p w14:paraId="414F1417" w14:textId="2A280094" w:rsidR="000139F6" w:rsidRPr="008627EB" w:rsidRDefault="000139F6" w:rsidP="0088637D">
            <w:pPr>
              <w:contextualSpacing/>
              <w:rPr>
                <w:rFonts w:eastAsia="Calibri"/>
                <w:b/>
              </w:rPr>
            </w:pPr>
            <w:r w:rsidRPr="008627EB">
              <w:rPr>
                <w:rFonts w:eastAsia="Calibri"/>
                <w:b/>
              </w:rPr>
              <w:t xml:space="preserve">Output 2: </w:t>
            </w:r>
            <w:r w:rsidRPr="008627EB">
              <w:rPr>
                <w:rFonts w:eastAsia="Calibri"/>
              </w:rPr>
              <w:t xml:space="preserve">Strengthened capacities </w:t>
            </w:r>
            <w:r w:rsidR="00A32EE3" w:rsidRPr="008627EB">
              <w:rPr>
                <w:rFonts w:eastAsia="Calibri"/>
              </w:rPr>
              <w:t>of MoA</w:t>
            </w:r>
            <w:r w:rsidRPr="008627EB">
              <w:rPr>
                <w:rFonts w:eastAsia="Calibri"/>
              </w:rPr>
              <w:t xml:space="preserve"> </w:t>
            </w:r>
            <w:r w:rsidR="00A32EE3" w:rsidRPr="008627EB">
              <w:rPr>
                <w:rFonts w:eastAsia="Calibri"/>
              </w:rPr>
              <w:t>at national</w:t>
            </w:r>
            <w:r w:rsidRPr="008627EB">
              <w:rPr>
                <w:rFonts w:eastAsia="Calibri"/>
              </w:rPr>
              <w:t xml:space="preserve"> and subnational </w:t>
            </w:r>
            <w:r w:rsidR="00A32EE3" w:rsidRPr="008627EB">
              <w:rPr>
                <w:rFonts w:eastAsia="Calibri"/>
              </w:rPr>
              <w:t>levels to</w:t>
            </w:r>
            <w:r w:rsidRPr="008627EB">
              <w:rPr>
                <w:rFonts w:eastAsia="Calibri"/>
              </w:rPr>
              <w:t xml:space="preserve"> plan, deliver and monitor agricultural services</w:t>
            </w:r>
            <w:r w:rsidR="0037463C" w:rsidRPr="008627EB">
              <w:rPr>
                <w:rFonts w:eastAsia="Calibri"/>
              </w:rPr>
              <w:t>.</w:t>
            </w:r>
            <w:r w:rsidRPr="008627EB">
              <w:rPr>
                <w:rFonts w:eastAsia="Calibri"/>
                <w:b/>
              </w:rPr>
              <w:t xml:space="preserve"> </w:t>
            </w:r>
          </w:p>
          <w:p w14:paraId="11C2894E" w14:textId="77777777" w:rsidR="006102CB" w:rsidRPr="008627EB" w:rsidRDefault="006102CB" w:rsidP="0088637D">
            <w:pPr>
              <w:contextualSpacing/>
              <w:rPr>
                <w:rFonts w:eastAsia="Calibri"/>
                <w:b/>
              </w:rPr>
            </w:pPr>
          </w:p>
          <w:p w14:paraId="6F1A2BBB" w14:textId="77777777" w:rsidR="000139F6" w:rsidRPr="008627EB" w:rsidRDefault="000139F6" w:rsidP="0088637D">
            <w:pPr>
              <w:rPr>
                <w:rFonts w:eastAsia="Calibri"/>
              </w:rPr>
            </w:pPr>
            <w:r w:rsidRPr="008627EB">
              <w:rPr>
                <w:rFonts w:eastAsia="Calibri"/>
                <w:b/>
              </w:rPr>
              <w:t>Indicator 1</w:t>
            </w:r>
            <w:r w:rsidRPr="008627EB">
              <w:rPr>
                <w:rFonts w:eastAsia="Calibri"/>
              </w:rPr>
              <w:t>:  number</w:t>
            </w:r>
            <w:r w:rsidRPr="008627EB">
              <w:rPr>
                <w:rFonts w:eastAsia="Calibri"/>
                <w:u w:val="single"/>
              </w:rPr>
              <w:t xml:space="preserve"> </w:t>
            </w:r>
            <w:r w:rsidRPr="008627EB">
              <w:rPr>
                <w:rFonts w:eastAsia="Calibri"/>
              </w:rPr>
              <w:t>of smallholder farmers and pastoralists benefiting from ag</w:t>
            </w:r>
            <w:r w:rsidR="00EE2A8B" w:rsidRPr="008627EB">
              <w:rPr>
                <w:rFonts w:eastAsia="Calibri"/>
              </w:rPr>
              <w:t xml:space="preserve">ricultural extension services  </w:t>
            </w:r>
          </w:p>
          <w:p w14:paraId="44F4CA39" w14:textId="77777777" w:rsidR="00205B75" w:rsidRDefault="000139F6" w:rsidP="0088637D">
            <w:pPr>
              <w:contextualSpacing/>
              <w:rPr>
                <w:rFonts w:eastAsia="Calibri"/>
              </w:rPr>
            </w:pPr>
            <w:r w:rsidRPr="008627EB">
              <w:rPr>
                <w:rFonts w:eastAsia="Calibri"/>
                <w:b/>
              </w:rPr>
              <w:t>Baseline</w:t>
            </w:r>
            <w:r w:rsidR="00EE2A8B" w:rsidRPr="008627EB">
              <w:rPr>
                <w:rFonts w:eastAsia="Calibri"/>
                <w:b/>
              </w:rPr>
              <w:t xml:space="preserve"> </w:t>
            </w:r>
            <w:r w:rsidR="0037463C" w:rsidRPr="008627EB">
              <w:rPr>
                <w:rFonts w:eastAsia="Calibri"/>
                <w:b/>
              </w:rPr>
              <w:t>smallholders</w:t>
            </w:r>
            <w:r w:rsidRPr="008627EB">
              <w:rPr>
                <w:rFonts w:eastAsia="Calibri"/>
                <w:b/>
              </w:rPr>
              <w:t>:</w:t>
            </w:r>
            <w:r w:rsidR="00EE2A8B" w:rsidRPr="008627EB">
              <w:rPr>
                <w:rFonts w:eastAsia="Calibri"/>
              </w:rPr>
              <w:t xml:space="preserve"> 10,880,000</w:t>
            </w:r>
            <w:r w:rsidR="004C3B57" w:rsidRPr="008627EB">
              <w:rPr>
                <w:rFonts w:eastAsia="Calibri"/>
              </w:rPr>
              <w:t xml:space="preserve">, </w:t>
            </w:r>
          </w:p>
          <w:p w14:paraId="5A0CA030" w14:textId="7DFEC023" w:rsidR="000139F6" w:rsidRPr="008627EB" w:rsidRDefault="0037463C" w:rsidP="0088637D">
            <w:pPr>
              <w:contextualSpacing/>
              <w:rPr>
                <w:rFonts w:eastAsia="Calibri"/>
              </w:rPr>
            </w:pPr>
            <w:r w:rsidRPr="008627EB">
              <w:rPr>
                <w:rFonts w:eastAsia="Calibri"/>
                <w:b/>
              </w:rPr>
              <w:t>pastoralists</w:t>
            </w:r>
            <w:r w:rsidR="00EE2A8B" w:rsidRPr="008627EB">
              <w:rPr>
                <w:rFonts w:eastAsia="Calibri"/>
              </w:rPr>
              <w:t>:</w:t>
            </w:r>
            <w:r w:rsidR="000139F6" w:rsidRPr="008627EB">
              <w:rPr>
                <w:rFonts w:eastAsia="Calibri"/>
              </w:rPr>
              <w:t xml:space="preserve"> 469,000 </w:t>
            </w:r>
          </w:p>
          <w:p w14:paraId="311DF58D" w14:textId="77777777" w:rsidR="00205B75" w:rsidRDefault="000139F6" w:rsidP="0088637D">
            <w:pPr>
              <w:contextualSpacing/>
              <w:rPr>
                <w:rFonts w:eastAsia="Calibri"/>
              </w:rPr>
            </w:pPr>
            <w:r w:rsidRPr="008627EB">
              <w:rPr>
                <w:rFonts w:eastAsia="Calibri"/>
                <w:b/>
              </w:rPr>
              <w:t>Target</w:t>
            </w:r>
            <w:r w:rsidR="00EE2A8B" w:rsidRPr="008627EB">
              <w:rPr>
                <w:rFonts w:eastAsia="Calibri"/>
                <w:b/>
              </w:rPr>
              <w:t xml:space="preserve"> </w:t>
            </w:r>
            <w:r w:rsidR="004C3B57" w:rsidRPr="008627EB">
              <w:rPr>
                <w:rFonts w:eastAsia="Calibri"/>
                <w:b/>
              </w:rPr>
              <w:t xml:space="preserve"> </w:t>
            </w:r>
            <w:r w:rsidR="0037463C" w:rsidRPr="008627EB">
              <w:rPr>
                <w:rFonts w:eastAsia="Calibri"/>
                <w:b/>
              </w:rPr>
              <w:t>smallholders</w:t>
            </w:r>
            <w:r w:rsidRPr="008627EB">
              <w:rPr>
                <w:rFonts w:eastAsia="Calibri"/>
              </w:rPr>
              <w:t>:</w:t>
            </w:r>
            <w:r w:rsidR="00EE2A8B" w:rsidRPr="008627EB">
              <w:rPr>
                <w:rFonts w:eastAsia="Calibri"/>
              </w:rPr>
              <w:t xml:space="preserve"> 14,570,000</w:t>
            </w:r>
            <w:r w:rsidR="004C3B57" w:rsidRPr="008627EB">
              <w:rPr>
                <w:rFonts w:eastAsia="Calibri"/>
              </w:rPr>
              <w:t xml:space="preserve"> </w:t>
            </w:r>
          </w:p>
          <w:p w14:paraId="316A4A00" w14:textId="6561FF5B" w:rsidR="000139F6" w:rsidRPr="008627EB" w:rsidRDefault="0037463C" w:rsidP="0088637D">
            <w:pPr>
              <w:contextualSpacing/>
              <w:rPr>
                <w:rFonts w:eastAsia="Calibri"/>
              </w:rPr>
            </w:pPr>
            <w:r w:rsidRPr="008627EB">
              <w:rPr>
                <w:rFonts w:eastAsia="Calibri"/>
                <w:b/>
              </w:rPr>
              <w:t>pastoralists</w:t>
            </w:r>
            <w:r w:rsidR="00EE2A8B" w:rsidRPr="008627EB">
              <w:rPr>
                <w:rFonts w:eastAsia="Calibri"/>
              </w:rPr>
              <w:t>:</w:t>
            </w:r>
            <w:r w:rsidR="004C3B57" w:rsidRPr="008627EB">
              <w:rPr>
                <w:rFonts w:eastAsia="Calibri"/>
              </w:rPr>
              <w:t xml:space="preserve"> </w:t>
            </w:r>
            <w:r w:rsidR="000139F6" w:rsidRPr="008627EB">
              <w:rPr>
                <w:rFonts w:eastAsia="Calibri"/>
              </w:rPr>
              <w:t xml:space="preserve">586,250 </w:t>
            </w:r>
          </w:p>
          <w:p w14:paraId="55A59F71" w14:textId="77777777" w:rsidR="000139F6" w:rsidRPr="008627EB" w:rsidRDefault="000139F6" w:rsidP="0088637D">
            <w:pPr>
              <w:contextualSpacing/>
              <w:rPr>
                <w:rFonts w:eastAsia="Calibri"/>
              </w:rPr>
            </w:pPr>
          </w:p>
          <w:p w14:paraId="4DE289CB" w14:textId="0C71146B" w:rsidR="000139F6" w:rsidRPr="008627EB" w:rsidRDefault="000139F6" w:rsidP="0088637D">
            <w:pPr>
              <w:rPr>
                <w:rFonts w:eastAsia="Calibri"/>
              </w:rPr>
            </w:pPr>
            <w:r w:rsidRPr="008627EB">
              <w:rPr>
                <w:rFonts w:eastAsia="Calibri"/>
                <w:b/>
              </w:rPr>
              <w:t>Indicator 2</w:t>
            </w:r>
            <w:r w:rsidRPr="008627EB">
              <w:rPr>
                <w:rFonts w:eastAsia="Calibri"/>
              </w:rPr>
              <w:t xml:space="preserve">: </w:t>
            </w:r>
            <w:r w:rsidR="00FD304C" w:rsidRPr="008627EB">
              <w:rPr>
                <w:rFonts w:eastAsia="Calibri"/>
              </w:rPr>
              <w:t xml:space="preserve">Number of farmers </w:t>
            </w:r>
            <w:r w:rsidR="009D0E3F" w:rsidRPr="008627EB">
              <w:rPr>
                <w:rFonts w:eastAsia="Calibri"/>
              </w:rPr>
              <w:t xml:space="preserve">claimed to have benefited from the </w:t>
            </w:r>
            <w:r w:rsidR="0037463C" w:rsidRPr="008627EB">
              <w:rPr>
                <w:rFonts w:eastAsia="Calibri"/>
              </w:rPr>
              <w:t>soil-</w:t>
            </w:r>
            <w:r w:rsidR="009D0E3F" w:rsidRPr="008627EB">
              <w:rPr>
                <w:rFonts w:eastAsia="Calibri"/>
              </w:rPr>
              <w:t>testing centre advisory services</w:t>
            </w:r>
            <w:r w:rsidR="00FD304C" w:rsidRPr="008627EB">
              <w:rPr>
                <w:rFonts w:eastAsia="Calibri"/>
              </w:rPr>
              <w:t>.</w:t>
            </w:r>
            <w:r w:rsidRPr="008627EB">
              <w:rPr>
                <w:rFonts w:eastAsia="Calibri"/>
              </w:rPr>
              <w:t xml:space="preserve"> </w:t>
            </w:r>
          </w:p>
          <w:p w14:paraId="06CCFF20" w14:textId="77777777" w:rsidR="000139F6" w:rsidRPr="008627EB" w:rsidRDefault="00A958E0" w:rsidP="0088637D">
            <w:pPr>
              <w:contextualSpacing/>
              <w:rPr>
                <w:rFonts w:eastAsia="Calibri"/>
                <w:b/>
              </w:rPr>
            </w:pPr>
            <w:r w:rsidRPr="008627EB">
              <w:rPr>
                <w:rFonts w:eastAsia="Calibri"/>
                <w:b/>
              </w:rPr>
              <w:t>B</w:t>
            </w:r>
            <w:r w:rsidR="000139F6" w:rsidRPr="008627EB">
              <w:rPr>
                <w:rFonts w:eastAsia="Calibri"/>
                <w:b/>
              </w:rPr>
              <w:t>aseline</w:t>
            </w:r>
            <w:r w:rsidRPr="008627EB">
              <w:rPr>
                <w:rFonts w:eastAsia="Calibri"/>
              </w:rPr>
              <w:t>: 0</w:t>
            </w:r>
          </w:p>
          <w:p w14:paraId="016421F4" w14:textId="77777777" w:rsidR="000139F6" w:rsidRPr="008627EB" w:rsidRDefault="000139F6" w:rsidP="0027422C">
            <w:pPr>
              <w:tabs>
                <w:tab w:val="left" w:pos="67"/>
              </w:tabs>
              <w:rPr>
                <w:rFonts w:ascii="Calibri" w:eastAsia="Calibri" w:hAnsi="Calibri"/>
                <w:sz w:val="22"/>
              </w:rPr>
            </w:pPr>
            <w:r w:rsidRPr="008627EB">
              <w:rPr>
                <w:rFonts w:eastAsia="Calibri"/>
                <w:b/>
              </w:rPr>
              <w:t>Target</w:t>
            </w:r>
            <w:r w:rsidRPr="008627EB">
              <w:rPr>
                <w:rFonts w:eastAsia="Calibri"/>
              </w:rPr>
              <w:t xml:space="preserve">: </w:t>
            </w:r>
            <w:r w:rsidR="00A958E0" w:rsidRPr="008627EB">
              <w:rPr>
                <w:rFonts w:eastAsia="Calibri"/>
              </w:rPr>
              <w:t>500,000</w:t>
            </w:r>
          </w:p>
        </w:tc>
        <w:tc>
          <w:tcPr>
            <w:tcW w:w="791" w:type="pct"/>
            <w:tcBorders>
              <w:top w:val="single" w:sz="4" w:space="0" w:color="auto"/>
              <w:bottom w:val="single" w:sz="4" w:space="0" w:color="auto"/>
            </w:tcBorders>
          </w:tcPr>
          <w:p w14:paraId="7977515F" w14:textId="1BF945BB" w:rsidR="000139F6" w:rsidRPr="008627EB" w:rsidRDefault="000139F6" w:rsidP="0088637D">
            <w:pPr>
              <w:tabs>
                <w:tab w:val="left" w:pos="67"/>
              </w:tabs>
              <w:rPr>
                <w:rFonts w:eastAsia="Calibri"/>
              </w:rPr>
            </w:pPr>
            <w:r w:rsidRPr="008627EB">
              <w:rPr>
                <w:rFonts w:eastAsia="Calibri"/>
              </w:rPr>
              <w:t>MoA, ATA</w:t>
            </w:r>
            <w:r w:rsidR="00205B75">
              <w:rPr>
                <w:rFonts w:eastAsia="Calibri"/>
              </w:rPr>
              <w:t>;</w:t>
            </w:r>
            <w:r w:rsidRPr="008627EB">
              <w:rPr>
                <w:rFonts w:eastAsia="Calibri"/>
              </w:rPr>
              <w:t xml:space="preserve"> </w:t>
            </w:r>
            <w:r w:rsidR="0037463C" w:rsidRPr="008627EB">
              <w:rPr>
                <w:rFonts w:eastAsia="Calibri"/>
              </w:rPr>
              <w:t>Bill and Melinda Gates Foundation</w:t>
            </w:r>
            <w:r w:rsidR="00205B75">
              <w:rPr>
                <w:rFonts w:eastAsia="Calibri"/>
              </w:rPr>
              <w:t>;</w:t>
            </w:r>
            <w:r w:rsidRPr="008627EB">
              <w:rPr>
                <w:rFonts w:eastAsia="Calibri"/>
              </w:rPr>
              <w:t xml:space="preserve"> </w:t>
            </w:r>
            <w:r w:rsidR="00BE6338">
              <w:rPr>
                <w:rFonts w:eastAsia="Calibri"/>
              </w:rPr>
              <w:t>Foreign Affairs, Trade and Development Canada</w:t>
            </w:r>
          </w:p>
          <w:p w14:paraId="7179B181" w14:textId="77777777" w:rsidR="000139F6" w:rsidRPr="008627EB" w:rsidRDefault="000139F6" w:rsidP="0088637D">
            <w:pPr>
              <w:jc w:val="center"/>
              <w:rPr>
                <w:rFonts w:ascii="Calibri" w:eastAsia="Calibri" w:hAnsi="Calibri"/>
                <w:sz w:val="16"/>
                <w:szCs w:val="16"/>
              </w:rPr>
            </w:pPr>
          </w:p>
        </w:tc>
        <w:tc>
          <w:tcPr>
            <w:tcW w:w="633"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649BA150" w14:textId="77777777" w:rsidR="000139F6" w:rsidRPr="008627EB" w:rsidRDefault="000139F6" w:rsidP="0088637D">
            <w:pPr>
              <w:contextualSpacing/>
              <w:rPr>
                <w:rFonts w:ascii="Calibri" w:eastAsia="Calibri" w:hAnsi="Calibri"/>
                <w:b/>
                <w:sz w:val="16"/>
                <w:szCs w:val="16"/>
              </w:rPr>
            </w:pPr>
          </w:p>
        </w:tc>
      </w:tr>
    </w:tbl>
    <w:p w14:paraId="2B9F1630" w14:textId="77777777" w:rsidR="000139F6" w:rsidRPr="008627EB" w:rsidRDefault="000139F6" w:rsidP="004040BA">
      <w:pPr>
        <w:rPr>
          <w:rFonts w:ascii="Calibri" w:eastAsia="Calibri" w:hAnsi="Calibri"/>
          <w:sz w:val="4"/>
          <w:szCs w:val="4"/>
        </w:rPr>
      </w:pPr>
    </w:p>
    <w:tbl>
      <w:tblPr>
        <w:tblpPr w:leftFromText="180" w:rightFromText="180" w:vertAnchor="text" w:tblpX="-10" w:tblpY="1"/>
        <w:tblOverlap w:val="neve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307"/>
        <w:gridCol w:w="2392"/>
        <w:gridCol w:w="4599"/>
        <w:gridCol w:w="2265"/>
        <w:gridCol w:w="1828"/>
      </w:tblGrid>
      <w:tr w:rsidR="000139F6" w:rsidRPr="008627EB" w14:paraId="053C5C18" w14:textId="77777777" w:rsidTr="0025503D">
        <w:trPr>
          <w:tblHeader/>
        </w:trPr>
        <w:tc>
          <w:tcPr>
            <w:tcW w:w="5000" w:type="pct"/>
            <w:gridSpan w:val="5"/>
            <w:shd w:val="clear" w:color="auto" w:fill="auto"/>
            <w:tcMar>
              <w:top w:w="72" w:type="dxa"/>
              <w:left w:w="144" w:type="dxa"/>
              <w:bottom w:w="72" w:type="dxa"/>
              <w:right w:w="144" w:type="dxa"/>
            </w:tcMar>
          </w:tcPr>
          <w:p w14:paraId="1122F5CC" w14:textId="02F5080C" w:rsidR="000139F6" w:rsidRPr="008627EB" w:rsidRDefault="000139F6" w:rsidP="0037463C">
            <w:pPr>
              <w:contextualSpacing/>
              <w:rPr>
                <w:rFonts w:ascii="Calibri" w:eastAsia="Calibri" w:hAnsi="Calibri"/>
                <w:bCs/>
                <w:sz w:val="16"/>
                <w:szCs w:val="16"/>
              </w:rPr>
            </w:pPr>
            <w:r w:rsidRPr="008627EB">
              <w:rPr>
                <w:rFonts w:eastAsia="Calibri"/>
                <w:b/>
                <w:bCs/>
                <w:color w:val="000000"/>
              </w:rPr>
              <w:t xml:space="preserve">NATIONAL PRIORITY OR GOAL: Structural </w:t>
            </w:r>
            <w:r w:rsidR="0037463C" w:rsidRPr="008627EB">
              <w:rPr>
                <w:rFonts w:eastAsia="Calibri"/>
                <w:b/>
                <w:bCs/>
                <w:color w:val="000000"/>
              </w:rPr>
              <w:t xml:space="preserve">transformation </w:t>
            </w:r>
            <w:r w:rsidRPr="008627EB">
              <w:rPr>
                <w:rFonts w:eastAsia="Calibri"/>
                <w:b/>
                <w:bCs/>
                <w:color w:val="000000"/>
              </w:rPr>
              <w:t>and Inclusive Growth</w:t>
            </w:r>
          </w:p>
        </w:tc>
      </w:tr>
      <w:tr w:rsidR="000139F6" w:rsidRPr="008627EB" w14:paraId="2B1F6D45" w14:textId="77777777" w:rsidTr="0025503D">
        <w:trPr>
          <w:tblHeader/>
        </w:trPr>
        <w:tc>
          <w:tcPr>
            <w:tcW w:w="5000" w:type="pct"/>
            <w:gridSpan w:val="5"/>
            <w:shd w:val="clear" w:color="auto" w:fill="auto"/>
            <w:tcMar>
              <w:top w:w="72" w:type="dxa"/>
              <w:left w:w="144" w:type="dxa"/>
              <w:bottom w:w="72" w:type="dxa"/>
              <w:right w:w="144" w:type="dxa"/>
            </w:tcMar>
          </w:tcPr>
          <w:p w14:paraId="77A5B50B" w14:textId="02F4B249" w:rsidR="000139F6" w:rsidRPr="008627EB" w:rsidRDefault="000139F6" w:rsidP="00BE6338">
            <w:pPr>
              <w:contextualSpacing/>
              <w:rPr>
                <w:rFonts w:ascii="Calibri" w:eastAsia="Calibri" w:hAnsi="Calibri"/>
                <w:b/>
                <w:bCs/>
                <w:sz w:val="16"/>
                <w:szCs w:val="16"/>
              </w:rPr>
            </w:pPr>
            <w:r w:rsidRPr="008627EB">
              <w:rPr>
                <w:rFonts w:eastAsia="Calibri"/>
                <w:b/>
                <w:bCs/>
                <w:color w:val="000000"/>
              </w:rPr>
              <w:t>UN</w:t>
            </w:r>
            <w:r w:rsidR="00BA56C2" w:rsidRPr="008627EB">
              <w:rPr>
                <w:rFonts w:eastAsia="Calibri"/>
                <w:b/>
                <w:bCs/>
                <w:color w:val="000000"/>
              </w:rPr>
              <w:t>DAF OUTCOME 2: By 2020 private</w:t>
            </w:r>
            <w:r w:rsidR="00BE6338">
              <w:rPr>
                <w:rFonts w:eastAsia="Calibri"/>
                <w:b/>
                <w:bCs/>
                <w:color w:val="000000"/>
              </w:rPr>
              <w:t xml:space="preserve"> </w:t>
            </w:r>
            <w:r w:rsidR="00BE6338" w:rsidRPr="008627EB">
              <w:rPr>
                <w:rFonts w:eastAsia="Calibri"/>
                <w:b/>
                <w:bCs/>
                <w:color w:val="000000"/>
              </w:rPr>
              <w:t>sector</w:t>
            </w:r>
            <w:r w:rsidR="00BE6338">
              <w:rPr>
                <w:rFonts w:eastAsia="Calibri"/>
                <w:b/>
                <w:bCs/>
                <w:color w:val="000000"/>
              </w:rPr>
              <w:t>-</w:t>
            </w:r>
            <w:r w:rsidRPr="008627EB">
              <w:rPr>
                <w:rFonts w:eastAsia="Calibri"/>
                <w:b/>
                <w:bCs/>
                <w:color w:val="000000"/>
              </w:rPr>
              <w:t>driven industrial and service sector growth is inclusive, sustainable, competitive and job rich</w:t>
            </w:r>
            <w:r w:rsidR="00BE6338">
              <w:rPr>
                <w:rFonts w:eastAsia="Calibri"/>
                <w:b/>
                <w:bCs/>
                <w:color w:val="000000"/>
              </w:rPr>
              <w:t>.</w:t>
            </w:r>
          </w:p>
        </w:tc>
      </w:tr>
      <w:tr w:rsidR="000139F6" w:rsidRPr="008627EB" w14:paraId="4301BC10" w14:textId="77777777" w:rsidTr="0025503D">
        <w:trPr>
          <w:tblHeader/>
        </w:trPr>
        <w:tc>
          <w:tcPr>
            <w:tcW w:w="5000" w:type="pct"/>
            <w:gridSpan w:val="5"/>
            <w:shd w:val="clear" w:color="auto" w:fill="auto"/>
            <w:tcMar>
              <w:top w:w="72" w:type="dxa"/>
              <w:left w:w="144" w:type="dxa"/>
              <w:bottom w:w="72" w:type="dxa"/>
              <w:right w:w="144" w:type="dxa"/>
            </w:tcMar>
          </w:tcPr>
          <w:p w14:paraId="6FAFB6B9" w14:textId="674F2D80" w:rsidR="000139F6" w:rsidRPr="008627EB" w:rsidRDefault="000139F6" w:rsidP="00D704D7">
            <w:pPr>
              <w:contextualSpacing/>
              <w:rPr>
                <w:rFonts w:ascii="Calibri" w:eastAsia="Calibri" w:hAnsi="Calibri"/>
                <w:bCs/>
                <w:sz w:val="16"/>
                <w:szCs w:val="16"/>
              </w:rPr>
            </w:pPr>
            <w:r w:rsidRPr="008627EB">
              <w:rPr>
                <w:rFonts w:eastAsia="Calibri"/>
                <w:b/>
                <w:bCs/>
                <w:color w:val="000000"/>
              </w:rPr>
              <w:t>RELATED STRATEGIC PLAN OUTCOME: Growth and development are inclusive and sustainable, incorporating productive capacities that create employment and livelihoods for the poor and excluded</w:t>
            </w:r>
            <w:r w:rsidR="00EF37EC" w:rsidRPr="008627EB">
              <w:rPr>
                <w:rFonts w:eastAsia="Calibri"/>
                <w:b/>
                <w:bCs/>
                <w:color w:val="000000"/>
              </w:rPr>
              <w:t>.</w:t>
            </w:r>
          </w:p>
        </w:tc>
      </w:tr>
      <w:tr w:rsidR="000139F6" w:rsidRPr="008627EB" w14:paraId="11528DCA" w14:textId="77777777" w:rsidTr="00513404">
        <w:tc>
          <w:tcPr>
            <w:tcW w:w="1149" w:type="pct"/>
            <w:vMerge w:val="restart"/>
            <w:tcMar>
              <w:top w:w="72" w:type="dxa"/>
              <w:left w:w="144" w:type="dxa"/>
              <w:bottom w:w="72" w:type="dxa"/>
              <w:right w:w="144" w:type="dxa"/>
            </w:tcMar>
          </w:tcPr>
          <w:p w14:paraId="3498782C" w14:textId="00684396" w:rsidR="000139F6" w:rsidRPr="008627EB" w:rsidRDefault="000139F6" w:rsidP="00391C43">
            <w:pPr>
              <w:numPr>
                <w:ilvl w:val="1"/>
                <w:numId w:val="5"/>
              </w:numPr>
              <w:tabs>
                <w:tab w:val="left" w:pos="67"/>
                <w:tab w:val="left" w:pos="481"/>
              </w:tabs>
              <w:ind w:left="0" w:firstLine="0"/>
              <w:rPr>
                <w:rFonts w:eastAsia="Calibri"/>
              </w:rPr>
            </w:pPr>
            <w:r w:rsidRPr="008627EB">
              <w:rPr>
                <w:rFonts w:eastAsia="Calibri"/>
              </w:rPr>
              <w:t xml:space="preserve">Share of industrial sector in GDP </w:t>
            </w:r>
          </w:p>
          <w:p w14:paraId="5846F8F7" w14:textId="77777777" w:rsidR="000139F6" w:rsidRPr="008627EB" w:rsidRDefault="000139F6" w:rsidP="00391C43">
            <w:pPr>
              <w:tabs>
                <w:tab w:val="left" w:pos="67"/>
                <w:tab w:val="left" w:pos="481"/>
              </w:tabs>
              <w:rPr>
                <w:rFonts w:eastAsia="Calibri"/>
              </w:rPr>
            </w:pPr>
            <w:r w:rsidRPr="008627EB">
              <w:rPr>
                <w:rFonts w:eastAsia="Calibri"/>
                <w:b/>
              </w:rPr>
              <w:t>Baseline</w:t>
            </w:r>
            <w:r w:rsidR="00ED5851" w:rsidRPr="008627EB">
              <w:rPr>
                <w:rFonts w:eastAsia="Calibri"/>
                <w:b/>
              </w:rPr>
              <w:t xml:space="preserve"> (2014)</w:t>
            </w:r>
            <w:r w:rsidRPr="008627EB">
              <w:rPr>
                <w:rFonts w:eastAsia="Calibri"/>
              </w:rPr>
              <w:t xml:space="preserve">: 14% </w:t>
            </w:r>
          </w:p>
          <w:p w14:paraId="35C9F26C" w14:textId="77777777" w:rsidR="000139F6" w:rsidRPr="008627EB" w:rsidRDefault="000139F6" w:rsidP="00391C43">
            <w:pPr>
              <w:tabs>
                <w:tab w:val="left" w:pos="67"/>
                <w:tab w:val="left" w:pos="481"/>
              </w:tabs>
              <w:rPr>
                <w:rFonts w:eastAsia="Calibri"/>
              </w:rPr>
            </w:pPr>
            <w:r w:rsidRPr="008627EB">
              <w:rPr>
                <w:rFonts w:eastAsia="Calibri"/>
                <w:b/>
              </w:rPr>
              <w:t>Target</w:t>
            </w:r>
            <w:r w:rsidR="00ED5851" w:rsidRPr="008627EB">
              <w:rPr>
                <w:rFonts w:eastAsia="Calibri"/>
              </w:rPr>
              <w:t xml:space="preserve">: 22% </w:t>
            </w:r>
          </w:p>
          <w:p w14:paraId="1F65F925" w14:textId="77777777" w:rsidR="000139F6" w:rsidRPr="008627EB" w:rsidRDefault="000139F6" w:rsidP="00391C43">
            <w:pPr>
              <w:tabs>
                <w:tab w:val="left" w:pos="481"/>
              </w:tabs>
              <w:contextualSpacing/>
              <w:rPr>
                <w:rFonts w:eastAsia="Calibri"/>
                <w:b/>
              </w:rPr>
            </w:pPr>
          </w:p>
          <w:p w14:paraId="2613C71A" w14:textId="77777777" w:rsidR="000139F6" w:rsidRPr="008627EB" w:rsidRDefault="000139F6" w:rsidP="00391C43">
            <w:pPr>
              <w:numPr>
                <w:ilvl w:val="1"/>
                <w:numId w:val="5"/>
              </w:numPr>
              <w:tabs>
                <w:tab w:val="left" w:pos="67"/>
                <w:tab w:val="left" w:pos="481"/>
              </w:tabs>
              <w:ind w:left="0" w:firstLine="0"/>
              <w:rPr>
                <w:rFonts w:eastAsia="Calibri"/>
              </w:rPr>
            </w:pPr>
            <w:r w:rsidRPr="008627EB">
              <w:rPr>
                <w:rFonts w:eastAsia="Calibri"/>
              </w:rPr>
              <w:t>Export of manufactured goods as % of total  merchandise exports</w:t>
            </w:r>
          </w:p>
          <w:p w14:paraId="5FC9EEEF" w14:textId="77777777" w:rsidR="000139F6" w:rsidRPr="008627EB" w:rsidRDefault="000139F6" w:rsidP="00391C43">
            <w:pPr>
              <w:tabs>
                <w:tab w:val="left" w:pos="67"/>
                <w:tab w:val="left" w:pos="481"/>
              </w:tabs>
              <w:rPr>
                <w:rFonts w:eastAsia="Calibri"/>
              </w:rPr>
            </w:pPr>
            <w:r w:rsidRPr="008627EB">
              <w:rPr>
                <w:rFonts w:eastAsia="Calibri"/>
                <w:b/>
              </w:rPr>
              <w:t>Baseline (2013/</w:t>
            </w:r>
            <w:r w:rsidR="00EF37EC" w:rsidRPr="008627EB">
              <w:rPr>
                <w:rFonts w:eastAsia="Calibri"/>
                <w:b/>
              </w:rPr>
              <w:t>20</w:t>
            </w:r>
            <w:r w:rsidRPr="008627EB">
              <w:rPr>
                <w:rFonts w:eastAsia="Calibri"/>
                <w:b/>
              </w:rPr>
              <w:t>14)</w:t>
            </w:r>
            <w:r w:rsidR="00ED5851" w:rsidRPr="008627EB">
              <w:rPr>
                <w:rFonts w:eastAsia="Calibri"/>
              </w:rPr>
              <w:t>:5%</w:t>
            </w:r>
          </w:p>
          <w:p w14:paraId="60E03365" w14:textId="77777777" w:rsidR="003D26F7" w:rsidRPr="008627EB" w:rsidRDefault="003D26F7" w:rsidP="00391C43">
            <w:pPr>
              <w:tabs>
                <w:tab w:val="left" w:pos="67"/>
                <w:tab w:val="left" w:pos="481"/>
              </w:tabs>
              <w:rPr>
                <w:rFonts w:eastAsia="Calibri"/>
                <w:b/>
              </w:rPr>
            </w:pPr>
          </w:p>
          <w:p w14:paraId="14208B1A" w14:textId="77777777" w:rsidR="000139F6" w:rsidRPr="008627EB" w:rsidRDefault="002430E5" w:rsidP="00391C43">
            <w:pPr>
              <w:tabs>
                <w:tab w:val="left" w:pos="67"/>
                <w:tab w:val="left" w:pos="481"/>
              </w:tabs>
              <w:rPr>
                <w:rFonts w:eastAsia="Calibri"/>
              </w:rPr>
            </w:pPr>
            <w:r w:rsidRPr="008627EB">
              <w:rPr>
                <w:rFonts w:eastAsia="Calibri"/>
                <w:b/>
              </w:rPr>
              <w:t xml:space="preserve">Target </w:t>
            </w:r>
            <w:r w:rsidR="000139F6" w:rsidRPr="008627EB">
              <w:rPr>
                <w:rFonts w:eastAsia="Calibri"/>
                <w:b/>
              </w:rPr>
              <w:t>2019/</w:t>
            </w:r>
            <w:r w:rsidR="00EF37EC" w:rsidRPr="008627EB">
              <w:rPr>
                <w:rFonts w:eastAsia="Calibri"/>
                <w:b/>
              </w:rPr>
              <w:t>20</w:t>
            </w:r>
            <w:r w:rsidR="000139F6" w:rsidRPr="008627EB">
              <w:rPr>
                <w:rFonts w:eastAsia="Calibri"/>
                <w:b/>
              </w:rPr>
              <w:t>20)</w:t>
            </w:r>
            <w:r w:rsidRPr="008627EB">
              <w:rPr>
                <w:rFonts w:eastAsia="Calibri"/>
                <w:b/>
              </w:rPr>
              <w:t>:</w:t>
            </w:r>
            <w:r w:rsidRPr="008627EB">
              <w:rPr>
                <w:rFonts w:eastAsia="Calibri"/>
              </w:rPr>
              <w:t xml:space="preserve"> 18%</w:t>
            </w:r>
          </w:p>
          <w:p w14:paraId="3F851D04" w14:textId="77777777" w:rsidR="009C0100" w:rsidRPr="008627EB" w:rsidRDefault="009C0100" w:rsidP="00391C43">
            <w:pPr>
              <w:tabs>
                <w:tab w:val="left" w:pos="67"/>
                <w:tab w:val="left" w:pos="481"/>
              </w:tabs>
              <w:rPr>
                <w:rFonts w:eastAsia="Calibri"/>
              </w:rPr>
            </w:pPr>
          </w:p>
          <w:p w14:paraId="70B7019C" w14:textId="77777777" w:rsidR="000139F6" w:rsidRPr="008627EB" w:rsidRDefault="000139F6" w:rsidP="00391C43">
            <w:pPr>
              <w:numPr>
                <w:ilvl w:val="1"/>
                <w:numId w:val="5"/>
              </w:numPr>
              <w:tabs>
                <w:tab w:val="left" w:pos="67"/>
                <w:tab w:val="left" w:pos="481"/>
              </w:tabs>
              <w:ind w:left="0" w:firstLine="0"/>
              <w:rPr>
                <w:rFonts w:eastAsia="Calibri"/>
              </w:rPr>
            </w:pPr>
            <w:r w:rsidRPr="008627EB">
              <w:rPr>
                <w:rFonts w:eastAsia="Calibri"/>
              </w:rPr>
              <w:lastRenderedPageBreak/>
              <w:t>Number of tourist inflows</w:t>
            </w:r>
          </w:p>
          <w:p w14:paraId="37C5B1BD" w14:textId="77777777" w:rsidR="000139F6" w:rsidRPr="008627EB" w:rsidRDefault="000139F6" w:rsidP="00391C43">
            <w:pPr>
              <w:tabs>
                <w:tab w:val="left" w:pos="67"/>
                <w:tab w:val="left" w:pos="481"/>
              </w:tabs>
              <w:rPr>
                <w:rFonts w:eastAsia="Calibri"/>
              </w:rPr>
            </w:pPr>
            <w:r w:rsidRPr="008627EB">
              <w:rPr>
                <w:rFonts w:eastAsia="Calibri"/>
                <w:b/>
              </w:rPr>
              <w:t>Baseline</w:t>
            </w:r>
            <w:r w:rsidR="009C0100" w:rsidRPr="008627EB">
              <w:rPr>
                <w:rFonts w:eastAsia="Calibri"/>
                <w:b/>
              </w:rPr>
              <w:t xml:space="preserve"> 2013</w:t>
            </w:r>
            <w:r w:rsidRPr="008627EB">
              <w:rPr>
                <w:rFonts w:eastAsia="Calibri"/>
                <w:b/>
              </w:rPr>
              <w:t xml:space="preserve">: </w:t>
            </w:r>
            <w:r w:rsidRPr="008627EB">
              <w:rPr>
                <w:rFonts w:eastAsia="Calibri"/>
              </w:rPr>
              <w:t xml:space="preserve">629,050 </w:t>
            </w:r>
          </w:p>
          <w:p w14:paraId="36406113" w14:textId="77777777" w:rsidR="00DE66B5" w:rsidRPr="008627EB" w:rsidRDefault="000139F6" w:rsidP="00391C43">
            <w:pPr>
              <w:tabs>
                <w:tab w:val="left" w:pos="67"/>
                <w:tab w:val="left" w:pos="481"/>
              </w:tabs>
              <w:rPr>
                <w:rFonts w:eastAsia="Calibri"/>
                <w:b/>
              </w:rPr>
            </w:pPr>
            <w:r w:rsidRPr="008627EB">
              <w:rPr>
                <w:rFonts w:eastAsia="Calibri"/>
                <w:b/>
              </w:rPr>
              <w:t xml:space="preserve">Target: </w:t>
            </w:r>
            <w:r w:rsidR="009C0100" w:rsidRPr="008627EB">
              <w:rPr>
                <w:rFonts w:eastAsia="Calibri"/>
              </w:rPr>
              <w:t>1,000</w:t>
            </w:r>
            <w:r w:rsidR="00915D4A" w:rsidRPr="008627EB">
              <w:rPr>
                <w:rFonts w:eastAsia="Calibri"/>
              </w:rPr>
              <w:t>,</w:t>
            </w:r>
            <w:r w:rsidR="009C0100" w:rsidRPr="008627EB">
              <w:rPr>
                <w:rFonts w:eastAsia="Calibri"/>
              </w:rPr>
              <w:t>000</w:t>
            </w:r>
            <w:r w:rsidR="00391C43" w:rsidRPr="008627EB">
              <w:rPr>
                <w:rFonts w:eastAsia="Calibri"/>
                <w:b/>
              </w:rPr>
              <w:t xml:space="preserve"> </w:t>
            </w:r>
          </w:p>
        </w:tc>
        <w:tc>
          <w:tcPr>
            <w:tcW w:w="831" w:type="pct"/>
          </w:tcPr>
          <w:p w14:paraId="5ED8DF55" w14:textId="3AF5734A" w:rsidR="000139F6" w:rsidRPr="008627EB" w:rsidRDefault="000139F6" w:rsidP="00391C43">
            <w:pPr>
              <w:tabs>
                <w:tab w:val="left" w:pos="159"/>
                <w:tab w:val="left" w:pos="481"/>
              </w:tabs>
              <w:rPr>
                <w:rFonts w:eastAsia="Calibri"/>
                <w:bCs/>
              </w:rPr>
            </w:pPr>
            <w:r w:rsidRPr="008627EB">
              <w:rPr>
                <w:rFonts w:eastAsia="Calibri"/>
                <w:b/>
              </w:rPr>
              <w:lastRenderedPageBreak/>
              <w:t>Data Source</w:t>
            </w:r>
            <w:r w:rsidRPr="008627EB">
              <w:rPr>
                <w:rFonts w:eastAsia="Calibri"/>
              </w:rPr>
              <w:t xml:space="preserve">: </w:t>
            </w:r>
            <w:r w:rsidR="00EF37EC" w:rsidRPr="008627EB">
              <w:rPr>
                <w:rFonts w:eastAsia="Calibri"/>
              </w:rPr>
              <w:t>Ministry of Industry (</w:t>
            </w:r>
            <w:r w:rsidRPr="008627EB">
              <w:rPr>
                <w:rFonts w:eastAsia="Calibri"/>
                <w:bCs/>
              </w:rPr>
              <w:t>MoI</w:t>
            </w:r>
            <w:r w:rsidR="00EF37EC" w:rsidRPr="008627EB">
              <w:rPr>
                <w:rFonts w:eastAsia="Calibri"/>
                <w:bCs/>
              </w:rPr>
              <w:t>)</w:t>
            </w:r>
            <w:r w:rsidRPr="008627EB">
              <w:rPr>
                <w:rFonts w:eastAsia="Calibri"/>
                <w:bCs/>
              </w:rPr>
              <w:t xml:space="preserve"> </w:t>
            </w:r>
            <w:r w:rsidR="00EF37EC" w:rsidRPr="008627EB">
              <w:rPr>
                <w:rFonts w:eastAsia="Calibri"/>
                <w:bCs/>
              </w:rPr>
              <w:t xml:space="preserve">reports </w:t>
            </w:r>
          </w:p>
          <w:p w14:paraId="40FC9A05" w14:textId="77777777" w:rsidR="000139F6" w:rsidRPr="008627EB" w:rsidRDefault="000139F6" w:rsidP="00391C43">
            <w:pPr>
              <w:tabs>
                <w:tab w:val="left" w:pos="67"/>
                <w:tab w:val="left" w:pos="481"/>
              </w:tabs>
              <w:rPr>
                <w:rFonts w:eastAsia="Calibri"/>
                <w:bCs/>
              </w:rPr>
            </w:pPr>
            <w:r w:rsidRPr="008627EB">
              <w:rPr>
                <w:rFonts w:eastAsia="Calibri"/>
                <w:b/>
                <w:bCs/>
              </w:rPr>
              <w:t>Frequency</w:t>
            </w:r>
            <w:r w:rsidRPr="008627EB">
              <w:rPr>
                <w:rFonts w:eastAsia="Calibri"/>
                <w:bCs/>
              </w:rPr>
              <w:t xml:space="preserve">: annually                                            </w:t>
            </w:r>
          </w:p>
          <w:p w14:paraId="35AD7900" w14:textId="77777777" w:rsidR="000139F6" w:rsidRPr="008627EB" w:rsidRDefault="000139F6" w:rsidP="00391C43">
            <w:pPr>
              <w:tabs>
                <w:tab w:val="left" w:pos="481"/>
              </w:tabs>
              <w:contextualSpacing/>
              <w:rPr>
                <w:rFonts w:eastAsia="Calibri"/>
                <w:b/>
                <w:bCs/>
              </w:rPr>
            </w:pPr>
            <w:r w:rsidRPr="008627EB">
              <w:rPr>
                <w:rFonts w:eastAsia="Calibri"/>
                <w:b/>
                <w:bCs/>
              </w:rPr>
              <w:t>Responsibility</w:t>
            </w:r>
            <w:r w:rsidRPr="008627EB">
              <w:rPr>
                <w:rFonts w:eastAsia="Calibri"/>
                <w:bCs/>
              </w:rPr>
              <w:t>: MoI</w:t>
            </w:r>
          </w:p>
          <w:p w14:paraId="5B07BDE7" w14:textId="77777777" w:rsidR="000139F6" w:rsidRPr="008627EB" w:rsidRDefault="000139F6" w:rsidP="00391C43">
            <w:pPr>
              <w:tabs>
                <w:tab w:val="left" w:pos="481"/>
              </w:tabs>
              <w:contextualSpacing/>
              <w:rPr>
                <w:rFonts w:eastAsia="Calibri"/>
                <w:b/>
                <w:bCs/>
              </w:rPr>
            </w:pPr>
          </w:p>
        </w:tc>
        <w:tc>
          <w:tcPr>
            <w:tcW w:w="1598" w:type="pct"/>
            <w:tcMar>
              <w:top w:w="72" w:type="dxa"/>
              <w:left w:w="144" w:type="dxa"/>
              <w:bottom w:w="72" w:type="dxa"/>
              <w:right w:w="144" w:type="dxa"/>
            </w:tcMar>
          </w:tcPr>
          <w:p w14:paraId="530D3D01" w14:textId="77777777" w:rsidR="000139F6" w:rsidRPr="008627EB" w:rsidRDefault="000139F6" w:rsidP="00391C43">
            <w:pPr>
              <w:rPr>
                <w:rFonts w:eastAsia="Calibri"/>
              </w:rPr>
            </w:pPr>
            <w:r w:rsidRPr="008627EB">
              <w:rPr>
                <w:rFonts w:eastAsia="Calibri"/>
                <w:b/>
              </w:rPr>
              <w:t>Output 1</w:t>
            </w:r>
            <w:r w:rsidRPr="008627EB">
              <w:rPr>
                <w:rFonts w:eastAsia="Calibri"/>
              </w:rPr>
              <w:t>:</w:t>
            </w:r>
            <w:r w:rsidRPr="008627EB">
              <w:rPr>
                <w:rFonts w:eastAsia="Calibri"/>
                <w:b/>
              </w:rPr>
              <w:t xml:space="preserve"> </w:t>
            </w:r>
            <w:r w:rsidRPr="008627EB">
              <w:rPr>
                <w:rFonts w:eastAsia="Calibri"/>
              </w:rPr>
              <w:t>Priority manufacturing sectors</w:t>
            </w:r>
            <w:r w:rsidRPr="008627EB">
              <w:rPr>
                <w:rFonts w:eastAsia="Calibri"/>
                <w:vertAlign w:val="superscript"/>
              </w:rPr>
              <w:footnoteReference w:id="4"/>
            </w:r>
            <w:r w:rsidRPr="008627EB">
              <w:rPr>
                <w:rFonts w:eastAsia="Calibri"/>
              </w:rPr>
              <w:t xml:space="preserve"> identified in the GTP are more inclusive, productive and competitive in regional and international markets</w:t>
            </w:r>
          </w:p>
          <w:p w14:paraId="3DEA3365" w14:textId="77777777" w:rsidR="006102CB" w:rsidRPr="008627EB" w:rsidRDefault="006102CB" w:rsidP="00391C43">
            <w:pPr>
              <w:rPr>
                <w:rFonts w:eastAsia="Calibri"/>
                <w:b/>
              </w:rPr>
            </w:pPr>
          </w:p>
          <w:p w14:paraId="5CC26FF9" w14:textId="77777777" w:rsidR="000139F6" w:rsidRPr="008627EB" w:rsidRDefault="000139F6" w:rsidP="00391C43">
            <w:pPr>
              <w:tabs>
                <w:tab w:val="left" w:pos="67"/>
              </w:tabs>
              <w:rPr>
                <w:rFonts w:eastAsia="Calibri"/>
                <w:b/>
              </w:rPr>
            </w:pPr>
            <w:r w:rsidRPr="008627EB">
              <w:rPr>
                <w:rFonts w:eastAsia="Calibri"/>
                <w:b/>
              </w:rPr>
              <w:t xml:space="preserve">Indicator 1: </w:t>
            </w:r>
            <w:r w:rsidRPr="008627EB">
              <w:rPr>
                <w:rFonts w:eastAsia="Calibri"/>
              </w:rPr>
              <w:t>number of new jobs created  in manufacturing sector</w:t>
            </w:r>
            <w:r w:rsidRPr="008627EB">
              <w:rPr>
                <w:rFonts w:eastAsia="Calibri"/>
                <w:b/>
              </w:rPr>
              <w:t xml:space="preserve"> </w:t>
            </w:r>
          </w:p>
          <w:p w14:paraId="2A4E8BD5" w14:textId="77777777" w:rsidR="000139F6" w:rsidRPr="008627EB" w:rsidRDefault="000139F6" w:rsidP="00391C43">
            <w:pPr>
              <w:tabs>
                <w:tab w:val="left" w:pos="67"/>
              </w:tabs>
              <w:rPr>
                <w:rFonts w:eastAsia="Calibri"/>
                <w:b/>
              </w:rPr>
            </w:pPr>
            <w:r w:rsidRPr="008627EB">
              <w:rPr>
                <w:rFonts w:eastAsia="Calibri"/>
                <w:b/>
              </w:rPr>
              <w:t xml:space="preserve">Baseline: </w:t>
            </w:r>
            <w:r w:rsidRPr="008627EB">
              <w:rPr>
                <w:rFonts w:eastAsia="Calibri"/>
              </w:rPr>
              <w:t>0</w:t>
            </w:r>
          </w:p>
          <w:p w14:paraId="22574532" w14:textId="77777777" w:rsidR="000139F6" w:rsidRPr="008627EB" w:rsidRDefault="000139F6" w:rsidP="002B5E2B">
            <w:pPr>
              <w:tabs>
                <w:tab w:val="left" w:pos="67"/>
              </w:tabs>
              <w:rPr>
                <w:rFonts w:eastAsia="Calibri"/>
                <w:b/>
              </w:rPr>
            </w:pPr>
            <w:r w:rsidRPr="008627EB">
              <w:rPr>
                <w:rFonts w:eastAsia="Calibri"/>
                <w:b/>
              </w:rPr>
              <w:t xml:space="preserve">Target:   </w:t>
            </w:r>
            <w:r w:rsidRPr="008627EB">
              <w:rPr>
                <w:rFonts w:eastAsia="Calibri"/>
              </w:rPr>
              <w:t>400</w:t>
            </w:r>
            <w:r w:rsidR="003D26F7" w:rsidRPr="008627EB">
              <w:rPr>
                <w:rFonts w:eastAsia="Calibri"/>
              </w:rPr>
              <w:t>,</w:t>
            </w:r>
            <w:r w:rsidRPr="008627EB">
              <w:rPr>
                <w:rFonts w:eastAsia="Calibri"/>
              </w:rPr>
              <w:t>000</w:t>
            </w:r>
          </w:p>
          <w:p w14:paraId="09064857" w14:textId="77777777" w:rsidR="000139F6" w:rsidRPr="008627EB" w:rsidRDefault="000139F6" w:rsidP="00391C43">
            <w:pPr>
              <w:tabs>
                <w:tab w:val="left" w:pos="67"/>
              </w:tabs>
              <w:rPr>
                <w:rFonts w:eastAsia="Calibri"/>
                <w:b/>
              </w:rPr>
            </w:pPr>
            <w:r w:rsidRPr="008627EB">
              <w:rPr>
                <w:rFonts w:eastAsia="Calibri"/>
                <w:b/>
              </w:rPr>
              <w:t xml:space="preserve">Indicator 2:  </w:t>
            </w:r>
            <w:r w:rsidRPr="008627EB">
              <w:rPr>
                <w:rFonts w:eastAsia="Calibri"/>
              </w:rPr>
              <w:t xml:space="preserve">% of targeted </w:t>
            </w:r>
            <w:r w:rsidR="005607D9" w:rsidRPr="008627EB">
              <w:rPr>
                <w:rFonts w:eastAsia="Calibri"/>
              </w:rPr>
              <w:t xml:space="preserve">businesses with increased access to </w:t>
            </w:r>
            <w:r w:rsidR="000747A6" w:rsidRPr="008627EB">
              <w:rPr>
                <w:rFonts w:eastAsia="Calibri"/>
              </w:rPr>
              <w:t xml:space="preserve"> industrial information</w:t>
            </w:r>
          </w:p>
          <w:p w14:paraId="5111D56C" w14:textId="77777777" w:rsidR="000139F6" w:rsidRPr="008627EB" w:rsidRDefault="000139F6" w:rsidP="00391C43">
            <w:pPr>
              <w:tabs>
                <w:tab w:val="left" w:pos="67"/>
              </w:tabs>
              <w:rPr>
                <w:rFonts w:eastAsia="Calibri"/>
                <w:b/>
              </w:rPr>
            </w:pPr>
            <w:r w:rsidRPr="008627EB">
              <w:rPr>
                <w:rFonts w:eastAsia="Calibri"/>
                <w:b/>
              </w:rPr>
              <w:t xml:space="preserve">Baseline: </w:t>
            </w:r>
            <w:r w:rsidRPr="008627EB">
              <w:rPr>
                <w:rFonts w:eastAsia="Calibri"/>
              </w:rPr>
              <w:t>0</w:t>
            </w:r>
            <w:r w:rsidR="007F4C22" w:rsidRPr="008627EB">
              <w:rPr>
                <w:rFonts w:eastAsia="Calibri"/>
              </w:rPr>
              <w:t>%</w:t>
            </w:r>
          </w:p>
          <w:p w14:paraId="34356355" w14:textId="77777777" w:rsidR="000139F6" w:rsidRPr="008627EB" w:rsidRDefault="000139F6" w:rsidP="00391C43">
            <w:pPr>
              <w:tabs>
                <w:tab w:val="left" w:pos="67"/>
              </w:tabs>
              <w:rPr>
                <w:rFonts w:eastAsia="Calibri"/>
                <w:color w:val="FF0000"/>
              </w:rPr>
            </w:pPr>
            <w:r w:rsidRPr="008627EB">
              <w:rPr>
                <w:rFonts w:eastAsia="Calibri"/>
                <w:b/>
              </w:rPr>
              <w:lastRenderedPageBreak/>
              <w:t xml:space="preserve">Target: </w:t>
            </w:r>
            <w:r w:rsidR="005607D9" w:rsidRPr="008627EB">
              <w:rPr>
                <w:rFonts w:eastAsia="Calibri"/>
              </w:rPr>
              <w:t>40%</w:t>
            </w:r>
          </w:p>
        </w:tc>
        <w:tc>
          <w:tcPr>
            <w:tcW w:w="787" w:type="pct"/>
          </w:tcPr>
          <w:p w14:paraId="7F307836" w14:textId="4F913771" w:rsidR="000139F6" w:rsidRPr="008627EB" w:rsidRDefault="000139F6" w:rsidP="00F36BEA">
            <w:pPr>
              <w:tabs>
                <w:tab w:val="left" w:pos="67"/>
              </w:tabs>
              <w:ind w:left="55"/>
              <w:rPr>
                <w:rFonts w:eastAsia="Calibri"/>
              </w:rPr>
            </w:pPr>
            <w:r w:rsidRPr="008627EB">
              <w:rPr>
                <w:rFonts w:eastAsia="Calibri"/>
              </w:rPr>
              <w:lastRenderedPageBreak/>
              <w:t xml:space="preserve">MoI, </w:t>
            </w:r>
            <w:r w:rsidR="00EF37EC" w:rsidRPr="008627EB">
              <w:rPr>
                <w:rFonts w:eastAsia="Calibri"/>
              </w:rPr>
              <w:t>Ethiopian Revenues and Customs Authority</w:t>
            </w:r>
            <w:r w:rsidRPr="008627EB">
              <w:rPr>
                <w:rFonts w:eastAsia="Calibri"/>
              </w:rPr>
              <w:t>, CSA, Microsoft</w:t>
            </w:r>
            <w:r w:rsidR="002B5E2B" w:rsidRPr="008627EB">
              <w:rPr>
                <w:rFonts w:eastAsia="Calibri"/>
              </w:rPr>
              <w:t xml:space="preserve">, </w:t>
            </w:r>
            <w:r w:rsidR="00EF37EC" w:rsidRPr="008627EB">
              <w:rPr>
                <w:rFonts w:eastAsia="Calibri"/>
              </w:rPr>
              <w:t>DfID</w:t>
            </w:r>
            <w:r w:rsidR="002B5E2B" w:rsidRPr="008627EB">
              <w:rPr>
                <w:rFonts w:eastAsia="Calibri"/>
              </w:rPr>
              <w:t xml:space="preserve">, EU, </w:t>
            </w:r>
            <w:r w:rsidR="00BE6338">
              <w:rPr>
                <w:rFonts w:eastAsia="Calibri"/>
              </w:rPr>
              <w:t xml:space="preserve">Foreign Affairs, Trade </w:t>
            </w:r>
            <w:r w:rsidR="00F36BEA">
              <w:rPr>
                <w:rFonts w:eastAsia="Calibri"/>
              </w:rPr>
              <w:t xml:space="preserve">and </w:t>
            </w:r>
            <w:r w:rsidR="00BE6338">
              <w:rPr>
                <w:rFonts w:eastAsia="Calibri"/>
              </w:rPr>
              <w:t xml:space="preserve">Development </w:t>
            </w:r>
            <w:r w:rsidR="00652F8D">
              <w:rPr>
                <w:rFonts w:eastAsia="Calibri"/>
              </w:rPr>
              <w:t xml:space="preserve">Canada, </w:t>
            </w:r>
            <w:r w:rsidR="00652F8D" w:rsidRPr="008627EB">
              <w:rPr>
                <w:rFonts w:eastAsia="Calibri"/>
              </w:rPr>
              <w:t>UNIDO</w:t>
            </w:r>
            <w:r w:rsidR="002B5E2B" w:rsidRPr="008627EB">
              <w:rPr>
                <w:rFonts w:eastAsia="Calibri"/>
              </w:rPr>
              <w:t xml:space="preserve">, UNESCO </w:t>
            </w:r>
          </w:p>
        </w:tc>
        <w:tc>
          <w:tcPr>
            <w:tcW w:w="635" w:type="pct"/>
            <w:vMerge w:val="restart"/>
            <w:tcMar>
              <w:top w:w="15" w:type="dxa"/>
              <w:left w:w="108" w:type="dxa"/>
              <w:bottom w:w="0" w:type="dxa"/>
              <w:right w:w="108" w:type="dxa"/>
            </w:tcMar>
          </w:tcPr>
          <w:p w14:paraId="7CF4B5DE" w14:textId="77777777" w:rsidR="00CB099D" w:rsidRPr="008627EB" w:rsidRDefault="0025503D" w:rsidP="00391C43">
            <w:pPr>
              <w:rPr>
                <w:rFonts w:eastAsia="Calibri"/>
                <w:color w:val="000000"/>
              </w:rPr>
            </w:pPr>
            <w:r w:rsidRPr="008627EB">
              <w:rPr>
                <w:rFonts w:eastAsia="Calibri"/>
                <w:color w:val="000000"/>
              </w:rPr>
              <w:t>Regular</w:t>
            </w:r>
            <w:r w:rsidR="00CB099D" w:rsidRPr="008627EB">
              <w:rPr>
                <w:rFonts w:eastAsia="Calibri"/>
                <w:color w:val="000000"/>
              </w:rPr>
              <w:t xml:space="preserve">: </w:t>
            </w:r>
          </w:p>
          <w:p w14:paraId="52F20C5E" w14:textId="77777777" w:rsidR="00CB099D" w:rsidRPr="008627EB" w:rsidRDefault="00CB099D" w:rsidP="00391C43">
            <w:pPr>
              <w:rPr>
                <w:rFonts w:eastAsia="Calibri"/>
                <w:color w:val="000000"/>
              </w:rPr>
            </w:pPr>
            <w:r w:rsidRPr="008627EB">
              <w:rPr>
                <w:rFonts w:eastAsia="Calibri"/>
                <w:color w:val="000000"/>
              </w:rPr>
              <w:t>$13,670,000</w:t>
            </w:r>
          </w:p>
          <w:p w14:paraId="2AD162C4" w14:textId="77777777" w:rsidR="00CB099D" w:rsidRPr="008627EB" w:rsidRDefault="00CB099D" w:rsidP="00391C43">
            <w:pPr>
              <w:rPr>
                <w:rFonts w:eastAsia="Calibri"/>
                <w:color w:val="000000"/>
              </w:rPr>
            </w:pPr>
          </w:p>
          <w:p w14:paraId="3DC6D344" w14:textId="77777777" w:rsidR="00CB099D" w:rsidRPr="008627EB" w:rsidRDefault="0025503D" w:rsidP="00391C43">
            <w:pPr>
              <w:rPr>
                <w:rFonts w:eastAsia="Calibri"/>
                <w:color w:val="000000"/>
              </w:rPr>
            </w:pPr>
            <w:r w:rsidRPr="008627EB">
              <w:rPr>
                <w:rFonts w:eastAsia="Calibri"/>
                <w:color w:val="000000"/>
              </w:rPr>
              <w:t>Other</w:t>
            </w:r>
            <w:r w:rsidR="00CB099D" w:rsidRPr="008627EB">
              <w:rPr>
                <w:rFonts w:eastAsia="Calibri"/>
                <w:color w:val="000000"/>
              </w:rPr>
              <w:t>:</w:t>
            </w:r>
          </w:p>
          <w:p w14:paraId="0FA3BE49" w14:textId="77777777" w:rsidR="000139F6" w:rsidRDefault="00CB099D" w:rsidP="00391C43">
            <w:pPr>
              <w:rPr>
                <w:rFonts w:eastAsia="Calibri"/>
                <w:color w:val="000000"/>
              </w:rPr>
            </w:pPr>
            <w:r w:rsidRPr="008627EB">
              <w:rPr>
                <w:rFonts w:eastAsia="Calibri"/>
                <w:color w:val="000000"/>
              </w:rPr>
              <w:t>$36,580,000</w:t>
            </w:r>
          </w:p>
          <w:p w14:paraId="17C79D2F" w14:textId="77777777" w:rsidR="005276B3" w:rsidRDefault="005276B3" w:rsidP="00391C43">
            <w:pPr>
              <w:rPr>
                <w:rFonts w:eastAsia="Calibri"/>
                <w:color w:val="000000"/>
              </w:rPr>
            </w:pPr>
          </w:p>
          <w:p w14:paraId="1C25B6A2" w14:textId="77777777" w:rsidR="00BE6338" w:rsidRDefault="005276B3" w:rsidP="00391C43">
            <w:pPr>
              <w:rPr>
                <w:rFonts w:eastAsia="Calibri"/>
                <w:color w:val="000000"/>
              </w:rPr>
            </w:pPr>
            <w:r>
              <w:rPr>
                <w:rFonts w:eastAsia="Calibri"/>
                <w:color w:val="000000"/>
              </w:rPr>
              <w:t xml:space="preserve">Total: </w:t>
            </w:r>
          </w:p>
          <w:p w14:paraId="5FE5E36C" w14:textId="5E5EC6E9" w:rsidR="005276B3" w:rsidRPr="008627EB" w:rsidRDefault="005276B3" w:rsidP="00BE6338">
            <w:pPr>
              <w:rPr>
                <w:rFonts w:eastAsia="Calibri"/>
                <w:color w:val="000000"/>
              </w:rPr>
            </w:pPr>
            <w:r>
              <w:rPr>
                <w:rFonts w:eastAsia="Calibri"/>
                <w:color w:val="000000"/>
              </w:rPr>
              <w:t>$50,250,000</w:t>
            </w:r>
          </w:p>
        </w:tc>
      </w:tr>
      <w:tr w:rsidR="000139F6" w:rsidRPr="008627EB" w14:paraId="657AE882" w14:textId="77777777" w:rsidTr="00513404">
        <w:tc>
          <w:tcPr>
            <w:tcW w:w="1149" w:type="pct"/>
            <w:vMerge/>
            <w:tcMar>
              <w:top w:w="72" w:type="dxa"/>
              <w:left w:w="144" w:type="dxa"/>
              <w:bottom w:w="72" w:type="dxa"/>
              <w:right w:w="144" w:type="dxa"/>
            </w:tcMar>
          </w:tcPr>
          <w:p w14:paraId="271632E9" w14:textId="77777777" w:rsidR="000139F6" w:rsidRPr="008627EB" w:rsidRDefault="000139F6" w:rsidP="00391C43">
            <w:pPr>
              <w:tabs>
                <w:tab w:val="left" w:pos="481"/>
              </w:tabs>
              <w:ind w:left="18"/>
              <w:contextualSpacing/>
              <w:rPr>
                <w:rFonts w:eastAsia="Calibri"/>
                <w:b/>
                <w:iCs/>
              </w:rPr>
            </w:pPr>
          </w:p>
        </w:tc>
        <w:tc>
          <w:tcPr>
            <w:tcW w:w="831" w:type="pct"/>
          </w:tcPr>
          <w:p w14:paraId="19ABD4C9" w14:textId="613C81C6" w:rsidR="000139F6" w:rsidRPr="008627EB" w:rsidRDefault="000139F6" w:rsidP="00391C43">
            <w:pPr>
              <w:tabs>
                <w:tab w:val="left" w:pos="159"/>
                <w:tab w:val="left" w:pos="481"/>
              </w:tabs>
              <w:rPr>
                <w:rFonts w:eastAsia="Calibri"/>
                <w:bCs/>
              </w:rPr>
            </w:pPr>
            <w:r w:rsidRPr="008627EB">
              <w:rPr>
                <w:rFonts w:eastAsia="Calibri"/>
                <w:b/>
              </w:rPr>
              <w:t>Data Source</w:t>
            </w:r>
            <w:r w:rsidRPr="008627EB">
              <w:rPr>
                <w:rFonts w:eastAsia="Calibri"/>
              </w:rPr>
              <w:t xml:space="preserve">: </w:t>
            </w:r>
            <w:r w:rsidRPr="008627EB">
              <w:rPr>
                <w:rFonts w:eastAsia="Calibri"/>
                <w:bCs/>
              </w:rPr>
              <w:t xml:space="preserve">MoFED  Progress </w:t>
            </w:r>
            <w:r w:rsidR="00EF37EC" w:rsidRPr="008627EB">
              <w:rPr>
                <w:rFonts w:eastAsia="Calibri"/>
                <w:bCs/>
              </w:rPr>
              <w:t xml:space="preserve">reports </w:t>
            </w:r>
            <w:r w:rsidRPr="008627EB">
              <w:rPr>
                <w:rFonts w:eastAsia="Calibri"/>
                <w:bCs/>
              </w:rPr>
              <w:t xml:space="preserve">of GTP, Federal Micro and Small Enterprises Development  Agency (FeMSEDA) </w:t>
            </w:r>
            <w:r w:rsidR="00EF37EC" w:rsidRPr="008627EB">
              <w:rPr>
                <w:rFonts w:eastAsia="Calibri"/>
                <w:bCs/>
              </w:rPr>
              <w:t xml:space="preserve">reports </w:t>
            </w:r>
          </w:p>
          <w:p w14:paraId="700EE913" w14:textId="77777777" w:rsidR="000139F6" w:rsidRPr="008627EB" w:rsidRDefault="000139F6" w:rsidP="00391C43">
            <w:pPr>
              <w:tabs>
                <w:tab w:val="left" w:pos="67"/>
                <w:tab w:val="left" w:pos="481"/>
              </w:tabs>
              <w:rPr>
                <w:rFonts w:eastAsia="Calibri"/>
                <w:bCs/>
              </w:rPr>
            </w:pPr>
            <w:r w:rsidRPr="008627EB">
              <w:rPr>
                <w:rFonts w:eastAsia="Calibri"/>
                <w:b/>
                <w:bCs/>
              </w:rPr>
              <w:t xml:space="preserve">Frequency: </w:t>
            </w:r>
            <w:r w:rsidRPr="008627EB">
              <w:rPr>
                <w:rFonts w:eastAsia="Calibri"/>
                <w:bCs/>
              </w:rPr>
              <w:t xml:space="preserve">annually                                                                      </w:t>
            </w:r>
          </w:p>
          <w:p w14:paraId="071077BD" w14:textId="77777777" w:rsidR="000139F6" w:rsidRPr="008627EB" w:rsidRDefault="000139F6" w:rsidP="00391C43">
            <w:pPr>
              <w:tabs>
                <w:tab w:val="left" w:pos="481"/>
              </w:tabs>
              <w:contextualSpacing/>
              <w:rPr>
                <w:rFonts w:eastAsia="Calibri"/>
                <w:iCs/>
              </w:rPr>
            </w:pPr>
            <w:r w:rsidRPr="008627EB">
              <w:rPr>
                <w:rFonts w:eastAsia="Calibri"/>
                <w:b/>
                <w:bCs/>
              </w:rPr>
              <w:t>Responsibility</w:t>
            </w:r>
            <w:r w:rsidRPr="008627EB">
              <w:rPr>
                <w:rFonts w:eastAsia="Calibri"/>
                <w:bCs/>
              </w:rPr>
              <w:t>: MoFED, FeMSEDA</w:t>
            </w:r>
          </w:p>
        </w:tc>
        <w:tc>
          <w:tcPr>
            <w:tcW w:w="1598" w:type="pct"/>
            <w:tcMar>
              <w:top w:w="72" w:type="dxa"/>
              <w:left w:w="144" w:type="dxa"/>
              <w:bottom w:w="72" w:type="dxa"/>
              <w:right w:w="144" w:type="dxa"/>
            </w:tcMar>
          </w:tcPr>
          <w:p w14:paraId="1DCE4EA0" w14:textId="575EB6C4" w:rsidR="000139F6" w:rsidRPr="008627EB" w:rsidRDefault="000139F6" w:rsidP="00391C43">
            <w:pPr>
              <w:rPr>
                <w:rFonts w:eastAsia="Calibri"/>
                <w:b/>
                <w:bCs/>
              </w:rPr>
            </w:pPr>
            <w:r w:rsidRPr="008627EB">
              <w:rPr>
                <w:rFonts w:eastAsia="Calibri"/>
                <w:b/>
                <w:bCs/>
              </w:rPr>
              <w:t xml:space="preserve">Output 2: </w:t>
            </w:r>
            <w:r w:rsidRPr="008627EB">
              <w:rPr>
                <w:rFonts w:eastAsia="Calibri"/>
                <w:bCs/>
              </w:rPr>
              <w:t>Access to innovative financial products and services by MSMEs  strengthened</w:t>
            </w:r>
            <w:r w:rsidRPr="008627EB">
              <w:rPr>
                <w:rFonts w:eastAsia="Calibri"/>
                <w:b/>
                <w:bCs/>
              </w:rPr>
              <w:t xml:space="preserve">  </w:t>
            </w:r>
          </w:p>
          <w:p w14:paraId="0EAB161D" w14:textId="77777777" w:rsidR="000139F6" w:rsidRPr="008627EB" w:rsidRDefault="000139F6" w:rsidP="00391C43">
            <w:pPr>
              <w:contextualSpacing/>
              <w:rPr>
                <w:rFonts w:eastAsia="Calibri"/>
                <w:bCs/>
              </w:rPr>
            </w:pPr>
            <w:r w:rsidRPr="008627EB">
              <w:rPr>
                <w:rFonts w:eastAsia="Calibri"/>
                <w:b/>
                <w:bCs/>
              </w:rPr>
              <w:t>Indicator 1</w:t>
            </w:r>
            <w:r w:rsidRPr="008627EB">
              <w:rPr>
                <w:rFonts w:eastAsia="Calibri"/>
                <w:bCs/>
              </w:rPr>
              <w:t>: number of MSMEs  with access to new financial products/services</w:t>
            </w:r>
          </w:p>
          <w:p w14:paraId="547BFCAC" w14:textId="77777777" w:rsidR="000139F6" w:rsidRPr="008627EB" w:rsidRDefault="000139F6" w:rsidP="00391C43">
            <w:pPr>
              <w:contextualSpacing/>
              <w:rPr>
                <w:rFonts w:eastAsia="Calibri"/>
              </w:rPr>
            </w:pPr>
            <w:r w:rsidRPr="008627EB">
              <w:rPr>
                <w:rFonts w:eastAsia="Calibri"/>
                <w:b/>
              </w:rPr>
              <w:t>Baseline</w:t>
            </w:r>
            <w:r w:rsidRPr="008627EB">
              <w:rPr>
                <w:rFonts w:eastAsia="Calibri"/>
              </w:rPr>
              <w:t>: 0</w:t>
            </w:r>
          </w:p>
          <w:p w14:paraId="33993DC8" w14:textId="77777777" w:rsidR="000139F6" w:rsidRPr="008627EB" w:rsidRDefault="000139F6" w:rsidP="00391C43">
            <w:pPr>
              <w:contextualSpacing/>
              <w:rPr>
                <w:rFonts w:eastAsia="Calibri"/>
              </w:rPr>
            </w:pPr>
            <w:r w:rsidRPr="008627EB">
              <w:rPr>
                <w:rFonts w:eastAsia="Calibri"/>
                <w:b/>
              </w:rPr>
              <w:t>Target</w:t>
            </w:r>
            <w:r w:rsidR="004040BA" w:rsidRPr="008627EB">
              <w:rPr>
                <w:rFonts w:eastAsia="Calibri"/>
              </w:rPr>
              <w:t xml:space="preserve">: 100 </w:t>
            </w:r>
          </w:p>
        </w:tc>
        <w:tc>
          <w:tcPr>
            <w:tcW w:w="787" w:type="pct"/>
          </w:tcPr>
          <w:p w14:paraId="18E3FFB2" w14:textId="0A9F3D2E" w:rsidR="000139F6" w:rsidRPr="008627EB" w:rsidRDefault="00EF37EC" w:rsidP="00391C43">
            <w:pPr>
              <w:tabs>
                <w:tab w:val="left" w:pos="67"/>
              </w:tabs>
              <w:ind w:left="55"/>
              <w:rPr>
                <w:rFonts w:eastAsia="Calibri"/>
                <w:bCs/>
              </w:rPr>
            </w:pPr>
            <w:r w:rsidRPr="008627EB">
              <w:rPr>
                <w:rFonts w:eastAsia="Calibri"/>
                <w:bCs/>
              </w:rPr>
              <w:t>National Bank of Ethiopia (NBE)</w:t>
            </w:r>
            <w:r w:rsidR="000139F6" w:rsidRPr="008627EB">
              <w:rPr>
                <w:rFonts w:eastAsia="Calibri"/>
                <w:bCs/>
              </w:rPr>
              <w:t xml:space="preserve">, </w:t>
            </w:r>
            <w:r w:rsidRPr="008627EB">
              <w:rPr>
                <w:rFonts w:eastAsia="Calibri"/>
                <w:bCs/>
              </w:rPr>
              <w:t>Development Bank of Ethiopia</w:t>
            </w:r>
            <w:r w:rsidR="000139F6" w:rsidRPr="008627EB">
              <w:rPr>
                <w:rFonts w:eastAsia="Calibri"/>
                <w:bCs/>
              </w:rPr>
              <w:t xml:space="preserve">, participating </w:t>
            </w:r>
            <w:r w:rsidRPr="008627EB">
              <w:rPr>
                <w:rFonts w:eastAsia="Calibri"/>
                <w:bCs/>
              </w:rPr>
              <w:t>financial institutions</w:t>
            </w:r>
            <w:r w:rsidR="000139F6" w:rsidRPr="008627EB">
              <w:rPr>
                <w:rFonts w:eastAsia="Calibri"/>
                <w:bCs/>
              </w:rPr>
              <w:t>, FeMSEDA</w:t>
            </w:r>
          </w:p>
          <w:p w14:paraId="7DD50190" w14:textId="77777777" w:rsidR="000139F6" w:rsidRPr="008627EB" w:rsidRDefault="000139F6" w:rsidP="00391C43">
            <w:pPr>
              <w:contextualSpacing/>
              <w:rPr>
                <w:rFonts w:eastAsia="Calibri"/>
                <w:iCs/>
              </w:rPr>
            </w:pPr>
          </w:p>
        </w:tc>
        <w:tc>
          <w:tcPr>
            <w:tcW w:w="635" w:type="pct"/>
            <w:vMerge/>
            <w:tcMar>
              <w:top w:w="15" w:type="dxa"/>
              <w:left w:w="108" w:type="dxa"/>
              <w:bottom w:w="0" w:type="dxa"/>
              <w:right w:w="108" w:type="dxa"/>
            </w:tcMar>
          </w:tcPr>
          <w:p w14:paraId="6FA9F077" w14:textId="77777777" w:rsidR="000139F6" w:rsidRPr="008627EB" w:rsidRDefault="000139F6" w:rsidP="00391C43">
            <w:pPr>
              <w:contextualSpacing/>
              <w:rPr>
                <w:rFonts w:eastAsia="Calibri"/>
                <w:b/>
              </w:rPr>
            </w:pPr>
          </w:p>
        </w:tc>
      </w:tr>
      <w:tr w:rsidR="000139F6" w:rsidRPr="008627EB" w14:paraId="54E092F6" w14:textId="77777777" w:rsidTr="00513404">
        <w:tc>
          <w:tcPr>
            <w:tcW w:w="1149" w:type="pct"/>
            <w:vMerge/>
            <w:tcMar>
              <w:top w:w="72" w:type="dxa"/>
              <w:left w:w="144" w:type="dxa"/>
              <w:bottom w:w="72" w:type="dxa"/>
              <w:right w:w="144" w:type="dxa"/>
            </w:tcMar>
          </w:tcPr>
          <w:p w14:paraId="3736B6FE" w14:textId="77777777" w:rsidR="000139F6" w:rsidRPr="008627EB" w:rsidRDefault="000139F6" w:rsidP="00391C43">
            <w:pPr>
              <w:ind w:left="18"/>
              <w:contextualSpacing/>
              <w:rPr>
                <w:rFonts w:eastAsia="Calibri"/>
                <w:b/>
                <w:iCs/>
              </w:rPr>
            </w:pPr>
          </w:p>
        </w:tc>
        <w:tc>
          <w:tcPr>
            <w:tcW w:w="831" w:type="pct"/>
          </w:tcPr>
          <w:p w14:paraId="4916FA1A" w14:textId="1108C8EA" w:rsidR="000139F6" w:rsidRPr="008627EB" w:rsidRDefault="000139F6" w:rsidP="00391C43">
            <w:pPr>
              <w:tabs>
                <w:tab w:val="left" w:pos="159"/>
              </w:tabs>
              <w:rPr>
                <w:rFonts w:eastAsia="Calibri"/>
                <w:color w:val="000000"/>
              </w:rPr>
            </w:pPr>
            <w:r w:rsidRPr="008627EB">
              <w:rPr>
                <w:rFonts w:eastAsia="Calibri"/>
                <w:b/>
              </w:rPr>
              <w:t>Data Source</w:t>
            </w:r>
            <w:r w:rsidRPr="008627EB">
              <w:rPr>
                <w:rFonts w:eastAsia="Calibri"/>
                <w:bCs/>
              </w:rPr>
              <w:t xml:space="preserve">: </w:t>
            </w:r>
            <w:r w:rsidRPr="008627EB">
              <w:rPr>
                <w:rFonts w:eastAsia="Calibri"/>
                <w:color w:val="000000"/>
              </w:rPr>
              <w:t>E</w:t>
            </w:r>
            <w:r w:rsidR="00992552">
              <w:rPr>
                <w:rFonts w:eastAsia="Calibri"/>
                <w:color w:val="000000"/>
              </w:rPr>
              <w:t>ntre</w:t>
            </w:r>
            <w:r w:rsidR="00652F8D">
              <w:rPr>
                <w:rFonts w:eastAsia="Calibri"/>
                <w:color w:val="000000"/>
              </w:rPr>
              <w:t>pre</w:t>
            </w:r>
            <w:r w:rsidR="00992552">
              <w:rPr>
                <w:rFonts w:eastAsia="Calibri"/>
                <w:color w:val="000000"/>
              </w:rPr>
              <w:t xml:space="preserve">neurship </w:t>
            </w:r>
            <w:r w:rsidRPr="008627EB">
              <w:rPr>
                <w:rFonts w:eastAsia="Calibri"/>
                <w:color w:val="000000"/>
              </w:rPr>
              <w:t>D</w:t>
            </w:r>
            <w:r w:rsidR="00992552">
              <w:rPr>
                <w:rFonts w:eastAsia="Calibri"/>
                <w:color w:val="000000"/>
              </w:rPr>
              <w:t xml:space="preserve">evelopment </w:t>
            </w:r>
            <w:r w:rsidRPr="008627EB">
              <w:rPr>
                <w:rFonts w:eastAsia="Calibri"/>
                <w:color w:val="000000"/>
              </w:rPr>
              <w:t>C</w:t>
            </w:r>
            <w:r w:rsidR="00992552">
              <w:rPr>
                <w:rFonts w:eastAsia="Calibri"/>
                <w:color w:val="000000"/>
              </w:rPr>
              <w:t>entre</w:t>
            </w:r>
            <w:r w:rsidRPr="008627EB">
              <w:rPr>
                <w:rFonts w:eastAsia="Calibri"/>
                <w:color w:val="000000"/>
              </w:rPr>
              <w:t xml:space="preserve"> </w:t>
            </w:r>
            <w:r w:rsidR="00EF37EC" w:rsidRPr="008627EB">
              <w:rPr>
                <w:rFonts w:eastAsia="Calibri"/>
                <w:color w:val="000000"/>
              </w:rPr>
              <w:t xml:space="preserve">annual reports </w:t>
            </w:r>
          </w:p>
          <w:p w14:paraId="11858A65" w14:textId="77777777" w:rsidR="000139F6" w:rsidRPr="008627EB" w:rsidRDefault="000139F6" w:rsidP="00391C43">
            <w:pPr>
              <w:tabs>
                <w:tab w:val="left" w:pos="67"/>
              </w:tabs>
              <w:rPr>
                <w:rFonts w:eastAsia="Calibri"/>
                <w:b/>
                <w:bCs/>
                <w:i/>
                <w:u w:val="single"/>
              </w:rPr>
            </w:pPr>
            <w:r w:rsidRPr="008627EB">
              <w:rPr>
                <w:rFonts w:eastAsia="Calibri"/>
                <w:b/>
                <w:bCs/>
              </w:rPr>
              <w:t xml:space="preserve">Frequency: </w:t>
            </w:r>
            <w:r w:rsidRPr="008627EB">
              <w:rPr>
                <w:rFonts w:eastAsia="Calibri"/>
                <w:bCs/>
              </w:rPr>
              <w:t>annually</w:t>
            </w:r>
            <w:r w:rsidRPr="008627EB">
              <w:rPr>
                <w:rFonts w:eastAsia="Calibri"/>
                <w:b/>
                <w:bCs/>
                <w:i/>
                <w:u w:val="single"/>
              </w:rPr>
              <w:t xml:space="preserve">                                                         </w:t>
            </w:r>
          </w:p>
          <w:p w14:paraId="4B1AFB17" w14:textId="77777777" w:rsidR="000139F6" w:rsidRPr="008627EB" w:rsidRDefault="000139F6" w:rsidP="00391C43">
            <w:pPr>
              <w:contextualSpacing/>
              <w:rPr>
                <w:rFonts w:eastAsia="Calibri"/>
                <w:iCs/>
              </w:rPr>
            </w:pPr>
            <w:r w:rsidRPr="008627EB">
              <w:rPr>
                <w:rFonts w:eastAsia="Calibri"/>
                <w:b/>
                <w:bCs/>
              </w:rPr>
              <w:t xml:space="preserve">Responsibility: </w:t>
            </w:r>
            <w:r w:rsidRPr="008627EB">
              <w:rPr>
                <w:rFonts w:eastAsia="Calibri"/>
                <w:bCs/>
              </w:rPr>
              <w:t>MoI, EDC</w:t>
            </w:r>
          </w:p>
        </w:tc>
        <w:tc>
          <w:tcPr>
            <w:tcW w:w="1598" w:type="pct"/>
            <w:tcMar>
              <w:top w:w="72" w:type="dxa"/>
              <w:left w:w="144" w:type="dxa"/>
              <w:bottom w:w="72" w:type="dxa"/>
              <w:right w:w="144" w:type="dxa"/>
            </w:tcMar>
          </w:tcPr>
          <w:p w14:paraId="651F763F" w14:textId="77777777" w:rsidR="000139F6" w:rsidRPr="008627EB" w:rsidRDefault="000139F6" w:rsidP="00391C43">
            <w:pPr>
              <w:rPr>
                <w:rFonts w:eastAsia="Calibri"/>
                <w:bCs/>
              </w:rPr>
            </w:pPr>
            <w:r w:rsidRPr="008627EB">
              <w:rPr>
                <w:rFonts w:eastAsia="Calibri"/>
                <w:b/>
                <w:bCs/>
              </w:rPr>
              <w:t xml:space="preserve">Output 3:  </w:t>
            </w:r>
            <w:r w:rsidRPr="008627EB">
              <w:rPr>
                <w:rFonts w:eastAsia="Calibri"/>
                <w:bCs/>
              </w:rPr>
              <w:t>Private sector enterprises have improved skills  to be productive and competitive</w:t>
            </w:r>
          </w:p>
          <w:p w14:paraId="03084760" w14:textId="77777777" w:rsidR="006102CB" w:rsidRPr="008627EB" w:rsidRDefault="006102CB" w:rsidP="00391C43">
            <w:pPr>
              <w:rPr>
                <w:rFonts w:eastAsia="Calibri"/>
                <w:b/>
                <w:bCs/>
              </w:rPr>
            </w:pPr>
          </w:p>
          <w:p w14:paraId="6FA6E458" w14:textId="77777777" w:rsidR="000139F6" w:rsidRPr="008627EB" w:rsidRDefault="000139F6" w:rsidP="00391C43">
            <w:pPr>
              <w:contextualSpacing/>
              <w:rPr>
                <w:rFonts w:eastAsia="Calibri"/>
              </w:rPr>
            </w:pPr>
            <w:r w:rsidRPr="008627EB">
              <w:rPr>
                <w:rFonts w:eastAsia="Calibri"/>
                <w:b/>
              </w:rPr>
              <w:t xml:space="preserve">Indicator 1 : </w:t>
            </w:r>
            <w:r w:rsidR="0031270B" w:rsidRPr="008627EB">
              <w:rPr>
                <w:rFonts w:eastAsia="Calibri"/>
              </w:rPr>
              <w:t>Number of new jobs and other livelihoods generated (disaggregated by sex)</w:t>
            </w:r>
          </w:p>
          <w:p w14:paraId="70930632" w14:textId="77777777" w:rsidR="000139F6" w:rsidRPr="008627EB" w:rsidRDefault="000139F6" w:rsidP="00391C43">
            <w:pPr>
              <w:contextualSpacing/>
              <w:rPr>
                <w:rFonts w:eastAsia="Calibri"/>
              </w:rPr>
            </w:pPr>
            <w:r w:rsidRPr="008627EB">
              <w:rPr>
                <w:rFonts w:eastAsia="Calibri"/>
                <w:b/>
              </w:rPr>
              <w:t>Baseline</w:t>
            </w:r>
            <w:r w:rsidR="007F4C22" w:rsidRPr="008627EB">
              <w:rPr>
                <w:rFonts w:eastAsia="Calibri"/>
                <w:b/>
              </w:rPr>
              <w:t xml:space="preserve"> Men</w:t>
            </w:r>
            <w:r w:rsidRPr="008627EB">
              <w:rPr>
                <w:rFonts w:eastAsia="Calibri"/>
                <w:b/>
              </w:rPr>
              <w:t xml:space="preserve">: </w:t>
            </w:r>
            <w:r w:rsidR="0031270B" w:rsidRPr="008627EB">
              <w:rPr>
                <w:rFonts w:eastAsia="Calibri"/>
              </w:rPr>
              <w:t>0</w:t>
            </w:r>
          </w:p>
          <w:p w14:paraId="5361913E" w14:textId="77777777" w:rsidR="007F4C22" w:rsidRPr="008627EB" w:rsidRDefault="007F4C22" w:rsidP="00391C43">
            <w:pPr>
              <w:contextualSpacing/>
              <w:rPr>
                <w:rFonts w:eastAsia="Calibri"/>
              </w:rPr>
            </w:pPr>
            <w:r w:rsidRPr="008627EB">
              <w:rPr>
                <w:rFonts w:eastAsia="Calibri"/>
                <w:b/>
              </w:rPr>
              <w:t>Baseline women</w:t>
            </w:r>
            <w:r w:rsidRPr="008627EB">
              <w:rPr>
                <w:rFonts w:eastAsia="Calibri"/>
              </w:rPr>
              <w:t>: 0</w:t>
            </w:r>
          </w:p>
          <w:p w14:paraId="610DD2B6" w14:textId="77777777" w:rsidR="00D22128" w:rsidRPr="008627EB" w:rsidRDefault="00D22128" w:rsidP="00391C43">
            <w:pPr>
              <w:contextualSpacing/>
              <w:rPr>
                <w:rFonts w:eastAsia="Calibri"/>
              </w:rPr>
            </w:pPr>
            <w:r w:rsidRPr="008627EB">
              <w:rPr>
                <w:rFonts w:eastAsia="Calibri"/>
                <w:b/>
              </w:rPr>
              <w:t xml:space="preserve">Target </w:t>
            </w:r>
            <w:r w:rsidR="0031270B" w:rsidRPr="008627EB">
              <w:rPr>
                <w:rFonts w:eastAsia="Calibri"/>
                <w:b/>
              </w:rPr>
              <w:t>Men</w:t>
            </w:r>
            <w:r w:rsidRPr="008627EB">
              <w:rPr>
                <w:rFonts w:eastAsia="Calibri"/>
              </w:rPr>
              <w:t>:</w:t>
            </w:r>
            <w:r w:rsidR="0031270B" w:rsidRPr="008627EB">
              <w:rPr>
                <w:rFonts w:eastAsia="Calibri"/>
                <w:b/>
              </w:rPr>
              <w:t xml:space="preserve"> </w:t>
            </w:r>
            <w:r w:rsidR="0031270B" w:rsidRPr="008627EB">
              <w:rPr>
                <w:rFonts w:eastAsia="Calibri"/>
              </w:rPr>
              <w:t>200,000</w:t>
            </w:r>
          </w:p>
          <w:p w14:paraId="6A596C20" w14:textId="77777777" w:rsidR="000139F6" w:rsidRPr="008627EB" w:rsidRDefault="00D22128" w:rsidP="00391C43">
            <w:pPr>
              <w:contextualSpacing/>
              <w:rPr>
                <w:rFonts w:eastAsia="Calibri"/>
              </w:rPr>
            </w:pPr>
            <w:r w:rsidRPr="008627EB">
              <w:rPr>
                <w:rFonts w:eastAsia="Calibri"/>
                <w:b/>
              </w:rPr>
              <w:t xml:space="preserve">Target </w:t>
            </w:r>
            <w:r w:rsidR="0031270B" w:rsidRPr="008627EB">
              <w:rPr>
                <w:rFonts w:eastAsia="Calibri"/>
                <w:b/>
              </w:rPr>
              <w:t>Women</w:t>
            </w:r>
            <w:r w:rsidRPr="008627EB">
              <w:rPr>
                <w:rFonts w:eastAsia="Calibri"/>
              </w:rPr>
              <w:t>:</w:t>
            </w:r>
            <w:r w:rsidR="0031270B" w:rsidRPr="008627EB">
              <w:rPr>
                <w:rFonts w:eastAsia="Calibri"/>
              </w:rPr>
              <w:t xml:space="preserve"> 100,000</w:t>
            </w:r>
          </w:p>
          <w:p w14:paraId="039609EE" w14:textId="77777777" w:rsidR="000139F6" w:rsidRPr="008627EB" w:rsidRDefault="000139F6" w:rsidP="00391C43">
            <w:pPr>
              <w:tabs>
                <w:tab w:val="left" w:pos="67"/>
              </w:tabs>
              <w:rPr>
                <w:rFonts w:eastAsia="Calibri"/>
                <w:b/>
                <w:bCs/>
              </w:rPr>
            </w:pPr>
          </w:p>
          <w:p w14:paraId="2E079E11" w14:textId="77777777" w:rsidR="000139F6" w:rsidRPr="008627EB" w:rsidRDefault="000139F6" w:rsidP="00391C43">
            <w:pPr>
              <w:contextualSpacing/>
              <w:rPr>
                <w:rFonts w:eastAsia="Calibri"/>
                <w:b/>
              </w:rPr>
            </w:pPr>
            <w:r w:rsidRPr="008627EB">
              <w:rPr>
                <w:rFonts w:eastAsia="Calibri"/>
                <w:b/>
              </w:rPr>
              <w:t xml:space="preserve">Indicator 2: </w:t>
            </w:r>
            <w:r w:rsidRPr="008627EB">
              <w:rPr>
                <w:rFonts w:eastAsia="Calibri"/>
              </w:rPr>
              <w:t xml:space="preserve">Number of  entrepreneurs  </w:t>
            </w:r>
            <w:r w:rsidR="0031270B" w:rsidRPr="008627EB">
              <w:rPr>
                <w:rFonts w:eastAsia="Calibri"/>
              </w:rPr>
              <w:t>with increased access to</w:t>
            </w:r>
            <w:r w:rsidRPr="008627EB">
              <w:rPr>
                <w:rFonts w:eastAsia="Calibri"/>
              </w:rPr>
              <w:t xml:space="preserve"> investment advisory services (</w:t>
            </w:r>
            <w:r w:rsidR="0031270B" w:rsidRPr="008627EB">
              <w:rPr>
                <w:rFonts w:eastAsia="Calibri"/>
              </w:rPr>
              <w:t>disaggregated by sex</w:t>
            </w:r>
            <w:r w:rsidRPr="008627EB">
              <w:rPr>
                <w:rFonts w:eastAsia="Calibri"/>
              </w:rPr>
              <w:t>)</w:t>
            </w:r>
          </w:p>
          <w:p w14:paraId="7547CB43" w14:textId="77777777" w:rsidR="00D22128" w:rsidRPr="008627EB" w:rsidRDefault="000139F6" w:rsidP="00391C43">
            <w:pPr>
              <w:contextualSpacing/>
              <w:rPr>
                <w:rFonts w:eastAsia="Calibri"/>
              </w:rPr>
            </w:pPr>
            <w:r w:rsidRPr="008627EB">
              <w:rPr>
                <w:rFonts w:eastAsia="Calibri"/>
                <w:b/>
              </w:rPr>
              <w:t xml:space="preserve">Baseline </w:t>
            </w:r>
            <w:r w:rsidR="00D22128" w:rsidRPr="008627EB">
              <w:rPr>
                <w:rFonts w:eastAsia="Calibri"/>
              </w:rPr>
              <w:t>m</w:t>
            </w:r>
            <w:r w:rsidR="0031270B" w:rsidRPr="008627EB">
              <w:rPr>
                <w:rFonts w:eastAsia="Calibri"/>
              </w:rPr>
              <w:t xml:space="preserve">en </w:t>
            </w:r>
            <w:r w:rsidRPr="008627EB">
              <w:rPr>
                <w:rFonts w:eastAsia="Calibri"/>
              </w:rPr>
              <w:t xml:space="preserve">2,168 </w:t>
            </w:r>
          </w:p>
          <w:p w14:paraId="5E4DC86B" w14:textId="77777777" w:rsidR="000139F6" w:rsidRPr="008627EB" w:rsidRDefault="00D22128" w:rsidP="00391C43">
            <w:pPr>
              <w:contextualSpacing/>
              <w:rPr>
                <w:rFonts w:eastAsia="Calibri"/>
                <w:b/>
              </w:rPr>
            </w:pPr>
            <w:r w:rsidRPr="008627EB">
              <w:rPr>
                <w:rFonts w:eastAsia="Calibri"/>
                <w:b/>
              </w:rPr>
              <w:t>Baseline women:</w:t>
            </w:r>
            <w:r w:rsidRPr="008627EB">
              <w:rPr>
                <w:rFonts w:eastAsia="Calibri"/>
              </w:rPr>
              <w:t xml:space="preserve"> </w:t>
            </w:r>
            <w:r w:rsidR="000139F6" w:rsidRPr="008627EB">
              <w:rPr>
                <w:rFonts w:eastAsia="Calibri"/>
              </w:rPr>
              <w:t xml:space="preserve"> </w:t>
            </w:r>
            <w:r w:rsidRPr="008627EB">
              <w:rPr>
                <w:rFonts w:eastAsia="Calibri"/>
              </w:rPr>
              <w:t>2,359</w:t>
            </w:r>
          </w:p>
          <w:p w14:paraId="690E8D1B" w14:textId="77777777" w:rsidR="00D22128" w:rsidRPr="008627EB" w:rsidRDefault="000139F6" w:rsidP="00391C43">
            <w:pPr>
              <w:contextualSpacing/>
              <w:rPr>
                <w:rFonts w:eastAsia="Calibri"/>
                <w:b/>
              </w:rPr>
            </w:pPr>
            <w:r w:rsidRPr="008627EB">
              <w:rPr>
                <w:rFonts w:eastAsia="Calibri"/>
                <w:b/>
              </w:rPr>
              <w:t>Target</w:t>
            </w:r>
            <w:r w:rsidR="00D22128" w:rsidRPr="008627EB">
              <w:rPr>
                <w:rFonts w:eastAsia="Calibri"/>
                <w:b/>
              </w:rPr>
              <w:t xml:space="preserve"> men: </w:t>
            </w:r>
            <w:r w:rsidR="00D22128" w:rsidRPr="008627EB">
              <w:rPr>
                <w:rFonts w:eastAsia="Calibri"/>
              </w:rPr>
              <w:t>40</w:t>
            </w:r>
            <w:r w:rsidR="003D26F7" w:rsidRPr="008627EB">
              <w:rPr>
                <w:rFonts w:eastAsia="Calibri"/>
              </w:rPr>
              <w:t>,</w:t>
            </w:r>
            <w:r w:rsidR="00D22128" w:rsidRPr="008627EB">
              <w:rPr>
                <w:rFonts w:eastAsia="Calibri"/>
              </w:rPr>
              <w:t>000</w:t>
            </w:r>
          </w:p>
          <w:p w14:paraId="6E4835A6" w14:textId="77777777" w:rsidR="000139F6" w:rsidRPr="008627EB" w:rsidRDefault="00D22128" w:rsidP="0025503D">
            <w:pPr>
              <w:contextualSpacing/>
              <w:rPr>
                <w:rFonts w:eastAsia="Calibri"/>
              </w:rPr>
            </w:pPr>
            <w:r w:rsidRPr="008627EB">
              <w:rPr>
                <w:rFonts w:eastAsia="Calibri"/>
                <w:b/>
              </w:rPr>
              <w:t>Target women</w:t>
            </w:r>
            <w:r w:rsidRPr="008627EB">
              <w:rPr>
                <w:rFonts w:eastAsia="Calibri"/>
              </w:rPr>
              <w:t>:</w:t>
            </w:r>
            <w:r w:rsidR="00EF37EC" w:rsidRPr="008627EB">
              <w:rPr>
                <w:rFonts w:eastAsia="Calibri"/>
              </w:rPr>
              <w:t xml:space="preserve"> </w:t>
            </w:r>
            <w:r w:rsidRPr="008627EB">
              <w:rPr>
                <w:rFonts w:eastAsia="Calibri"/>
              </w:rPr>
              <w:t>40</w:t>
            </w:r>
            <w:r w:rsidR="003D26F7" w:rsidRPr="008627EB">
              <w:rPr>
                <w:rFonts w:eastAsia="Calibri"/>
              </w:rPr>
              <w:t>,</w:t>
            </w:r>
            <w:r w:rsidRPr="008627EB">
              <w:rPr>
                <w:rFonts w:eastAsia="Calibri"/>
              </w:rPr>
              <w:t>000</w:t>
            </w:r>
          </w:p>
        </w:tc>
        <w:tc>
          <w:tcPr>
            <w:tcW w:w="787" w:type="pct"/>
          </w:tcPr>
          <w:p w14:paraId="633F1046" w14:textId="77777777" w:rsidR="000139F6" w:rsidRPr="008627EB" w:rsidRDefault="00EF37EC" w:rsidP="00A14F16">
            <w:pPr>
              <w:tabs>
                <w:tab w:val="left" w:pos="67"/>
              </w:tabs>
              <w:ind w:left="55"/>
              <w:rPr>
                <w:rFonts w:eastAsia="Calibri"/>
              </w:rPr>
            </w:pPr>
            <w:r w:rsidRPr="008627EB">
              <w:rPr>
                <w:rFonts w:eastAsia="Calibri"/>
              </w:rPr>
              <w:t>Ministry of Urban Development</w:t>
            </w:r>
            <w:r w:rsidR="00A14F16" w:rsidRPr="008627EB">
              <w:rPr>
                <w:rFonts w:eastAsia="Calibri"/>
              </w:rPr>
              <w:t xml:space="preserve">, Housing </w:t>
            </w:r>
            <w:r w:rsidRPr="008627EB">
              <w:rPr>
                <w:rFonts w:eastAsia="Calibri"/>
              </w:rPr>
              <w:t>and Construction (</w:t>
            </w:r>
            <w:r w:rsidR="000139F6" w:rsidRPr="008627EB">
              <w:rPr>
                <w:rFonts w:eastAsia="Calibri"/>
              </w:rPr>
              <w:t>MoUD</w:t>
            </w:r>
            <w:r w:rsidR="00A14F16" w:rsidRPr="008627EB">
              <w:rPr>
                <w:rFonts w:eastAsia="Calibri"/>
              </w:rPr>
              <w:t>H</w:t>
            </w:r>
            <w:r w:rsidR="000139F6" w:rsidRPr="008627EB">
              <w:rPr>
                <w:rFonts w:eastAsia="Calibri"/>
              </w:rPr>
              <w:t>C</w:t>
            </w:r>
            <w:r w:rsidRPr="008627EB">
              <w:rPr>
                <w:rFonts w:eastAsia="Calibri"/>
              </w:rPr>
              <w:t>)</w:t>
            </w:r>
            <w:r w:rsidR="000139F6" w:rsidRPr="008627EB">
              <w:rPr>
                <w:rFonts w:eastAsia="Calibri"/>
              </w:rPr>
              <w:t>, FeMSEDA, MoI</w:t>
            </w:r>
          </w:p>
        </w:tc>
        <w:tc>
          <w:tcPr>
            <w:tcW w:w="635" w:type="pct"/>
            <w:vMerge/>
            <w:tcMar>
              <w:top w:w="15" w:type="dxa"/>
              <w:left w:w="108" w:type="dxa"/>
              <w:bottom w:w="0" w:type="dxa"/>
              <w:right w:w="108" w:type="dxa"/>
            </w:tcMar>
          </w:tcPr>
          <w:p w14:paraId="056027B9" w14:textId="77777777" w:rsidR="000139F6" w:rsidRPr="008627EB" w:rsidRDefault="000139F6" w:rsidP="00391C43">
            <w:pPr>
              <w:contextualSpacing/>
              <w:rPr>
                <w:rFonts w:eastAsia="Calibri"/>
                <w:b/>
              </w:rPr>
            </w:pPr>
          </w:p>
        </w:tc>
      </w:tr>
      <w:tr w:rsidR="000139F6" w:rsidRPr="008627EB" w14:paraId="1A8273BA" w14:textId="77777777" w:rsidTr="00513404">
        <w:tc>
          <w:tcPr>
            <w:tcW w:w="1149" w:type="pct"/>
            <w:vMerge/>
            <w:tcMar>
              <w:top w:w="72" w:type="dxa"/>
              <w:left w:w="144" w:type="dxa"/>
              <w:bottom w:w="72" w:type="dxa"/>
              <w:right w:w="144" w:type="dxa"/>
            </w:tcMar>
          </w:tcPr>
          <w:p w14:paraId="4672CE65" w14:textId="77777777" w:rsidR="000139F6" w:rsidRPr="008627EB" w:rsidRDefault="000139F6" w:rsidP="00391C43">
            <w:pPr>
              <w:ind w:left="18"/>
              <w:contextualSpacing/>
              <w:rPr>
                <w:rFonts w:eastAsia="Calibri"/>
                <w:b/>
                <w:iCs/>
              </w:rPr>
            </w:pPr>
          </w:p>
        </w:tc>
        <w:tc>
          <w:tcPr>
            <w:tcW w:w="831" w:type="pct"/>
          </w:tcPr>
          <w:p w14:paraId="3D64C92A" w14:textId="44E11AA0" w:rsidR="000139F6" w:rsidRPr="008627EB" w:rsidRDefault="000139F6" w:rsidP="00391C43">
            <w:pPr>
              <w:tabs>
                <w:tab w:val="left" w:pos="159"/>
              </w:tabs>
              <w:rPr>
                <w:rFonts w:eastAsia="Calibri"/>
                <w:color w:val="000000"/>
              </w:rPr>
            </w:pPr>
            <w:r w:rsidRPr="008627EB">
              <w:rPr>
                <w:rFonts w:eastAsia="Calibri"/>
                <w:b/>
              </w:rPr>
              <w:t>Data Source:</w:t>
            </w:r>
            <w:r w:rsidRPr="008627EB">
              <w:rPr>
                <w:rFonts w:eastAsia="Calibri"/>
                <w:i/>
              </w:rPr>
              <w:t xml:space="preserve"> </w:t>
            </w:r>
            <w:r w:rsidRPr="008627EB">
              <w:rPr>
                <w:rFonts w:eastAsia="Calibri"/>
                <w:color w:val="000000"/>
              </w:rPr>
              <w:t xml:space="preserve">Ethiopian  Maritime Affair  Authority (EMAA) </w:t>
            </w:r>
            <w:r w:rsidR="00EF37EC" w:rsidRPr="008627EB">
              <w:rPr>
                <w:rFonts w:eastAsia="Calibri"/>
                <w:color w:val="000000"/>
              </w:rPr>
              <w:t xml:space="preserve">annual reports </w:t>
            </w:r>
          </w:p>
          <w:p w14:paraId="5E862D3E" w14:textId="77777777" w:rsidR="000139F6" w:rsidRPr="008627EB" w:rsidRDefault="000139F6" w:rsidP="00391C43">
            <w:pPr>
              <w:tabs>
                <w:tab w:val="left" w:pos="67"/>
              </w:tabs>
              <w:rPr>
                <w:rFonts w:eastAsia="Calibri"/>
                <w:bCs/>
                <w:i/>
              </w:rPr>
            </w:pPr>
            <w:r w:rsidRPr="008627EB">
              <w:rPr>
                <w:rFonts w:eastAsia="Calibri"/>
                <w:b/>
                <w:bCs/>
              </w:rPr>
              <w:t>Frequency:</w:t>
            </w:r>
            <w:r w:rsidRPr="008627EB">
              <w:rPr>
                <w:rFonts w:eastAsia="Calibri"/>
                <w:bCs/>
                <w:i/>
              </w:rPr>
              <w:t xml:space="preserve"> </w:t>
            </w:r>
            <w:r w:rsidRPr="008627EB">
              <w:rPr>
                <w:rFonts w:eastAsia="Calibri"/>
                <w:bCs/>
              </w:rPr>
              <w:t>annually</w:t>
            </w:r>
            <w:r w:rsidRPr="008627EB">
              <w:rPr>
                <w:rFonts w:eastAsia="Calibri"/>
                <w:bCs/>
                <w:i/>
              </w:rPr>
              <w:t xml:space="preserve">                                                              </w:t>
            </w:r>
          </w:p>
          <w:p w14:paraId="5C828D52" w14:textId="77777777" w:rsidR="000139F6" w:rsidRPr="008627EB" w:rsidRDefault="000139F6" w:rsidP="00391C43">
            <w:pPr>
              <w:tabs>
                <w:tab w:val="left" w:pos="67"/>
              </w:tabs>
              <w:rPr>
                <w:rFonts w:eastAsia="Calibri"/>
                <w:bCs/>
              </w:rPr>
            </w:pPr>
            <w:r w:rsidRPr="008627EB">
              <w:rPr>
                <w:rFonts w:eastAsia="Calibri"/>
                <w:b/>
                <w:bCs/>
              </w:rPr>
              <w:t>Responsibility</w:t>
            </w:r>
            <w:r w:rsidRPr="008627EB">
              <w:rPr>
                <w:rFonts w:eastAsia="Calibri"/>
                <w:bCs/>
              </w:rPr>
              <w:t>: EMAA</w:t>
            </w:r>
          </w:p>
          <w:p w14:paraId="17746EEA" w14:textId="77777777" w:rsidR="000139F6" w:rsidRPr="008627EB" w:rsidRDefault="000139F6" w:rsidP="00391C43">
            <w:pPr>
              <w:contextualSpacing/>
              <w:rPr>
                <w:rFonts w:eastAsia="Calibri"/>
                <w:iCs/>
              </w:rPr>
            </w:pPr>
          </w:p>
        </w:tc>
        <w:tc>
          <w:tcPr>
            <w:tcW w:w="1598" w:type="pct"/>
            <w:tcMar>
              <w:top w:w="72" w:type="dxa"/>
              <w:left w:w="144" w:type="dxa"/>
              <w:bottom w:w="72" w:type="dxa"/>
              <w:right w:w="144" w:type="dxa"/>
            </w:tcMar>
          </w:tcPr>
          <w:p w14:paraId="68CFBE9A" w14:textId="77777777" w:rsidR="000139F6" w:rsidRPr="008627EB" w:rsidRDefault="000139F6" w:rsidP="00391C43">
            <w:pPr>
              <w:rPr>
                <w:rFonts w:eastAsia="Calibri"/>
                <w:bCs/>
              </w:rPr>
            </w:pPr>
            <w:r w:rsidRPr="008627EB">
              <w:rPr>
                <w:rFonts w:eastAsia="Calibri"/>
                <w:b/>
                <w:bCs/>
              </w:rPr>
              <w:t xml:space="preserve">Output 4 </w:t>
            </w:r>
            <w:r w:rsidRPr="008627EB">
              <w:rPr>
                <w:rFonts w:eastAsia="Calibri"/>
                <w:bCs/>
              </w:rPr>
              <w:t>Improved trade facilitation and logistical services for enhanced trade competitiveness</w:t>
            </w:r>
          </w:p>
          <w:p w14:paraId="04D0119C" w14:textId="77777777" w:rsidR="006102CB" w:rsidRPr="008627EB" w:rsidRDefault="006102CB" w:rsidP="00391C43">
            <w:pPr>
              <w:rPr>
                <w:rFonts w:eastAsia="Calibri"/>
                <w:b/>
                <w:bCs/>
              </w:rPr>
            </w:pPr>
          </w:p>
          <w:p w14:paraId="3D404438" w14:textId="0AC74631" w:rsidR="000139F6" w:rsidRPr="008627EB" w:rsidRDefault="000139F6" w:rsidP="00391C43">
            <w:pPr>
              <w:contextualSpacing/>
              <w:rPr>
                <w:rFonts w:eastAsia="Calibri"/>
              </w:rPr>
            </w:pPr>
            <w:r w:rsidRPr="008627EB">
              <w:rPr>
                <w:rFonts w:eastAsia="Calibri"/>
                <w:b/>
                <w:bCs/>
              </w:rPr>
              <w:t>Indicator 1</w:t>
            </w:r>
            <w:r w:rsidRPr="008627EB">
              <w:rPr>
                <w:rFonts w:eastAsia="Calibri"/>
                <w:bCs/>
              </w:rPr>
              <w:t xml:space="preserve">: </w:t>
            </w:r>
            <w:r w:rsidR="00D22128" w:rsidRPr="008627EB">
              <w:rPr>
                <w:rFonts w:eastAsia="Calibri"/>
              </w:rPr>
              <w:t xml:space="preserve">Extent to which capacities of the </w:t>
            </w:r>
            <w:r w:rsidR="00EF37EC" w:rsidRPr="008627EB">
              <w:rPr>
                <w:rFonts w:eastAsia="Calibri"/>
              </w:rPr>
              <w:t xml:space="preserve">EMAA </w:t>
            </w:r>
            <w:r w:rsidR="00D22128" w:rsidRPr="008627EB">
              <w:rPr>
                <w:rFonts w:eastAsia="Calibri"/>
              </w:rPr>
              <w:t xml:space="preserve"> competitively provide trade facilitation and logistical services</w:t>
            </w:r>
            <w:r w:rsidRPr="008627EB">
              <w:rPr>
                <w:rFonts w:eastAsia="Calibri"/>
              </w:rPr>
              <w:t xml:space="preserve"> </w:t>
            </w:r>
            <w:r w:rsidR="005D614D" w:rsidRPr="008627EB">
              <w:rPr>
                <w:rFonts w:eastAsia="Calibri"/>
              </w:rPr>
              <w:t>are improved</w:t>
            </w:r>
          </w:p>
          <w:p w14:paraId="6585FB2C" w14:textId="77777777" w:rsidR="000139F6" w:rsidRPr="008627EB" w:rsidRDefault="000139F6" w:rsidP="00391C43">
            <w:pPr>
              <w:contextualSpacing/>
              <w:rPr>
                <w:rFonts w:eastAsia="Calibri"/>
              </w:rPr>
            </w:pPr>
            <w:r w:rsidRPr="008627EB">
              <w:rPr>
                <w:rFonts w:eastAsia="Calibri"/>
                <w:b/>
              </w:rPr>
              <w:t>Baseline</w:t>
            </w:r>
            <w:r w:rsidRPr="008627EB">
              <w:rPr>
                <w:rFonts w:eastAsia="Calibri"/>
              </w:rPr>
              <w:t xml:space="preserve">: </w:t>
            </w:r>
            <w:r w:rsidR="009C0100" w:rsidRPr="008627EB">
              <w:rPr>
                <w:rFonts w:eastAsia="Calibri"/>
              </w:rPr>
              <w:t>2</w:t>
            </w:r>
            <w:r w:rsidR="009C0100" w:rsidRPr="008627EB">
              <w:rPr>
                <w:rStyle w:val="FootnoteReference"/>
                <w:rFonts w:eastAsia="Calibri"/>
              </w:rPr>
              <w:footnoteReference w:id="5"/>
            </w:r>
          </w:p>
          <w:p w14:paraId="6001B73A" w14:textId="77777777" w:rsidR="000139F6" w:rsidRPr="008627EB" w:rsidRDefault="000139F6" w:rsidP="00391C43">
            <w:pPr>
              <w:contextualSpacing/>
              <w:rPr>
                <w:rFonts w:eastAsia="Calibri"/>
              </w:rPr>
            </w:pPr>
            <w:r w:rsidRPr="008627EB">
              <w:rPr>
                <w:rFonts w:eastAsia="Calibri"/>
                <w:b/>
              </w:rPr>
              <w:t>Target</w:t>
            </w:r>
            <w:r w:rsidR="00D22128" w:rsidRPr="008627EB">
              <w:rPr>
                <w:rFonts w:eastAsia="Calibri"/>
              </w:rPr>
              <w:t xml:space="preserve">: </w:t>
            </w:r>
            <w:r w:rsidR="009C0100" w:rsidRPr="008627EB">
              <w:rPr>
                <w:rFonts w:eastAsia="Calibri"/>
              </w:rPr>
              <w:t>4</w:t>
            </w:r>
            <w:r w:rsidR="00D22128" w:rsidRPr="008627EB">
              <w:rPr>
                <w:rFonts w:eastAsia="Calibri"/>
              </w:rPr>
              <w:t xml:space="preserve"> </w:t>
            </w:r>
          </w:p>
          <w:p w14:paraId="3CDF09A8" w14:textId="77777777" w:rsidR="009C0100" w:rsidRPr="008627EB" w:rsidRDefault="009C0100" w:rsidP="00391C43">
            <w:pPr>
              <w:contextualSpacing/>
              <w:rPr>
                <w:rFonts w:eastAsia="Calibri"/>
              </w:rPr>
            </w:pPr>
          </w:p>
          <w:p w14:paraId="538246D9" w14:textId="77777777" w:rsidR="000139F6" w:rsidRPr="008627EB" w:rsidRDefault="000139F6" w:rsidP="00391C43">
            <w:pPr>
              <w:contextualSpacing/>
              <w:rPr>
                <w:rFonts w:eastAsia="Calibri"/>
              </w:rPr>
            </w:pPr>
            <w:r w:rsidRPr="008627EB">
              <w:rPr>
                <w:rFonts w:eastAsia="Calibri"/>
                <w:b/>
              </w:rPr>
              <w:lastRenderedPageBreak/>
              <w:t>Indicator 2</w:t>
            </w:r>
            <w:r w:rsidRPr="008627EB">
              <w:rPr>
                <w:rFonts w:eastAsia="Calibri"/>
              </w:rPr>
              <w:t>: Cargo dwelling time at seaport of entry</w:t>
            </w:r>
          </w:p>
          <w:p w14:paraId="47E4E459" w14:textId="77777777" w:rsidR="000139F6" w:rsidRPr="008627EB" w:rsidRDefault="000139F6" w:rsidP="00391C43">
            <w:pPr>
              <w:contextualSpacing/>
              <w:rPr>
                <w:rFonts w:eastAsia="Calibri"/>
              </w:rPr>
            </w:pPr>
            <w:r w:rsidRPr="008627EB">
              <w:rPr>
                <w:rFonts w:eastAsia="Calibri"/>
                <w:b/>
              </w:rPr>
              <w:t>Baseline</w:t>
            </w:r>
            <w:r w:rsidRPr="008627EB">
              <w:rPr>
                <w:rFonts w:eastAsia="Calibri"/>
              </w:rPr>
              <w:t>: 44 days</w:t>
            </w:r>
          </w:p>
          <w:p w14:paraId="33190B4A" w14:textId="77777777" w:rsidR="000139F6" w:rsidRPr="008627EB" w:rsidRDefault="000139F6" w:rsidP="00391C43">
            <w:pPr>
              <w:contextualSpacing/>
              <w:rPr>
                <w:rFonts w:eastAsia="Calibri"/>
              </w:rPr>
            </w:pPr>
            <w:r w:rsidRPr="008627EB">
              <w:rPr>
                <w:rFonts w:eastAsia="Calibri"/>
                <w:b/>
              </w:rPr>
              <w:t>Target</w:t>
            </w:r>
            <w:r w:rsidRPr="008627EB">
              <w:rPr>
                <w:rFonts w:eastAsia="Calibri"/>
              </w:rPr>
              <w:t>: 10 days</w:t>
            </w:r>
          </w:p>
        </w:tc>
        <w:tc>
          <w:tcPr>
            <w:tcW w:w="787" w:type="pct"/>
          </w:tcPr>
          <w:p w14:paraId="62D2F15E" w14:textId="19DC8604" w:rsidR="000139F6" w:rsidRPr="008627EB" w:rsidRDefault="00E57749" w:rsidP="00E57749">
            <w:pPr>
              <w:tabs>
                <w:tab w:val="left" w:pos="67"/>
              </w:tabs>
              <w:ind w:left="55"/>
              <w:rPr>
                <w:rFonts w:eastAsia="Calibri"/>
              </w:rPr>
            </w:pPr>
            <w:r w:rsidRPr="008627EB">
              <w:rPr>
                <w:rFonts w:eastAsia="Calibri"/>
              </w:rPr>
              <w:lastRenderedPageBreak/>
              <w:t>Ministry of Trade</w:t>
            </w:r>
            <w:r w:rsidR="000139F6" w:rsidRPr="008627EB">
              <w:rPr>
                <w:rFonts w:eastAsia="Calibri"/>
              </w:rPr>
              <w:t>, EMAA, MoI, NBE</w:t>
            </w:r>
          </w:p>
        </w:tc>
        <w:tc>
          <w:tcPr>
            <w:tcW w:w="635" w:type="pct"/>
            <w:vMerge/>
            <w:tcMar>
              <w:top w:w="15" w:type="dxa"/>
              <w:left w:w="108" w:type="dxa"/>
              <w:bottom w:w="0" w:type="dxa"/>
              <w:right w:w="108" w:type="dxa"/>
            </w:tcMar>
          </w:tcPr>
          <w:p w14:paraId="51829B08" w14:textId="77777777" w:rsidR="000139F6" w:rsidRPr="008627EB" w:rsidRDefault="000139F6" w:rsidP="00391C43">
            <w:pPr>
              <w:contextualSpacing/>
              <w:rPr>
                <w:rFonts w:eastAsia="Calibri"/>
                <w:b/>
              </w:rPr>
            </w:pPr>
          </w:p>
        </w:tc>
      </w:tr>
      <w:tr w:rsidR="000139F6" w:rsidRPr="008627EB" w14:paraId="2E824938" w14:textId="77777777" w:rsidTr="00513404">
        <w:tc>
          <w:tcPr>
            <w:tcW w:w="1149" w:type="pct"/>
            <w:vMerge/>
            <w:tcBorders>
              <w:bottom w:val="single" w:sz="4" w:space="0" w:color="auto"/>
            </w:tcBorders>
            <w:tcMar>
              <w:top w:w="72" w:type="dxa"/>
              <w:left w:w="144" w:type="dxa"/>
              <w:bottom w:w="72" w:type="dxa"/>
              <w:right w:w="144" w:type="dxa"/>
            </w:tcMar>
          </w:tcPr>
          <w:p w14:paraId="199E56AD" w14:textId="77777777" w:rsidR="000139F6" w:rsidRPr="008627EB" w:rsidRDefault="000139F6" w:rsidP="00391C43">
            <w:pPr>
              <w:ind w:left="18"/>
              <w:contextualSpacing/>
              <w:rPr>
                <w:rFonts w:eastAsia="Calibri"/>
                <w:b/>
                <w:iCs/>
              </w:rPr>
            </w:pPr>
          </w:p>
        </w:tc>
        <w:tc>
          <w:tcPr>
            <w:tcW w:w="831" w:type="pct"/>
            <w:tcBorders>
              <w:bottom w:val="single" w:sz="4" w:space="0" w:color="auto"/>
            </w:tcBorders>
          </w:tcPr>
          <w:p w14:paraId="6A6FF5D9" w14:textId="4D4DE765" w:rsidR="000139F6" w:rsidRPr="008627EB" w:rsidRDefault="000139F6" w:rsidP="00391C43">
            <w:pPr>
              <w:tabs>
                <w:tab w:val="left" w:pos="159"/>
              </w:tabs>
              <w:rPr>
                <w:rFonts w:eastAsia="Calibri"/>
                <w:bCs/>
              </w:rPr>
            </w:pPr>
            <w:r w:rsidRPr="008627EB">
              <w:rPr>
                <w:rFonts w:eastAsia="Calibri"/>
                <w:b/>
              </w:rPr>
              <w:t>Data Source</w:t>
            </w:r>
            <w:r w:rsidRPr="008627EB">
              <w:rPr>
                <w:rFonts w:eastAsia="Calibri"/>
                <w:bCs/>
              </w:rPr>
              <w:t xml:space="preserve">: MoFED  </w:t>
            </w:r>
            <w:r w:rsidR="00E57749" w:rsidRPr="008627EB">
              <w:rPr>
                <w:rFonts w:eastAsia="Calibri"/>
                <w:bCs/>
              </w:rPr>
              <w:t xml:space="preserve">progress reports </w:t>
            </w:r>
            <w:r w:rsidRPr="008627EB">
              <w:rPr>
                <w:rFonts w:eastAsia="Calibri"/>
                <w:bCs/>
              </w:rPr>
              <w:t xml:space="preserve">of GTP II, Ethiopian Tourism  Organization (ETO) </w:t>
            </w:r>
            <w:r w:rsidR="00E57749" w:rsidRPr="008627EB">
              <w:rPr>
                <w:rFonts w:eastAsia="Calibri"/>
                <w:bCs/>
              </w:rPr>
              <w:t xml:space="preserve">annual reports </w:t>
            </w:r>
          </w:p>
          <w:p w14:paraId="64377F37" w14:textId="77777777" w:rsidR="000139F6" w:rsidRPr="008627EB" w:rsidRDefault="000139F6" w:rsidP="00391C43">
            <w:pPr>
              <w:tabs>
                <w:tab w:val="left" w:pos="67"/>
              </w:tabs>
              <w:rPr>
                <w:rFonts w:eastAsia="Calibri"/>
                <w:b/>
                <w:bCs/>
                <w:u w:val="single"/>
              </w:rPr>
            </w:pPr>
            <w:r w:rsidRPr="008627EB">
              <w:rPr>
                <w:rFonts w:eastAsia="Calibri"/>
                <w:b/>
                <w:bCs/>
              </w:rPr>
              <w:t>Frequency</w:t>
            </w:r>
            <w:r w:rsidRPr="008627EB">
              <w:rPr>
                <w:rFonts w:eastAsia="Calibri"/>
                <w:bCs/>
              </w:rPr>
              <w:t xml:space="preserve">: annually                                                               </w:t>
            </w:r>
          </w:p>
          <w:p w14:paraId="401844B6" w14:textId="77777777" w:rsidR="000139F6" w:rsidRPr="008627EB" w:rsidRDefault="000139F6" w:rsidP="0025639C">
            <w:pPr>
              <w:tabs>
                <w:tab w:val="left" w:pos="67"/>
              </w:tabs>
              <w:rPr>
                <w:rFonts w:eastAsia="Calibri"/>
                <w:bCs/>
              </w:rPr>
            </w:pPr>
            <w:r w:rsidRPr="008627EB">
              <w:rPr>
                <w:rFonts w:eastAsia="Calibri"/>
                <w:b/>
                <w:bCs/>
              </w:rPr>
              <w:t>Responsibility</w:t>
            </w:r>
            <w:r w:rsidR="0025639C" w:rsidRPr="008627EB">
              <w:rPr>
                <w:rFonts w:eastAsia="Calibri"/>
                <w:bCs/>
              </w:rPr>
              <w:t>: ETO, MoFED</w:t>
            </w:r>
          </w:p>
        </w:tc>
        <w:tc>
          <w:tcPr>
            <w:tcW w:w="1598" w:type="pct"/>
            <w:tcBorders>
              <w:bottom w:val="single" w:sz="4" w:space="0" w:color="auto"/>
            </w:tcBorders>
            <w:tcMar>
              <w:top w:w="72" w:type="dxa"/>
              <w:left w:w="144" w:type="dxa"/>
              <w:bottom w:w="72" w:type="dxa"/>
              <w:right w:w="144" w:type="dxa"/>
            </w:tcMar>
          </w:tcPr>
          <w:p w14:paraId="7E10CAE3" w14:textId="77777777" w:rsidR="000139F6" w:rsidRPr="008627EB" w:rsidRDefault="000139F6" w:rsidP="00391C43">
            <w:pPr>
              <w:rPr>
                <w:rFonts w:eastAsia="Calibri"/>
                <w:b/>
                <w:bCs/>
              </w:rPr>
            </w:pPr>
            <w:r w:rsidRPr="008627EB">
              <w:rPr>
                <w:rFonts w:eastAsia="Calibri"/>
                <w:b/>
                <w:bCs/>
              </w:rPr>
              <w:t>Output 5</w:t>
            </w:r>
            <w:r w:rsidR="00381F36" w:rsidRPr="008627EB">
              <w:rPr>
                <w:rFonts w:eastAsia="Calibri"/>
                <w:b/>
                <w:bCs/>
              </w:rPr>
              <w:t>:</w:t>
            </w:r>
            <w:r w:rsidRPr="008627EB">
              <w:rPr>
                <w:rFonts w:eastAsia="Calibri"/>
                <w:b/>
                <w:bCs/>
              </w:rPr>
              <w:t xml:space="preserve"> </w:t>
            </w:r>
            <w:r w:rsidRPr="008627EB">
              <w:rPr>
                <w:rFonts w:eastAsia="Calibri"/>
                <w:bCs/>
              </w:rPr>
              <w:t>Improved and enabling environment for an expanded and sustainable tourism sector</w:t>
            </w:r>
          </w:p>
          <w:p w14:paraId="65445F52" w14:textId="77777777" w:rsidR="000139F6" w:rsidRPr="008627EB" w:rsidRDefault="000139F6" w:rsidP="00391C43">
            <w:pPr>
              <w:contextualSpacing/>
              <w:rPr>
                <w:rFonts w:eastAsia="Calibri"/>
                <w:b/>
                <w:bCs/>
              </w:rPr>
            </w:pPr>
          </w:p>
          <w:p w14:paraId="0B09CC8C" w14:textId="2A01A2BC" w:rsidR="009D0E3F" w:rsidRPr="008627EB" w:rsidRDefault="009D0E3F" w:rsidP="00391C43">
            <w:pPr>
              <w:contextualSpacing/>
              <w:rPr>
                <w:rFonts w:eastAsia="Calibri"/>
              </w:rPr>
            </w:pPr>
            <w:r w:rsidRPr="008627EB">
              <w:rPr>
                <w:rFonts w:eastAsia="Calibri"/>
                <w:b/>
                <w:bCs/>
              </w:rPr>
              <w:t>Indicator 1</w:t>
            </w:r>
            <w:r w:rsidRPr="008627EB">
              <w:rPr>
                <w:rFonts w:eastAsia="Calibri"/>
                <w:bCs/>
              </w:rPr>
              <w:t xml:space="preserve">: </w:t>
            </w:r>
            <w:r w:rsidRPr="008627EB">
              <w:rPr>
                <w:rFonts w:eastAsia="Calibri"/>
              </w:rPr>
              <w:t xml:space="preserve"> Extent to which tourism service centre</w:t>
            </w:r>
            <w:r w:rsidR="00E57749" w:rsidRPr="008627EB">
              <w:rPr>
                <w:rFonts w:eastAsia="Calibri"/>
              </w:rPr>
              <w:t>s</w:t>
            </w:r>
            <w:r w:rsidRPr="008627EB">
              <w:rPr>
                <w:rFonts w:eastAsia="Calibri"/>
              </w:rPr>
              <w:t xml:space="preserve"> have the financial and </w:t>
            </w:r>
            <w:r w:rsidR="00E57749" w:rsidRPr="008627EB">
              <w:rPr>
                <w:rFonts w:eastAsia="Calibri"/>
              </w:rPr>
              <w:t xml:space="preserve">human resources  </w:t>
            </w:r>
            <w:r w:rsidRPr="008627EB">
              <w:rPr>
                <w:rFonts w:eastAsia="Calibri"/>
              </w:rPr>
              <w:t>capacities to expand the tourism sector</w:t>
            </w:r>
            <w:r w:rsidR="007D23F2" w:rsidRPr="008627EB">
              <w:rPr>
                <w:rStyle w:val="FootnoteReference"/>
                <w:rFonts w:eastAsia="Calibri"/>
                <w:b/>
              </w:rPr>
              <w:footnoteReference w:id="6"/>
            </w:r>
            <w:r w:rsidRPr="008627EB">
              <w:rPr>
                <w:rFonts w:eastAsia="Calibri"/>
              </w:rPr>
              <w:t xml:space="preserve"> </w:t>
            </w:r>
          </w:p>
          <w:p w14:paraId="11F8BEB9" w14:textId="77777777" w:rsidR="009D0E3F" w:rsidRPr="008627EB" w:rsidRDefault="009D0E3F" w:rsidP="00391C43">
            <w:pPr>
              <w:contextualSpacing/>
              <w:rPr>
                <w:rFonts w:eastAsia="Calibri"/>
              </w:rPr>
            </w:pPr>
            <w:r w:rsidRPr="008627EB">
              <w:rPr>
                <w:rFonts w:eastAsia="Calibri"/>
                <w:b/>
              </w:rPr>
              <w:t>Baseline</w:t>
            </w:r>
            <w:r w:rsidRPr="008627EB">
              <w:rPr>
                <w:rFonts w:eastAsia="Calibri"/>
              </w:rPr>
              <w:t>: 1</w:t>
            </w:r>
          </w:p>
          <w:p w14:paraId="0EB98AF6" w14:textId="77777777" w:rsidR="009D0E3F" w:rsidRPr="008627EB" w:rsidRDefault="009D0E3F" w:rsidP="00391C43">
            <w:pPr>
              <w:contextualSpacing/>
              <w:rPr>
                <w:rFonts w:eastAsia="Calibri"/>
              </w:rPr>
            </w:pPr>
            <w:r w:rsidRPr="008627EB">
              <w:rPr>
                <w:rFonts w:eastAsia="Calibri"/>
                <w:b/>
              </w:rPr>
              <w:t>Target</w:t>
            </w:r>
            <w:r w:rsidRPr="008627EB">
              <w:rPr>
                <w:rFonts w:eastAsia="Calibri"/>
              </w:rPr>
              <w:t>: 4</w:t>
            </w:r>
          </w:p>
          <w:p w14:paraId="7F14CB57" w14:textId="77777777" w:rsidR="009D0E3F" w:rsidRPr="008627EB" w:rsidRDefault="009D0E3F" w:rsidP="00391C43">
            <w:pPr>
              <w:contextualSpacing/>
              <w:rPr>
                <w:rFonts w:eastAsia="Calibri"/>
                <w:color w:val="FF0000"/>
              </w:rPr>
            </w:pPr>
          </w:p>
          <w:p w14:paraId="5BC9CFDA" w14:textId="77777777" w:rsidR="000139F6" w:rsidRPr="008627EB" w:rsidRDefault="000139F6" w:rsidP="00391C43">
            <w:pPr>
              <w:contextualSpacing/>
              <w:rPr>
                <w:rFonts w:eastAsia="Calibri"/>
                <w:bCs/>
              </w:rPr>
            </w:pPr>
            <w:r w:rsidRPr="008627EB">
              <w:rPr>
                <w:rFonts w:eastAsia="Calibri"/>
                <w:b/>
                <w:bCs/>
              </w:rPr>
              <w:t>Indicato</w:t>
            </w:r>
            <w:r w:rsidR="009D0E3F" w:rsidRPr="008627EB">
              <w:rPr>
                <w:rFonts w:eastAsia="Calibri"/>
                <w:b/>
                <w:bCs/>
              </w:rPr>
              <w:t>r 2</w:t>
            </w:r>
            <w:r w:rsidRPr="008627EB">
              <w:rPr>
                <w:rFonts w:eastAsia="Calibri"/>
                <w:b/>
                <w:bCs/>
              </w:rPr>
              <w:t xml:space="preserve">: </w:t>
            </w:r>
            <w:r w:rsidR="00585B85" w:rsidRPr="008627EB">
              <w:rPr>
                <w:rFonts w:eastAsia="Calibri"/>
                <w:bCs/>
              </w:rPr>
              <w:t>N</w:t>
            </w:r>
            <w:r w:rsidRPr="008627EB">
              <w:rPr>
                <w:rFonts w:eastAsia="Calibri"/>
                <w:bCs/>
              </w:rPr>
              <w:t xml:space="preserve">umber of  jobs created by </w:t>
            </w:r>
            <w:r w:rsidR="00E57749" w:rsidRPr="008627EB">
              <w:rPr>
                <w:rFonts w:eastAsia="Calibri"/>
                <w:bCs/>
              </w:rPr>
              <w:t xml:space="preserve">the </w:t>
            </w:r>
            <w:r w:rsidRPr="008627EB">
              <w:rPr>
                <w:rFonts w:eastAsia="Calibri"/>
                <w:bCs/>
              </w:rPr>
              <w:t xml:space="preserve">tourism sector </w:t>
            </w:r>
          </w:p>
          <w:p w14:paraId="6837B2CA" w14:textId="77777777" w:rsidR="000139F6" w:rsidRPr="008627EB" w:rsidRDefault="000139F6" w:rsidP="00391C43">
            <w:pPr>
              <w:contextualSpacing/>
              <w:rPr>
                <w:rFonts w:eastAsia="Calibri"/>
                <w:b/>
                <w:bCs/>
              </w:rPr>
            </w:pPr>
            <w:r w:rsidRPr="008627EB">
              <w:rPr>
                <w:rFonts w:eastAsia="Calibri"/>
                <w:b/>
                <w:bCs/>
              </w:rPr>
              <w:t xml:space="preserve">Baseline: </w:t>
            </w:r>
            <w:r w:rsidRPr="008627EB">
              <w:rPr>
                <w:rFonts w:eastAsia="Calibri"/>
                <w:bCs/>
              </w:rPr>
              <w:t>783,638</w:t>
            </w:r>
          </w:p>
          <w:p w14:paraId="3BD2CBFF" w14:textId="77777777" w:rsidR="00F819A2" w:rsidRPr="008627EB" w:rsidRDefault="000139F6" w:rsidP="00391C43">
            <w:pPr>
              <w:contextualSpacing/>
              <w:rPr>
                <w:rFonts w:eastAsia="Calibri"/>
                <w:b/>
                <w:bCs/>
              </w:rPr>
            </w:pPr>
            <w:r w:rsidRPr="008627EB">
              <w:rPr>
                <w:rFonts w:eastAsia="Calibri"/>
                <w:b/>
                <w:bCs/>
              </w:rPr>
              <w:t xml:space="preserve">Target:  </w:t>
            </w:r>
            <w:r w:rsidR="002C07F0" w:rsidRPr="008627EB">
              <w:rPr>
                <w:rFonts w:eastAsia="Calibri"/>
                <w:bCs/>
              </w:rPr>
              <w:t>1,000,000</w:t>
            </w:r>
          </w:p>
        </w:tc>
        <w:tc>
          <w:tcPr>
            <w:tcW w:w="787" w:type="pct"/>
            <w:tcBorders>
              <w:bottom w:val="single" w:sz="4" w:space="0" w:color="auto"/>
            </w:tcBorders>
          </w:tcPr>
          <w:p w14:paraId="20E8BC99" w14:textId="77777777" w:rsidR="000139F6" w:rsidRPr="008627EB" w:rsidRDefault="000139F6" w:rsidP="00E57749">
            <w:pPr>
              <w:tabs>
                <w:tab w:val="left" w:pos="67"/>
              </w:tabs>
              <w:ind w:left="55"/>
              <w:rPr>
                <w:rFonts w:eastAsia="Calibri"/>
              </w:rPr>
            </w:pPr>
            <w:r w:rsidRPr="008627EB">
              <w:rPr>
                <w:rFonts w:eastAsia="Calibri"/>
              </w:rPr>
              <w:t>M</w:t>
            </w:r>
            <w:r w:rsidR="00E57749" w:rsidRPr="008627EB">
              <w:rPr>
                <w:rFonts w:eastAsia="Calibri"/>
              </w:rPr>
              <w:t>inistry of Culture and Tourism (MoCT)</w:t>
            </w:r>
            <w:r w:rsidRPr="008627EB">
              <w:rPr>
                <w:rFonts w:eastAsia="Calibri"/>
              </w:rPr>
              <w:t>, ETO</w:t>
            </w:r>
          </w:p>
        </w:tc>
        <w:tc>
          <w:tcPr>
            <w:tcW w:w="635" w:type="pct"/>
            <w:vMerge/>
            <w:tcBorders>
              <w:bottom w:val="single" w:sz="4" w:space="0" w:color="auto"/>
            </w:tcBorders>
            <w:tcMar>
              <w:top w:w="15" w:type="dxa"/>
              <w:left w:w="108" w:type="dxa"/>
              <w:bottom w:w="0" w:type="dxa"/>
              <w:right w:w="108" w:type="dxa"/>
            </w:tcMar>
          </w:tcPr>
          <w:p w14:paraId="1B97ED96" w14:textId="77777777" w:rsidR="000139F6" w:rsidRPr="008627EB" w:rsidRDefault="000139F6" w:rsidP="00391C43">
            <w:pPr>
              <w:contextualSpacing/>
              <w:rPr>
                <w:rFonts w:eastAsia="Calibri"/>
                <w:b/>
              </w:rPr>
            </w:pPr>
          </w:p>
        </w:tc>
      </w:tr>
    </w:tbl>
    <w:tbl>
      <w:tblPr>
        <w:tblStyle w:val="TableGrid51"/>
        <w:tblW w:w="14333" w:type="dxa"/>
        <w:tblInd w:w="-5" w:type="dxa"/>
        <w:tblLayout w:type="fixed"/>
        <w:tblLook w:val="04A0" w:firstRow="1" w:lastRow="0" w:firstColumn="1" w:lastColumn="0" w:noHBand="0" w:noVBand="1"/>
      </w:tblPr>
      <w:tblGrid>
        <w:gridCol w:w="3240"/>
        <w:gridCol w:w="2340"/>
        <w:gridCol w:w="4703"/>
        <w:gridCol w:w="2250"/>
        <w:gridCol w:w="1800"/>
      </w:tblGrid>
      <w:tr w:rsidR="006E18CE" w:rsidRPr="008627EB" w14:paraId="3FCBC650" w14:textId="77777777" w:rsidTr="00D704D7">
        <w:trPr>
          <w:trHeight w:val="332"/>
        </w:trPr>
        <w:tc>
          <w:tcPr>
            <w:tcW w:w="14333" w:type="dxa"/>
            <w:gridSpan w:val="5"/>
            <w:shd w:val="clear" w:color="auto" w:fill="auto"/>
          </w:tcPr>
          <w:p w14:paraId="573FA5E2" w14:textId="77ADA403" w:rsidR="006E18CE" w:rsidRPr="008627EB" w:rsidRDefault="006E18CE" w:rsidP="00E57749">
            <w:pPr>
              <w:rPr>
                <w:rFonts w:eastAsia="Calibri"/>
                <w:b/>
              </w:rPr>
            </w:pPr>
            <w:r w:rsidRPr="008627EB">
              <w:rPr>
                <w:rFonts w:eastAsia="Calibri"/>
                <w:b/>
                <w:bCs/>
                <w:color w:val="000000"/>
              </w:rPr>
              <w:t xml:space="preserve">NATIONAL PRIORITY OR GOAL: </w:t>
            </w:r>
            <w:r w:rsidRPr="008627EB">
              <w:rPr>
                <w:rFonts w:eastAsia="Calibri"/>
                <w:b/>
                <w:bCs/>
              </w:rPr>
              <w:t xml:space="preserve">Ethiopia to become a </w:t>
            </w:r>
            <w:r w:rsidR="00E57749" w:rsidRPr="008627EB">
              <w:rPr>
                <w:rFonts w:eastAsia="Calibri"/>
                <w:b/>
                <w:bCs/>
              </w:rPr>
              <w:t>green</w:t>
            </w:r>
            <w:r w:rsidRPr="008627EB">
              <w:rPr>
                <w:rFonts w:eastAsia="Calibri"/>
                <w:b/>
                <w:bCs/>
              </w:rPr>
              <w:t xml:space="preserve">, </w:t>
            </w:r>
            <w:r w:rsidR="00E57749" w:rsidRPr="008627EB">
              <w:rPr>
                <w:rFonts w:eastAsia="Calibri"/>
                <w:b/>
                <w:bCs/>
              </w:rPr>
              <w:t>carbon-n</w:t>
            </w:r>
            <w:r w:rsidRPr="008627EB">
              <w:rPr>
                <w:rFonts w:eastAsia="Calibri"/>
                <w:b/>
                <w:bCs/>
              </w:rPr>
              <w:t xml:space="preserve">eutral and </w:t>
            </w:r>
            <w:r w:rsidR="00E57749" w:rsidRPr="008627EB">
              <w:rPr>
                <w:rFonts w:eastAsia="Calibri"/>
                <w:b/>
                <w:bCs/>
              </w:rPr>
              <w:t>climate-r</w:t>
            </w:r>
            <w:r w:rsidRPr="008627EB">
              <w:rPr>
                <w:rFonts w:eastAsia="Calibri"/>
                <w:b/>
                <w:bCs/>
              </w:rPr>
              <w:t xml:space="preserve">esilient </w:t>
            </w:r>
            <w:r w:rsidR="00E57749" w:rsidRPr="008627EB">
              <w:rPr>
                <w:rFonts w:eastAsia="Calibri"/>
                <w:b/>
                <w:bCs/>
              </w:rPr>
              <w:t>middle-</w:t>
            </w:r>
            <w:r w:rsidRPr="008627EB">
              <w:rPr>
                <w:rFonts w:eastAsia="Calibri"/>
                <w:b/>
                <w:bCs/>
              </w:rPr>
              <w:t xml:space="preserve">income </w:t>
            </w:r>
            <w:r w:rsidR="00E57749" w:rsidRPr="008627EB">
              <w:rPr>
                <w:rFonts w:eastAsia="Calibri"/>
                <w:b/>
                <w:bCs/>
              </w:rPr>
              <w:t xml:space="preserve">economy </w:t>
            </w:r>
            <w:r w:rsidRPr="008627EB">
              <w:rPr>
                <w:rFonts w:eastAsia="Calibri"/>
                <w:b/>
                <w:bCs/>
              </w:rPr>
              <w:t>by 2025</w:t>
            </w:r>
            <w:r w:rsidR="00E57749" w:rsidRPr="008627EB">
              <w:rPr>
                <w:rFonts w:eastAsia="Calibri"/>
                <w:b/>
                <w:bCs/>
              </w:rPr>
              <w:t>.</w:t>
            </w:r>
          </w:p>
        </w:tc>
      </w:tr>
      <w:tr w:rsidR="006E18CE" w:rsidRPr="008627EB" w14:paraId="6517443C" w14:textId="77777777" w:rsidTr="00D704D7">
        <w:tc>
          <w:tcPr>
            <w:tcW w:w="14333" w:type="dxa"/>
            <w:gridSpan w:val="5"/>
            <w:shd w:val="clear" w:color="auto" w:fill="auto"/>
          </w:tcPr>
          <w:p w14:paraId="0783C488" w14:textId="3CB30A20" w:rsidR="006E18CE" w:rsidRPr="008627EB" w:rsidRDefault="006E18CE" w:rsidP="00E57749">
            <w:pPr>
              <w:rPr>
                <w:rFonts w:eastAsia="Calibri"/>
                <w:b/>
                <w:bCs/>
                <w:color w:val="000000"/>
              </w:rPr>
            </w:pPr>
            <w:r w:rsidRPr="008627EB">
              <w:rPr>
                <w:rFonts w:eastAsia="Calibri"/>
                <w:b/>
                <w:bCs/>
                <w:color w:val="000000"/>
              </w:rPr>
              <w:t>UNDAF (OR EQUIVALENT) OUTCOME: By 2020</w:t>
            </w:r>
            <w:r w:rsidR="00E57749" w:rsidRPr="008627EB">
              <w:rPr>
                <w:rFonts w:eastAsia="Calibri"/>
                <w:b/>
                <w:bCs/>
                <w:color w:val="000000"/>
              </w:rPr>
              <w:t>,</w:t>
            </w:r>
            <w:r w:rsidRPr="008627EB">
              <w:rPr>
                <w:rFonts w:eastAsia="Calibri"/>
                <w:b/>
                <w:bCs/>
                <w:color w:val="000000"/>
              </w:rPr>
              <w:t xml:space="preserve"> </w:t>
            </w:r>
            <w:r w:rsidR="00E57749" w:rsidRPr="008627EB">
              <w:rPr>
                <w:rFonts w:eastAsia="Calibri"/>
                <w:b/>
                <w:bCs/>
                <w:color w:val="000000"/>
              </w:rPr>
              <w:t xml:space="preserve">key </w:t>
            </w:r>
            <w:r w:rsidRPr="008627EB">
              <w:rPr>
                <w:rFonts w:eastAsia="Calibri"/>
                <w:b/>
                <w:bCs/>
                <w:color w:val="000000"/>
              </w:rPr>
              <w:t xml:space="preserve">government institutions at federal </w:t>
            </w:r>
            <w:r w:rsidR="00E57749" w:rsidRPr="008627EB">
              <w:rPr>
                <w:rFonts w:eastAsia="Calibri"/>
                <w:b/>
                <w:bCs/>
                <w:color w:val="000000"/>
              </w:rPr>
              <w:t xml:space="preserve">level </w:t>
            </w:r>
            <w:r w:rsidRPr="008627EB">
              <w:rPr>
                <w:rFonts w:eastAsia="Calibri"/>
                <w:b/>
                <w:bCs/>
                <w:color w:val="000000"/>
              </w:rPr>
              <w:t xml:space="preserve">and in all regions and </w:t>
            </w:r>
            <w:r w:rsidR="00421BBC" w:rsidRPr="008627EB">
              <w:rPr>
                <w:rFonts w:eastAsia="Calibri"/>
                <w:b/>
                <w:bCs/>
                <w:color w:val="000000"/>
              </w:rPr>
              <w:t>cities are</w:t>
            </w:r>
            <w:r w:rsidRPr="008627EB">
              <w:rPr>
                <w:rFonts w:eastAsia="Calibri"/>
                <w:b/>
                <w:bCs/>
                <w:color w:val="000000"/>
              </w:rPr>
              <w:t xml:space="preserve"> able to plan, implement and monitor priority climate change mitigation and adaptation actions and sustainable natural resource management</w:t>
            </w:r>
            <w:r w:rsidR="00E57749" w:rsidRPr="008627EB">
              <w:rPr>
                <w:rFonts w:eastAsia="Calibri"/>
                <w:b/>
                <w:bCs/>
                <w:color w:val="000000"/>
              </w:rPr>
              <w:t>.</w:t>
            </w:r>
            <w:r w:rsidRPr="008627EB">
              <w:rPr>
                <w:rFonts w:eastAsia="Calibri"/>
                <w:b/>
                <w:bCs/>
                <w:color w:val="0070C0"/>
              </w:rPr>
              <w:t xml:space="preserve"> </w:t>
            </w:r>
          </w:p>
        </w:tc>
      </w:tr>
      <w:tr w:rsidR="006E18CE" w:rsidRPr="008627EB" w14:paraId="7B7BFB18" w14:textId="77777777" w:rsidTr="00D704D7">
        <w:tc>
          <w:tcPr>
            <w:tcW w:w="14333" w:type="dxa"/>
            <w:gridSpan w:val="5"/>
            <w:shd w:val="clear" w:color="auto" w:fill="auto"/>
          </w:tcPr>
          <w:p w14:paraId="48A19FCB" w14:textId="72938422" w:rsidR="006E18CE" w:rsidRPr="008627EB" w:rsidRDefault="006E18CE" w:rsidP="00E57749">
            <w:pPr>
              <w:rPr>
                <w:rFonts w:eastAsia="Calibri"/>
                <w:b/>
                <w:bCs/>
                <w:color w:val="000000"/>
              </w:rPr>
            </w:pPr>
            <w:r w:rsidRPr="008627EB">
              <w:rPr>
                <w:rFonts w:eastAsia="Calibri"/>
                <w:b/>
                <w:bCs/>
                <w:color w:val="000000"/>
              </w:rPr>
              <w:t xml:space="preserve">RELATED STRATEGIC PLAN OUTCOME: </w:t>
            </w:r>
            <w:r w:rsidR="00E57749" w:rsidRPr="008627EB">
              <w:rPr>
                <w:rFonts w:eastAsia="Calibri"/>
                <w:b/>
                <w:bCs/>
                <w:color w:val="000000"/>
              </w:rPr>
              <w:t xml:space="preserve">Countries </w:t>
            </w:r>
            <w:r w:rsidRPr="008627EB">
              <w:rPr>
                <w:rFonts w:eastAsia="Calibri"/>
                <w:b/>
                <w:bCs/>
                <w:color w:val="000000"/>
              </w:rPr>
              <w:t>are able to reduce the likelihood of conflict and lower the risk of natural disasters, including from climate change</w:t>
            </w:r>
            <w:r w:rsidR="00E57749" w:rsidRPr="008627EB">
              <w:rPr>
                <w:rFonts w:eastAsia="Calibri"/>
                <w:b/>
                <w:bCs/>
                <w:color w:val="000000"/>
              </w:rPr>
              <w:t>.</w:t>
            </w:r>
            <w:r w:rsidRPr="008627EB">
              <w:rPr>
                <w:rFonts w:eastAsia="Calibri"/>
                <w:b/>
                <w:bCs/>
                <w:color w:val="000000"/>
              </w:rPr>
              <w:t xml:space="preserve"> </w:t>
            </w:r>
          </w:p>
        </w:tc>
      </w:tr>
      <w:tr w:rsidR="00FB236A" w:rsidRPr="008627EB" w14:paraId="2A33ED9A" w14:textId="77777777" w:rsidTr="00513404">
        <w:tc>
          <w:tcPr>
            <w:tcW w:w="3240" w:type="dxa"/>
            <w:vMerge w:val="restart"/>
            <w:shd w:val="clear" w:color="auto" w:fill="FFFFFF"/>
          </w:tcPr>
          <w:p w14:paraId="5E5CCB71" w14:textId="77863831" w:rsidR="00FB236A" w:rsidRPr="008627EB" w:rsidRDefault="00FB236A" w:rsidP="0025639C">
            <w:pPr>
              <w:numPr>
                <w:ilvl w:val="1"/>
                <w:numId w:val="10"/>
              </w:numPr>
              <w:tabs>
                <w:tab w:val="left" w:pos="432"/>
              </w:tabs>
              <w:ind w:left="0" w:hanging="18"/>
              <w:jc w:val="both"/>
              <w:rPr>
                <w:rFonts w:eastAsia="Calibri"/>
              </w:rPr>
            </w:pPr>
            <w:r w:rsidRPr="008627EB">
              <w:rPr>
                <w:rFonts w:eastAsia="Calibri"/>
              </w:rPr>
              <w:t xml:space="preserve">Number of annual </w:t>
            </w:r>
            <w:r w:rsidR="00E57749" w:rsidRPr="008627EB">
              <w:rPr>
                <w:rFonts w:eastAsia="Calibri"/>
              </w:rPr>
              <w:t xml:space="preserve">greenhouse gas </w:t>
            </w:r>
            <w:r w:rsidRPr="008627EB">
              <w:rPr>
                <w:rFonts w:eastAsia="Calibri"/>
              </w:rPr>
              <w:t xml:space="preserve">emissions (in million tons of  </w:t>
            </w:r>
            <w:r w:rsidR="00E57749" w:rsidRPr="008627EB">
              <w:rPr>
                <w:rFonts w:eastAsia="Calibri"/>
              </w:rPr>
              <w:t xml:space="preserve">carbon dioxide  </w:t>
            </w:r>
            <w:r w:rsidRPr="008627EB">
              <w:rPr>
                <w:rFonts w:eastAsia="Calibri"/>
              </w:rPr>
              <w:t>equivalent)</w:t>
            </w:r>
          </w:p>
          <w:p w14:paraId="28F5947B" w14:textId="77777777" w:rsidR="00FB236A" w:rsidRPr="008627EB" w:rsidRDefault="00FB236A" w:rsidP="0025639C">
            <w:pPr>
              <w:tabs>
                <w:tab w:val="left" w:pos="432"/>
              </w:tabs>
              <w:ind w:hanging="18"/>
              <w:jc w:val="both"/>
              <w:rPr>
                <w:rFonts w:eastAsia="Calibri"/>
              </w:rPr>
            </w:pPr>
            <w:r w:rsidRPr="008627EB">
              <w:rPr>
                <w:rFonts w:eastAsia="Calibri"/>
                <w:b/>
              </w:rPr>
              <w:t>Baseline:</w:t>
            </w:r>
            <w:r w:rsidRPr="008627EB">
              <w:rPr>
                <w:rFonts w:eastAsia="Calibri"/>
              </w:rPr>
              <w:t xml:space="preserve"> 130 </w:t>
            </w:r>
          </w:p>
          <w:p w14:paraId="704DF1C5" w14:textId="77777777" w:rsidR="00FB236A" w:rsidRPr="008627EB" w:rsidRDefault="00FB236A" w:rsidP="0025639C">
            <w:pPr>
              <w:tabs>
                <w:tab w:val="left" w:pos="432"/>
              </w:tabs>
              <w:ind w:hanging="18"/>
              <w:jc w:val="both"/>
              <w:rPr>
                <w:rFonts w:eastAsia="Calibri"/>
              </w:rPr>
            </w:pPr>
            <w:r w:rsidRPr="008627EB">
              <w:rPr>
                <w:rFonts w:eastAsia="Calibri"/>
                <w:b/>
              </w:rPr>
              <w:t>Target:</w:t>
            </w:r>
            <w:r w:rsidRPr="008627EB">
              <w:rPr>
                <w:rFonts w:eastAsia="Calibri"/>
              </w:rPr>
              <w:t xml:space="preserve"> 130</w:t>
            </w:r>
          </w:p>
          <w:p w14:paraId="79411085" w14:textId="77777777" w:rsidR="00FB236A" w:rsidRPr="008627EB" w:rsidRDefault="00FB236A" w:rsidP="0025639C">
            <w:pPr>
              <w:tabs>
                <w:tab w:val="left" w:pos="432"/>
              </w:tabs>
              <w:ind w:hanging="18"/>
              <w:jc w:val="both"/>
              <w:rPr>
                <w:rFonts w:eastAsia="Calibri"/>
              </w:rPr>
            </w:pPr>
          </w:p>
          <w:p w14:paraId="5023A531" w14:textId="7326B984" w:rsidR="00FB236A" w:rsidRPr="008627EB" w:rsidRDefault="00FB236A" w:rsidP="0025639C">
            <w:pPr>
              <w:numPr>
                <w:ilvl w:val="1"/>
                <w:numId w:val="10"/>
              </w:numPr>
              <w:tabs>
                <w:tab w:val="left" w:pos="432"/>
              </w:tabs>
              <w:ind w:left="0" w:hanging="18"/>
              <w:jc w:val="both"/>
              <w:rPr>
                <w:rFonts w:eastAsia="Calibri"/>
              </w:rPr>
            </w:pPr>
            <w:r w:rsidRPr="008627EB">
              <w:rPr>
                <w:rFonts w:eastAsia="Calibri"/>
              </w:rPr>
              <w:t xml:space="preserve">Coverage of renewable energy in </w:t>
            </w:r>
            <w:r w:rsidR="00946211" w:rsidRPr="008627EB">
              <w:rPr>
                <w:rFonts w:eastAsia="Calibri"/>
              </w:rPr>
              <w:t>gigawatt hours</w:t>
            </w:r>
          </w:p>
          <w:p w14:paraId="028531C8" w14:textId="77777777" w:rsidR="00FB236A" w:rsidRPr="008627EB" w:rsidRDefault="00FB236A" w:rsidP="0025639C">
            <w:pPr>
              <w:tabs>
                <w:tab w:val="left" w:pos="432"/>
              </w:tabs>
              <w:ind w:hanging="18"/>
              <w:jc w:val="both"/>
              <w:rPr>
                <w:rFonts w:eastAsia="Calibri"/>
              </w:rPr>
            </w:pPr>
            <w:r w:rsidRPr="008627EB">
              <w:rPr>
                <w:rFonts w:eastAsia="Calibri"/>
                <w:b/>
              </w:rPr>
              <w:t>Baseline</w:t>
            </w:r>
            <w:r w:rsidRPr="008627EB">
              <w:rPr>
                <w:rFonts w:eastAsia="Calibri"/>
              </w:rPr>
              <w:t>: 8,702</w:t>
            </w:r>
          </w:p>
          <w:p w14:paraId="4AD36520" w14:textId="77777777" w:rsidR="00FB236A" w:rsidRPr="008627EB" w:rsidRDefault="00FB236A" w:rsidP="0025639C">
            <w:pPr>
              <w:tabs>
                <w:tab w:val="left" w:pos="432"/>
              </w:tabs>
              <w:ind w:hanging="18"/>
              <w:jc w:val="both"/>
              <w:rPr>
                <w:rFonts w:eastAsia="Calibri"/>
              </w:rPr>
            </w:pPr>
            <w:r w:rsidRPr="008627EB">
              <w:rPr>
                <w:rFonts w:eastAsia="Calibri"/>
                <w:b/>
              </w:rPr>
              <w:t>Target:</w:t>
            </w:r>
            <w:r w:rsidRPr="008627EB">
              <w:rPr>
                <w:rFonts w:eastAsia="Calibri"/>
              </w:rPr>
              <w:t xml:space="preserve"> 58,703</w:t>
            </w:r>
          </w:p>
          <w:p w14:paraId="2ADB618F" w14:textId="77777777" w:rsidR="00FB236A" w:rsidRPr="008627EB" w:rsidRDefault="00FB236A" w:rsidP="0025639C">
            <w:pPr>
              <w:tabs>
                <w:tab w:val="left" w:pos="432"/>
              </w:tabs>
              <w:ind w:hanging="18"/>
              <w:jc w:val="both"/>
              <w:rPr>
                <w:rFonts w:eastAsia="Calibri"/>
              </w:rPr>
            </w:pPr>
          </w:p>
          <w:p w14:paraId="3D3A68C4" w14:textId="77777777" w:rsidR="00FB236A" w:rsidRPr="008627EB" w:rsidRDefault="00FB236A" w:rsidP="0025639C">
            <w:pPr>
              <w:numPr>
                <w:ilvl w:val="1"/>
                <w:numId w:val="10"/>
              </w:numPr>
              <w:tabs>
                <w:tab w:val="left" w:pos="432"/>
              </w:tabs>
              <w:ind w:left="0" w:hanging="18"/>
              <w:rPr>
                <w:rFonts w:eastAsia="Calibri"/>
              </w:rPr>
            </w:pPr>
            <w:r w:rsidRPr="008627EB">
              <w:rPr>
                <w:rFonts w:eastAsia="Calibri"/>
              </w:rPr>
              <w:t xml:space="preserve">Hectares of land managed sustainably through afforestation/ </w:t>
            </w:r>
            <w:r w:rsidRPr="008627EB">
              <w:rPr>
                <w:rFonts w:eastAsia="Calibri"/>
              </w:rPr>
              <w:lastRenderedPageBreak/>
              <w:t>reforestation, protected area management, biodiversity and ecosystem conservation</w:t>
            </w:r>
          </w:p>
          <w:p w14:paraId="04D1FB6D" w14:textId="77777777" w:rsidR="00FB236A" w:rsidRPr="008627EB" w:rsidRDefault="00FB236A" w:rsidP="0025639C">
            <w:pPr>
              <w:tabs>
                <w:tab w:val="left" w:pos="432"/>
              </w:tabs>
              <w:ind w:hanging="18"/>
              <w:jc w:val="both"/>
              <w:rPr>
                <w:rFonts w:eastAsia="Calibri"/>
              </w:rPr>
            </w:pPr>
            <w:r w:rsidRPr="008627EB">
              <w:rPr>
                <w:rFonts w:eastAsia="Calibri"/>
                <w:b/>
              </w:rPr>
              <w:t>Baseline</w:t>
            </w:r>
            <w:r w:rsidRPr="008627EB">
              <w:rPr>
                <w:rFonts w:eastAsia="Calibri"/>
              </w:rPr>
              <w:t>: 1,200,000</w:t>
            </w:r>
          </w:p>
          <w:p w14:paraId="06A73E5F" w14:textId="77777777" w:rsidR="00FB236A" w:rsidRPr="008627EB" w:rsidRDefault="00FB236A" w:rsidP="0025639C">
            <w:pPr>
              <w:tabs>
                <w:tab w:val="left" w:pos="432"/>
              </w:tabs>
              <w:ind w:hanging="18"/>
              <w:jc w:val="both"/>
              <w:rPr>
                <w:rFonts w:eastAsia="Calibri"/>
              </w:rPr>
            </w:pPr>
            <w:r w:rsidRPr="008627EB">
              <w:rPr>
                <w:rFonts w:eastAsia="Calibri"/>
                <w:b/>
              </w:rPr>
              <w:t>Target:</w:t>
            </w:r>
            <w:r w:rsidRPr="008627EB">
              <w:rPr>
                <w:rFonts w:eastAsia="Calibri"/>
              </w:rPr>
              <w:t xml:space="preserve"> 6,700,000</w:t>
            </w:r>
          </w:p>
        </w:tc>
        <w:tc>
          <w:tcPr>
            <w:tcW w:w="2340" w:type="dxa"/>
          </w:tcPr>
          <w:p w14:paraId="591077B6" w14:textId="76ED5067" w:rsidR="00FB236A" w:rsidRPr="008627EB" w:rsidRDefault="006C1157" w:rsidP="006E18CE">
            <w:pPr>
              <w:tabs>
                <w:tab w:val="left" w:pos="67"/>
              </w:tabs>
              <w:rPr>
                <w:rFonts w:eastAsia="Calibri"/>
                <w:bCs/>
              </w:rPr>
            </w:pPr>
            <w:r w:rsidRPr="008627EB">
              <w:rPr>
                <w:rFonts w:eastAsia="Calibri"/>
                <w:b/>
                <w:bCs/>
              </w:rPr>
              <w:lastRenderedPageBreak/>
              <w:t>Data s</w:t>
            </w:r>
            <w:r w:rsidR="00FB236A" w:rsidRPr="008627EB">
              <w:rPr>
                <w:rFonts w:eastAsia="Calibri"/>
                <w:b/>
                <w:bCs/>
              </w:rPr>
              <w:t>ource</w:t>
            </w:r>
            <w:r w:rsidR="00FB236A" w:rsidRPr="008627EB">
              <w:rPr>
                <w:rFonts w:eastAsia="Calibri"/>
                <w:bCs/>
              </w:rPr>
              <w:t>:  third national communication, sectoral reports,</w:t>
            </w:r>
            <w:r w:rsidR="00FB236A" w:rsidRPr="008627EB">
              <w:rPr>
                <w:rFonts w:eastAsia="Calibri"/>
              </w:rPr>
              <w:t xml:space="preserve"> MoUDHC, </w:t>
            </w:r>
            <w:r w:rsidR="00DF727E">
              <w:rPr>
                <w:rFonts w:eastAsia="Calibri"/>
              </w:rPr>
              <w:t>Ministry of Environment and Forest (</w:t>
            </w:r>
            <w:r w:rsidR="00FB236A" w:rsidRPr="008627EB">
              <w:rPr>
                <w:rFonts w:eastAsia="Calibri"/>
              </w:rPr>
              <w:t>M</w:t>
            </w:r>
            <w:r w:rsidR="00DF727E">
              <w:rPr>
                <w:rFonts w:eastAsia="Calibri"/>
              </w:rPr>
              <w:t>o</w:t>
            </w:r>
            <w:r w:rsidR="00FB236A" w:rsidRPr="008627EB">
              <w:rPr>
                <w:rFonts w:eastAsia="Calibri"/>
              </w:rPr>
              <w:t>EF</w:t>
            </w:r>
            <w:r w:rsidR="00DF727E">
              <w:rPr>
                <w:rFonts w:eastAsia="Calibri"/>
              </w:rPr>
              <w:t>)</w:t>
            </w:r>
            <w:r w:rsidR="00A14F16" w:rsidRPr="008627EB">
              <w:rPr>
                <w:rFonts w:eastAsia="Calibri"/>
              </w:rPr>
              <w:t>,</w:t>
            </w:r>
            <w:r w:rsidR="00FB236A" w:rsidRPr="008627EB">
              <w:rPr>
                <w:rFonts w:eastAsia="Calibri"/>
              </w:rPr>
              <w:t xml:space="preserve">  </w:t>
            </w:r>
            <w:r w:rsidR="00A14F16" w:rsidRPr="008627EB">
              <w:rPr>
                <w:rFonts w:eastAsia="Calibri"/>
              </w:rPr>
              <w:t>Ministry of Water, Irrigation and Energy (</w:t>
            </w:r>
            <w:r w:rsidR="00FB236A" w:rsidRPr="008627EB">
              <w:rPr>
                <w:rFonts w:eastAsia="Calibri"/>
              </w:rPr>
              <w:t>MoWIE</w:t>
            </w:r>
            <w:r w:rsidR="00A14F16" w:rsidRPr="008627EB">
              <w:rPr>
                <w:rFonts w:eastAsia="Calibri"/>
              </w:rPr>
              <w:t>)</w:t>
            </w:r>
            <w:r w:rsidR="00FB236A" w:rsidRPr="008627EB">
              <w:rPr>
                <w:rFonts w:eastAsia="Calibri"/>
              </w:rPr>
              <w:t>, MoA, MoCT reports</w:t>
            </w:r>
            <w:r w:rsidR="00FB236A" w:rsidRPr="008627EB">
              <w:rPr>
                <w:rFonts w:eastAsia="Calibri"/>
                <w:bCs/>
              </w:rPr>
              <w:t xml:space="preserve">, CRGE sectors    </w:t>
            </w:r>
          </w:p>
          <w:p w14:paraId="67CD599B" w14:textId="77777777" w:rsidR="00FB236A" w:rsidRPr="008627EB" w:rsidRDefault="00FB236A" w:rsidP="006E18CE">
            <w:pPr>
              <w:tabs>
                <w:tab w:val="left" w:pos="67"/>
              </w:tabs>
              <w:rPr>
                <w:rFonts w:eastAsia="Calibri"/>
                <w:bCs/>
              </w:rPr>
            </w:pPr>
            <w:r w:rsidRPr="008627EB">
              <w:rPr>
                <w:rFonts w:eastAsia="Calibri"/>
                <w:b/>
                <w:bCs/>
              </w:rPr>
              <w:t>Frequency:</w:t>
            </w:r>
            <w:r w:rsidRPr="008627EB">
              <w:rPr>
                <w:rFonts w:eastAsia="Calibri"/>
                <w:bCs/>
              </w:rPr>
              <w:t xml:space="preserve"> annual </w:t>
            </w:r>
          </w:p>
          <w:p w14:paraId="4BF37D01" w14:textId="7B54257D" w:rsidR="00FB236A" w:rsidRPr="008627EB" w:rsidRDefault="00FB236A" w:rsidP="00692B8F">
            <w:pPr>
              <w:rPr>
                <w:rFonts w:eastAsia="Calibri"/>
              </w:rPr>
            </w:pPr>
            <w:r w:rsidRPr="008627EB">
              <w:rPr>
                <w:rFonts w:eastAsia="Calibri"/>
                <w:b/>
                <w:bCs/>
              </w:rPr>
              <w:t>Responsible</w:t>
            </w:r>
            <w:r w:rsidRPr="008627EB">
              <w:rPr>
                <w:rFonts w:eastAsia="Calibri"/>
                <w:bCs/>
              </w:rPr>
              <w:t xml:space="preserve">: </w:t>
            </w:r>
            <w:r w:rsidRPr="008627EB">
              <w:rPr>
                <w:rFonts w:eastAsia="Calibri"/>
              </w:rPr>
              <w:t>MoUDHC,</w:t>
            </w:r>
            <w:r w:rsidRPr="008627EB">
              <w:rPr>
                <w:rFonts w:eastAsia="Calibri"/>
                <w:bCs/>
              </w:rPr>
              <w:t xml:space="preserve"> M</w:t>
            </w:r>
            <w:r w:rsidR="00DF727E">
              <w:rPr>
                <w:rFonts w:eastAsia="Calibri"/>
                <w:bCs/>
              </w:rPr>
              <w:t>o</w:t>
            </w:r>
            <w:r w:rsidRPr="008627EB">
              <w:rPr>
                <w:rFonts w:eastAsia="Calibri"/>
                <w:bCs/>
              </w:rPr>
              <w:t xml:space="preserve">EF, </w:t>
            </w:r>
            <w:r w:rsidRPr="008627EB">
              <w:rPr>
                <w:rFonts w:eastAsia="Calibri"/>
              </w:rPr>
              <w:t>MoWIE,</w:t>
            </w:r>
            <w:r w:rsidRPr="008627EB">
              <w:rPr>
                <w:rFonts w:eastAsia="Calibri"/>
                <w:bCs/>
              </w:rPr>
              <w:t xml:space="preserve"> </w:t>
            </w:r>
            <w:r w:rsidRPr="008627EB">
              <w:rPr>
                <w:rFonts w:eastAsia="Calibri"/>
              </w:rPr>
              <w:t xml:space="preserve">MoA, </w:t>
            </w:r>
            <w:r w:rsidRPr="008627EB">
              <w:rPr>
                <w:rFonts w:eastAsia="Calibri"/>
                <w:bCs/>
              </w:rPr>
              <w:lastRenderedPageBreak/>
              <w:t>CRGE sectors including MoCT</w:t>
            </w:r>
          </w:p>
          <w:p w14:paraId="570F6634" w14:textId="77777777" w:rsidR="00FB236A" w:rsidRPr="008627EB" w:rsidRDefault="00FB236A" w:rsidP="00052E23">
            <w:pPr>
              <w:tabs>
                <w:tab w:val="left" w:pos="67"/>
              </w:tabs>
              <w:rPr>
                <w:rFonts w:eastAsia="Calibri"/>
                <w:bCs/>
              </w:rPr>
            </w:pPr>
          </w:p>
        </w:tc>
        <w:tc>
          <w:tcPr>
            <w:tcW w:w="4703" w:type="dxa"/>
          </w:tcPr>
          <w:p w14:paraId="04D0C6BD" w14:textId="2FA7F7C3" w:rsidR="00FB236A" w:rsidRPr="008627EB" w:rsidRDefault="00FB236A" w:rsidP="006E18CE">
            <w:pPr>
              <w:tabs>
                <w:tab w:val="left" w:pos="67"/>
              </w:tabs>
              <w:rPr>
                <w:rFonts w:eastAsia="Calibri"/>
                <w:bCs/>
              </w:rPr>
            </w:pPr>
            <w:r w:rsidRPr="008627EB">
              <w:rPr>
                <w:rFonts w:eastAsia="Calibri"/>
                <w:b/>
                <w:bCs/>
              </w:rPr>
              <w:lastRenderedPageBreak/>
              <w:t>Output 1:</w:t>
            </w:r>
            <w:r w:rsidRPr="008627EB">
              <w:rPr>
                <w:rFonts w:eastAsia="Calibri"/>
                <w:bCs/>
              </w:rPr>
              <w:t xml:space="preserve"> Enhanced financial, technical and institutional capacity of CRGE sectors, line ministries to develop, implement and monitor, strategies and plans that promote </w:t>
            </w:r>
            <w:r w:rsidR="00A14F16" w:rsidRPr="008627EB">
              <w:rPr>
                <w:rFonts w:eastAsia="Calibri"/>
                <w:bCs/>
              </w:rPr>
              <w:t>climate-</w:t>
            </w:r>
            <w:r w:rsidRPr="008627EB">
              <w:rPr>
                <w:rFonts w:eastAsia="Calibri"/>
                <w:bCs/>
              </w:rPr>
              <w:t xml:space="preserve">resilient green economy and society.  </w:t>
            </w:r>
          </w:p>
          <w:p w14:paraId="5864FF13" w14:textId="77777777" w:rsidR="00FB236A" w:rsidRPr="008627EB" w:rsidRDefault="00FB236A" w:rsidP="006E18CE">
            <w:pPr>
              <w:tabs>
                <w:tab w:val="left" w:pos="67"/>
              </w:tabs>
              <w:ind w:left="55"/>
              <w:rPr>
                <w:rFonts w:eastAsia="Calibri"/>
                <w:bCs/>
              </w:rPr>
            </w:pPr>
          </w:p>
          <w:p w14:paraId="359A6182" w14:textId="6BADF105" w:rsidR="00FB236A" w:rsidRPr="008627EB" w:rsidRDefault="00FB236A" w:rsidP="006E18CE">
            <w:pPr>
              <w:tabs>
                <w:tab w:val="left" w:pos="67"/>
              </w:tabs>
              <w:rPr>
                <w:rFonts w:eastAsia="Calibri"/>
                <w:bCs/>
              </w:rPr>
            </w:pPr>
            <w:r w:rsidRPr="008627EB">
              <w:rPr>
                <w:rFonts w:eastAsia="Calibri"/>
                <w:b/>
                <w:bCs/>
              </w:rPr>
              <w:t>Indicator 1</w:t>
            </w:r>
            <w:r w:rsidRPr="008627EB">
              <w:rPr>
                <w:rFonts w:eastAsia="Calibri"/>
                <w:bCs/>
              </w:rPr>
              <w:t xml:space="preserve">. Number of </w:t>
            </w:r>
            <w:r w:rsidR="00A14F16" w:rsidRPr="008627EB">
              <w:rPr>
                <w:rFonts w:eastAsia="Calibri"/>
                <w:bCs/>
              </w:rPr>
              <w:t xml:space="preserve">households </w:t>
            </w:r>
            <w:r w:rsidRPr="008627EB">
              <w:rPr>
                <w:rFonts w:eastAsia="Calibri"/>
                <w:bCs/>
              </w:rPr>
              <w:t>benefiting from mitigation and adaptation initiatives</w:t>
            </w:r>
          </w:p>
          <w:p w14:paraId="7E9B7763" w14:textId="77777777" w:rsidR="00FB236A" w:rsidRPr="008627EB" w:rsidRDefault="00FB236A" w:rsidP="006E18CE">
            <w:pPr>
              <w:tabs>
                <w:tab w:val="left" w:pos="67"/>
              </w:tabs>
              <w:rPr>
                <w:rFonts w:eastAsia="Calibri"/>
                <w:bCs/>
              </w:rPr>
            </w:pPr>
            <w:r w:rsidRPr="008627EB">
              <w:rPr>
                <w:rFonts w:eastAsia="Calibri"/>
                <w:b/>
                <w:bCs/>
              </w:rPr>
              <w:t>Baseline:</w:t>
            </w:r>
            <w:r w:rsidRPr="008627EB">
              <w:rPr>
                <w:rFonts w:eastAsia="Calibri"/>
                <w:bCs/>
              </w:rPr>
              <w:t xml:space="preserve"> TBD</w:t>
            </w:r>
          </w:p>
          <w:p w14:paraId="2D4015E4" w14:textId="0B0448AD" w:rsidR="00FB236A" w:rsidRPr="008627EB" w:rsidRDefault="00FB236A" w:rsidP="006E18CE">
            <w:pPr>
              <w:tabs>
                <w:tab w:val="left" w:pos="67"/>
              </w:tabs>
              <w:rPr>
                <w:rFonts w:eastAsia="Calibri"/>
                <w:bCs/>
              </w:rPr>
            </w:pPr>
            <w:r w:rsidRPr="008627EB">
              <w:rPr>
                <w:rFonts w:eastAsia="Calibri"/>
                <w:b/>
                <w:bCs/>
              </w:rPr>
              <w:t>Target</w:t>
            </w:r>
            <w:r w:rsidRPr="008627EB">
              <w:rPr>
                <w:rFonts w:eastAsia="Calibri"/>
                <w:bCs/>
              </w:rPr>
              <w:t xml:space="preserve">:250,000 </w:t>
            </w:r>
            <w:r w:rsidR="00946211" w:rsidRPr="008627EB">
              <w:rPr>
                <w:rFonts w:eastAsia="Calibri"/>
                <w:bCs/>
              </w:rPr>
              <w:t>households</w:t>
            </w:r>
          </w:p>
          <w:p w14:paraId="0E94884C" w14:textId="77777777" w:rsidR="00FB236A" w:rsidRPr="008627EB" w:rsidRDefault="00FB236A" w:rsidP="006E18CE">
            <w:pPr>
              <w:tabs>
                <w:tab w:val="left" w:pos="67"/>
              </w:tabs>
              <w:ind w:left="55"/>
              <w:rPr>
                <w:rFonts w:eastAsia="Calibri"/>
                <w:bCs/>
              </w:rPr>
            </w:pPr>
          </w:p>
          <w:p w14:paraId="733D957C" w14:textId="3E64D211" w:rsidR="00FB236A" w:rsidRPr="008627EB" w:rsidRDefault="00FB236A" w:rsidP="006E18CE">
            <w:pPr>
              <w:tabs>
                <w:tab w:val="left" w:pos="67"/>
              </w:tabs>
              <w:rPr>
                <w:rFonts w:eastAsia="Calibri"/>
                <w:bCs/>
              </w:rPr>
            </w:pPr>
            <w:r w:rsidRPr="008627EB">
              <w:rPr>
                <w:rFonts w:eastAsia="Calibri"/>
                <w:b/>
                <w:bCs/>
              </w:rPr>
              <w:t xml:space="preserve">Indicator 2: </w:t>
            </w:r>
            <w:r w:rsidR="00F15AB5" w:rsidRPr="008627EB">
              <w:rPr>
                <w:rFonts w:eastAsia="Calibri"/>
                <w:bCs/>
              </w:rPr>
              <w:t xml:space="preserve">Number </w:t>
            </w:r>
            <w:r w:rsidRPr="008627EB">
              <w:rPr>
                <w:rFonts w:eastAsia="Calibri"/>
                <w:bCs/>
              </w:rPr>
              <w:t xml:space="preserve">of cities implementing waste management and urban greenery initiatives  </w:t>
            </w:r>
          </w:p>
          <w:p w14:paraId="1C9CBA00" w14:textId="77777777" w:rsidR="00FB236A" w:rsidRPr="008627EB" w:rsidRDefault="00FB236A" w:rsidP="006E18CE">
            <w:pPr>
              <w:tabs>
                <w:tab w:val="left" w:pos="67"/>
              </w:tabs>
              <w:rPr>
                <w:rFonts w:eastAsia="Calibri"/>
                <w:bCs/>
              </w:rPr>
            </w:pPr>
            <w:r w:rsidRPr="008627EB">
              <w:rPr>
                <w:rFonts w:eastAsia="Calibri"/>
                <w:b/>
                <w:bCs/>
              </w:rPr>
              <w:lastRenderedPageBreak/>
              <w:t>Baseline</w:t>
            </w:r>
            <w:r w:rsidRPr="008627EB">
              <w:rPr>
                <w:rFonts w:eastAsia="Calibri"/>
                <w:bCs/>
              </w:rPr>
              <w:t xml:space="preserve">:  2 </w:t>
            </w:r>
          </w:p>
          <w:p w14:paraId="43984088" w14:textId="77777777" w:rsidR="00FB236A" w:rsidRPr="008627EB" w:rsidRDefault="00FB236A" w:rsidP="006E18CE">
            <w:pPr>
              <w:tabs>
                <w:tab w:val="left" w:pos="67"/>
              </w:tabs>
              <w:rPr>
                <w:rFonts w:eastAsia="Calibri"/>
                <w:bCs/>
              </w:rPr>
            </w:pPr>
            <w:r w:rsidRPr="008627EB">
              <w:rPr>
                <w:rFonts w:eastAsia="Calibri"/>
                <w:b/>
                <w:bCs/>
              </w:rPr>
              <w:t>Target:</w:t>
            </w:r>
            <w:r w:rsidRPr="008627EB">
              <w:rPr>
                <w:rFonts w:eastAsia="Calibri"/>
                <w:bCs/>
              </w:rPr>
              <w:t xml:space="preserve"> 16 </w:t>
            </w:r>
          </w:p>
          <w:p w14:paraId="42F07387" w14:textId="77777777" w:rsidR="00FB236A" w:rsidRPr="008627EB" w:rsidRDefault="00FB236A" w:rsidP="006E18CE">
            <w:pPr>
              <w:tabs>
                <w:tab w:val="left" w:pos="67"/>
              </w:tabs>
              <w:rPr>
                <w:rFonts w:eastAsia="Calibri"/>
                <w:bCs/>
              </w:rPr>
            </w:pPr>
          </w:p>
          <w:p w14:paraId="1D8CDEE2" w14:textId="3CDB9903" w:rsidR="00FB236A" w:rsidRPr="008627EB" w:rsidRDefault="00FB236A" w:rsidP="006E18CE">
            <w:pPr>
              <w:tabs>
                <w:tab w:val="left" w:pos="67"/>
              </w:tabs>
              <w:rPr>
                <w:rFonts w:eastAsia="Calibri"/>
              </w:rPr>
            </w:pPr>
            <w:r w:rsidRPr="008627EB">
              <w:rPr>
                <w:rFonts w:eastAsia="Calibri"/>
                <w:b/>
                <w:bCs/>
              </w:rPr>
              <w:t xml:space="preserve">Indicator 3: </w:t>
            </w:r>
            <w:r w:rsidRPr="008627EB">
              <w:rPr>
                <w:rFonts w:eastAsia="Calibri"/>
                <w:bCs/>
              </w:rPr>
              <w:t xml:space="preserve"> </w:t>
            </w:r>
            <w:r w:rsidR="00F15AB5" w:rsidRPr="008627EB">
              <w:rPr>
                <w:rFonts w:eastAsia="Calibri"/>
                <w:bCs/>
              </w:rPr>
              <w:t xml:space="preserve">Number </w:t>
            </w:r>
            <w:r w:rsidRPr="008627EB">
              <w:rPr>
                <w:rFonts w:eastAsia="Calibri"/>
                <w:bCs/>
              </w:rPr>
              <w:t>of  rural households</w:t>
            </w:r>
            <w:r w:rsidRPr="008627EB">
              <w:rPr>
                <w:rFonts w:eastAsia="Calibri"/>
                <w:b/>
                <w:bCs/>
              </w:rPr>
              <w:t xml:space="preserve"> </w:t>
            </w:r>
            <w:r w:rsidRPr="008627EB">
              <w:rPr>
                <w:rFonts w:eastAsia="Calibri"/>
              </w:rPr>
              <w:t>adopting climate change  adaptation technologies</w:t>
            </w:r>
          </w:p>
          <w:p w14:paraId="404F399A" w14:textId="77777777" w:rsidR="00FB236A" w:rsidRPr="008627EB" w:rsidRDefault="00FB236A" w:rsidP="006E18CE">
            <w:pPr>
              <w:tabs>
                <w:tab w:val="left" w:pos="67"/>
              </w:tabs>
              <w:rPr>
                <w:rFonts w:eastAsia="Calibri"/>
                <w:bCs/>
              </w:rPr>
            </w:pPr>
            <w:r w:rsidRPr="008627EB">
              <w:rPr>
                <w:rFonts w:eastAsia="Calibri"/>
                <w:b/>
                <w:bCs/>
              </w:rPr>
              <w:t xml:space="preserve">Baseline: </w:t>
            </w:r>
            <w:r w:rsidRPr="008627EB">
              <w:rPr>
                <w:rFonts w:eastAsia="Calibri"/>
                <w:bCs/>
              </w:rPr>
              <w:t>0</w:t>
            </w:r>
          </w:p>
          <w:p w14:paraId="3A6196F2" w14:textId="77777777" w:rsidR="00FB236A" w:rsidRPr="008627EB" w:rsidRDefault="00FB236A" w:rsidP="006E18CE">
            <w:pPr>
              <w:tabs>
                <w:tab w:val="left" w:pos="67"/>
              </w:tabs>
              <w:rPr>
                <w:rFonts w:eastAsia="Calibri"/>
                <w:bCs/>
              </w:rPr>
            </w:pPr>
            <w:r w:rsidRPr="008627EB">
              <w:rPr>
                <w:rFonts w:eastAsia="Calibri"/>
                <w:b/>
                <w:bCs/>
              </w:rPr>
              <w:t xml:space="preserve">Target: </w:t>
            </w:r>
            <w:r w:rsidRPr="008627EB">
              <w:rPr>
                <w:rFonts w:eastAsia="Calibri"/>
                <w:bCs/>
              </w:rPr>
              <w:t xml:space="preserve">20,000  </w:t>
            </w:r>
          </w:p>
          <w:p w14:paraId="4CE89F20" w14:textId="77777777" w:rsidR="00FB236A" w:rsidRPr="008627EB" w:rsidRDefault="00FB236A" w:rsidP="006E18CE">
            <w:pPr>
              <w:tabs>
                <w:tab w:val="left" w:pos="67"/>
              </w:tabs>
              <w:rPr>
                <w:rFonts w:eastAsia="Calibri"/>
                <w:bCs/>
              </w:rPr>
            </w:pPr>
          </w:p>
          <w:p w14:paraId="132D66F8" w14:textId="4F89E2D4" w:rsidR="00FB236A" w:rsidRPr="008627EB" w:rsidRDefault="00FB236A" w:rsidP="00692B8F">
            <w:pPr>
              <w:rPr>
                <w:rFonts w:eastAsia="Calibri"/>
              </w:rPr>
            </w:pPr>
            <w:r w:rsidRPr="008627EB">
              <w:rPr>
                <w:rFonts w:eastAsia="Calibri"/>
                <w:b/>
              </w:rPr>
              <w:t xml:space="preserve">Indicator 4: </w:t>
            </w:r>
            <w:r w:rsidRPr="008627EB">
              <w:rPr>
                <w:rFonts w:eastAsia="Calibri"/>
              </w:rPr>
              <w:t>Number of sectors with strengthened systems in place to access,</w:t>
            </w:r>
            <w:r w:rsidR="00946211" w:rsidRPr="008627EB">
              <w:rPr>
                <w:rFonts w:eastAsia="Calibri"/>
              </w:rPr>
              <w:t xml:space="preserve"> </w:t>
            </w:r>
            <w:r w:rsidRPr="008627EB">
              <w:rPr>
                <w:rFonts w:eastAsia="Calibri"/>
              </w:rPr>
              <w:t>monitor and report on use of climate finance</w:t>
            </w:r>
          </w:p>
          <w:p w14:paraId="4FD3F17D" w14:textId="77777777" w:rsidR="00FB236A" w:rsidRPr="008627EB" w:rsidRDefault="00FB236A" w:rsidP="00AE73CC">
            <w:pPr>
              <w:jc w:val="both"/>
              <w:rPr>
                <w:rFonts w:eastAsia="Calibri"/>
              </w:rPr>
            </w:pPr>
            <w:r w:rsidRPr="008627EB">
              <w:rPr>
                <w:rFonts w:eastAsia="Calibri"/>
                <w:b/>
              </w:rPr>
              <w:t>Baseline:</w:t>
            </w:r>
            <w:r w:rsidRPr="008627EB">
              <w:rPr>
                <w:rFonts w:eastAsia="Calibri"/>
              </w:rPr>
              <w:t xml:space="preserve">  </w:t>
            </w:r>
            <w:r w:rsidRPr="008627EB">
              <w:rPr>
                <w:rFonts w:eastAsia="Calibri"/>
                <w:color w:val="000000"/>
              </w:rPr>
              <w:t>0</w:t>
            </w:r>
            <w:r w:rsidRPr="008627EB">
              <w:rPr>
                <w:rFonts w:eastAsia="Calibri"/>
              </w:rPr>
              <w:t xml:space="preserve"> </w:t>
            </w:r>
          </w:p>
          <w:p w14:paraId="10E4277F" w14:textId="77777777" w:rsidR="00FB236A" w:rsidRPr="008627EB" w:rsidRDefault="00FB236A" w:rsidP="00AE73CC">
            <w:pPr>
              <w:jc w:val="both"/>
              <w:rPr>
                <w:rFonts w:eastAsia="Calibri"/>
              </w:rPr>
            </w:pPr>
            <w:r w:rsidRPr="008627EB">
              <w:rPr>
                <w:rFonts w:eastAsia="Calibri"/>
                <w:b/>
              </w:rPr>
              <w:t xml:space="preserve">Target: </w:t>
            </w:r>
            <w:r w:rsidRPr="008627EB">
              <w:rPr>
                <w:rFonts w:eastAsia="Calibri"/>
              </w:rPr>
              <w:t>7</w:t>
            </w:r>
          </w:p>
          <w:p w14:paraId="1BCBF9DF" w14:textId="77777777" w:rsidR="00FB236A" w:rsidRPr="008627EB" w:rsidRDefault="00FB236A" w:rsidP="00AE73CC">
            <w:pPr>
              <w:jc w:val="both"/>
              <w:rPr>
                <w:rFonts w:eastAsia="Calibri"/>
              </w:rPr>
            </w:pPr>
          </w:p>
          <w:p w14:paraId="7B3DA578" w14:textId="77777777" w:rsidR="00FB236A" w:rsidRPr="008627EB" w:rsidRDefault="00FB236A" w:rsidP="00952AE0">
            <w:pPr>
              <w:jc w:val="both"/>
              <w:rPr>
                <w:rFonts w:eastAsia="Calibri"/>
              </w:rPr>
            </w:pPr>
            <w:r w:rsidRPr="008627EB">
              <w:rPr>
                <w:rFonts w:eastAsia="Calibri"/>
                <w:b/>
              </w:rPr>
              <w:t xml:space="preserve">Indicator 5: </w:t>
            </w:r>
            <w:r w:rsidRPr="008627EB">
              <w:rPr>
                <w:rFonts w:eastAsia="Calibri"/>
              </w:rPr>
              <w:t>Number of rural households accessing green technology initiatives</w:t>
            </w:r>
          </w:p>
          <w:p w14:paraId="0701D50C" w14:textId="77777777" w:rsidR="00FB236A" w:rsidRPr="008627EB" w:rsidRDefault="00FB236A" w:rsidP="00952AE0">
            <w:pPr>
              <w:tabs>
                <w:tab w:val="left" w:pos="67"/>
              </w:tabs>
              <w:rPr>
                <w:rFonts w:eastAsia="Calibri"/>
                <w:bCs/>
              </w:rPr>
            </w:pPr>
            <w:r w:rsidRPr="008627EB">
              <w:rPr>
                <w:rFonts w:eastAsia="Calibri"/>
                <w:b/>
                <w:bCs/>
              </w:rPr>
              <w:t xml:space="preserve">Baseline: </w:t>
            </w:r>
            <w:r w:rsidRPr="008627EB">
              <w:rPr>
                <w:rFonts w:eastAsia="Calibri"/>
                <w:bCs/>
              </w:rPr>
              <w:t xml:space="preserve">9,000,000   </w:t>
            </w:r>
          </w:p>
          <w:p w14:paraId="6C56E8ED" w14:textId="77777777" w:rsidR="00FB236A" w:rsidRPr="008627EB" w:rsidRDefault="00FB236A" w:rsidP="00052E23">
            <w:pPr>
              <w:jc w:val="both"/>
              <w:rPr>
                <w:rFonts w:eastAsia="Calibri"/>
              </w:rPr>
            </w:pPr>
            <w:r w:rsidRPr="008627EB">
              <w:rPr>
                <w:rFonts w:eastAsia="Calibri"/>
                <w:b/>
                <w:bCs/>
              </w:rPr>
              <w:t xml:space="preserve">Target: </w:t>
            </w:r>
            <w:r w:rsidRPr="008627EB">
              <w:rPr>
                <w:rFonts w:eastAsia="Calibri"/>
              </w:rPr>
              <w:t xml:space="preserve">9,800,000   </w:t>
            </w:r>
          </w:p>
        </w:tc>
        <w:tc>
          <w:tcPr>
            <w:tcW w:w="2250" w:type="dxa"/>
          </w:tcPr>
          <w:p w14:paraId="5D32B572" w14:textId="662F268B" w:rsidR="00FB236A" w:rsidRPr="008627EB" w:rsidRDefault="00A14F16" w:rsidP="00946211">
            <w:pPr>
              <w:rPr>
                <w:rFonts w:eastAsia="Calibri"/>
              </w:rPr>
            </w:pPr>
            <w:r w:rsidRPr="008627EB">
              <w:rPr>
                <w:rFonts w:eastAsia="Calibri"/>
              </w:rPr>
              <w:lastRenderedPageBreak/>
              <w:t>MoWIE</w:t>
            </w:r>
            <w:r w:rsidR="00FB236A" w:rsidRPr="008627EB">
              <w:rPr>
                <w:rFonts w:eastAsia="Calibri"/>
              </w:rPr>
              <w:t xml:space="preserve">, </w:t>
            </w:r>
            <w:r w:rsidRPr="008627EB">
              <w:rPr>
                <w:rFonts w:eastAsia="Calibri"/>
              </w:rPr>
              <w:t>MoFED</w:t>
            </w:r>
            <w:r w:rsidR="00FB236A" w:rsidRPr="008627EB">
              <w:rPr>
                <w:rFonts w:eastAsia="Calibri"/>
              </w:rPr>
              <w:t>, M</w:t>
            </w:r>
            <w:r w:rsidR="00DF727E">
              <w:rPr>
                <w:rFonts w:eastAsia="Calibri"/>
              </w:rPr>
              <w:t>o</w:t>
            </w:r>
            <w:r w:rsidR="00FB236A" w:rsidRPr="008627EB">
              <w:rPr>
                <w:rFonts w:eastAsia="Calibri"/>
              </w:rPr>
              <w:t xml:space="preserve">EF, MoI,  Ministry of Transport, </w:t>
            </w:r>
            <w:r w:rsidRPr="008627EB">
              <w:rPr>
                <w:rFonts w:eastAsia="Calibri"/>
              </w:rPr>
              <w:t>Mo</w:t>
            </w:r>
            <w:r w:rsidR="00946211" w:rsidRPr="008627EB">
              <w:rPr>
                <w:rFonts w:eastAsia="Calibri"/>
              </w:rPr>
              <w:t>UDHC</w:t>
            </w:r>
            <w:r w:rsidR="00FB236A" w:rsidRPr="008627EB">
              <w:rPr>
                <w:rFonts w:eastAsia="Calibri"/>
              </w:rPr>
              <w:t xml:space="preserve">, </w:t>
            </w:r>
            <w:r w:rsidR="00946211" w:rsidRPr="008627EB">
              <w:rPr>
                <w:rFonts w:eastAsia="Calibri"/>
              </w:rPr>
              <w:t>regional state bureaux</w:t>
            </w:r>
          </w:p>
        </w:tc>
        <w:tc>
          <w:tcPr>
            <w:tcW w:w="1800" w:type="dxa"/>
            <w:vMerge w:val="restart"/>
          </w:tcPr>
          <w:p w14:paraId="1020656C" w14:textId="77777777" w:rsidR="00CB099D" w:rsidRPr="008627EB" w:rsidRDefault="0025639C" w:rsidP="00742C07">
            <w:pPr>
              <w:rPr>
                <w:rFonts w:eastAsia="Calibri"/>
                <w:color w:val="000000"/>
              </w:rPr>
            </w:pPr>
            <w:r w:rsidRPr="008627EB">
              <w:rPr>
                <w:rFonts w:eastAsia="Calibri"/>
                <w:color w:val="000000"/>
              </w:rPr>
              <w:t>Regular</w:t>
            </w:r>
            <w:r w:rsidR="00CB099D" w:rsidRPr="008627EB">
              <w:rPr>
                <w:rFonts w:eastAsia="Calibri"/>
                <w:color w:val="000000"/>
              </w:rPr>
              <w:t xml:space="preserve">: </w:t>
            </w:r>
          </w:p>
          <w:p w14:paraId="45DFA731" w14:textId="77777777" w:rsidR="00CB099D" w:rsidRPr="008627EB" w:rsidRDefault="00CB099D" w:rsidP="00742C07">
            <w:pPr>
              <w:rPr>
                <w:rFonts w:eastAsia="Calibri"/>
                <w:color w:val="000000"/>
              </w:rPr>
            </w:pPr>
            <w:r w:rsidRPr="008627EB">
              <w:rPr>
                <w:rFonts w:eastAsia="Calibri"/>
                <w:color w:val="000000"/>
              </w:rPr>
              <w:t>$13,680,000</w:t>
            </w:r>
          </w:p>
          <w:p w14:paraId="04BA7059" w14:textId="77777777" w:rsidR="00742C07" w:rsidRDefault="00742C07" w:rsidP="00742C07">
            <w:pPr>
              <w:rPr>
                <w:rFonts w:eastAsia="Calibri"/>
                <w:color w:val="000000"/>
              </w:rPr>
            </w:pPr>
          </w:p>
          <w:p w14:paraId="7F74C2DF" w14:textId="77777777" w:rsidR="00CB099D" w:rsidRPr="008627EB" w:rsidRDefault="0025639C" w:rsidP="00742C07">
            <w:pPr>
              <w:rPr>
                <w:rFonts w:eastAsia="Calibri"/>
                <w:color w:val="000000"/>
              </w:rPr>
            </w:pPr>
            <w:r w:rsidRPr="008627EB">
              <w:rPr>
                <w:rFonts w:eastAsia="Calibri"/>
                <w:color w:val="000000"/>
              </w:rPr>
              <w:t>Other</w:t>
            </w:r>
            <w:r w:rsidR="00CB099D" w:rsidRPr="008627EB">
              <w:rPr>
                <w:rFonts w:eastAsia="Calibri"/>
                <w:color w:val="000000"/>
              </w:rPr>
              <w:t>:</w:t>
            </w:r>
          </w:p>
          <w:p w14:paraId="3D64DC39" w14:textId="77777777" w:rsidR="00FB236A" w:rsidRDefault="00CB099D" w:rsidP="00742C07">
            <w:pPr>
              <w:rPr>
                <w:rFonts w:eastAsia="Calibri"/>
                <w:color w:val="000000"/>
              </w:rPr>
            </w:pPr>
            <w:r w:rsidRPr="008627EB">
              <w:rPr>
                <w:rFonts w:eastAsia="Calibri"/>
                <w:color w:val="000000"/>
              </w:rPr>
              <w:t>$69,370,000</w:t>
            </w:r>
          </w:p>
          <w:p w14:paraId="6161503F" w14:textId="77777777" w:rsidR="00742C07" w:rsidRDefault="00742C07" w:rsidP="00742C07">
            <w:pPr>
              <w:rPr>
                <w:rFonts w:eastAsia="Calibri"/>
                <w:color w:val="000000"/>
              </w:rPr>
            </w:pPr>
          </w:p>
          <w:p w14:paraId="6D505D0C" w14:textId="04A85617" w:rsidR="00742C07" w:rsidRPr="008627EB" w:rsidRDefault="00742C07" w:rsidP="00742C07">
            <w:pPr>
              <w:rPr>
                <w:rFonts w:eastAsia="Calibri"/>
                <w:color w:val="000000"/>
              </w:rPr>
            </w:pPr>
            <w:r w:rsidRPr="008627EB">
              <w:rPr>
                <w:rFonts w:eastAsia="Calibri"/>
                <w:color w:val="000000"/>
              </w:rPr>
              <w:t>Total:</w:t>
            </w:r>
            <w:r w:rsidR="00513404">
              <w:rPr>
                <w:rFonts w:eastAsia="Calibri"/>
                <w:color w:val="000000"/>
              </w:rPr>
              <w:br/>
            </w:r>
            <w:r w:rsidRPr="008627EB">
              <w:rPr>
                <w:rFonts w:eastAsia="Calibri"/>
                <w:color w:val="000000"/>
              </w:rPr>
              <w:t>$83,050,000</w:t>
            </w:r>
          </w:p>
          <w:p w14:paraId="3F0E7F3C" w14:textId="77777777" w:rsidR="00742C07" w:rsidRPr="008627EB" w:rsidRDefault="00742C07" w:rsidP="00052E23">
            <w:pPr>
              <w:rPr>
                <w:rFonts w:eastAsia="Calibri"/>
                <w:color w:val="000000"/>
              </w:rPr>
            </w:pPr>
          </w:p>
        </w:tc>
      </w:tr>
      <w:tr w:rsidR="00FB236A" w:rsidRPr="008627EB" w14:paraId="4AA5D85E" w14:textId="77777777" w:rsidTr="00513404">
        <w:tc>
          <w:tcPr>
            <w:tcW w:w="3240" w:type="dxa"/>
            <w:vMerge/>
            <w:shd w:val="clear" w:color="auto" w:fill="FFFFFF"/>
          </w:tcPr>
          <w:p w14:paraId="252EE764" w14:textId="77777777" w:rsidR="00FB236A" w:rsidRPr="008627EB" w:rsidRDefault="00FB236A" w:rsidP="006E18CE">
            <w:pPr>
              <w:jc w:val="both"/>
              <w:rPr>
                <w:rFonts w:eastAsia="Calibri"/>
                <w:i/>
              </w:rPr>
            </w:pPr>
          </w:p>
        </w:tc>
        <w:tc>
          <w:tcPr>
            <w:tcW w:w="2340" w:type="dxa"/>
          </w:tcPr>
          <w:p w14:paraId="136FB4E2" w14:textId="39E67F55" w:rsidR="00FB236A" w:rsidRPr="008627EB" w:rsidRDefault="006C1157" w:rsidP="00692B8F">
            <w:pPr>
              <w:tabs>
                <w:tab w:val="left" w:pos="159"/>
              </w:tabs>
              <w:rPr>
                <w:rFonts w:eastAsia="Calibri"/>
              </w:rPr>
            </w:pPr>
            <w:r w:rsidRPr="008627EB">
              <w:rPr>
                <w:rFonts w:eastAsia="Calibri"/>
                <w:b/>
              </w:rPr>
              <w:t>Data s</w:t>
            </w:r>
            <w:r w:rsidR="00FB236A" w:rsidRPr="008627EB">
              <w:rPr>
                <w:rFonts w:eastAsia="Calibri"/>
                <w:b/>
              </w:rPr>
              <w:t>ource</w:t>
            </w:r>
            <w:r w:rsidR="00FB236A" w:rsidRPr="008627EB">
              <w:rPr>
                <w:rFonts w:eastAsia="Calibri"/>
              </w:rPr>
              <w:t>: M</w:t>
            </w:r>
            <w:r w:rsidR="00DF727E">
              <w:rPr>
                <w:rFonts w:eastAsia="Calibri"/>
              </w:rPr>
              <w:t>o</w:t>
            </w:r>
            <w:r w:rsidR="00FB236A" w:rsidRPr="008627EB">
              <w:rPr>
                <w:rFonts w:eastAsia="Calibri"/>
              </w:rPr>
              <w:t xml:space="preserve">EF, MoA, </w:t>
            </w:r>
            <w:r w:rsidR="00946211" w:rsidRPr="008627EB">
              <w:rPr>
                <w:rFonts w:eastAsia="Calibri"/>
              </w:rPr>
              <w:t>Ethiopia Wildlife Conservation Authority (</w:t>
            </w:r>
            <w:r w:rsidR="00FB236A" w:rsidRPr="008627EB">
              <w:rPr>
                <w:rFonts w:eastAsia="Calibri"/>
              </w:rPr>
              <w:t>EWCA</w:t>
            </w:r>
            <w:r w:rsidR="00946211" w:rsidRPr="008627EB">
              <w:rPr>
                <w:rFonts w:eastAsia="Calibri"/>
              </w:rPr>
              <w:t>)</w:t>
            </w:r>
            <w:r w:rsidR="00FB236A" w:rsidRPr="008627EB">
              <w:rPr>
                <w:rFonts w:eastAsia="Calibri"/>
              </w:rPr>
              <w:t xml:space="preserve">, </w:t>
            </w:r>
            <w:r w:rsidR="00946211" w:rsidRPr="008627EB">
              <w:rPr>
                <w:rFonts w:eastAsia="Calibri"/>
              </w:rPr>
              <w:t>Ethiopian Biodiversity Institute (</w:t>
            </w:r>
            <w:r w:rsidR="00FB236A" w:rsidRPr="008627EB">
              <w:rPr>
                <w:rFonts w:eastAsia="Calibri"/>
              </w:rPr>
              <w:t>EBI</w:t>
            </w:r>
            <w:r w:rsidR="00946211" w:rsidRPr="008627EB">
              <w:rPr>
                <w:rFonts w:eastAsia="Calibri"/>
              </w:rPr>
              <w:t>)</w:t>
            </w:r>
            <w:r w:rsidR="00FB236A" w:rsidRPr="008627EB">
              <w:rPr>
                <w:rFonts w:eastAsia="Calibri"/>
              </w:rPr>
              <w:t xml:space="preserve"> reports</w:t>
            </w:r>
          </w:p>
          <w:p w14:paraId="3F7AF581" w14:textId="77777777" w:rsidR="00FB236A" w:rsidRPr="008627EB" w:rsidRDefault="00FB236A" w:rsidP="00692B8F">
            <w:pPr>
              <w:tabs>
                <w:tab w:val="left" w:pos="159"/>
              </w:tabs>
              <w:rPr>
                <w:rFonts w:eastAsia="Calibri"/>
              </w:rPr>
            </w:pPr>
            <w:r w:rsidRPr="008627EB">
              <w:rPr>
                <w:rFonts w:eastAsia="Calibri"/>
                <w:b/>
              </w:rPr>
              <w:t>Frequency</w:t>
            </w:r>
            <w:r w:rsidRPr="008627EB">
              <w:rPr>
                <w:rFonts w:eastAsia="Calibri"/>
              </w:rPr>
              <w:t xml:space="preserve">: Annually </w:t>
            </w:r>
          </w:p>
          <w:p w14:paraId="6B292091" w14:textId="5AAFBBBD" w:rsidR="00FB236A" w:rsidRPr="008627EB" w:rsidRDefault="00FB236A" w:rsidP="00692B8F">
            <w:pPr>
              <w:tabs>
                <w:tab w:val="left" w:pos="159"/>
              </w:tabs>
              <w:rPr>
                <w:rFonts w:eastAsia="Calibri"/>
              </w:rPr>
            </w:pPr>
            <w:r w:rsidRPr="008627EB">
              <w:rPr>
                <w:rFonts w:eastAsia="Calibri"/>
                <w:b/>
              </w:rPr>
              <w:t>Re</w:t>
            </w:r>
            <w:r w:rsidR="0025639C" w:rsidRPr="008627EB">
              <w:rPr>
                <w:rFonts w:eastAsia="Calibri"/>
                <w:b/>
              </w:rPr>
              <w:t>sponsible</w:t>
            </w:r>
            <w:r w:rsidR="0025639C" w:rsidRPr="008627EB">
              <w:rPr>
                <w:rFonts w:eastAsia="Calibri"/>
              </w:rPr>
              <w:t>: M</w:t>
            </w:r>
            <w:r w:rsidR="00DF727E">
              <w:rPr>
                <w:rFonts w:eastAsia="Calibri"/>
              </w:rPr>
              <w:t>o</w:t>
            </w:r>
            <w:r w:rsidR="0025639C" w:rsidRPr="008627EB">
              <w:rPr>
                <w:rFonts w:eastAsia="Calibri"/>
              </w:rPr>
              <w:t xml:space="preserve">EF, MoA, EWCA, EBI </w:t>
            </w:r>
          </w:p>
        </w:tc>
        <w:tc>
          <w:tcPr>
            <w:tcW w:w="4703" w:type="dxa"/>
          </w:tcPr>
          <w:p w14:paraId="23D33830" w14:textId="77777777" w:rsidR="00FB236A" w:rsidRPr="008627EB" w:rsidRDefault="00FB236A" w:rsidP="00AE3E75">
            <w:pPr>
              <w:rPr>
                <w:rFonts w:eastAsia="Calibri"/>
                <w:bCs/>
              </w:rPr>
            </w:pPr>
            <w:r w:rsidRPr="008627EB">
              <w:rPr>
                <w:rFonts w:eastAsia="Calibri"/>
                <w:b/>
                <w:bCs/>
              </w:rPr>
              <w:t>Output 2</w:t>
            </w:r>
            <w:r w:rsidRPr="008627EB">
              <w:rPr>
                <w:rFonts w:eastAsia="Calibri"/>
                <w:bCs/>
              </w:rPr>
              <w:t xml:space="preserve">: Regional administrations enabled to ensure the conservation, sustainable use and access of natural resources, biodiversity and ecosystems. </w:t>
            </w:r>
          </w:p>
          <w:p w14:paraId="791F5749" w14:textId="77777777" w:rsidR="00FB236A" w:rsidRPr="008627EB" w:rsidRDefault="00FB236A" w:rsidP="006E18CE">
            <w:pPr>
              <w:jc w:val="both"/>
              <w:rPr>
                <w:rFonts w:eastAsia="Calibri"/>
                <w:bCs/>
              </w:rPr>
            </w:pPr>
          </w:p>
          <w:p w14:paraId="42648128" w14:textId="1B828AF5" w:rsidR="00FB236A" w:rsidRPr="008627EB" w:rsidRDefault="00FB236A" w:rsidP="006E18CE">
            <w:pPr>
              <w:jc w:val="both"/>
              <w:rPr>
                <w:rFonts w:eastAsia="Calibri"/>
                <w:bCs/>
              </w:rPr>
            </w:pPr>
            <w:r w:rsidRPr="008627EB">
              <w:rPr>
                <w:rFonts w:eastAsia="Calibri"/>
                <w:b/>
                <w:bCs/>
              </w:rPr>
              <w:t xml:space="preserve">Indicator 1: </w:t>
            </w:r>
            <w:r w:rsidRPr="008627EB">
              <w:rPr>
                <w:rFonts w:eastAsia="Calibri"/>
                <w:bCs/>
              </w:rPr>
              <w:t>Number of households benefiting from sustainable forest management and biodiversity conservation</w:t>
            </w:r>
          </w:p>
          <w:p w14:paraId="24BBBC44" w14:textId="77777777" w:rsidR="00FB236A" w:rsidRPr="008627EB" w:rsidRDefault="00FB236A" w:rsidP="006E18CE">
            <w:pPr>
              <w:jc w:val="both"/>
              <w:rPr>
                <w:rFonts w:eastAsia="Calibri"/>
                <w:bCs/>
              </w:rPr>
            </w:pPr>
            <w:r w:rsidRPr="008627EB">
              <w:rPr>
                <w:rFonts w:eastAsia="Calibri"/>
                <w:b/>
                <w:bCs/>
              </w:rPr>
              <w:t xml:space="preserve">Baseline: </w:t>
            </w:r>
            <w:r w:rsidRPr="008627EB">
              <w:rPr>
                <w:rFonts w:eastAsia="Calibri"/>
                <w:bCs/>
              </w:rPr>
              <w:t>TBD</w:t>
            </w:r>
          </w:p>
          <w:p w14:paraId="51324349" w14:textId="77777777" w:rsidR="00FB236A" w:rsidRPr="008627EB" w:rsidRDefault="00FB236A" w:rsidP="006E18CE">
            <w:pPr>
              <w:jc w:val="both"/>
              <w:rPr>
                <w:rFonts w:eastAsia="Calibri"/>
                <w:bCs/>
              </w:rPr>
            </w:pPr>
            <w:r w:rsidRPr="008627EB">
              <w:rPr>
                <w:rFonts w:eastAsia="Calibri"/>
                <w:b/>
                <w:bCs/>
              </w:rPr>
              <w:t>Target:</w:t>
            </w:r>
            <w:r w:rsidRPr="008627EB">
              <w:rPr>
                <w:rFonts w:eastAsia="Calibri"/>
                <w:bCs/>
              </w:rPr>
              <w:t xml:space="preserve"> 75</w:t>
            </w:r>
            <w:r w:rsidR="00F15AB5" w:rsidRPr="008627EB">
              <w:rPr>
                <w:rFonts w:eastAsia="Calibri"/>
                <w:bCs/>
              </w:rPr>
              <w:t>,</w:t>
            </w:r>
            <w:r w:rsidRPr="008627EB">
              <w:rPr>
                <w:rFonts w:eastAsia="Calibri"/>
                <w:bCs/>
              </w:rPr>
              <w:t xml:space="preserve">000 </w:t>
            </w:r>
          </w:p>
          <w:p w14:paraId="104C2568" w14:textId="77777777" w:rsidR="00FB236A" w:rsidRPr="008627EB" w:rsidRDefault="00FB236A" w:rsidP="006E18CE">
            <w:pPr>
              <w:jc w:val="both"/>
              <w:rPr>
                <w:rFonts w:eastAsia="Calibri"/>
                <w:bCs/>
              </w:rPr>
            </w:pPr>
          </w:p>
          <w:p w14:paraId="5443D11C" w14:textId="7A198EA6" w:rsidR="00FB236A" w:rsidRPr="008627EB" w:rsidRDefault="00FB236A" w:rsidP="006E18CE">
            <w:pPr>
              <w:jc w:val="both"/>
              <w:rPr>
                <w:rFonts w:eastAsia="Calibri"/>
                <w:bCs/>
              </w:rPr>
            </w:pPr>
            <w:r w:rsidRPr="008627EB">
              <w:rPr>
                <w:rFonts w:eastAsia="Calibri"/>
                <w:b/>
                <w:bCs/>
              </w:rPr>
              <w:t xml:space="preserve">Indicator 2: </w:t>
            </w:r>
            <w:r w:rsidRPr="008627EB">
              <w:rPr>
                <w:rFonts w:eastAsia="Calibri"/>
                <w:bCs/>
              </w:rPr>
              <w:t>Extent to which protected areas (forest, wildlife and heritage sites) are sustainably managed and conserved.</w:t>
            </w:r>
            <w:r w:rsidRPr="008627EB">
              <w:rPr>
                <w:rStyle w:val="FootnoteReference"/>
                <w:rFonts w:eastAsia="Calibri"/>
                <w:b/>
                <w:bCs/>
              </w:rPr>
              <w:t xml:space="preserve"> </w:t>
            </w:r>
            <w:r w:rsidRPr="008627EB">
              <w:rPr>
                <w:rStyle w:val="FootnoteReference"/>
                <w:rFonts w:eastAsia="Calibri"/>
                <w:b/>
                <w:bCs/>
              </w:rPr>
              <w:footnoteReference w:id="7"/>
            </w:r>
          </w:p>
          <w:p w14:paraId="48BA0034" w14:textId="77777777" w:rsidR="00FB236A" w:rsidRPr="008627EB" w:rsidRDefault="00FB236A" w:rsidP="006E18CE">
            <w:pPr>
              <w:jc w:val="both"/>
              <w:rPr>
                <w:rFonts w:eastAsia="Calibri"/>
                <w:bCs/>
              </w:rPr>
            </w:pPr>
            <w:r w:rsidRPr="008627EB">
              <w:rPr>
                <w:rFonts w:eastAsia="Calibri"/>
                <w:b/>
                <w:bCs/>
              </w:rPr>
              <w:t>Baseline:</w:t>
            </w:r>
            <w:r w:rsidRPr="008627EB">
              <w:rPr>
                <w:rFonts w:eastAsia="Calibri"/>
                <w:bCs/>
              </w:rPr>
              <w:t xml:space="preserve"> 1</w:t>
            </w:r>
          </w:p>
          <w:p w14:paraId="22A6AD59" w14:textId="4182789B" w:rsidR="00FB236A" w:rsidRPr="008627EB" w:rsidRDefault="00FB236A" w:rsidP="00F15AB5">
            <w:pPr>
              <w:jc w:val="both"/>
              <w:rPr>
                <w:rFonts w:eastAsia="Calibri"/>
              </w:rPr>
            </w:pPr>
            <w:r w:rsidRPr="008627EB">
              <w:rPr>
                <w:rFonts w:eastAsia="Calibri"/>
                <w:b/>
                <w:bCs/>
              </w:rPr>
              <w:t>Target</w:t>
            </w:r>
            <w:r w:rsidRPr="008627EB">
              <w:rPr>
                <w:rFonts w:eastAsia="Calibri"/>
                <w:bCs/>
              </w:rPr>
              <w:t>:</w:t>
            </w:r>
            <w:r w:rsidR="00F15AB5" w:rsidRPr="008627EB">
              <w:rPr>
                <w:rFonts w:eastAsia="Calibri"/>
                <w:bCs/>
              </w:rPr>
              <w:t xml:space="preserve"> </w:t>
            </w:r>
            <w:r w:rsidRPr="008627EB">
              <w:rPr>
                <w:rFonts w:eastAsia="Calibri"/>
                <w:bCs/>
              </w:rPr>
              <w:t>3</w:t>
            </w:r>
          </w:p>
        </w:tc>
        <w:tc>
          <w:tcPr>
            <w:tcW w:w="2250" w:type="dxa"/>
          </w:tcPr>
          <w:p w14:paraId="6F54FCBB" w14:textId="77777777" w:rsidR="00FB236A" w:rsidRPr="008627EB" w:rsidRDefault="00FB236A" w:rsidP="006E18CE">
            <w:pPr>
              <w:tabs>
                <w:tab w:val="left" w:pos="67"/>
              </w:tabs>
              <w:rPr>
                <w:rFonts w:eastAsia="Calibri"/>
              </w:rPr>
            </w:pPr>
            <w:r w:rsidRPr="008627EB">
              <w:rPr>
                <w:rFonts w:eastAsia="Calibri"/>
              </w:rPr>
              <w:t>EWCA,</w:t>
            </w:r>
          </w:p>
          <w:p w14:paraId="2A708420" w14:textId="1B7607C2" w:rsidR="00FB236A" w:rsidRPr="008627EB" w:rsidRDefault="00FB236A" w:rsidP="006E18CE">
            <w:pPr>
              <w:tabs>
                <w:tab w:val="left" w:pos="67"/>
              </w:tabs>
              <w:rPr>
                <w:rFonts w:eastAsia="Calibri"/>
              </w:rPr>
            </w:pPr>
            <w:r w:rsidRPr="008627EB">
              <w:rPr>
                <w:rFonts w:eastAsia="Calibri"/>
              </w:rPr>
              <w:t xml:space="preserve">EBI, </w:t>
            </w:r>
            <w:r w:rsidR="00F15AB5" w:rsidRPr="008627EB">
              <w:rPr>
                <w:rFonts w:eastAsia="Calibri"/>
              </w:rPr>
              <w:t>MoFED</w:t>
            </w:r>
            <w:r w:rsidRPr="008627EB">
              <w:rPr>
                <w:rFonts w:eastAsia="Calibri"/>
              </w:rPr>
              <w:t xml:space="preserve">, </w:t>
            </w:r>
          </w:p>
          <w:p w14:paraId="39899292" w14:textId="52574C1B" w:rsidR="00FB236A" w:rsidRPr="008627EB" w:rsidRDefault="00F15AB5" w:rsidP="00F15AB5">
            <w:pPr>
              <w:tabs>
                <w:tab w:val="left" w:pos="67"/>
              </w:tabs>
              <w:rPr>
                <w:rFonts w:eastAsia="Calibri"/>
              </w:rPr>
            </w:pPr>
            <w:r w:rsidRPr="008627EB">
              <w:rPr>
                <w:rFonts w:eastAsia="Calibri"/>
              </w:rPr>
              <w:t xml:space="preserve">regions </w:t>
            </w:r>
            <w:r w:rsidR="00FB236A" w:rsidRPr="008627EB">
              <w:rPr>
                <w:rFonts w:eastAsia="Calibri"/>
              </w:rPr>
              <w:t xml:space="preserve">and </w:t>
            </w:r>
            <w:r w:rsidRPr="008627EB">
              <w:rPr>
                <w:rFonts w:eastAsia="Calibri"/>
              </w:rPr>
              <w:t xml:space="preserve">city administrations </w:t>
            </w:r>
          </w:p>
        </w:tc>
        <w:tc>
          <w:tcPr>
            <w:tcW w:w="1800" w:type="dxa"/>
            <w:vMerge/>
          </w:tcPr>
          <w:p w14:paraId="6DC8C7CC" w14:textId="77777777" w:rsidR="00FB236A" w:rsidRPr="008627EB" w:rsidRDefault="00FB236A" w:rsidP="006E18CE">
            <w:pPr>
              <w:rPr>
                <w:rFonts w:eastAsia="Calibri"/>
                <w:color w:val="000000"/>
              </w:rPr>
            </w:pPr>
          </w:p>
        </w:tc>
      </w:tr>
      <w:tr w:rsidR="00FB236A" w:rsidRPr="008627EB" w14:paraId="62E801B4" w14:textId="77777777" w:rsidTr="00513404">
        <w:tc>
          <w:tcPr>
            <w:tcW w:w="3240" w:type="dxa"/>
            <w:vMerge/>
            <w:shd w:val="clear" w:color="auto" w:fill="FFFFFF"/>
          </w:tcPr>
          <w:p w14:paraId="576A6058" w14:textId="77777777" w:rsidR="00FB236A" w:rsidRPr="008627EB" w:rsidRDefault="00FB236A" w:rsidP="00FB236A">
            <w:pPr>
              <w:jc w:val="both"/>
              <w:rPr>
                <w:rFonts w:eastAsia="Calibri"/>
              </w:rPr>
            </w:pPr>
          </w:p>
        </w:tc>
        <w:tc>
          <w:tcPr>
            <w:tcW w:w="2340" w:type="dxa"/>
          </w:tcPr>
          <w:p w14:paraId="26FEF3C6" w14:textId="1FDE425B" w:rsidR="00FB236A" w:rsidRPr="008627EB" w:rsidRDefault="00FB236A" w:rsidP="00052E23">
            <w:pPr>
              <w:tabs>
                <w:tab w:val="left" w:pos="159"/>
              </w:tabs>
              <w:rPr>
                <w:rFonts w:eastAsia="Calibri"/>
              </w:rPr>
            </w:pPr>
            <w:r w:rsidRPr="008627EB">
              <w:rPr>
                <w:rFonts w:eastAsia="Calibri"/>
                <w:b/>
              </w:rPr>
              <w:t>Data source</w:t>
            </w:r>
            <w:r w:rsidRPr="008627EB">
              <w:rPr>
                <w:rFonts w:eastAsia="Calibri"/>
              </w:rPr>
              <w:t xml:space="preserve">: </w:t>
            </w:r>
            <w:r w:rsidR="00F15AB5" w:rsidRPr="008627EB">
              <w:rPr>
                <w:rFonts w:eastAsia="Calibri"/>
              </w:rPr>
              <w:t>National Meteorology Agency (</w:t>
            </w:r>
            <w:r w:rsidRPr="008627EB">
              <w:rPr>
                <w:rFonts w:eastAsia="Calibri"/>
              </w:rPr>
              <w:t>NMA</w:t>
            </w:r>
            <w:r w:rsidR="00F15AB5" w:rsidRPr="008627EB">
              <w:rPr>
                <w:rFonts w:eastAsia="Calibri"/>
              </w:rPr>
              <w:t>)</w:t>
            </w:r>
            <w:r w:rsidRPr="008627EB">
              <w:rPr>
                <w:rFonts w:eastAsia="Calibri"/>
              </w:rPr>
              <w:t xml:space="preserve">, </w:t>
            </w:r>
            <w:r w:rsidR="00205B75">
              <w:rPr>
                <w:rFonts w:eastAsia="Calibri"/>
              </w:rPr>
              <w:t>Mo</w:t>
            </w:r>
            <w:r w:rsidRPr="008627EB">
              <w:rPr>
                <w:rFonts w:eastAsia="Calibri"/>
              </w:rPr>
              <w:t xml:space="preserve">EF reports, </w:t>
            </w:r>
            <w:r w:rsidR="00F15AB5" w:rsidRPr="008627EB">
              <w:rPr>
                <w:rFonts w:eastAsia="Calibri"/>
              </w:rPr>
              <w:t xml:space="preserve">Disaster Risk Management and Food </w:t>
            </w:r>
            <w:r w:rsidR="00F15AB5" w:rsidRPr="008627EB">
              <w:rPr>
                <w:rFonts w:eastAsia="Calibri"/>
              </w:rPr>
              <w:lastRenderedPageBreak/>
              <w:t>Security Sector (</w:t>
            </w:r>
            <w:r w:rsidRPr="008627EB">
              <w:rPr>
                <w:rFonts w:eastAsia="Calibri"/>
              </w:rPr>
              <w:t>DRMFSS</w:t>
            </w:r>
            <w:r w:rsidR="00F15AB5" w:rsidRPr="008627EB">
              <w:rPr>
                <w:rFonts w:eastAsia="Calibri"/>
              </w:rPr>
              <w:t>)</w:t>
            </w:r>
          </w:p>
          <w:p w14:paraId="1DDACAAC" w14:textId="77777777" w:rsidR="00FB236A" w:rsidRPr="008627EB" w:rsidRDefault="00FB236A" w:rsidP="00052E23">
            <w:pPr>
              <w:tabs>
                <w:tab w:val="left" w:pos="159"/>
              </w:tabs>
              <w:rPr>
                <w:rFonts w:eastAsia="Calibri"/>
              </w:rPr>
            </w:pPr>
            <w:r w:rsidRPr="008627EB">
              <w:rPr>
                <w:rFonts w:eastAsia="Calibri"/>
                <w:b/>
              </w:rPr>
              <w:t>Frequency</w:t>
            </w:r>
            <w:r w:rsidRPr="008627EB">
              <w:rPr>
                <w:rFonts w:eastAsia="Calibri"/>
              </w:rPr>
              <w:t>: Annually</w:t>
            </w:r>
          </w:p>
          <w:p w14:paraId="6D9DF6DB" w14:textId="77777777" w:rsidR="00FB236A" w:rsidRPr="008627EB" w:rsidRDefault="00FB236A" w:rsidP="00F819A2">
            <w:pPr>
              <w:tabs>
                <w:tab w:val="left" w:pos="159"/>
              </w:tabs>
              <w:rPr>
                <w:rFonts w:eastAsia="Calibri"/>
              </w:rPr>
            </w:pPr>
            <w:r w:rsidRPr="008627EB">
              <w:rPr>
                <w:rFonts w:eastAsia="Calibri"/>
                <w:b/>
              </w:rPr>
              <w:t>Responsible</w:t>
            </w:r>
            <w:r w:rsidRPr="008627EB">
              <w:rPr>
                <w:rFonts w:eastAsia="Calibri"/>
              </w:rPr>
              <w:t xml:space="preserve">: CRGE sectors, MoCT </w:t>
            </w:r>
          </w:p>
        </w:tc>
        <w:tc>
          <w:tcPr>
            <w:tcW w:w="4703" w:type="dxa"/>
          </w:tcPr>
          <w:p w14:paraId="60142F9C" w14:textId="7A0F822B" w:rsidR="00FB236A" w:rsidRPr="008627EB" w:rsidRDefault="00FB236A" w:rsidP="00052E23">
            <w:pPr>
              <w:rPr>
                <w:rFonts w:eastAsia="Calibri"/>
              </w:rPr>
            </w:pPr>
            <w:r w:rsidRPr="008627EB">
              <w:rPr>
                <w:rFonts w:eastAsia="Calibri"/>
                <w:b/>
                <w:bCs/>
              </w:rPr>
              <w:lastRenderedPageBreak/>
              <w:t xml:space="preserve">Output 3: </w:t>
            </w:r>
            <w:r w:rsidRPr="008627EB">
              <w:rPr>
                <w:rFonts w:eastAsia="Calibri"/>
              </w:rPr>
              <w:t>Enhanced institutional capacity at all levels to effectively manage, coordinate and mainstream DRM policy, plan, strategies</w:t>
            </w:r>
            <w:r w:rsidR="00F15AB5" w:rsidRPr="008627EB">
              <w:rPr>
                <w:rFonts w:eastAsia="Calibri"/>
              </w:rPr>
              <w:t xml:space="preserve"> and </w:t>
            </w:r>
            <w:r w:rsidRPr="008627EB">
              <w:rPr>
                <w:rFonts w:eastAsia="Calibri"/>
              </w:rPr>
              <w:t xml:space="preserve">  programmes and to utilize climate information and early warning systems</w:t>
            </w:r>
            <w:r w:rsidR="00F15AB5" w:rsidRPr="008627EB">
              <w:rPr>
                <w:rFonts w:eastAsia="Calibri"/>
              </w:rPr>
              <w:t>.</w:t>
            </w:r>
          </w:p>
          <w:p w14:paraId="01735DD9" w14:textId="77777777" w:rsidR="00FB236A" w:rsidRPr="008627EB" w:rsidRDefault="00FB236A" w:rsidP="00052E23">
            <w:pPr>
              <w:jc w:val="both"/>
              <w:rPr>
                <w:rFonts w:eastAsia="Calibri"/>
              </w:rPr>
            </w:pPr>
          </w:p>
          <w:p w14:paraId="41E41012" w14:textId="77777777" w:rsidR="00FB236A" w:rsidRPr="008627EB" w:rsidRDefault="00FB236A" w:rsidP="00052E23">
            <w:pPr>
              <w:jc w:val="both"/>
              <w:rPr>
                <w:rFonts w:eastAsia="Calibri"/>
              </w:rPr>
            </w:pPr>
            <w:r w:rsidRPr="008627EB">
              <w:rPr>
                <w:rFonts w:eastAsia="Calibri"/>
                <w:b/>
              </w:rPr>
              <w:lastRenderedPageBreak/>
              <w:t>Indicator 1</w:t>
            </w:r>
            <w:r w:rsidRPr="008627EB">
              <w:rPr>
                <w:rFonts w:eastAsia="Calibri"/>
              </w:rPr>
              <w:t>: Extent to which capacities for effective  coordination of preparedness and response to disasters are improved</w:t>
            </w:r>
            <w:r w:rsidRPr="008627EB">
              <w:rPr>
                <w:rStyle w:val="FootnoteReference"/>
                <w:rFonts w:eastAsia="Calibri"/>
                <w:b/>
              </w:rPr>
              <w:footnoteReference w:id="8"/>
            </w:r>
          </w:p>
          <w:p w14:paraId="65494BE5" w14:textId="77777777" w:rsidR="00FB236A" w:rsidRPr="008627EB" w:rsidRDefault="00FB236A" w:rsidP="00052E23">
            <w:pPr>
              <w:jc w:val="both"/>
              <w:rPr>
                <w:rFonts w:eastAsia="Calibri"/>
              </w:rPr>
            </w:pPr>
            <w:r w:rsidRPr="008627EB">
              <w:rPr>
                <w:rFonts w:eastAsia="Calibri"/>
                <w:b/>
              </w:rPr>
              <w:t>Baseline</w:t>
            </w:r>
            <w:r w:rsidRPr="008627EB">
              <w:rPr>
                <w:rFonts w:eastAsia="Calibri"/>
              </w:rPr>
              <w:t>: 2</w:t>
            </w:r>
          </w:p>
          <w:p w14:paraId="47F16ED3" w14:textId="77777777" w:rsidR="00FB236A" w:rsidRPr="008627EB" w:rsidRDefault="00FB236A" w:rsidP="00052E23">
            <w:pPr>
              <w:jc w:val="both"/>
              <w:rPr>
                <w:rFonts w:eastAsia="Calibri"/>
              </w:rPr>
            </w:pPr>
            <w:r w:rsidRPr="008627EB">
              <w:rPr>
                <w:rFonts w:eastAsia="Calibri"/>
                <w:b/>
              </w:rPr>
              <w:t xml:space="preserve">Target: </w:t>
            </w:r>
            <w:r w:rsidRPr="008627EB">
              <w:rPr>
                <w:rFonts w:eastAsia="Calibri"/>
              </w:rPr>
              <w:t>4</w:t>
            </w:r>
          </w:p>
          <w:p w14:paraId="14357E4E" w14:textId="77777777" w:rsidR="00FB236A" w:rsidRPr="008627EB" w:rsidRDefault="00FB236A" w:rsidP="00052E23">
            <w:pPr>
              <w:jc w:val="both"/>
              <w:rPr>
                <w:rFonts w:eastAsia="Calibri"/>
              </w:rPr>
            </w:pPr>
          </w:p>
          <w:p w14:paraId="633B2E28" w14:textId="77777777" w:rsidR="00FB236A" w:rsidRPr="008627EB" w:rsidRDefault="00FB236A" w:rsidP="00052E23">
            <w:pPr>
              <w:jc w:val="both"/>
              <w:rPr>
                <w:rFonts w:eastAsia="Calibri"/>
              </w:rPr>
            </w:pPr>
            <w:r w:rsidRPr="008627EB">
              <w:rPr>
                <w:rFonts w:eastAsia="Calibri"/>
                <w:b/>
              </w:rPr>
              <w:t xml:space="preserve">Indicator 2: </w:t>
            </w:r>
            <w:r w:rsidRPr="008627EB">
              <w:rPr>
                <w:rFonts w:eastAsia="Calibri"/>
              </w:rPr>
              <w:t>Number of woredas</w:t>
            </w:r>
            <w:r w:rsidR="008627EB">
              <w:rPr>
                <w:rFonts w:eastAsia="Calibri"/>
              </w:rPr>
              <w:t xml:space="preserve"> (districts)</w:t>
            </w:r>
            <w:r w:rsidRPr="008627EB">
              <w:rPr>
                <w:rFonts w:eastAsia="Calibri"/>
                <w:i/>
              </w:rPr>
              <w:t xml:space="preserve"> </w:t>
            </w:r>
            <w:r w:rsidRPr="008627EB">
              <w:rPr>
                <w:rFonts w:eastAsia="Calibri"/>
              </w:rPr>
              <w:t xml:space="preserve">accessing climate and early warning information </w:t>
            </w:r>
          </w:p>
          <w:p w14:paraId="70669ABB" w14:textId="77777777" w:rsidR="00FB236A" w:rsidRPr="008627EB" w:rsidRDefault="00FB236A" w:rsidP="00052E23">
            <w:pPr>
              <w:jc w:val="both"/>
              <w:rPr>
                <w:rFonts w:eastAsia="Calibri"/>
              </w:rPr>
            </w:pPr>
            <w:r w:rsidRPr="008627EB">
              <w:rPr>
                <w:rFonts w:eastAsia="Calibri"/>
                <w:b/>
              </w:rPr>
              <w:t xml:space="preserve">Baseline: </w:t>
            </w:r>
            <w:r w:rsidRPr="008627EB">
              <w:rPr>
                <w:rFonts w:eastAsia="Calibri"/>
              </w:rPr>
              <w:t>74</w:t>
            </w:r>
          </w:p>
          <w:p w14:paraId="2B4AEED9" w14:textId="77777777" w:rsidR="00FB236A" w:rsidRPr="008627EB" w:rsidRDefault="00FB236A" w:rsidP="00052E23">
            <w:pPr>
              <w:jc w:val="both"/>
              <w:rPr>
                <w:rFonts w:eastAsia="Calibri"/>
              </w:rPr>
            </w:pPr>
            <w:r w:rsidRPr="008627EB">
              <w:rPr>
                <w:rFonts w:eastAsia="Calibri"/>
                <w:b/>
              </w:rPr>
              <w:t xml:space="preserve">Target: </w:t>
            </w:r>
            <w:r w:rsidRPr="008627EB">
              <w:rPr>
                <w:rFonts w:eastAsia="Calibri"/>
              </w:rPr>
              <w:t>250</w:t>
            </w:r>
          </w:p>
          <w:p w14:paraId="74B9B87F" w14:textId="77777777" w:rsidR="00FB236A" w:rsidRPr="008627EB" w:rsidRDefault="00FB236A" w:rsidP="00052E23">
            <w:pPr>
              <w:jc w:val="both"/>
              <w:rPr>
                <w:rFonts w:eastAsia="Calibri"/>
                <w:b/>
                <w:bCs/>
              </w:rPr>
            </w:pPr>
            <w:r w:rsidRPr="008627EB">
              <w:rPr>
                <w:rFonts w:eastAsia="Calibri"/>
                <w:bCs/>
              </w:rPr>
              <w:t xml:space="preserve"> </w:t>
            </w:r>
          </w:p>
          <w:p w14:paraId="13E7CCC9" w14:textId="10AF8523" w:rsidR="00FB236A" w:rsidRPr="008627EB" w:rsidRDefault="00FB236A" w:rsidP="00052E23">
            <w:pPr>
              <w:jc w:val="both"/>
              <w:rPr>
                <w:rFonts w:eastAsia="Calibri"/>
                <w:bCs/>
              </w:rPr>
            </w:pPr>
            <w:r w:rsidRPr="008627EB">
              <w:rPr>
                <w:rFonts w:eastAsia="Calibri"/>
                <w:b/>
                <w:bCs/>
              </w:rPr>
              <w:t xml:space="preserve">Indicator 3: </w:t>
            </w:r>
            <w:r w:rsidR="00F15AB5" w:rsidRPr="008627EB">
              <w:rPr>
                <w:rFonts w:eastAsia="Calibri"/>
                <w:bCs/>
              </w:rPr>
              <w:t xml:space="preserve">Number </w:t>
            </w:r>
            <w:r w:rsidRPr="008627EB">
              <w:rPr>
                <w:rFonts w:eastAsia="Calibri"/>
                <w:bCs/>
              </w:rPr>
              <w:t xml:space="preserve">of rural households  benefiting from climate information and early warning systems  </w:t>
            </w:r>
          </w:p>
          <w:p w14:paraId="3EA7FD2E" w14:textId="77777777" w:rsidR="00FB236A" w:rsidRPr="008627EB" w:rsidRDefault="00FB236A" w:rsidP="00052E23">
            <w:pPr>
              <w:jc w:val="both"/>
              <w:rPr>
                <w:rFonts w:eastAsia="Calibri"/>
                <w:bCs/>
              </w:rPr>
            </w:pPr>
            <w:r w:rsidRPr="008627EB">
              <w:rPr>
                <w:rFonts w:eastAsia="Calibri"/>
                <w:b/>
                <w:bCs/>
              </w:rPr>
              <w:t xml:space="preserve">Baseline:  </w:t>
            </w:r>
            <w:r w:rsidRPr="008627EB">
              <w:rPr>
                <w:rFonts w:eastAsia="Calibri"/>
                <w:bCs/>
              </w:rPr>
              <w:t xml:space="preserve">2,800,000 </w:t>
            </w:r>
          </w:p>
          <w:p w14:paraId="4DA8B676" w14:textId="77777777" w:rsidR="00FB236A" w:rsidRPr="008627EB" w:rsidRDefault="00FB236A" w:rsidP="00F819A2">
            <w:pPr>
              <w:jc w:val="both"/>
              <w:rPr>
                <w:rFonts w:eastAsia="Calibri"/>
                <w:bCs/>
              </w:rPr>
            </w:pPr>
            <w:r w:rsidRPr="008627EB">
              <w:rPr>
                <w:rFonts w:eastAsia="Calibri"/>
                <w:b/>
                <w:bCs/>
              </w:rPr>
              <w:t xml:space="preserve">Target: </w:t>
            </w:r>
            <w:r w:rsidRPr="008627EB">
              <w:rPr>
                <w:rFonts w:eastAsia="Calibri"/>
                <w:bCs/>
              </w:rPr>
              <w:t xml:space="preserve">9,015,000  </w:t>
            </w:r>
          </w:p>
        </w:tc>
        <w:tc>
          <w:tcPr>
            <w:tcW w:w="2250" w:type="dxa"/>
          </w:tcPr>
          <w:p w14:paraId="5C6CA428" w14:textId="381DA9E8" w:rsidR="00FB236A" w:rsidRPr="008627EB" w:rsidRDefault="00FB236A" w:rsidP="00F15AB5">
            <w:pPr>
              <w:tabs>
                <w:tab w:val="left" w:pos="67"/>
              </w:tabs>
              <w:ind w:left="55"/>
              <w:rPr>
                <w:rFonts w:eastAsia="Calibri"/>
              </w:rPr>
            </w:pPr>
            <w:r w:rsidRPr="008627EB">
              <w:rPr>
                <w:rFonts w:eastAsia="Calibri"/>
              </w:rPr>
              <w:lastRenderedPageBreak/>
              <w:t>NMA,</w:t>
            </w:r>
            <w:r w:rsidR="00F15AB5" w:rsidRPr="008627EB">
              <w:rPr>
                <w:rFonts w:eastAsia="Calibri"/>
              </w:rPr>
              <w:t xml:space="preserve"> </w:t>
            </w:r>
            <w:r w:rsidRPr="008627EB">
              <w:rPr>
                <w:rFonts w:eastAsia="Calibri"/>
              </w:rPr>
              <w:t>DRMFSS/</w:t>
            </w:r>
            <w:r w:rsidR="00F15AB5" w:rsidRPr="008627EB">
              <w:rPr>
                <w:rFonts w:eastAsia="Calibri"/>
              </w:rPr>
              <w:t>MoA</w:t>
            </w:r>
            <w:r w:rsidRPr="008627EB">
              <w:rPr>
                <w:rFonts w:eastAsia="Calibri"/>
              </w:rPr>
              <w:t xml:space="preserve">, </w:t>
            </w:r>
            <w:r w:rsidR="00F15AB5" w:rsidRPr="008627EB">
              <w:rPr>
                <w:rFonts w:eastAsia="Calibri"/>
              </w:rPr>
              <w:t>MoWIE</w:t>
            </w:r>
            <w:r w:rsidRPr="008627EB">
              <w:rPr>
                <w:rFonts w:eastAsia="Calibri"/>
              </w:rPr>
              <w:t xml:space="preserve">, regional </w:t>
            </w:r>
            <w:r w:rsidR="00F15AB5" w:rsidRPr="008627EB">
              <w:rPr>
                <w:rFonts w:eastAsia="Calibri"/>
              </w:rPr>
              <w:t>bureaux</w:t>
            </w:r>
          </w:p>
        </w:tc>
        <w:tc>
          <w:tcPr>
            <w:tcW w:w="1800" w:type="dxa"/>
            <w:vMerge/>
          </w:tcPr>
          <w:p w14:paraId="4EE283D2" w14:textId="77777777" w:rsidR="00FB236A" w:rsidRPr="008627EB" w:rsidRDefault="00FB236A" w:rsidP="006E18CE">
            <w:pPr>
              <w:rPr>
                <w:rFonts w:eastAsia="Calibri"/>
                <w:color w:val="000000"/>
              </w:rPr>
            </w:pPr>
          </w:p>
        </w:tc>
      </w:tr>
      <w:tr w:rsidR="00FB236A" w:rsidRPr="008627EB" w14:paraId="6E030201" w14:textId="77777777" w:rsidTr="00513404">
        <w:tc>
          <w:tcPr>
            <w:tcW w:w="3240" w:type="dxa"/>
            <w:vMerge/>
            <w:shd w:val="clear" w:color="auto" w:fill="FFFFFF"/>
          </w:tcPr>
          <w:p w14:paraId="79963E3D" w14:textId="77777777" w:rsidR="00FB236A" w:rsidRPr="008627EB" w:rsidRDefault="00FB236A" w:rsidP="00FB236A">
            <w:pPr>
              <w:jc w:val="both"/>
              <w:rPr>
                <w:rFonts w:eastAsia="Calibri"/>
              </w:rPr>
            </w:pPr>
          </w:p>
        </w:tc>
        <w:tc>
          <w:tcPr>
            <w:tcW w:w="2340" w:type="dxa"/>
          </w:tcPr>
          <w:p w14:paraId="13DEA0ED" w14:textId="3B8AA481" w:rsidR="00FB236A" w:rsidRPr="008627EB" w:rsidRDefault="00FB236A" w:rsidP="00052E23">
            <w:pPr>
              <w:tabs>
                <w:tab w:val="left" w:pos="159"/>
              </w:tabs>
              <w:rPr>
                <w:rFonts w:eastAsia="Calibri"/>
              </w:rPr>
            </w:pPr>
            <w:r w:rsidRPr="008627EB">
              <w:rPr>
                <w:rFonts w:eastAsia="Calibri"/>
                <w:b/>
              </w:rPr>
              <w:t>Data source</w:t>
            </w:r>
            <w:r w:rsidRPr="008627EB">
              <w:rPr>
                <w:rFonts w:eastAsia="Calibri"/>
              </w:rPr>
              <w:t>: MoUDH</w:t>
            </w:r>
            <w:r w:rsidR="00605478">
              <w:rPr>
                <w:rFonts w:eastAsia="Calibri"/>
              </w:rPr>
              <w:t>C</w:t>
            </w:r>
            <w:r w:rsidRPr="008627EB">
              <w:rPr>
                <w:rFonts w:eastAsia="Calibri"/>
              </w:rPr>
              <w:t>, MoWI</w:t>
            </w:r>
            <w:r w:rsidR="00CC70CB">
              <w:rPr>
                <w:rFonts w:eastAsia="Calibri"/>
              </w:rPr>
              <w:t>E</w:t>
            </w:r>
            <w:r w:rsidRPr="008627EB">
              <w:rPr>
                <w:rFonts w:eastAsia="Calibri"/>
              </w:rPr>
              <w:t xml:space="preserve">, </w:t>
            </w:r>
            <w:r w:rsidR="004A5215" w:rsidRPr="008627EB">
              <w:rPr>
                <w:rFonts w:eastAsia="Calibri"/>
              </w:rPr>
              <w:t>Mini</w:t>
            </w:r>
            <w:r w:rsidR="008627EB">
              <w:rPr>
                <w:rFonts w:eastAsia="Calibri"/>
              </w:rPr>
              <w:t>s</w:t>
            </w:r>
            <w:r w:rsidR="004A5215" w:rsidRPr="008627EB">
              <w:rPr>
                <w:rFonts w:eastAsia="Calibri"/>
              </w:rPr>
              <w:t>try of Science and Technology</w:t>
            </w:r>
            <w:r w:rsidR="00F15AB5" w:rsidRPr="008627EB">
              <w:rPr>
                <w:rFonts w:eastAsia="Calibri"/>
              </w:rPr>
              <w:t>,</w:t>
            </w:r>
            <w:r w:rsidRPr="008627EB">
              <w:rPr>
                <w:rFonts w:eastAsia="Calibri"/>
              </w:rPr>
              <w:t xml:space="preserve"> MoEF and MoCT report</w:t>
            </w:r>
            <w:r w:rsidR="00F15AB5" w:rsidRPr="008627EB">
              <w:rPr>
                <w:rFonts w:eastAsia="Calibri"/>
              </w:rPr>
              <w:t>s</w:t>
            </w:r>
            <w:r w:rsidRPr="008627EB">
              <w:rPr>
                <w:rFonts w:eastAsia="Calibri"/>
              </w:rPr>
              <w:t>; DRMFSS</w:t>
            </w:r>
          </w:p>
          <w:p w14:paraId="5ED053D3" w14:textId="77777777" w:rsidR="00FB236A" w:rsidRPr="008627EB" w:rsidRDefault="00FB236A" w:rsidP="00052E23">
            <w:pPr>
              <w:tabs>
                <w:tab w:val="left" w:pos="159"/>
              </w:tabs>
              <w:rPr>
                <w:rFonts w:eastAsia="Calibri"/>
              </w:rPr>
            </w:pPr>
            <w:r w:rsidRPr="008627EB">
              <w:rPr>
                <w:rFonts w:eastAsia="Calibri"/>
                <w:b/>
              </w:rPr>
              <w:t>Frequency</w:t>
            </w:r>
            <w:r w:rsidRPr="008627EB">
              <w:rPr>
                <w:rFonts w:eastAsia="Calibri"/>
              </w:rPr>
              <w:t xml:space="preserve"> : annually</w:t>
            </w:r>
          </w:p>
          <w:p w14:paraId="792CBA8A" w14:textId="22C23607" w:rsidR="00FB236A" w:rsidRPr="008627EB" w:rsidRDefault="00FB236A" w:rsidP="00CC70CB">
            <w:pPr>
              <w:tabs>
                <w:tab w:val="left" w:pos="159"/>
              </w:tabs>
              <w:rPr>
                <w:rFonts w:eastAsia="Calibri"/>
              </w:rPr>
            </w:pPr>
            <w:r w:rsidRPr="008627EB">
              <w:rPr>
                <w:rFonts w:eastAsia="Calibri"/>
                <w:b/>
              </w:rPr>
              <w:t>Responsibility</w:t>
            </w:r>
            <w:r w:rsidR="003A3648" w:rsidRPr="008627EB">
              <w:rPr>
                <w:rFonts w:eastAsia="Calibri"/>
              </w:rPr>
              <w:t>: M</w:t>
            </w:r>
            <w:r w:rsidR="00DF727E">
              <w:rPr>
                <w:rFonts w:eastAsia="Calibri"/>
              </w:rPr>
              <w:t>o</w:t>
            </w:r>
            <w:r w:rsidR="003A3648" w:rsidRPr="008627EB">
              <w:rPr>
                <w:rFonts w:eastAsia="Calibri"/>
              </w:rPr>
              <w:t xml:space="preserve">EF, </w:t>
            </w:r>
            <w:r w:rsidR="00EB4596" w:rsidRPr="008627EB">
              <w:rPr>
                <w:rFonts w:eastAsia="Calibri"/>
              </w:rPr>
              <w:t>M</w:t>
            </w:r>
            <w:r w:rsidR="00CC70CB">
              <w:rPr>
                <w:rFonts w:eastAsia="Calibri"/>
              </w:rPr>
              <w:t>o</w:t>
            </w:r>
            <w:r w:rsidR="00EB4596" w:rsidRPr="008627EB">
              <w:rPr>
                <w:rFonts w:eastAsia="Calibri"/>
              </w:rPr>
              <w:t>WIE</w:t>
            </w:r>
            <w:r w:rsidR="003A3648" w:rsidRPr="008627EB">
              <w:rPr>
                <w:rFonts w:eastAsia="Calibri"/>
              </w:rPr>
              <w:t>, MoCT</w:t>
            </w:r>
          </w:p>
        </w:tc>
        <w:tc>
          <w:tcPr>
            <w:tcW w:w="4703" w:type="dxa"/>
          </w:tcPr>
          <w:p w14:paraId="43FD27C2" w14:textId="07424F15" w:rsidR="00FB236A" w:rsidRPr="008627EB" w:rsidRDefault="00FB236A" w:rsidP="00052E23">
            <w:pPr>
              <w:tabs>
                <w:tab w:val="left" w:pos="467"/>
              </w:tabs>
              <w:rPr>
                <w:rFonts w:eastAsia="Calibri"/>
              </w:rPr>
            </w:pPr>
            <w:r w:rsidRPr="008627EB">
              <w:rPr>
                <w:rFonts w:eastAsia="Calibri"/>
                <w:b/>
              </w:rPr>
              <w:t>Output 4:</w:t>
            </w:r>
            <w:r w:rsidRPr="008627EB">
              <w:rPr>
                <w:rFonts w:eastAsia="Calibri"/>
              </w:rPr>
              <w:t xml:space="preserve"> Enhanced resilience of households and communities in </w:t>
            </w:r>
            <w:r w:rsidR="00EB4596" w:rsidRPr="008627EB">
              <w:rPr>
                <w:rFonts w:eastAsia="Calibri"/>
              </w:rPr>
              <w:t>disaster-</w:t>
            </w:r>
            <w:r w:rsidRPr="008627EB">
              <w:rPr>
                <w:rFonts w:eastAsia="Calibri"/>
              </w:rPr>
              <w:t xml:space="preserve">prone areas, including livelihood recovery support provided to refugees, host communities and </w:t>
            </w:r>
            <w:r w:rsidR="00CC70CB" w:rsidRPr="008627EB">
              <w:rPr>
                <w:rFonts w:eastAsia="Calibri"/>
              </w:rPr>
              <w:t>internally</w:t>
            </w:r>
            <w:r w:rsidR="00EB4596" w:rsidRPr="008627EB">
              <w:rPr>
                <w:rFonts w:eastAsia="Calibri"/>
              </w:rPr>
              <w:t xml:space="preserve"> displaced persons</w:t>
            </w:r>
          </w:p>
          <w:p w14:paraId="61EB1F68" w14:textId="77777777" w:rsidR="00FB236A" w:rsidRPr="008627EB" w:rsidRDefault="00FB236A" w:rsidP="00052E23">
            <w:pPr>
              <w:tabs>
                <w:tab w:val="left" w:pos="467"/>
              </w:tabs>
              <w:jc w:val="both"/>
              <w:rPr>
                <w:rFonts w:eastAsia="Calibri"/>
              </w:rPr>
            </w:pPr>
          </w:p>
          <w:p w14:paraId="1420C222" w14:textId="60B10D65" w:rsidR="00FB236A" w:rsidRPr="008627EB" w:rsidRDefault="00FB236A" w:rsidP="00052E23">
            <w:pPr>
              <w:tabs>
                <w:tab w:val="left" w:pos="467"/>
              </w:tabs>
              <w:jc w:val="both"/>
              <w:rPr>
                <w:rFonts w:eastAsia="Calibri"/>
              </w:rPr>
            </w:pPr>
            <w:r w:rsidRPr="008627EB">
              <w:rPr>
                <w:rFonts w:eastAsia="Calibri"/>
                <w:b/>
              </w:rPr>
              <w:t>Indicator 1</w:t>
            </w:r>
            <w:r w:rsidRPr="008627EB">
              <w:rPr>
                <w:rFonts w:eastAsia="Calibri"/>
              </w:rPr>
              <w:t xml:space="preserve">: Number of </w:t>
            </w:r>
            <w:r w:rsidR="00EB4596" w:rsidRPr="008627EB">
              <w:rPr>
                <w:rFonts w:eastAsia="Calibri"/>
              </w:rPr>
              <w:t xml:space="preserve">communities </w:t>
            </w:r>
            <w:r w:rsidRPr="008627EB">
              <w:rPr>
                <w:rFonts w:eastAsia="Calibri"/>
              </w:rPr>
              <w:t xml:space="preserve">with </w:t>
            </w:r>
            <w:r w:rsidR="00EB4596" w:rsidRPr="008627EB">
              <w:rPr>
                <w:rFonts w:eastAsia="Calibri"/>
              </w:rPr>
              <w:t>community</w:t>
            </w:r>
            <w:r w:rsidRPr="008627EB">
              <w:rPr>
                <w:rFonts w:eastAsia="Calibri"/>
              </w:rPr>
              <w:t>-based disaster preparedness and response plans;</w:t>
            </w:r>
          </w:p>
          <w:p w14:paraId="47C454AA" w14:textId="77777777" w:rsidR="00FB236A" w:rsidRPr="008627EB" w:rsidRDefault="00FB236A" w:rsidP="00052E23">
            <w:pPr>
              <w:tabs>
                <w:tab w:val="left" w:pos="467"/>
              </w:tabs>
              <w:jc w:val="both"/>
              <w:rPr>
                <w:rFonts w:eastAsia="Calibri"/>
              </w:rPr>
            </w:pPr>
            <w:r w:rsidRPr="008627EB">
              <w:rPr>
                <w:rFonts w:eastAsia="Calibri"/>
                <w:b/>
              </w:rPr>
              <w:t xml:space="preserve">Baseline: </w:t>
            </w:r>
            <w:r w:rsidRPr="008627EB">
              <w:rPr>
                <w:rFonts w:eastAsia="Calibri"/>
              </w:rPr>
              <w:t xml:space="preserve">54 </w:t>
            </w:r>
          </w:p>
          <w:p w14:paraId="51F0CE15" w14:textId="77777777" w:rsidR="00FB236A" w:rsidRPr="008627EB" w:rsidRDefault="00FB236A" w:rsidP="00052E23">
            <w:pPr>
              <w:tabs>
                <w:tab w:val="left" w:pos="467"/>
              </w:tabs>
              <w:jc w:val="both"/>
              <w:rPr>
                <w:rFonts w:eastAsia="Calibri"/>
              </w:rPr>
            </w:pPr>
            <w:r w:rsidRPr="008627EB">
              <w:rPr>
                <w:rFonts w:eastAsia="Calibri"/>
                <w:b/>
              </w:rPr>
              <w:t xml:space="preserve">Target:  </w:t>
            </w:r>
            <w:r w:rsidRPr="008627EB">
              <w:rPr>
                <w:rFonts w:eastAsia="Calibri"/>
              </w:rPr>
              <w:t xml:space="preserve">180  </w:t>
            </w:r>
          </w:p>
          <w:p w14:paraId="1E1ECAAE" w14:textId="77777777" w:rsidR="00FB236A" w:rsidRPr="008627EB" w:rsidRDefault="00FB236A" w:rsidP="00052E23">
            <w:pPr>
              <w:tabs>
                <w:tab w:val="left" w:pos="467"/>
              </w:tabs>
              <w:jc w:val="both"/>
              <w:rPr>
                <w:rFonts w:eastAsia="Calibri"/>
                <w:b/>
              </w:rPr>
            </w:pPr>
          </w:p>
          <w:p w14:paraId="1E5240E4" w14:textId="035BC9EA" w:rsidR="00FB236A" w:rsidRPr="008627EB" w:rsidRDefault="00FB236A" w:rsidP="00052E23">
            <w:pPr>
              <w:jc w:val="both"/>
              <w:rPr>
                <w:rFonts w:eastAsia="Calibri"/>
              </w:rPr>
            </w:pPr>
            <w:r w:rsidRPr="008627EB">
              <w:rPr>
                <w:rFonts w:eastAsia="Calibri"/>
                <w:b/>
              </w:rPr>
              <w:t>Indicator 2</w:t>
            </w:r>
            <w:r w:rsidRPr="008627EB">
              <w:rPr>
                <w:rFonts w:eastAsia="Calibri"/>
              </w:rPr>
              <w:t>: number of households benefiting from  life-saving livelihood recovery support</w:t>
            </w:r>
          </w:p>
          <w:p w14:paraId="54902FD6" w14:textId="77777777" w:rsidR="00FB236A" w:rsidRPr="008627EB" w:rsidRDefault="00FB236A" w:rsidP="00052E23">
            <w:pPr>
              <w:rPr>
                <w:rFonts w:eastAsia="Calibri"/>
                <w:b/>
              </w:rPr>
            </w:pPr>
            <w:r w:rsidRPr="008627EB">
              <w:rPr>
                <w:rFonts w:eastAsia="Calibri"/>
                <w:b/>
              </w:rPr>
              <w:t xml:space="preserve">Baseline: </w:t>
            </w:r>
            <w:r w:rsidRPr="008627EB">
              <w:rPr>
                <w:rFonts w:eastAsia="Calibri"/>
              </w:rPr>
              <w:t xml:space="preserve">35,000 </w:t>
            </w:r>
          </w:p>
          <w:p w14:paraId="3A8809BF" w14:textId="77777777" w:rsidR="00FB236A" w:rsidRPr="008627EB" w:rsidRDefault="00FB236A" w:rsidP="00052E23">
            <w:pPr>
              <w:rPr>
                <w:rFonts w:eastAsia="Calibri"/>
                <w:b/>
              </w:rPr>
            </w:pPr>
            <w:r w:rsidRPr="008627EB">
              <w:rPr>
                <w:rFonts w:eastAsia="Calibri"/>
                <w:b/>
              </w:rPr>
              <w:t>Target</w:t>
            </w:r>
            <w:r w:rsidRPr="008627EB">
              <w:rPr>
                <w:rFonts w:eastAsia="Calibri"/>
              </w:rPr>
              <w:t xml:space="preserve">: 47,750 </w:t>
            </w:r>
          </w:p>
        </w:tc>
        <w:tc>
          <w:tcPr>
            <w:tcW w:w="2250" w:type="dxa"/>
          </w:tcPr>
          <w:p w14:paraId="0FEAB889" w14:textId="735DD0E6" w:rsidR="00FB236A" w:rsidRPr="008627EB" w:rsidRDefault="00FB236A" w:rsidP="00052E23">
            <w:pPr>
              <w:tabs>
                <w:tab w:val="left" w:pos="67"/>
              </w:tabs>
              <w:ind w:left="55"/>
              <w:rPr>
                <w:rFonts w:eastAsia="Calibri"/>
              </w:rPr>
            </w:pPr>
            <w:r w:rsidRPr="008627EB">
              <w:rPr>
                <w:rFonts w:eastAsia="Calibri"/>
              </w:rPr>
              <w:t xml:space="preserve">DRMFSS (federal and regional), </w:t>
            </w:r>
            <w:r w:rsidR="00EB4596" w:rsidRPr="008627EB">
              <w:rPr>
                <w:rFonts w:eastAsia="Calibri"/>
              </w:rPr>
              <w:t>MoFED</w:t>
            </w:r>
            <w:r w:rsidRPr="008627EB">
              <w:rPr>
                <w:rFonts w:eastAsia="Calibri"/>
              </w:rPr>
              <w:t>, (federal and regional), National DRM Technical Working Group,</w:t>
            </w:r>
          </w:p>
          <w:p w14:paraId="3AB61292" w14:textId="7123FEEA" w:rsidR="00FB236A" w:rsidRPr="008627EB" w:rsidRDefault="00FB236A" w:rsidP="00052E23">
            <w:pPr>
              <w:tabs>
                <w:tab w:val="left" w:pos="67"/>
              </w:tabs>
              <w:ind w:left="55"/>
              <w:rPr>
                <w:rFonts w:eastAsia="Calibri"/>
              </w:rPr>
            </w:pPr>
            <w:r w:rsidRPr="008627EB">
              <w:rPr>
                <w:rFonts w:eastAsia="Calibri"/>
              </w:rPr>
              <w:t>U</w:t>
            </w:r>
            <w:r w:rsidR="00EB4596" w:rsidRPr="008627EB">
              <w:rPr>
                <w:rFonts w:eastAsia="Calibri"/>
              </w:rPr>
              <w:t xml:space="preserve">nited </w:t>
            </w:r>
            <w:r w:rsidRPr="008627EB">
              <w:rPr>
                <w:rFonts w:eastAsia="Calibri"/>
              </w:rPr>
              <w:t>N</w:t>
            </w:r>
            <w:r w:rsidR="00EB4596" w:rsidRPr="008627EB">
              <w:rPr>
                <w:rFonts w:eastAsia="Calibri"/>
              </w:rPr>
              <w:t xml:space="preserve">ations </w:t>
            </w:r>
            <w:r w:rsidRPr="008627EB">
              <w:rPr>
                <w:rFonts w:eastAsia="Calibri"/>
              </w:rPr>
              <w:t xml:space="preserve"> </w:t>
            </w:r>
            <w:r w:rsidR="00EB4596" w:rsidRPr="008627EB">
              <w:rPr>
                <w:rFonts w:eastAsia="Calibri"/>
              </w:rPr>
              <w:t>agencies</w:t>
            </w:r>
          </w:p>
          <w:p w14:paraId="75F34AB8" w14:textId="77777777" w:rsidR="00FB236A" w:rsidRPr="008627EB" w:rsidRDefault="00FB236A" w:rsidP="006E18CE">
            <w:pPr>
              <w:tabs>
                <w:tab w:val="left" w:pos="67"/>
              </w:tabs>
              <w:rPr>
                <w:rFonts w:eastAsia="Calibri"/>
              </w:rPr>
            </w:pPr>
          </w:p>
        </w:tc>
        <w:tc>
          <w:tcPr>
            <w:tcW w:w="1800" w:type="dxa"/>
            <w:vMerge/>
          </w:tcPr>
          <w:p w14:paraId="11867353" w14:textId="77777777" w:rsidR="00FB236A" w:rsidRPr="008627EB" w:rsidRDefault="00FB236A" w:rsidP="006E18CE">
            <w:pPr>
              <w:rPr>
                <w:rFonts w:eastAsia="Calibri"/>
                <w:color w:val="000000"/>
              </w:rPr>
            </w:pPr>
          </w:p>
        </w:tc>
      </w:tr>
    </w:tbl>
    <w:p w14:paraId="0470CBD0" w14:textId="77777777" w:rsidR="000139F6" w:rsidRPr="008627EB" w:rsidRDefault="000139F6" w:rsidP="00D51261">
      <w:pPr>
        <w:tabs>
          <w:tab w:val="left" w:pos="600"/>
          <w:tab w:val="left" w:pos="5364"/>
          <w:tab w:val="left" w:pos="13380"/>
          <w:tab w:val="right" w:pos="13680"/>
        </w:tabs>
        <w:rPr>
          <w:rFonts w:ascii="Calibri" w:eastAsia="Calibri" w:hAnsi="Calibri"/>
          <w:sz w:val="4"/>
          <w:szCs w:val="4"/>
        </w:rPr>
      </w:pPr>
    </w:p>
    <w:p w14:paraId="5BA37487" w14:textId="77777777" w:rsidR="00D704D7" w:rsidRDefault="00D704D7">
      <w:r>
        <w:br w:type="page"/>
      </w:r>
    </w:p>
    <w:tbl>
      <w:tblPr>
        <w:tblpPr w:leftFromText="180" w:rightFromText="180" w:vertAnchor="text" w:tblpX="28" w:tblpY="1"/>
        <w:tblOverlap w:val="neve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203"/>
        <w:gridCol w:w="2342"/>
        <w:gridCol w:w="4755"/>
        <w:gridCol w:w="2264"/>
        <w:gridCol w:w="1785"/>
      </w:tblGrid>
      <w:tr w:rsidR="000139F6" w:rsidRPr="008627EB" w14:paraId="374417C0" w14:textId="77777777" w:rsidTr="00D51261">
        <w:trPr>
          <w:tblHeader/>
        </w:trPr>
        <w:tc>
          <w:tcPr>
            <w:tcW w:w="5000" w:type="pct"/>
            <w:gridSpan w:val="5"/>
            <w:tcBorders>
              <w:bottom w:val="single" w:sz="4" w:space="0" w:color="auto"/>
            </w:tcBorders>
            <w:shd w:val="clear" w:color="auto" w:fill="auto"/>
            <w:tcMar>
              <w:top w:w="72" w:type="dxa"/>
              <w:left w:w="144" w:type="dxa"/>
              <w:bottom w:w="72" w:type="dxa"/>
              <w:right w:w="144" w:type="dxa"/>
            </w:tcMar>
          </w:tcPr>
          <w:p w14:paraId="7647B051" w14:textId="63916383" w:rsidR="000139F6" w:rsidRPr="008627EB" w:rsidRDefault="000139F6" w:rsidP="00EB4596">
            <w:pPr>
              <w:spacing w:after="200"/>
              <w:contextualSpacing/>
              <w:rPr>
                <w:rFonts w:eastAsia="Calibri"/>
              </w:rPr>
            </w:pPr>
            <w:r w:rsidRPr="008627EB">
              <w:rPr>
                <w:rFonts w:eastAsia="Calibri"/>
                <w:b/>
                <w:bCs/>
              </w:rPr>
              <w:lastRenderedPageBreak/>
              <w:t xml:space="preserve">National Priority/Goal: Democracy and good governance are maintained through people’s participation and social justice </w:t>
            </w:r>
            <w:r w:rsidR="00EB4596" w:rsidRPr="008627EB">
              <w:rPr>
                <w:rFonts w:eastAsia="Calibri"/>
                <w:b/>
                <w:bCs/>
              </w:rPr>
              <w:t xml:space="preserve">is </w:t>
            </w:r>
            <w:r w:rsidRPr="008627EB">
              <w:rPr>
                <w:rFonts w:eastAsia="Calibri"/>
                <w:b/>
                <w:bCs/>
              </w:rPr>
              <w:t>secured</w:t>
            </w:r>
            <w:r w:rsidR="00EB4596" w:rsidRPr="008627EB">
              <w:rPr>
                <w:rFonts w:eastAsia="Calibri"/>
                <w:b/>
                <w:bCs/>
              </w:rPr>
              <w:t>.</w:t>
            </w:r>
          </w:p>
        </w:tc>
      </w:tr>
      <w:tr w:rsidR="000139F6" w:rsidRPr="008627EB" w14:paraId="780B5302" w14:textId="77777777" w:rsidTr="00D51261">
        <w:trPr>
          <w:tblHeader/>
        </w:trPr>
        <w:tc>
          <w:tcPr>
            <w:tcW w:w="5000" w:type="pct"/>
            <w:gridSpan w:val="5"/>
            <w:shd w:val="clear" w:color="auto" w:fill="auto"/>
            <w:tcMar>
              <w:top w:w="72" w:type="dxa"/>
              <w:left w:w="144" w:type="dxa"/>
              <w:bottom w:w="72" w:type="dxa"/>
              <w:right w:w="144" w:type="dxa"/>
            </w:tcMar>
          </w:tcPr>
          <w:p w14:paraId="4A4FF232" w14:textId="77777777" w:rsidR="000139F6" w:rsidRPr="008627EB" w:rsidRDefault="000139F6" w:rsidP="00D51261">
            <w:pPr>
              <w:spacing w:after="200"/>
              <w:ind w:left="36" w:hanging="36"/>
              <w:contextualSpacing/>
              <w:rPr>
                <w:rFonts w:eastAsia="Calibri"/>
                <w:bCs/>
              </w:rPr>
            </w:pPr>
            <w:r w:rsidRPr="008627EB">
              <w:rPr>
                <w:rFonts w:eastAsia="Calibri"/>
                <w:b/>
                <w:bCs/>
              </w:rPr>
              <w:t xml:space="preserve">UNDAF Outcome Involving UNDP: </w:t>
            </w:r>
            <w:r w:rsidR="00621F65" w:rsidRPr="008627EB">
              <w:rPr>
                <w:rFonts w:eastAsia="Calibri"/>
                <w:b/>
                <w:bCs/>
              </w:rPr>
              <w:t>K</w:t>
            </w:r>
            <w:r w:rsidRPr="008627EB">
              <w:rPr>
                <w:rFonts w:eastAsia="Calibri"/>
                <w:b/>
                <w:bCs/>
              </w:rPr>
              <w:t>ey government institutions and other stakeholders utilize enhanced capacities to ensure equitable, efficient, accountable, participatory and gender-responsive development.</w:t>
            </w:r>
          </w:p>
        </w:tc>
      </w:tr>
      <w:tr w:rsidR="000139F6" w:rsidRPr="008627EB" w14:paraId="729501E9" w14:textId="77777777" w:rsidTr="00D51261">
        <w:trPr>
          <w:tblHeader/>
        </w:trPr>
        <w:tc>
          <w:tcPr>
            <w:tcW w:w="5000" w:type="pct"/>
            <w:gridSpan w:val="5"/>
            <w:shd w:val="clear" w:color="auto" w:fill="auto"/>
            <w:tcMar>
              <w:top w:w="72" w:type="dxa"/>
              <w:left w:w="144" w:type="dxa"/>
              <w:bottom w:w="72" w:type="dxa"/>
              <w:right w:w="144" w:type="dxa"/>
            </w:tcMar>
          </w:tcPr>
          <w:p w14:paraId="657C74AD" w14:textId="77777777" w:rsidR="000139F6" w:rsidRPr="008627EB" w:rsidRDefault="000139F6" w:rsidP="00D51261">
            <w:pPr>
              <w:spacing w:after="200"/>
              <w:contextualSpacing/>
              <w:rPr>
                <w:rFonts w:eastAsia="Calibri"/>
                <w:b/>
                <w:bCs/>
              </w:rPr>
            </w:pPr>
            <w:r w:rsidRPr="008627EB">
              <w:rPr>
                <w:rFonts w:eastAsia="Calibri"/>
                <w:b/>
                <w:bCs/>
              </w:rPr>
              <w:t>Related Strategic Plan Outcome:  Citizens</w:t>
            </w:r>
            <w:r w:rsidR="00EB4596" w:rsidRPr="008627EB">
              <w:rPr>
                <w:rFonts w:eastAsia="Calibri"/>
                <w:b/>
                <w:bCs/>
              </w:rPr>
              <w:t>'</w:t>
            </w:r>
            <w:r w:rsidRPr="008627EB">
              <w:rPr>
                <w:rFonts w:eastAsia="Calibri"/>
                <w:b/>
                <w:bCs/>
              </w:rPr>
              <w:t xml:space="preserve"> expectations for voice, development, the rule of law and accountability are met by stronger systems of democratic governance.</w:t>
            </w:r>
          </w:p>
        </w:tc>
      </w:tr>
      <w:tr w:rsidR="00FB236A" w:rsidRPr="008627EB" w14:paraId="2C148273" w14:textId="77777777" w:rsidTr="00A6655C">
        <w:tc>
          <w:tcPr>
            <w:tcW w:w="1116" w:type="pct"/>
            <w:vMerge w:val="restart"/>
            <w:tcMar>
              <w:top w:w="72" w:type="dxa"/>
              <w:left w:w="144" w:type="dxa"/>
              <w:bottom w:w="72" w:type="dxa"/>
              <w:right w:w="144" w:type="dxa"/>
            </w:tcMar>
          </w:tcPr>
          <w:p w14:paraId="59774B84" w14:textId="1C52F406" w:rsidR="00FB236A" w:rsidRPr="008627EB" w:rsidRDefault="00FB236A" w:rsidP="00D51261">
            <w:pPr>
              <w:rPr>
                <w:rFonts w:eastAsia="Calibri"/>
              </w:rPr>
            </w:pPr>
            <w:r w:rsidRPr="008627EB">
              <w:rPr>
                <w:rFonts w:eastAsia="Calibri"/>
              </w:rPr>
              <w:t>4.1. Percentage of citizens reporting human rights, justice, oversight/accountability and democratic institutions (</w:t>
            </w:r>
            <w:r w:rsidR="00EB4596" w:rsidRPr="008627EB">
              <w:rPr>
                <w:rFonts w:eastAsia="Calibri"/>
              </w:rPr>
              <w:t>Ethiopian Human Rights Commission (</w:t>
            </w:r>
            <w:r w:rsidRPr="008627EB">
              <w:rPr>
                <w:rFonts w:eastAsia="Calibri"/>
              </w:rPr>
              <w:t>EHRC</w:t>
            </w:r>
            <w:r w:rsidR="00EB4596" w:rsidRPr="008627EB">
              <w:rPr>
                <w:rFonts w:eastAsia="Calibri"/>
              </w:rPr>
              <w:t>)</w:t>
            </w:r>
            <w:r w:rsidRPr="008627EB">
              <w:rPr>
                <w:rFonts w:eastAsia="Calibri"/>
              </w:rPr>
              <w:t xml:space="preserve">, </w:t>
            </w:r>
            <w:r w:rsidR="00EB4596" w:rsidRPr="008627EB">
              <w:rPr>
                <w:rFonts w:eastAsia="Calibri"/>
              </w:rPr>
              <w:t>Ethiopian Institution of the Ombudsman (</w:t>
            </w:r>
            <w:r w:rsidRPr="008627EB">
              <w:rPr>
                <w:rFonts w:eastAsia="Calibri"/>
              </w:rPr>
              <w:t>EIO</w:t>
            </w:r>
            <w:r w:rsidR="00EB4596" w:rsidRPr="008627EB">
              <w:rPr>
                <w:rFonts w:eastAsia="Calibri"/>
              </w:rPr>
              <w:t>)</w:t>
            </w:r>
            <w:r w:rsidRPr="008627EB">
              <w:rPr>
                <w:rFonts w:eastAsia="Calibri"/>
              </w:rPr>
              <w:t xml:space="preserve">, </w:t>
            </w:r>
            <w:r w:rsidR="00EB4596" w:rsidRPr="008627EB">
              <w:rPr>
                <w:rFonts w:eastAsia="Calibri"/>
              </w:rPr>
              <w:t>Ministry of Justice (</w:t>
            </w:r>
            <w:r w:rsidRPr="008627EB">
              <w:rPr>
                <w:rFonts w:eastAsia="Calibri"/>
              </w:rPr>
              <w:t>MoJ</w:t>
            </w:r>
            <w:r w:rsidR="00EB4596" w:rsidRPr="008627EB">
              <w:rPr>
                <w:rFonts w:eastAsia="Calibri"/>
              </w:rPr>
              <w:t>)</w:t>
            </w:r>
            <w:r w:rsidRPr="008627EB">
              <w:rPr>
                <w:rFonts w:eastAsia="Calibri"/>
              </w:rPr>
              <w:t xml:space="preserve">, </w:t>
            </w:r>
            <w:r w:rsidR="00EB4596" w:rsidRPr="008627EB">
              <w:rPr>
                <w:rFonts w:eastAsia="Calibri"/>
              </w:rPr>
              <w:t>House of Peoples' Representatives</w:t>
            </w:r>
            <w:r w:rsidRPr="008627EB">
              <w:rPr>
                <w:rFonts w:eastAsia="Calibri"/>
              </w:rPr>
              <w:t xml:space="preserve">, </w:t>
            </w:r>
            <w:r w:rsidR="00F36BEA">
              <w:rPr>
                <w:rFonts w:eastAsia="Calibri"/>
              </w:rPr>
              <w:t>Federal Ethics and Anti-Corruption Commission (</w:t>
            </w:r>
            <w:r w:rsidRPr="008627EB">
              <w:rPr>
                <w:rFonts w:eastAsia="Calibri"/>
              </w:rPr>
              <w:t>FEACC</w:t>
            </w:r>
            <w:r w:rsidR="00F36BEA">
              <w:rPr>
                <w:rFonts w:eastAsia="Calibri"/>
              </w:rPr>
              <w:t>)</w:t>
            </w:r>
            <w:r w:rsidRPr="008627EB">
              <w:rPr>
                <w:rFonts w:eastAsia="Calibri"/>
              </w:rPr>
              <w:t>, NEBE</w:t>
            </w:r>
            <w:r w:rsidR="00D31F23">
              <w:rPr>
                <w:rFonts w:eastAsia="Calibri"/>
              </w:rPr>
              <w:t>)</w:t>
            </w:r>
            <w:r w:rsidRPr="008627EB">
              <w:rPr>
                <w:rFonts w:eastAsia="Calibri"/>
              </w:rPr>
              <w:t xml:space="preserve"> as being accessible, responsive and independent. </w:t>
            </w:r>
          </w:p>
          <w:p w14:paraId="5098FB2B" w14:textId="77777777" w:rsidR="00FB236A" w:rsidRPr="008627EB" w:rsidRDefault="00FB236A" w:rsidP="00D51261">
            <w:pPr>
              <w:rPr>
                <w:rFonts w:eastAsia="Calibri"/>
              </w:rPr>
            </w:pPr>
            <w:r w:rsidRPr="008627EB">
              <w:rPr>
                <w:rFonts w:eastAsia="Calibri"/>
                <w:b/>
              </w:rPr>
              <w:t>Baseline</w:t>
            </w:r>
            <w:r w:rsidRPr="008627EB">
              <w:rPr>
                <w:rFonts w:eastAsia="Calibri"/>
              </w:rPr>
              <w:t>:  TBD</w:t>
            </w:r>
          </w:p>
          <w:p w14:paraId="17E86FE6" w14:textId="77777777" w:rsidR="00FB236A" w:rsidRPr="008627EB" w:rsidRDefault="00FB236A" w:rsidP="00D51261">
            <w:pPr>
              <w:rPr>
                <w:rFonts w:eastAsia="Calibri"/>
              </w:rPr>
            </w:pPr>
            <w:r w:rsidRPr="008627EB">
              <w:rPr>
                <w:rFonts w:eastAsia="Calibri"/>
                <w:b/>
              </w:rPr>
              <w:t>Targets</w:t>
            </w:r>
            <w:r w:rsidRPr="008627EB">
              <w:rPr>
                <w:rFonts w:eastAsia="Calibri"/>
              </w:rPr>
              <w:t>: TBD</w:t>
            </w:r>
          </w:p>
          <w:p w14:paraId="4B1984C6" w14:textId="77777777" w:rsidR="00FB236A" w:rsidRPr="008627EB" w:rsidRDefault="00FB236A" w:rsidP="00D51261">
            <w:pPr>
              <w:rPr>
                <w:rFonts w:eastAsia="Calibri"/>
              </w:rPr>
            </w:pPr>
          </w:p>
          <w:p w14:paraId="2D077EF1" w14:textId="77777777" w:rsidR="00FB236A" w:rsidRPr="008627EB" w:rsidRDefault="00FB236A" w:rsidP="00D51261">
            <w:pPr>
              <w:rPr>
                <w:rFonts w:eastAsia="Calibri"/>
              </w:rPr>
            </w:pPr>
            <w:r w:rsidRPr="008627EB">
              <w:rPr>
                <w:rFonts w:eastAsia="Calibri"/>
              </w:rPr>
              <w:t xml:space="preserve">4.2. % of public rating the Ethiopian Civil Service as being  accountable, transparent, responsive and efficient </w:t>
            </w:r>
          </w:p>
          <w:p w14:paraId="139DA351" w14:textId="77777777" w:rsidR="00FB236A" w:rsidRPr="008627EB" w:rsidRDefault="00FB236A" w:rsidP="00D51261">
            <w:pPr>
              <w:rPr>
                <w:rFonts w:eastAsia="Calibri"/>
              </w:rPr>
            </w:pPr>
            <w:r w:rsidRPr="008627EB">
              <w:rPr>
                <w:rFonts w:eastAsia="Calibri"/>
                <w:b/>
              </w:rPr>
              <w:t>Baseline</w:t>
            </w:r>
            <w:r w:rsidRPr="008627EB">
              <w:rPr>
                <w:rFonts w:eastAsia="Calibri"/>
              </w:rPr>
              <w:t>: 60%</w:t>
            </w:r>
          </w:p>
          <w:p w14:paraId="218F2402" w14:textId="77777777" w:rsidR="00FB236A" w:rsidRPr="008627EB" w:rsidRDefault="00FB236A" w:rsidP="00D51261">
            <w:pPr>
              <w:rPr>
                <w:rFonts w:eastAsia="Calibri"/>
              </w:rPr>
            </w:pPr>
            <w:r w:rsidRPr="008627EB">
              <w:rPr>
                <w:rFonts w:eastAsia="Calibri"/>
                <w:b/>
              </w:rPr>
              <w:t>Target</w:t>
            </w:r>
            <w:r w:rsidRPr="008627EB">
              <w:rPr>
                <w:rFonts w:eastAsia="Calibri"/>
              </w:rPr>
              <w:t>: 85%</w:t>
            </w:r>
          </w:p>
          <w:p w14:paraId="0B652271" w14:textId="77777777" w:rsidR="00FB236A" w:rsidRPr="008627EB" w:rsidRDefault="00FB236A" w:rsidP="00D51261">
            <w:pPr>
              <w:rPr>
                <w:rFonts w:eastAsia="Calibri"/>
              </w:rPr>
            </w:pPr>
          </w:p>
          <w:p w14:paraId="41E707FE" w14:textId="17F3443A" w:rsidR="00B537C2" w:rsidRPr="008627EB" w:rsidRDefault="00B537C2" w:rsidP="00D51261">
            <w:pPr>
              <w:rPr>
                <w:rFonts w:eastAsia="Calibri"/>
              </w:rPr>
            </w:pPr>
            <w:r w:rsidRPr="008627EB">
              <w:rPr>
                <w:rFonts w:eastAsia="Calibri"/>
              </w:rPr>
              <w:t xml:space="preserve">4.3 % of women in </w:t>
            </w:r>
            <w:r w:rsidR="00EB4596" w:rsidRPr="008627EB">
              <w:rPr>
                <w:rFonts w:eastAsia="Calibri"/>
              </w:rPr>
              <w:t xml:space="preserve">national </w:t>
            </w:r>
            <w:r w:rsidRPr="008627EB">
              <w:rPr>
                <w:rFonts w:eastAsia="Calibri"/>
              </w:rPr>
              <w:t>Parliament</w:t>
            </w:r>
          </w:p>
          <w:p w14:paraId="572A64ED" w14:textId="6A8D26A1" w:rsidR="00B537C2" w:rsidRPr="008627EB" w:rsidRDefault="00B537C2" w:rsidP="00D51261">
            <w:pPr>
              <w:rPr>
                <w:rFonts w:eastAsia="Calibri"/>
              </w:rPr>
            </w:pPr>
            <w:r w:rsidRPr="008627EB">
              <w:rPr>
                <w:rFonts w:eastAsia="Calibri"/>
                <w:b/>
              </w:rPr>
              <w:t>Baseline</w:t>
            </w:r>
            <w:r w:rsidRPr="008627EB">
              <w:rPr>
                <w:rFonts w:eastAsia="Calibri"/>
              </w:rPr>
              <w:t>:</w:t>
            </w:r>
            <w:r w:rsidR="00EB4596" w:rsidRPr="008627EB">
              <w:rPr>
                <w:rFonts w:eastAsia="Calibri"/>
              </w:rPr>
              <w:t xml:space="preserve"> </w:t>
            </w:r>
            <w:r w:rsidRPr="008627EB">
              <w:rPr>
                <w:rFonts w:eastAsia="Calibri"/>
              </w:rPr>
              <w:t>38.7</w:t>
            </w:r>
          </w:p>
          <w:p w14:paraId="106EC725" w14:textId="440FEC38" w:rsidR="00FB236A" w:rsidRPr="008627EB" w:rsidRDefault="00B537C2" w:rsidP="00EB4596">
            <w:pPr>
              <w:rPr>
                <w:rFonts w:eastAsia="Calibri"/>
              </w:rPr>
            </w:pPr>
            <w:r w:rsidRPr="008627EB">
              <w:rPr>
                <w:rFonts w:eastAsia="Calibri"/>
                <w:b/>
              </w:rPr>
              <w:t>Target</w:t>
            </w:r>
            <w:r w:rsidRPr="008627EB">
              <w:rPr>
                <w:rFonts w:eastAsia="Calibri"/>
              </w:rPr>
              <w:t>:</w:t>
            </w:r>
            <w:r w:rsidR="00EB4596" w:rsidRPr="008627EB">
              <w:rPr>
                <w:rFonts w:eastAsia="Calibri"/>
              </w:rPr>
              <w:t xml:space="preserve"> </w:t>
            </w:r>
            <w:r w:rsidRPr="008627EB">
              <w:rPr>
                <w:rFonts w:eastAsia="Calibri"/>
              </w:rPr>
              <w:t xml:space="preserve">TBD </w:t>
            </w:r>
          </w:p>
        </w:tc>
        <w:tc>
          <w:tcPr>
            <w:tcW w:w="816" w:type="pct"/>
          </w:tcPr>
          <w:p w14:paraId="04DA9144" w14:textId="6ADBDDE7" w:rsidR="00FB236A" w:rsidRPr="008627EB" w:rsidRDefault="00FB236A" w:rsidP="00E67E91">
            <w:pPr>
              <w:spacing w:line="276" w:lineRule="auto"/>
              <w:rPr>
                <w:rFonts w:eastAsia="Calibri"/>
                <w:color w:val="000000"/>
              </w:rPr>
            </w:pPr>
            <w:r w:rsidRPr="008627EB">
              <w:rPr>
                <w:rFonts w:eastAsia="Calibri"/>
                <w:b/>
                <w:color w:val="000000"/>
              </w:rPr>
              <w:t>Data Source</w:t>
            </w:r>
            <w:r w:rsidRPr="008627EB">
              <w:rPr>
                <w:rFonts w:eastAsia="Calibri"/>
                <w:color w:val="000000"/>
              </w:rPr>
              <w:t xml:space="preserve">:  GTP </w:t>
            </w:r>
            <w:r w:rsidR="00EB4596" w:rsidRPr="008627EB">
              <w:rPr>
                <w:rFonts w:eastAsia="Calibri"/>
                <w:color w:val="000000"/>
              </w:rPr>
              <w:t xml:space="preserve">II </w:t>
            </w:r>
            <w:r w:rsidR="00BE6338">
              <w:rPr>
                <w:rFonts w:eastAsia="Calibri"/>
                <w:color w:val="000000"/>
              </w:rPr>
              <w:t>annual progress report</w:t>
            </w:r>
            <w:r w:rsidRPr="008627EB">
              <w:rPr>
                <w:rFonts w:eastAsia="Calibri"/>
                <w:color w:val="000000"/>
              </w:rPr>
              <w:t xml:space="preserve">, UNDAF </w:t>
            </w:r>
            <w:r w:rsidR="00EB4596" w:rsidRPr="008627EB">
              <w:rPr>
                <w:rFonts w:eastAsia="Calibri"/>
                <w:color w:val="000000"/>
              </w:rPr>
              <w:t>midterm review</w:t>
            </w:r>
            <w:r w:rsidRPr="008627EB">
              <w:rPr>
                <w:rFonts w:eastAsia="Calibri"/>
                <w:color w:val="000000"/>
              </w:rPr>
              <w:t>, project reports, parliamentary deliberations and reports from institutions, dedicated public opinion/baseline survey</w:t>
            </w:r>
          </w:p>
          <w:p w14:paraId="5003815E" w14:textId="77777777" w:rsidR="00FB236A" w:rsidRPr="008627EB" w:rsidRDefault="00FB236A" w:rsidP="00E67E91">
            <w:pPr>
              <w:spacing w:line="276" w:lineRule="auto"/>
              <w:rPr>
                <w:rFonts w:eastAsia="Calibri"/>
                <w:i/>
                <w:color w:val="000000"/>
              </w:rPr>
            </w:pPr>
            <w:r w:rsidRPr="008627EB">
              <w:rPr>
                <w:rFonts w:eastAsia="Calibri"/>
                <w:b/>
                <w:color w:val="000000"/>
              </w:rPr>
              <w:t>Frequency</w:t>
            </w:r>
            <w:r w:rsidRPr="008627EB">
              <w:rPr>
                <w:rFonts w:eastAsia="Calibri"/>
                <w:i/>
                <w:color w:val="000000"/>
              </w:rPr>
              <w:t xml:space="preserve">: </w:t>
            </w:r>
            <w:r w:rsidRPr="008627EB">
              <w:rPr>
                <w:rFonts w:eastAsia="Calibri"/>
                <w:color w:val="000000"/>
              </w:rPr>
              <w:t>annually, quarterly, every 5 years</w:t>
            </w:r>
          </w:p>
          <w:p w14:paraId="3186DEAC" w14:textId="51481657" w:rsidR="00FB236A" w:rsidRPr="008627EB" w:rsidRDefault="00FB236A" w:rsidP="005276B3">
            <w:pPr>
              <w:spacing w:line="276" w:lineRule="auto"/>
              <w:rPr>
                <w:rFonts w:eastAsia="Calibri"/>
                <w:color w:val="000000"/>
              </w:rPr>
            </w:pPr>
            <w:r w:rsidRPr="008627EB">
              <w:rPr>
                <w:rFonts w:eastAsia="Calibri"/>
                <w:b/>
                <w:color w:val="000000"/>
              </w:rPr>
              <w:t>Responsibility</w:t>
            </w:r>
            <w:r w:rsidRPr="008627EB">
              <w:rPr>
                <w:rFonts w:eastAsia="Calibri"/>
                <w:color w:val="000000"/>
              </w:rPr>
              <w:t xml:space="preserve">: </w:t>
            </w:r>
            <w:r w:rsidR="00EB4596" w:rsidRPr="008627EB">
              <w:rPr>
                <w:rFonts w:eastAsia="Calibri"/>
                <w:color w:val="000000"/>
              </w:rPr>
              <w:t>Government of Ethiopia</w:t>
            </w:r>
            <w:r w:rsidRPr="008627EB">
              <w:rPr>
                <w:rFonts w:eastAsia="Calibri"/>
                <w:color w:val="000000"/>
              </w:rPr>
              <w:t>, EHCR, Supreme Co</w:t>
            </w:r>
            <w:r w:rsidR="00B537C2" w:rsidRPr="008627EB">
              <w:rPr>
                <w:rFonts w:eastAsia="Calibri"/>
                <w:color w:val="000000"/>
              </w:rPr>
              <w:t>urt, EIO, MoJ,  UNDP, UNCT</w:t>
            </w:r>
          </w:p>
        </w:tc>
        <w:tc>
          <w:tcPr>
            <w:tcW w:w="1657" w:type="pct"/>
            <w:tcMar>
              <w:top w:w="72" w:type="dxa"/>
              <w:left w:w="144" w:type="dxa"/>
              <w:bottom w:w="72" w:type="dxa"/>
              <w:right w:w="144" w:type="dxa"/>
            </w:tcMar>
          </w:tcPr>
          <w:p w14:paraId="1E193910" w14:textId="77777777" w:rsidR="00FB236A" w:rsidRPr="008627EB" w:rsidRDefault="00FB236A" w:rsidP="00D51261">
            <w:pPr>
              <w:spacing w:after="120" w:line="276" w:lineRule="auto"/>
              <w:rPr>
                <w:rFonts w:eastAsia="Calibri"/>
                <w:bCs/>
                <w:color w:val="000000"/>
              </w:rPr>
            </w:pPr>
            <w:r w:rsidRPr="008627EB">
              <w:rPr>
                <w:rFonts w:eastAsia="Calibri"/>
                <w:b/>
                <w:bCs/>
                <w:color w:val="000000"/>
              </w:rPr>
              <w:t>Output 1</w:t>
            </w:r>
            <w:r w:rsidRPr="008627EB">
              <w:rPr>
                <w:rFonts w:eastAsia="Calibri"/>
                <w:bCs/>
                <w:color w:val="000000"/>
              </w:rPr>
              <w:t>:</w:t>
            </w:r>
            <w:r w:rsidRPr="008627EB">
              <w:rPr>
                <w:rFonts w:eastAsia="Calibri"/>
                <w:bCs/>
                <w:i/>
                <w:color w:val="000000"/>
              </w:rPr>
              <w:t xml:space="preserve"> </w:t>
            </w:r>
            <w:r w:rsidRPr="008627EB">
              <w:rPr>
                <w:rFonts w:eastAsia="Calibri"/>
                <w:bCs/>
                <w:color w:val="000000"/>
              </w:rPr>
              <w:t>Enhanced</w:t>
            </w:r>
            <w:r w:rsidRPr="008627EB" w:rsidDel="001100A8">
              <w:rPr>
                <w:rFonts w:eastAsia="Calibri"/>
                <w:bCs/>
                <w:color w:val="000000"/>
              </w:rPr>
              <w:t xml:space="preserve"> </w:t>
            </w:r>
            <w:r w:rsidRPr="008627EB">
              <w:rPr>
                <w:rFonts w:eastAsia="Calibri"/>
                <w:bCs/>
                <w:color w:val="000000"/>
              </w:rPr>
              <w:t>institutional and technical capacity of the justice system to deliver accessible, efficient and accountable justice to all, especially women and vulnerable groups.</w:t>
            </w:r>
          </w:p>
          <w:p w14:paraId="48AEE6B7" w14:textId="1061AF24" w:rsidR="00FB236A" w:rsidRPr="008627EB" w:rsidRDefault="00FB236A" w:rsidP="00D51261">
            <w:pPr>
              <w:rPr>
                <w:rFonts w:eastAsia="Calibri"/>
              </w:rPr>
            </w:pPr>
            <w:r w:rsidRPr="008627EB">
              <w:rPr>
                <w:rFonts w:eastAsia="Calibri"/>
                <w:b/>
              </w:rPr>
              <w:t>Indicator 1</w:t>
            </w:r>
            <w:r w:rsidRPr="008627EB">
              <w:rPr>
                <w:rFonts w:eastAsia="Calibri"/>
              </w:rPr>
              <w:t xml:space="preserve">: </w:t>
            </w:r>
            <w:r w:rsidR="00EB4596" w:rsidRPr="008627EB">
              <w:rPr>
                <w:rFonts w:eastAsia="Calibri"/>
              </w:rPr>
              <w:t xml:space="preserve">Number </w:t>
            </w:r>
            <w:r w:rsidRPr="008627EB">
              <w:rPr>
                <w:rFonts w:eastAsia="Calibri"/>
              </w:rPr>
              <w:t>of legal aid centres established.</w:t>
            </w:r>
          </w:p>
          <w:p w14:paraId="78D5D464" w14:textId="77777777" w:rsidR="00FB236A" w:rsidRPr="008627EB" w:rsidRDefault="00FB236A" w:rsidP="00D51261">
            <w:pPr>
              <w:rPr>
                <w:rFonts w:eastAsia="Calibri"/>
              </w:rPr>
            </w:pPr>
            <w:r w:rsidRPr="008627EB">
              <w:rPr>
                <w:rFonts w:eastAsia="Calibri"/>
                <w:b/>
              </w:rPr>
              <w:t>Baseline</w:t>
            </w:r>
            <w:r w:rsidRPr="008627EB">
              <w:rPr>
                <w:rFonts w:eastAsia="Calibri"/>
              </w:rPr>
              <w:t xml:space="preserve"> 2013: 123 </w:t>
            </w:r>
          </w:p>
          <w:p w14:paraId="3E41FF55" w14:textId="77777777" w:rsidR="00FB236A" w:rsidRPr="008627EB" w:rsidRDefault="00FB236A" w:rsidP="00D51261">
            <w:pPr>
              <w:rPr>
                <w:rFonts w:eastAsia="Calibri"/>
              </w:rPr>
            </w:pPr>
            <w:r w:rsidRPr="008627EB">
              <w:rPr>
                <w:rFonts w:eastAsia="Calibri"/>
                <w:b/>
              </w:rPr>
              <w:t>Target</w:t>
            </w:r>
            <w:r w:rsidRPr="008627EB">
              <w:rPr>
                <w:rFonts w:eastAsia="Calibri"/>
              </w:rPr>
              <w:t xml:space="preserve">: 246 </w:t>
            </w:r>
          </w:p>
          <w:p w14:paraId="04ED353A" w14:textId="77777777" w:rsidR="00FB236A" w:rsidRPr="008627EB" w:rsidRDefault="00FB236A" w:rsidP="00D51261">
            <w:pPr>
              <w:rPr>
                <w:rFonts w:eastAsia="Calibri"/>
              </w:rPr>
            </w:pPr>
          </w:p>
          <w:p w14:paraId="1B1FA147" w14:textId="0E88A377" w:rsidR="00FB236A" w:rsidRPr="008627EB" w:rsidRDefault="00FB236A" w:rsidP="00D51261">
            <w:pPr>
              <w:rPr>
                <w:rFonts w:eastAsia="Calibri"/>
              </w:rPr>
            </w:pPr>
            <w:r w:rsidRPr="008627EB">
              <w:rPr>
                <w:rFonts w:eastAsia="Calibri"/>
                <w:b/>
              </w:rPr>
              <w:t>Indicator 2</w:t>
            </w:r>
            <w:r w:rsidRPr="008627EB">
              <w:rPr>
                <w:rFonts w:eastAsia="Calibri"/>
              </w:rPr>
              <w:t xml:space="preserve">: </w:t>
            </w:r>
            <w:r w:rsidR="00EB4596" w:rsidRPr="008627EB">
              <w:rPr>
                <w:rFonts w:eastAsia="Calibri"/>
              </w:rPr>
              <w:t xml:space="preserve">Number </w:t>
            </w:r>
            <w:r w:rsidRPr="008627EB">
              <w:rPr>
                <w:rFonts w:eastAsia="Calibri"/>
              </w:rPr>
              <w:t>of beneficiaries, particularly women and vulnerable groups</w:t>
            </w:r>
            <w:r w:rsidR="00EB4596" w:rsidRPr="008627EB">
              <w:rPr>
                <w:rFonts w:eastAsia="Calibri"/>
              </w:rPr>
              <w:t>,</w:t>
            </w:r>
            <w:r w:rsidRPr="008627EB">
              <w:rPr>
                <w:rFonts w:eastAsia="Calibri"/>
              </w:rPr>
              <w:t xml:space="preserve"> using legal aid centres</w:t>
            </w:r>
            <w:r w:rsidR="00EB4596" w:rsidRPr="008627EB">
              <w:rPr>
                <w:rFonts w:eastAsia="Calibri"/>
              </w:rPr>
              <w:t>,</w:t>
            </w:r>
            <w:r w:rsidRPr="008627EB">
              <w:rPr>
                <w:rFonts w:eastAsia="Calibri"/>
              </w:rPr>
              <w:t xml:space="preserve"> disaggregated by sex </w:t>
            </w:r>
          </w:p>
          <w:p w14:paraId="277AE4E8" w14:textId="77777777" w:rsidR="00FB236A" w:rsidRPr="008627EB" w:rsidRDefault="00FB236A" w:rsidP="00D51261">
            <w:pPr>
              <w:rPr>
                <w:rFonts w:eastAsia="Calibri"/>
              </w:rPr>
            </w:pPr>
            <w:r w:rsidRPr="008627EB">
              <w:rPr>
                <w:rFonts w:eastAsia="Calibri"/>
                <w:b/>
              </w:rPr>
              <w:t>Baseline men</w:t>
            </w:r>
            <w:r w:rsidRPr="008627EB">
              <w:rPr>
                <w:rFonts w:eastAsia="Calibri"/>
              </w:rPr>
              <w:t>: 4</w:t>
            </w:r>
            <w:r w:rsidR="00EB4596" w:rsidRPr="008627EB">
              <w:rPr>
                <w:rFonts w:eastAsia="Calibri"/>
              </w:rPr>
              <w:t>,</w:t>
            </w:r>
            <w:r w:rsidRPr="008627EB">
              <w:rPr>
                <w:rFonts w:eastAsia="Calibri"/>
              </w:rPr>
              <w:t xml:space="preserve">974 </w:t>
            </w:r>
          </w:p>
          <w:p w14:paraId="30AC5007" w14:textId="77777777" w:rsidR="00FB236A" w:rsidRPr="008627EB" w:rsidRDefault="00FB236A" w:rsidP="00D51261">
            <w:pPr>
              <w:rPr>
                <w:rFonts w:eastAsia="Calibri"/>
              </w:rPr>
            </w:pPr>
            <w:r w:rsidRPr="008627EB">
              <w:rPr>
                <w:rFonts w:eastAsia="Calibri"/>
                <w:b/>
              </w:rPr>
              <w:t>Baseline women</w:t>
            </w:r>
            <w:r w:rsidRPr="008627EB">
              <w:rPr>
                <w:rFonts w:eastAsia="Calibri"/>
              </w:rPr>
              <w:t>:15,026</w:t>
            </w:r>
          </w:p>
          <w:p w14:paraId="5D86FBC6" w14:textId="77777777" w:rsidR="00FB236A" w:rsidRPr="008627EB" w:rsidRDefault="00FB236A" w:rsidP="00D51261">
            <w:pPr>
              <w:rPr>
                <w:rFonts w:eastAsia="Calibri"/>
              </w:rPr>
            </w:pPr>
            <w:r w:rsidRPr="008627EB">
              <w:rPr>
                <w:rFonts w:eastAsia="Calibri"/>
                <w:b/>
              </w:rPr>
              <w:t>Target men</w:t>
            </w:r>
            <w:r w:rsidRPr="008627EB">
              <w:rPr>
                <w:rFonts w:eastAsia="Calibri"/>
              </w:rPr>
              <w:t>: 50,000</w:t>
            </w:r>
          </w:p>
          <w:p w14:paraId="1E75D5F7" w14:textId="77777777" w:rsidR="00FB236A" w:rsidRPr="008627EB" w:rsidRDefault="00FB236A" w:rsidP="00D51261">
            <w:pPr>
              <w:rPr>
                <w:rFonts w:eastAsia="Calibri"/>
              </w:rPr>
            </w:pPr>
            <w:r w:rsidRPr="008627EB">
              <w:rPr>
                <w:rFonts w:eastAsia="Calibri"/>
                <w:b/>
              </w:rPr>
              <w:t>Target women</w:t>
            </w:r>
            <w:r w:rsidRPr="008627EB">
              <w:rPr>
                <w:rFonts w:eastAsia="Calibri"/>
              </w:rPr>
              <w:t>: 150,000</w:t>
            </w:r>
          </w:p>
        </w:tc>
        <w:tc>
          <w:tcPr>
            <w:tcW w:w="789" w:type="pct"/>
          </w:tcPr>
          <w:p w14:paraId="299E21F3" w14:textId="3DF7945C" w:rsidR="00FB236A" w:rsidRPr="008627EB" w:rsidRDefault="00FB236A" w:rsidP="00BE6338">
            <w:pPr>
              <w:spacing w:after="200" w:line="276" w:lineRule="auto"/>
              <w:rPr>
                <w:rFonts w:eastAsia="Calibri"/>
                <w:bCs/>
                <w:color w:val="000000"/>
              </w:rPr>
            </w:pPr>
            <w:r w:rsidRPr="008627EB">
              <w:rPr>
                <w:rFonts w:eastAsia="Calibri"/>
                <w:bCs/>
                <w:color w:val="000000"/>
              </w:rPr>
              <w:t>MoJ, EHRC, F</w:t>
            </w:r>
            <w:r w:rsidR="00223027">
              <w:rPr>
                <w:rFonts w:eastAsia="Calibri"/>
                <w:bCs/>
                <w:color w:val="000000"/>
              </w:rPr>
              <w:t>ederal</w:t>
            </w:r>
            <w:r w:rsidRPr="008627EB">
              <w:rPr>
                <w:rFonts w:eastAsia="Calibri"/>
                <w:bCs/>
                <w:color w:val="000000"/>
              </w:rPr>
              <w:t>/</w:t>
            </w:r>
            <w:r w:rsidR="00223027">
              <w:rPr>
                <w:rFonts w:eastAsia="Calibri"/>
                <w:bCs/>
                <w:color w:val="000000"/>
              </w:rPr>
              <w:t>regional</w:t>
            </w:r>
            <w:r w:rsidR="00223027" w:rsidRPr="008627EB">
              <w:rPr>
                <w:rFonts w:eastAsia="Calibri"/>
                <w:bCs/>
                <w:color w:val="000000"/>
              </w:rPr>
              <w:t xml:space="preserve"> </w:t>
            </w:r>
            <w:r w:rsidRPr="008627EB">
              <w:rPr>
                <w:rFonts w:eastAsia="Calibri"/>
                <w:bCs/>
                <w:color w:val="000000"/>
              </w:rPr>
              <w:t>Supreme Courts, F</w:t>
            </w:r>
            <w:r w:rsidR="00223027">
              <w:rPr>
                <w:rFonts w:eastAsia="Calibri"/>
                <w:bCs/>
                <w:color w:val="000000"/>
              </w:rPr>
              <w:t>ederal</w:t>
            </w:r>
            <w:r w:rsidRPr="008627EB">
              <w:rPr>
                <w:rFonts w:eastAsia="Calibri"/>
                <w:bCs/>
                <w:color w:val="000000"/>
              </w:rPr>
              <w:t>/</w:t>
            </w:r>
            <w:r w:rsidR="00223027">
              <w:rPr>
                <w:rFonts w:eastAsia="Calibri"/>
                <w:bCs/>
                <w:color w:val="000000"/>
              </w:rPr>
              <w:t>regional</w:t>
            </w:r>
            <w:r w:rsidR="00223027" w:rsidRPr="008627EB">
              <w:rPr>
                <w:rFonts w:eastAsia="Calibri"/>
                <w:bCs/>
                <w:color w:val="000000"/>
              </w:rPr>
              <w:t xml:space="preserve"> </w:t>
            </w:r>
            <w:r w:rsidRPr="008627EB">
              <w:rPr>
                <w:rFonts w:eastAsia="Calibri"/>
                <w:bCs/>
                <w:color w:val="000000"/>
              </w:rPr>
              <w:t xml:space="preserve">Police Commissions, MoWCYA, CSOs, </w:t>
            </w:r>
            <w:r w:rsidR="00BE6338">
              <w:rPr>
                <w:rFonts w:eastAsia="Calibri"/>
                <w:bCs/>
                <w:color w:val="000000"/>
              </w:rPr>
              <w:t>disabled people’s organization</w:t>
            </w:r>
            <w:r w:rsidR="00BE6338" w:rsidRPr="008627EB">
              <w:rPr>
                <w:rFonts w:eastAsia="Calibri"/>
                <w:bCs/>
                <w:color w:val="000000"/>
              </w:rPr>
              <w:t>s</w:t>
            </w:r>
            <w:r w:rsidRPr="008627EB">
              <w:rPr>
                <w:rFonts w:eastAsia="Calibri"/>
                <w:bCs/>
                <w:color w:val="000000"/>
              </w:rPr>
              <w:t>, F</w:t>
            </w:r>
            <w:r w:rsidR="004144CF">
              <w:rPr>
                <w:rFonts w:eastAsia="Calibri"/>
                <w:bCs/>
                <w:color w:val="000000"/>
              </w:rPr>
              <w:t>ederal</w:t>
            </w:r>
            <w:r w:rsidRPr="008627EB">
              <w:rPr>
                <w:rFonts w:eastAsia="Calibri"/>
                <w:bCs/>
                <w:color w:val="000000"/>
              </w:rPr>
              <w:t>/</w:t>
            </w:r>
            <w:r w:rsidR="00BE6338">
              <w:rPr>
                <w:rFonts w:eastAsia="Calibri"/>
                <w:bCs/>
                <w:color w:val="000000"/>
              </w:rPr>
              <w:t>regional</w:t>
            </w:r>
            <w:r w:rsidR="00BE6338" w:rsidRPr="008627EB">
              <w:rPr>
                <w:rFonts w:eastAsia="Calibri"/>
                <w:bCs/>
                <w:color w:val="000000"/>
              </w:rPr>
              <w:t xml:space="preserve"> </w:t>
            </w:r>
            <w:r w:rsidRPr="008627EB">
              <w:rPr>
                <w:rFonts w:eastAsia="Calibri"/>
                <w:bCs/>
                <w:color w:val="000000"/>
              </w:rPr>
              <w:t>P</w:t>
            </w:r>
            <w:r w:rsidR="004144CF">
              <w:rPr>
                <w:rFonts w:eastAsia="Calibri"/>
                <w:bCs/>
                <w:color w:val="000000"/>
              </w:rPr>
              <w:t xml:space="preserve">rison </w:t>
            </w:r>
            <w:r w:rsidRPr="008627EB">
              <w:rPr>
                <w:rFonts w:eastAsia="Calibri"/>
                <w:bCs/>
                <w:color w:val="000000"/>
              </w:rPr>
              <w:t>A</w:t>
            </w:r>
            <w:r w:rsidR="004144CF">
              <w:rPr>
                <w:rFonts w:eastAsia="Calibri"/>
                <w:bCs/>
                <w:color w:val="000000"/>
              </w:rPr>
              <w:t>dministration</w:t>
            </w:r>
            <w:r w:rsidRPr="008627EB">
              <w:rPr>
                <w:rFonts w:eastAsia="Calibri"/>
                <w:bCs/>
                <w:color w:val="000000"/>
              </w:rPr>
              <w:t>,</w:t>
            </w:r>
            <w:r w:rsidR="00223027">
              <w:rPr>
                <w:rFonts w:eastAsia="Calibri"/>
                <w:bCs/>
                <w:color w:val="000000"/>
              </w:rPr>
              <w:t xml:space="preserve"> </w:t>
            </w:r>
            <w:r w:rsidRPr="008627EB">
              <w:rPr>
                <w:rFonts w:eastAsia="Calibri"/>
                <w:bCs/>
                <w:color w:val="000000"/>
              </w:rPr>
              <w:t>B</w:t>
            </w:r>
            <w:r w:rsidR="004144CF">
              <w:rPr>
                <w:rFonts w:eastAsia="Calibri"/>
                <w:bCs/>
                <w:color w:val="000000"/>
              </w:rPr>
              <w:t xml:space="preserve">ureau of </w:t>
            </w:r>
            <w:r w:rsidR="00813E31">
              <w:rPr>
                <w:rFonts w:eastAsia="Calibri"/>
                <w:bCs/>
                <w:color w:val="000000"/>
              </w:rPr>
              <w:t>J</w:t>
            </w:r>
            <w:r w:rsidR="004144CF">
              <w:rPr>
                <w:rFonts w:eastAsia="Calibri"/>
                <w:bCs/>
                <w:color w:val="000000"/>
              </w:rPr>
              <w:t>ustice,</w:t>
            </w:r>
            <w:r w:rsidRPr="008627EB">
              <w:rPr>
                <w:rFonts w:eastAsia="Calibri"/>
                <w:bCs/>
                <w:color w:val="000000"/>
              </w:rPr>
              <w:t xml:space="preserve"> </w:t>
            </w:r>
            <w:r w:rsidR="00CC70CB">
              <w:rPr>
                <w:rFonts w:eastAsia="Calibri"/>
                <w:bCs/>
                <w:color w:val="000000"/>
              </w:rPr>
              <w:t>House of Peoples' Representatives</w:t>
            </w:r>
            <w:r w:rsidRPr="008627EB">
              <w:rPr>
                <w:rFonts w:eastAsia="Calibri"/>
                <w:bCs/>
                <w:color w:val="000000"/>
              </w:rPr>
              <w:t xml:space="preserve">, </w:t>
            </w:r>
            <w:r w:rsidR="00223027">
              <w:rPr>
                <w:rFonts w:eastAsia="Calibri"/>
                <w:bCs/>
                <w:color w:val="000000"/>
              </w:rPr>
              <w:t>p</w:t>
            </w:r>
            <w:r w:rsidR="00223027" w:rsidRPr="008627EB">
              <w:rPr>
                <w:rFonts w:eastAsia="Calibri"/>
                <w:bCs/>
                <w:color w:val="000000"/>
              </w:rPr>
              <w:t xml:space="preserve">ublic </w:t>
            </w:r>
            <w:r w:rsidR="00B537C2" w:rsidRPr="008627EB">
              <w:rPr>
                <w:rFonts w:eastAsia="Calibri"/>
                <w:bCs/>
                <w:color w:val="000000"/>
              </w:rPr>
              <w:t>and private universities</w:t>
            </w:r>
          </w:p>
        </w:tc>
        <w:tc>
          <w:tcPr>
            <w:tcW w:w="622" w:type="pct"/>
            <w:vMerge w:val="restart"/>
            <w:tcMar>
              <w:top w:w="15" w:type="dxa"/>
              <w:left w:w="108" w:type="dxa"/>
              <w:bottom w:w="0" w:type="dxa"/>
              <w:right w:w="108" w:type="dxa"/>
            </w:tcMar>
          </w:tcPr>
          <w:p w14:paraId="53217546" w14:textId="5E035FEB" w:rsidR="00CB099D" w:rsidRPr="008627EB" w:rsidRDefault="00742C07" w:rsidP="00D51261">
            <w:pPr>
              <w:rPr>
                <w:rFonts w:eastAsia="Calibri"/>
                <w:color w:val="000000"/>
              </w:rPr>
            </w:pPr>
            <w:r>
              <w:rPr>
                <w:rFonts w:eastAsia="Calibri"/>
                <w:color w:val="000000"/>
              </w:rPr>
              <w:t>R</w:t>
            </w:r>
            <w:r w:rsidR="006B6BA6" w:rsidRPr="008627EB">
              <w:rPr>
                <w:rFonts w:eastAsia="Calibri"/>
                <w:color w:val="000000"/>
              </w:rPr>
              <w:t>egular</w:t>
            </w:r>
            <w:r w:rsidR="00CB099D" w:rsidRPr="008627EB">
              <w:rPr>
                <w:rFonts w:eastAsia="Calibri"/>
                <w:color w:val="000000"/>
              </w:rPr>
              <w:t xml:space="preserve">: </w:t>
            </w:r>
          </w:p>
          <w:p w14:paraId="459CD6FF" w14:textId="77777777" w:rsidR="00CB099D" w:rsidRPr="008627EB" w:rsidRDefault="00CB099D" w:rsidP="00D51261">
            <w:pPr>
              <w:rPr>
                <w:rFonts w:eastAsia="Calibri"/>
                <w:color w:val="000000"/>
              </w:rPr>
            </w:pPr>
            <w:r w:rsidRPr="008627EB">
              <w:rPr>
                <w:rFonts w:eastAsia="Calibri"/>
                <w:color w:val="000000"/>
              </w:rPr>
              <w:t>$13,680,000</w:t>
            </w:r>
          </w:p>
          <w:p w14:paraId="2CF0C2F0" w14:textId="77777777" w:rsidR="00CB099D" w:rsidRPr="008627EB" w:rsidRDefault="00CB099D" w:rsidP="00D51261">
            <w:pPr>
              <w:rPr>
                <w:rFonts w:eastAsia="Calibri"/>
                <w:color w:val="000000"/>
              </w:rPr>
            </w:pPr>
          </w:p>
          <w:p w14:paraId="2B7343E9" w14:textId="77777777" w:rsidR="00CB099D" w:rsidRPr="008627EB" w:rsidRDefault="006B6BA6" w:rsidP="00D51261">
            <w:pPr>
              <w:rPr>
                <w:rFonts w:eastAsia="Calibri"/>
                <w:color w:val="000000"/>
              </w:rPr>
            </w:pPr>
            <w:r w:rsidRPr="008627EB">
              <w:rPr>
                <w:rFonts w:eastAsia="Calibri"/>
                <w:color w:val="000000"/>
              </w:rPr>
              <w:t>Other</w:t>
            </w:r>
            <w:r w:rsidR="00CB099D" w:rsidRPr="008627EB">
              <w:rPr>
                <w:rFonts w:eastAsia="Calibri"/>
                <w:color w:val="000000"/>
              </w:rPr>
              <w:t>:</w:t>
            </w:r>
          </w:p>
          <w:p w14:paraId="00010981" w14:textId="77777777" w:rsidR="00FB236A" w:rsidRDefault="00CB099D" w:rsidP="00D51261">
            <w:pPr>
              <w:spacing w:after="200" w:line="276" w:lineRule="auto"/>
              <w:rPr>
                <w:rFonts w:eastAsia="Calibri"/>
                <w:color w:val="000000"/>
              </w:rPr>
            </w:pPr>
            <w:r w:rsidRPr="008627EB">
              <w:rPr>
                <w:rFonts w:eastAsia="Calibri"/>
                <w:color w:val="000000"/>
              </w:rPr>
              <w:t>$47,120,000</w:t>
            </w:r>
          </w:p>
          <w:p w14:paraId="42D654C2" w14:textId="77777777" w:rsidR="00742C07" w:rsidRDefault="00742C07" w:rsidP="00742C07">
            <w:pPr>
              <w:rPr>
                <w:rFonts w:eastAsia="Calibri"/>
                <w:color w:val="000000"/>
              </w:rPr>
            </w:pPr>
            <w:r w:rsidRPr="008627EB">
              <w:rPr>
                <w:rFonts w:eastAsia="Calibri"/>
                <w:color w:val="000000"/>
              </w:rPr>
              <w:t xml:space="preserve">Total: </w:t>
            </w:r>
          </w:p>
          <w:p w14:paraId="337E677A" w14:textId="77777777" w:rsidR="00742C07" w:rsidRPr="008627EB" w:rsidRDefault="00742C07" w:rsidP="00742C07">
            <w:pPr>
              <w:rPr>
                <w:rFonts w:eastAsia="Calibri"/>
                <w:color w:val="000000"/>
              </w:rPr>
            </w:pPr>
            <w:r w:rsidRPr="008627EB">
              <w:rPr>
                <w:rFonts w:eastAsia="Calibri"/>
                <w:color w:val="000000"/>
              </w:rPr>
              <w:t>$60,800,000</w:t>
            </w:r>
          </w:p>
          <w:p w14:paraId="13548239" w14:textId="77777777" w:rsidR="00742C07" w:rsidRPr="008627EB" w:rsidRDefault="00742C07" w:rsidP="00D51261">
            <w:pPr>
              <w:spacing w:after="200" w:line="276" w:lineRule="auto"/>
              <w:rPr>
                <w:rFonts w:eastAsia="Calibri"/>
                <w:bCs/>
                <w:color w:val="000000"/>
              </w:rPr>
            </w:pPr>
          </w:p>
        </w:tc>
      </w:tr>
      <w:tr w:rsidR="00FB236A" w:rsidRPr="008627EB" w14:paraId="017C9D81" w14:textId="77777777" w:rsidTr="00A6655C">
        <w:tc>
          <w:tcPr>
            <w:tcW w:w="1116" w:type="pct"/>
            <w:vMerge/>
            <w:tcMar>
              <w:top w:w="72" w:type="dxa"/>
              <w:left w:w="144" w:type="dxa"/>
              <w:bottom w:w="72" w:type="dxa"/>
              <w:right w:w="144" w:type="dxa"/>
            </w:tcMar>
          </w:tcPr>
          <w:p w14:paraId="29DD4308" w14:textId="77777777" w:rsidR="00FB236A" w:rsidRPr="008627EB" w:rsidRDefault="00FB236A" w:rsidP="00D51261">
            <w:pPr>
              <w:rPr>
                <w:rFonts w:eastAsia="Calibri"/>
              </w:rPr>
            </w:pPr>
          </w:p>
        </w:tc>
        <w:tc>
          <w:tcPr>
            <w:tcW w:w="816" w:type="pct"/>
          </w:tcPr>
          <w:p w14:paraId="286147CC" w14:textId="4CC58E32" w:rsidR="00B537C2" w:rsidRPr="008627EB" w:rsidRDefault="00B537C2" w:rsidP="00E67E91">
            <w:pPr>
              <w:spacing w:line="276" w:lineRule="auto"/>
              <w:rPr>
                <w:rFonts w:eastAsia="Calibri"/>
                <w:bCs/>
                <w:color w:val="000000"/>
              </w:rPr>
            </w:pPr>
            <w:r w:rsidRPr="008627EB">
              <w:rPr>
                <w:rFonts w:eastAsia="Calibri"/>
                <w:b/>
                <w:bCs/>
                <w:color w:val="000000"/>
              </w:rPr>
              <w:t>Data source</w:t>
            </w:r>
            <w:r w:rsidRPr="008627EB">
              <w:rPr>
                <w:rFonts w:eastAsia="Calibri"/>
                <w:bCs/>
                <w:color w:val="000000"/>
              </w:rPr>
              <w:t xml:space="preserve">: </w:t>
            </w:r>
            <w:r w:rsidR="00EB4596" w:rsidRPr="008627EB">
              <w:rPr>
                <w:rFonts w:eastAsia="Calibri"/>
                <w:bCs/>
                <w:color w:val="000000"/>
              </w:rPr>
              <w:t>Government</w:t>
            </w:r>
            <w:r w:rsidRPr="008627EB">
              <w:rPr>
                <w:rFonts w:eastAsia="Calibri"/>
                <w:bCs/>
                <w:color w:val="000000"/>
              </w:rPr>
              <w:t xml:space="preserve"> and CSO  parallel reports to </w:t>
            </w:r>
            <w:r w:rsidR="00EB4596" w:rsidRPr="008627EB">
              <w:rPr>
                <w:rFonts w:eastAsia="Calibri"/>
                <w:bCs/>
                <w:color w:val="000000"/>
              </w:rPr>
              <w:t xml:space="preserve">treaty </w:t>
            </w:r>
            <w:r w:rsidRPr="008627EB">
              <w:rPr>
                <w:rFonts w:eastAsia="Calibri"/>
                <w:bCs/>
                <w:color w:val="000000"/>
              </w:rPr>
              <w:t>bodies, EHRC, Parliamentary discussions</w:t>
            </w:r>
          </w:p>
          <w:p w14:paraId="370C384C" w14:textId="51ECE409" w:rsidR="00B537C2" w:rsidRPr="008627EB" w:rsidRDefault="00B537C2" w:rsidP="00E67E91">
            <w:pPr>
              <w:spacing w:line="276" w:lineRule="auto"/>
              <w:rPr>
                <w:rFonts w:eastAsia="Calibri"/>
                <w:color w:val="000000"/>
              </w:rPr>
            </w:pPr>
            <w:r w:rsidRPr="008627EB">
              <w:rPr>
                <w:rFonts w:eastAsia="Calibri"/>
                <w:b/>
                <w:bCs/>
                <w:color w:val="000000"/>
              </w:rPr>
              <w:t>Frequency</w:t>
            </w:r>
            <w:r w:rsidRPr="008627EB">
              <w:rPr>
                <w:rFonts w:eastAsia="Calibri"/>
                <w:bCs/>
                <w:color w:val="000000"/>
              </w:rPr>
              <w:t>: every three years, biannually</w:t>
            </w:r>
          </w:p>
          <w:p w14:paraId="6AD8979E" w14:textId="07F51F3D" w:rsidR="00FB236A" w:rsidRPr="008627EB" w:rsidRDefault="00B537C2" w:rsidP="00EB4596">
            <w:pPr>
              <w:spacing w:after="200" w:line="276" w:lineRule="auto"/>
              <w:rPr>
                <w:rFonts w:eastAsia="Calibri"/>
                <w:color w:val="000000"/>
              </w:rPr>
            </w:pPr>
            <w:r w:rsidRPr="008627EB">
              <w:rPr>
                <w:rFonts w:eastAsia="Calibri"/>
                <w:b/>
                <w:color w:val="000000"/>
              </w:rPr>
              <w:t>Responsibility</w:t>
            </w:r>
            <w:r w:rsidRPr="008627EB">
              <w:rPr>
                <w:rFonts w:eastAsia="Calibri"/>
                <w:color w:val="000000"/>
              </w:rPr>
              <w:t xml:space="preserve">: </w:t>
            </w:r>
            <w:r w:rsidR="00EB4596" w:rsidRPr="008627EB">
              <w:rPr>
                <w:rFonts w:eastAsia="Calibri"/>
                <w:color w:val="000000"/>
              </w:rPr>
              <w:t xml:space="preserve"> Government of Ethiopia</w:t>
            </w:r>
          </w:p>
        </w:tc>
        <w:tc>
          <w:tcPr>
            <w:tcW w:w="1657" w:type="pct"/>
            <w:tcMar>
              <w:top w:w="72" w:type="dxa"/>
              <w:left w:w="144" w:type="dxa"/>
              <w:bottom w:w="72" w:type="dxa"/>
              <w:right w:w="144" w:type="dxa"/>
            </w:tcMar>
          </w:tcPr>
          <w:p w14:paraId="123D8AB4" w14:textId="77777777" w:rsidR="00B537C2" w:rsidRPr="008627EB" w:rsidRDefault="00B537C2" w:rsidP="00D51261">
            <w:pPr>
              <w:rPr>
                <w:rFonts w:eastAsia="Calibri"/>
              </w:rPr>
            </w:pPr>
            <w:r w:rsidRPr="008627EB">
              <w:rPr>
                <w:rFonts w:eastAsia="Calibri"/>
                <w:b/>
              </w:rPr>
              <w:t>Output 2:</w:t>
            </w:r>
            <w:r w:rsidRPr="008627EB">
              <w:rPr>
                <w:rFonts w:eastAsia="Calibri"/>
              </w:rPr>
              <w:t xml:space="preserve"> Enhanced capacity of human rights institutions and other stakeholders to implement/enforce the international/regional human rights obligations and standards</w:t>
            </w:r>
          </w:p>
          <w:p w14:paraId="5DFECA12" w14:textId="77777777" w:rsidR="00B537C2" w:rsidRPr="008627EB" w:rsidRDefault="00B537C2" w:rsidP="00D51261">
            <w:pPr>
              <w:rPr>
                <w:rFonts w:eastAsia="Calibri"/>
              </w:rPr>
            </w:pPr>
          </w:p>
          <w:p w14:paraId="129AF49A" w14:textId="61BC2533" w:rsidR="00B537C2" w:rsidRPr="008627EB" w:rsidRDefault="00B537C2" w:rsidP="00D51261">
            <w:pPr>
              <w:rPr>
                <w:rFonts w:eastAsia="Calibri"/>
              </w:rPr>
            </w:pPr>
            <w:r w:rsidRPr="008627EB">
              <w:rPr>
                <w:rFonts w:eastAsia="Calibri"/>
                <w:b/>
              </w:rPr>
              <w:t>Indicator 1</w:t>
            </w:r>
            <w:r w:rsidRPr="008627EB">
              <w:rPr>
                <w:rFonts w:eastAsia="Calibri"/>
              </w:rPr>
              <w:t xml:space="preserve">: % of accepted </w:t>
            </w:r>
            <w:r w:rsidR="00EB4596" w:rsidRPr="008627EB">
              <w:rPr>
                <w:rFonts w:eastAsia="Calibri"/>
              </w:rPr>
              <w:t>UPR</w:t>
            </w:r>
            <w:r w:rsidRPr="008627EB">
              <w:rPr>
                <w:rFonts w:eastAsia="Calibri"/>
              </w:rPr>
              <w:t xml:space="preserve"> recommendations implemented </w:t>
            </w:r>
          </w:p>
          <w:p w14:paraId="5DA6662D" w14:textId="09EBFEA8" w:rsidR="00B537C2" w:rsidRPr="008627EB" w:rsidRDefault="00B537C2" w:rsidP="00D51261">
            <w:pPr>
              <w:rPr>
                <w:rFonts w:eastAsia="Calibri"/>
              </w:rPr>
            </w:pPr>
            <w:r w:rsidRPr="008627EB">
              <w:rPr>
                <w:rFonts w:eastAsia="Calibri"/>
                <w:b/>
              </w:rPr>
              <w:t>Baseline (2014</w:t>
            </w:r>
            <w:r w:rsidRPr="008627EB">
              <w:rPr>
                <w:rFonts w:eastAsia="Calibri"/>
              </w:rPr>
              <w:t xml:space="preserve">): 75% </w:t>
            </w:r>
          </w:p>
          <w:p w14:paraId="53AAA8F5" w14:textId="77777777" w:rsidR="00B537C2" w:rsidRPr="008627EB" w:rsidRDefault="00B537C2" w:rsidP="00D51261">
            <w:pPr>
              <w:rPr>
                <w:rFonts w:eastAsia="Calibri"/>
              </w:rPr>
            </w:pPr>
            <w:r w:rsidRPr="008627EB">
              <w:rPr>
                <w:rFonts w:eastAsia="Calibri"/>
                <w:b/>
              </w:rPr>
              <w:t>Targe</w:t>
            </w:r>
            <w:r w:rsidRPr="008627EB">
              <w:rPr>
                <w:rFonts w:eastAsia="Calibri"/>
              </w:rPr>
              <w:t xml:space="preserve">t: 100% </w:t>
            </w:r>
          </w:p>
          <w:p w14:paraId="5520AC53" w14:textId="77777777" w:rsidR="00B537C2" w:rsidRPr="008627EB" w:rsidRDefault="00B537C2" w:rsidP="00D51261">
            <w:pPr>
              <w:rPr>
                <w:rFonts w:eastAsia="Calibri"/>
              </w:rPr>
            </w:pPr>
          </w:p>
          <w:p w14:paraId="617FC684" w14:textId="1D0A4560" w:rsidR="00B537C2" w:rsidRPr="008627EB" w:rsidRDefault="00B537C2" w:rsidP="00D51261">
            <w:pPr>
              <w:rPr>
                <w:rFonts w:eastAsia="Calibri"/>
              </w:rPr>
            </w:pPr>
            <w:r w:rsidRPr="008627EB">
              <w:rPr>
                <w:rFonts w:eastAsia="Calibri"/>
                <w:b/>
              </w:rPr>
              <w:t>Indicator 2</w:t>
            </w:r>
            <w:r w:rsidRPr="008627EB">
              <w:rPr>
                <w:rFonts w:eastAsia="Calibri"/>
              </w:rPr>
              <w:t xml:space="preserve">: </w:t>
            </w:r>
            <w:r w:rsidR="00EB4596" w:rsidRPr="008627EB">
              <w:rPr>
                <w:rFonts w:eastAsia="Calibri"/>
              </w:rPr>
              <w:t xml:space="preserve">Number </w:t>
            </w:r>
            <w:r w:rsidRPr="008627EB">
              <w:rPr>
                <w:rFonts w:eastAsia="Calibri"/>
              </w:rPr>
              <w:t>of human rights cases/complaints investigated and resolved by EHRC within the year of submission</w:t>
            </w:r>
          </w:p>
          <w:p w14:paraId="7DEF9209" w14:textId="77777777" w:rsidR="00B537C2" w:rsidRPr="008627EB" w:rsidRDefault="00B537C2" w:rsidP="00D51261">
            <w:pPr>
              <w:rPr>
                <w:rFonts w:eastAsia="Calibri"/>
              </w:rPr>
            </w:pPr>
            <w:r w:rsidRPr="008627EB">
              <w:rPr>
                <w:rFonts w:eastAsia="Calibri"/>
                <w:b/>
              </w:rPr>
              <w:t>Baseline (2014)</w:t>
            </w:r>
            <w:r w:rsidRPr="008627EB">
              <w:rPr>
                <w:rFonts w:eastAsia="Calibri"/>
              </w:rPr>
              <w:t xml:space="preserve">: 2,000 </w:t>
            </w:r>
          </w:p>
          <w:p w14:paraId="6AC26C89" w14:textId="77777777" w:rsidR="00FB236A" w:rsidRPr="008627EB" w:rsidRDefault="00B537C2" w:rsidP="00D51261">
            <w:pPr>
              <w:rPr>
                <w:rFonts w:eastAsia="Calibri"/>
              </w:rPr>
            </w:pPr>
            <w:r w:rsidRPr="008627EB">
              <w:rPr>
                <w:rFonts w:eastAsia="Calibri"/>
                <w:b/>
              </w:rPr>
              <w:t xml:space="preserve">Target: </w:t>
            </w:r>
            <w:r w:rsidRPr="008627EB">
              <w:rPr>
                <w:rFonts w:eastAsia="Calibri"/>
              </w:rPr>
              <w:t xml:space="preserve">10,000 </w:t>
            </w:r>
          </w:p>
        </w:tc>
        <w:tc>
          <w:tcPr>
            <w:tcW w:w="789" w:type="pct"/>
          </w:tcPr>
          <w:p w14:paraId="3FCABAFB" w14:textId="2E1441CD" w:rsidR="00FB236A" w:rsidRPr="008627EB" w:rsidRDefault="000E1DF6" w:rsidP="00223027">
            <w:pPr>
              <w:spacing w:after="200"/>
              <w:contextualSpacing/>
              <w:rPr>
                <w:rFonts w:eastAsia="Calibri"/>
                <w:bCs/>
                <w:color w:val="000000"/>
              </w:rPr>
            </w:pPr>
            <w:r w:rsidRPr="008627EB">
              <w:rPr>
                <w:rFonts w:eastAsia="Calibri"/>
                <w:bCs/>
                <w:color w:val="000000"/>
              </w:rPr>
              <w:t>House of Peoples' Representatives</w:t>
            </w:r>
            <w:r w:rsidR="00B537C2" w:rsidRPr="008627EB">
              <w:rPr>
                <w:rFonts w:eastAsia="Calibri"/>
                <w:bCs/>
                <w:color w:val="000000"/>
              </w:rPr>
              <w:t xml:space="preserve">, EHRC, </w:t>
            </w:r>
            <w:r w:rsidRPr="008627EB">
              <w:rPr>
                <w:rFonts w:eastAsia="Calibri"/>
                <w:bCs/>
                <w:color w:val="000000"/>
              </w:rPr>
              <w:t>Ministry of Foreign Affairs (</w:t>
            </w:r>
            <w:r w:rsidR="00B537C2" w:rsidRPr="008627EB">
              <w:rPr>
                <w:rFonts w:eastAsia="Calibri"/>
                <w:bCs/>
                <w:color w:val="000000"/>
              </w:rPr>
              <w:t>MoFA</w:t>
            </w:r>
            <w:r w:rsidRPr="008627EB">
              <w:rPr>
                <w:rFonts w:eastAsia="Calibri"/>
                <w:bCs/>
                <w:color w:val="000000"/>
              </w:rPr>
              <w:t>)</w:t>
            </w:r>
            <w:r w:rsidR="00B537C2" w:rsidRPr="008627EB">
              <w:rPr>
                <w:rFonts w:eastAsia="Calibri"/>
                <w:bCs/>
                <w:color w:val="000000"/>
              </w:rPr>
              <w:t>, MoJ, CSOs</w:t>
            </w:r>
          </w:p>
        </w:tc>
        <w:tc>
          <w:tcPr>
            <w:tcW w:w="622" w:type="pct"/>
            <w:vMerge/>
            <w:tcMar>
              <w:top w:w="15" w:type="dxa"/>
              <w:left w:w="108" w:type="dxa"/>
              <w:bottom w:w="0" w:type="dxa"/>
              <w:right w:w="108" w:type="dxa"/>
            </w:tcMar>
          </w:tcPr>
          <w:p w14:paraId="5F7408A5" w14:textId="77777777" w:rsidR="00FB236A" w:rsidRPr="008627EB" w:rsidRDefault="00FB236A" w:rsidP="00D51261">
            <w:pPr>
              <w:spacing w:after="200" w:line="276" w:lineRule="auto"/>
              <w:rPr>
                <w:rFonts w:eastAsia="Calibri"/>
                <w:bCs/>
                <w:color w:val="000000"/>
              </w:rPr>
            </w:pPr>
          </w:p>
        </w:tc>
      </w:tr>
      <w:tr w:rsidR="00FB236A" w:rsidRPr="008627EB" w14:paraId="0D5D146A" w14:textId="77777777" w:rsidTr="00A6655C">
        <w:tc>
          <w:tcPr>
            <w:tcW w:w="1116" w:type="pct"/>
            <w:vMerge/>
            <w:tcMar>
              <w:top w:w="72" w:type="dxa"/>
              <w:left w:w="144" w:type="dxa"/>
              <w:bottom w:w="72" w:type="dxa"/>
              <w:right w:w="144" w:type="dxa"/>
            </w:tcMar>
          </w:tcPr>
          <w:p w14:paraId="24B2FF22" w14:textId="77777777" w:rsidR="00FB236A" w:rsidRPr="008627EB" w:rsidRDefault="00FB236A" w:rsidP="00D51261">
            <w:pPr>
              <w:rPr>
                <w:rFonts w:eastAsia="Calibri"/>
              </w:rPr>
            </w:pPr>
          </w:p>
        </w:tc>
        <w:tc>
          <w:tcPr>
            <w:tcW w:w="816" w:type="pct"/>
          </w:tcPr>
          <w:p w14:paraId="01F287B5" w14:textId="7CB9EB16" w:rsidR="00B537C2" w:rsidRPr="008627EB" w:rsidRDefault="00B537C2" w:rsidP="00707428">
            <w:pPr>
              <w:spacing w:line="276" w:lineRule="auto"/>
              <w:rPr>
                <w:rFonts w:eastAsia="Calibri"/>
                <w:color w:val="000000"/>
              </w:rPr>
            </w:pPr>
            <w:r w:rsidRPr="008627EB">
              <w:rPr>
                <w:rFonts w:eastAsia="Calibri"/>
                <w:b/>
                <w:color w:val="000000"/>
              </w:rPr>
              <w:t xml:space="preserve">Data </w:t>
            </w:r>
            <w:r w:rsidR="006C1157" w:rsidRPr="008627EB">
              <w:rPr>
                <w:rFonts w:eastAsia="Calibri"/>
                <w:b/>
                <w:color w:val="000000"/>
              </w:rPr>
              <w:t>s</w:t>
            </w:r>
            <w:r w:rsidRPr="008627EB">
              <w:rPr>
                <w:rFonts w:eastAsia="Calibri"/>
                <w:b/>
                <w:color w:val="000000"/>
              </w:rPr>
              <w:t>ource</w:t>
            </w:r>
            <w:r w:rsidRPr="008627EB">
              <w:rPr>
                <w:rFonts w:eastAsia="Calibri"/>
                <w:color w:val="000000"/>
              </w:rPr>
              <w:t xml:space="preserve">: GTP APR, UNDAF </w:t>
            </w:r>
            <w:r w:rsidR="00F36BEA">
              <w:rPr>
                <w:rFonts w:eastAsia="Calibri"/>
                <w:color w:val="000000"/>
              </w:rPr>
              <w:t>m</w:t>
            </w:r>
            <w:r w:rsidR="00F36BEA" w:rsidRPr="008627EB">
              <w:rPr>
                <w:rFonts w:eastAsia="Calibri"/>
                <w:color w:val="000000"/>
              </w:rPr>
              <w:t>id</w:t>
            </w:r>
            <w:r w:rsidR="00F36BEA">
              <w:rPr>
                <w:rFonts w:eastAsia="Calibri"/>
                <w:color w:val="000000"/>
              </w:rPr>
              <w:t>t</w:t>
            </w:r>
            <w:r w:rsidR="00F36BEA" w:rsidRPr="008627EB">
              <w:rPr>
                <w:rFonts w:eastAsia="Calibri"/>
                <w:color w:val="000000"/>
              </w:rPr>
              <w:t xml:space="preserve">erm </w:t>
            </w:r>
            <w:r w:rsidR="00F36BEA">
              <w:rPr>
                <w:rFonts w:eastAsia="Calibri"/>
                <w:color w:val="000000"/>
              </w:rPr>
              <w:t>r</w:t>
            </w:r>
            <w:r w:rsidR="00F36BEA" w:rsidRPr="008627EB">
              <w:rPr>
                <w:rFonts w:eastAsia="Calibri"/>
                <w:color w:val="000000"/>
              </w:rPr>
              <w:t>eview</w:t>
            </w:r>
            <w:r w:rsidRPr="008627EB">
              <w:rPr>
                <w:rFonts w:eastAsia="Calibri"/>
                <w:color w:val="000000"/>
              </w:rPr>
              <w:t xml:space="preserve">, </w:t>
            </w:r>
            <w:r w:rsidRPr="008627EB">
              <w:rPr>
                <w:rFonts w:eastAsia="Calibri"/>
                <w:bCs/>
                <w:color w:val="000000"/>
              </w:rPr>
              <w:t>NEBE, FEACC and EIO reports, M</w:t>
            </w:r>
            <w:r w:rsidR="000E1DF6" w:rsidRPr="008627EB">
              <w:rPr>
                <w:rFonts w:eastAsia="Calibri"/>
                <w:bCs/>
                <w:color w:val="000000"/>
              </w:rPr>
              <w:t xml:space="preserve">inistry </w:t>
            </w:r>
            <w:r w:rsidRPr="008627EB">
              <w:rPr>
                <w:rFonts w:eastAsia="Calibri"/>
                <w:bCs/>
                <w:color w:val="000000"/>
              </w:rPr>
              <w:t>o</w:t>
            </w:r>
            <w:r w:rsidR="000E1DF6" w:rsidRPr="008627EB">
              <w:rPr>
                <w:rFonts w:eastAsia="Calibri"/>
                <w:bCs/>
                <w:color w:val="000000"/>
              </w:rPr>
              <w:t>f Mines (Mo</w:t>
            </w:r>
            <w:r w:rsidRPr="008627EB">
              <w:rPr>
                <w:rFonts w:eastAsia="Calibri"/>
                <w:bCs/>
                <w:color w:val="000000"/>
              </w:rPr>
              <w:t>M</w:t>
            </w:r>
            <w:r w:rsidR="000E1DF6" w:rsidRPr="008627EB">
              <w:rPr>
                <w:rFonts w:eastAsia="Calibri"/>
                <w:bCs/>
                <w:color w:val="000000"/>
              </w:rPr>
              <w:t>)</w:t>
            </w:r>
            <w:r w:rsidRPr="008627EB">
              <w:rPr>
                <w:rFonts w:eastAsia="Calibri"/>
                <w:bCs/>
                <w:color w:val="000000"/>
              </w:rPr>
              <w:t>/E</w:t>
            </w:r>
            <w:r w:rsidR="000E1DF6" w:rsidRPr="008627EB">
              <w:rPr>
                <w:rFonts w:eastAsia="Calibri"/>
                <w:bCs/>
                <w:color w:val="000000"/>
              </w:rPr>
              <w:t>xtractive Industries Transparency Initiative (E</w:t>
            </w:r>
            <w:r w:rsidRPr="008627EB">
              <w:rPr>
                <w:rFonts w:eastAsia="Calibri"/>
                <w:bCs/>
                <w:color w:val="000000"/>
              </w:rPr>
              <w:t>ITI</w:t>
            </w:r>
            <w:r w:rsidR="000E1DF6" w:rsidRPr="008627EB">
              <w:rPr>
                <w:rFonts w:eastAsia="Calibri"/>
                <w:bCs/>
                <w:color w:val="000000"/>
              </w:rPr>
              <w:t>)</w:t>
            </w:r>
            <w:r w:rsidRPr="008627EB">
              <w:rPr>
                <w:rFonts w:eastAsia="Calibri"/>
                <w:bCs/>
                <w:color w:val="000000"/>
              </w:rPr>
              <w:t>, CSO reports, media,</w:t>
            </w:r>
            <w:r w:rsidRPr="008627EB">
              <w:rPr>
                <w:rFonts w:eastAsia="Calibri"/>
                <w:color w:val="000000"/>
              </w:rPr>
              <w:t xml:space="preserve"> parliamentary deliberations, dedicated public opinion/baseline survey;</w:t>
            </w:r>
          </w:p>
          <w:p w14:paraId="504CED41" w14:textId="77777777" w:rsidR="00B537C2" w:rsidRPr="008627EB" w:rsidRDefault="00B537C2" w:rsidP="00707428">
            <w:pPr>
              <w:spacing w:line="276" w:lineRule="auto"/>
              <w:rPr>
                <w:rFonts w:eastAsia="Calibri"/>
                <w:color w:val="000000"/>
              </w:rPr>
            </w:pPr>
            <w:r w:rsidRPr="008627EB">
              <w:rPr>
                <w:rFonts w:eastAsia="Calibri"/>
                <w:b/>
                <w:color w:val="000000"/>
              </w:rPr>
              <w:t>Frequency</w:t>
            </w:r>
            <w:r w:rsidRPr="008627EB">
              <w:rPr>
                <w:rFonts w:eastAsia="Calibri"/>
                <w:color w:val="000000"/>
              </w:rPr>
              <w:t>: every 5 years, annual, quarterly.</w:t>
            </w:r>
          </w:p>
          <w:p w14:paraId="3236A52E" w14:textId="77777777" w:rsidR="00FB236A" w:rsidRPr="008627EB" w:rsidRDefault="00B537C2" w:rsidP="00E67E91">
            <w:pPr>
              <w:spacing w:line="276" w:lineRule="auto"/>
              <w:rPr>
                <w:rFonts w:eastAsia="Calibri"/>
                <w:color w:val="000000"/>
              </w:rPr>
            </w:pPr>
            <w:r w:rsidRPr="008627EB">
              <w:rPr>
                <w:rFonts w:eastAsia="Calibri"/>
                <w:b/>
                <w:color w:val="000000"/>
              </w:rPr>
              <w:t>Responsibility</w:t>
            </w:r>
            <w:r w:rsidRPr="008627EB">
              <w:rPr>
                <w:rFonts w:eastAsia="Calibri"/>
                <w:color w:val="000000"/>
              </w:rPr>
              <w:t>: UNDP, UNCT, IP’s</w:t>
            </w:r>
          </w:p>
        </w:tc>
        <w:tc>
          <w:tcPr>
            <w:tcW w:w="1657" w:type="pct"/>
            <w:tcMar>
              <w:top w:w="72" w:type="dxa"/>
              <w:left w:w="144" w:type="dxa"/>
              <w:bottom w:w="72" w:type="dxa"/>
              <w:right w:w="144" w:type="dxa"/>
            </w:tcMar>
          </w:tcPr>
          <w:p w14:paraId="756B9E3D" w14:textId="77777777" w:rsidR="00B537C2" w:rsidRPr="008627EB" w:rsidRDefault="00B537C2" w:rsidP="00D51261">
            <w:pPr>
              <w:rPr>
                <w:rFonts w:eastAsia="Calibri"/>
              </w:rPr>
            </w:pPr>
            <w:r w:rsidRPr="008627EB">
              <w:rPr>
                <w:rFonts w:eastAsia="Calibri"/>
                <w:b/>
              </w:rPr>
              <w:t>Output 3</w:t>
            </w:r>
            <w:r w:rsidRPr="008627EB">
              <w:rPr>
                <w:rFonts w:eastAsia="Calibri"/>
              </w:rPr>
              <w:t>: Capacity of the FEACC, EIO and MoM enabled to address awareness, prevention and enforcement of anti-corruption measures and administrative malpractices across sectors and stakeholders.</w:t>
            </w:r>
          </w:p>
          <w:p w14:paraId="3CA283C5" w14:textId="77777777" w:rsidR="00B537C2" w:rsidRPr="008627EB" w:rsidRDefault="00B537C2" w:rsidP="00D51261">
            <w:pPr>
              <w:rPr>
                <w:rFonts w:eastAsia="Calibri"/>
              </w:rPr>
            </w:pPr>
          </w:p>
          <w:p w14:paraId="41A5EEEA" w14:textId="5A2D2BB7" w:rsidR="00B537C2" w:rsidRPr="008627EB" w:rsidRDefault="00B537C2" w:rsidP="00D51261">
            <w:pPr>
              <w:rPr>
                <w:rFonts w:eastAsia="Calibri"/>
              </w:rPr>
            </w:pPr>
            <w:r w:rsidRPr="008627EB">
              <w:rPr>
                <w:rFonts w:eastAsia="Calibri"/>
                <w:b/>
              </w:rPr>
              <w:t>Indicator 1</w:t>
            </w:r>
            <w:r w:rsidRPr="008627EB">
              <w:rPr>
                <w:rFonts w:eastAsia="Calibri"/>
              </w:rPr>
              <w:t xml:space="preserve">: </w:t>
            </w:r>
            <w:r w:rsidR="000E1DF6" w:rsidRPr="008627EB">
              <w:rPr>
                <w:rFonts w:eastAsia="Calibri"/>
              </w:rPr>
              <w:t xml:space="preserve">Number </w:t>
            </w:r>
            <w:r w:rsidRPr="008627EB">
              <w:rPr>
                <w:rFonts w:eastAsia="Calibri"/>
              </w:rPr>
              <w:t xml:space="preserve">of cases and complaints investigated and resolved by EIO </w:t>
            </w:r>
          </w:p>
          <w:p w14:paraId="15CB5263" w14:textId="2EB8E7F0" w:rsidR="00B537C2" w:rsidRPr="008627EB" w:rsidRDefault="00B537C2" w:rsidP="00D51261">
            <w:pPr>
              <w:rPr>
                <w:rFonts w:eastAsia="Calibri"/>
              </w:rPr>
            </w:pPr>
            <w:r w:rsidRPr="008627EB">
              <w:rPr>
                <w:rFonts w:eastAsia="Calibri"/>
                <w:b/>
              </w:rPr>
              <w:t xml:space="preserve">Baseline </w:t>
            </w:r>
            <w:r w:rsidR="000E1DF6" w:rsidRPr="008627EB">
              <w:rPr>
                <w:rFonts w:eastAsia="Calibri"/>
                <w:b/>
              </w:rPr>
              <w:t xml:space="preserve">investigated </w:t>
            </w:r>
            <w:r w:rsidRPr="008627EB">
              <w:rPr>
                <w:rFonts w:eastAsia="Calibri"/>
                <w:b/>
              </w:rPr>
              <w:t>(2012)</w:t>
            </w:r>
            <w:r w:rsidRPr="008627EB">
              <w:rPr>
                <w:rFonts w:eastAsia="Calibri"/>
              </w:rPr>
              <w:t xml:space="preserve"> : 988 </w:t>
            </w:r>
          </w:p>
          <w:p w14:paraId="34246F77" w14:textId="06A69E6F" w:rsidR="00B537C2" w:rsidRPr="008627EB" w:rsidRDefault="00B537C2" w:rsidP="00D51261">
            <w:pPr>
              <w:rPr>
                <w:rFonts w:eastAsia="Calibri"/>
              </w:rPr>
            </w:pPr>
            <w:r w:rsidRPr="008627EB">
              <w:rPr>
                <w:rFonts w:eastAsia="Calibri"/>
                <w:b/>
              </w:rPr>
              <w:t>Baseline resolved (2012</w:t>
            </w:r>
            <w:r w:rsidRPr="008627EB">
              <w:rPr>
                <w:rFonts w:eastAsia="Calibri"/>
              </w:rPr>
              <w:t>):  104</w:t>
            </w:r>
          </w:p>
          <w:p w14:paraId="74D4F75A" w14:textId="77777777" w:rsidR="00B537C2" w:rsidRPr="008627EB" w:rsidRDefault="00B537C2" w:rsidP="00D51261">
            <w:pPr>
              <w:rPr>
                <w:rFonts w:eastAsia="Calibri"/>
              </w:rPr>
            </w:pPr>
            <w:r w:rsidRPr="008627EB">
              <w:rPr>
                <w:rFonts w:eastAsia="Calibri"/>
                <w:b/>
              </w:rPr>
              <w:t>Target investigated</w:t>
            </w:r>
            <w:r w:rsidRPr="008627EB">
              <w:rPr>
                <w:rFonts w:eastAsia="Calibri"/>
              </w:rPr>
              <w:t xml:space="preserve"> : 2000,</w:t>
            </w:r>
          </w:p>
          <w:p w14:paraId="292230B5" w14:textId="77777777" w:rsidR="00B537C2" w:rsidRPr="008627EB" w:rsidRDefault="00B537C2" w:rsidP="00D51261">
            <w:pPr>
              <w:rPr>
                <w:rFonts w:eastAsia="Calibri"/>
              </w:rPr>
            </w:pPr>
            <w:r w:rsidRPr="008627EB">
              <w:rPr>
                <w:rFonts w:eastAsia="Calibri"/>
                <w:b/>
              </w:rPr>
              <w:t>Target resolved</w:t>
            </w:r>
            <w:r w:rsidRPr="008627EB">
              <w:rPr>
                <w:rFonts w:eastAsia="Calibri"/>
              </w:rPr>
              <w:t xml:space="preserve">:  1000 </w:t>
            </w:r>
          </w:p>
          <w:p w14:paraId="1FB350B8" w14:textId="77777777" w:rsidR="00B537C2" w:rsidRPr="008627EB" w:rsidRDefault="00B537C2" w:rsidP="00D51261">
            <w:pPr>
              <w:rPr>
                <w:rFonts w:eastAsia="Calibri"/>
              </w:rPr>
            </w:pPr>
          </w:p>
          <w:p w14:paraId="3D2C68D4" w14:textId="4118BD4C" w:rsidR="00B537C2" w:rsidRPr="008627EB" w:rsidRDefault="00B537C2" w:rsidP="00D51261">
            <w:pPr>
              <w:rPr>
                <w:rFonts w:eastAsia="Calibri"/>
              </w:rPr>
            </w:pPr>
            <w:r w:rsidRPr="008627EB">
              <w:rPr>
                <w:rFonts w:eastAsia="Calibri"/>
                <w:b/>
              </w:rPr>
              <w:t>Indicator 2</w:t>
            </w:r>
            <w:r w:rsidRPr="008627EB">
              <w:rPr>
                <w:rFonts w:eastAsia="Calibri"/>
              </w:rPr>
              <w:t xml:space="preserve">: </w:t>
            </w:r>
            <w:r w:rsidR="000E1DF6" w:rsidRPr="008627EB">
              <w:rPr>
                <w:rFonts w:eastAsia="Calibri"/>
              </w:rPr>
              <w:t xml:space="preserve">Number </w:t>
            </w:r>
            <w:r w:rsidRPr="008627EB">
              <w:rPr>
                <w:rFonts w:eastAsia="Calibri"/>
              </w:rPr>
              <w:t xml:space="preserve">of cases and complaints investigated by FEACC </w:t>
            </w:r>
          </w:p>
          <w:p w14:paraId="6BBE5984" w14:textId="164E52BD" w:rsidR="00B537C2" w:rsidRPr="008627EB" w:rsidRDefault="00B537C2" w:rsidP="00D51261">
            <w:pPr>
              <w:rPr>
                <w:rFonts w:eastAsia="Calibri"/>
              </w:rPr>
            </w:pPr>
            <w:r w:rsidRPr="008627EB">
              <w:rPr>
                <w:rFonts w:eastAsia="Calibri"/>
                <w:b/>
              </w:rPr>
              <w:t>Baseline (2014)</w:t>
            </w:r>
            <w:r w:rsidRPr="008627EB">
              <w:rPr>
                <w:rFonts w:eastAsia="Calibri"/>
              </w:rPr>
              <w:t>: 4,592</w:t>
            </w:r>
          </w:p>
          <w:p w14:paraId="007D0841" w14:textId="77777777" w:rsidR="00B537C2" w:rsidRPr="008627EB" w:rsidRDefault="00B537C2" w:rsidP="00D51261">
            <w:pPr>
              <w:rPr>
                <w:rFonts w:eastAsia="Calibri"/>
              </w:rPr>
            </w:pPr>
            <w:r w:rsidRPr="008627EB">
              <w:rPr>
                <w:rFonts w:eastAsia="Calibri"/>
                <w:b/>
              </w:rPr>
              <w:t>Target:</w:t>
            </w:r>
            <w:r w:rsidRPr="008627EB">
              <w:rPr>
                <w:rFonts w:eastAsia="Calibri"/>
              </w:rPr>
              <w:t xml:space="preserve"> 9,000</w:t>
            </w:r>
          </w:p>
          <w:p w14:paraId="57B25D49" w14:textId="77777777" w:rsidR="00B537C2" w:rsidRPr="008627EB" w:rsidRDefault="00B537C2" w:rsidP="00D51261">
            <w:pPr>
              <w:rPr>
                <w:rFonts w:eastAsia="Calibri"/>
              </w:rPr>
            </w:pPr>
          </w:p>
          <w:p w14:paraId="70B191C9" w14:textId="55C8CF63" w:rsidR="00B537C2" w:rsidRPr="008627EB" w:rsidRDefault="00B537C2" w:rsidP="00D51261">
            <w:pPr>
              <w:rPr>
                <w:rFonts w:eastAsia="Calibri"/>
              </w:rPr>
            </w:pPr>
            <w:r w:rsidRPr="008627EB">
              <w:rPr>
                <w:rFonts w:eastAsia="Calibri"/>
                <w:b/>
              </w:rPr>
              <w:t>Indicator 3</w:t>
            </w:r>
            <w:r w:rsidRPr="008627EB">
              <w:rPr>
                <w:rFonts w:eastAsia="Calibri"/>
              </w:rPr>
              <w:t xml:space="preserve">: </w:t>
            </w:r>
            <w:r w:rsidR="000E1DF6" w:rsidRPr="008627EB">
              <w:rPr>
                <w:rFonts w:eastAsia="Calibri"/>
              </w:rPr>
              <w:t xml:space="preserve">Yearly </w:t>
            </w:r>
            <w:r w:rsidRPr="008627EB">
              <w:rPr>
                <w:rFonts w:eastAsia="Calibri"/>
              </w:rPr>
              <w:t xml:space="preserve">availability of validated and published annual reports on extractive industries that meet requirements of EITI; </w:t>
            </w:r>
          </w:p>
          <w:p w14:paraId="6732B046" w14:textId="77777777" w:rsidR="00B537C2" w:rsidRPr="008627EB" w:rsidRDefault="00B537C2" w:rsidP="00D51261">
            <w:pPr>
              <w:rPr>
                <w:rFonts w:eastAsia="Calibri"/>
              </w:rPr>
            </w:pPr>
            <w:r w:rsidRPr="008627EB">
              <w:rPr>
                <w:rFonts w:eastAsia="Calibri"/>
                <w:b/>
              </w:rPr>
              <w:t>Baseline</w:t>
            </w:r>
            <w:r w:rsidRPr="008627EB">
              <w:rPr>
                <w:rFonts w:eastAsia="Calibri"/>
              </w:rPr>
              <w:t xml:space="preserve">: 0 </w:t>
            </w:r>
          </w:p>
          <w:p w14:paraId="1EA148C5" w14:textId="1C86AC73" w:rsidR="00FB236A" w:rsidRPr="008627EB" w:rsidRDefault="00B537C2" w:rsidP="000E1DF6">
            <w:pPr>
              <w:rPr>
                <w:rFonts w:eastAsia="Calibri"/>
              </w:rPr>
            </w:pPr>
            <w:r w:rsidRPr="008627EB">
              <w:rPr>
                <w:rFonts w:eastAsia="Calibri"/>
                <w:b/>
              </w:rPr>
              <w:t>Target</w:t>
            </w:r>
            <w:r w:rsidRPr="008627EB">
              <w:rPr>
                <w:rFonts w:eastAsia="Calibri"/>
              </w:rPr>
              <w:t xml:space="preserve">: 4 over the </w:t>
            </w:r>
            <w:r w:rsidR="000E1DF6" w:rsidRPr="008627EB">
              <w:rPr>
                <w:rFonts w:eastAsia="Calibri"/>
              </w:rPr>
              <w:t xml:space="preserve">country programme </w:t>
            </w:r>
            <w:r w:rsidRPr="008627EB">
              <w:rPr>
                <w:rFonts w:eastAsia="Calibri"/>
              </w:rPr>
              <w:t>period (1</w:t>
            </w:r>
            <w:r w:rsidR="000E1DF6" w:rsidRPr="008627EB">
              <w:rPr>
                <w:rFonts w:eastAsia="Calibri"/>
              </w:rPr>
              <w:t xml:space="preserve"> per </w:t>
            </w:r>
            <w:r w:rsidRPr="008627EB">
              <w:rPr>
                <w:rFonts w:eastAsia="Calibri"/>
              </w:rPr>
              <w:t>year)</w:t>
            </w:r>
          </w:p>
        </w:tc>
        <w:tc>
          <w:tcPr>
            <w:tcW w:w="789" w:type="pct"/>
          </w:tcPr>
          <w:p w14:paraId="2C717127" w14:textId="38DF115B" w:rsidR="00B537C2" w:rsidRPr="008627EB" w:rsidRDefault="00CC70CB" w:rsidP="00D51261">
            <w:pPr>
              <w:spacing w:after="200" w:line="276" w:lineRule="auto"/>
              <w:rPr>
                <w:rFonts w:eastAsia="Calibri"/>
                <w:bCs/>
                <w:color w:val="000000"/>
              </w:rPr>
            </w:pPr>
            <w:r>
              <w:rPr>
                <w:rFonts w:eastAsia="Calibri"/>
                <w:bCs/>
                <w:color w:val="000000"/>
              </w:rPr>
              <w:t>House of Peoples' Representatives</w:t>
            </w:r>
            <w:r w:rsidR="00B537C2" w:rsidRPr="008627EB">
              <w:rPr>
                <w:rFonts w:eastAsia="Calibri"/>
                <w:bCs/>
                <w:color w:val="000000"/>
              </w:rPr>
              <w:t>, EIO, FEACC</w:t>
            </w:r>
            <w:r w:rsidR="00DB7ED8">
              <w:rPr>
                <w:rFonts w:eastAsia="Calibri"/>
                <w:bCs/>
                <w:color w:val="000000"/>
              </w:rPr>
              <w:t>,</w:t>
            </w:r>
            <w:r w:rsidR="00B537C2" w:rsidRPr="008627EB">
              <w:rPr>
                <w:rFonts w:eastAsia="Calibri"/>
                <w:bCs/>
                <w:color w:val="000000"/>
              </w:rPr>
              <w:t xml:space="preserve"> NEBE, CSO</w:t>
            </w:r>
            <w:r w:rsidR="000E1DF6" w:rsidRPr="008627EB">
              <w:rPr>
                <w:rFonts w:eastAsia="Calibri"/>
                <w:bCs/>
                <w:color w:val="000000"/>
              </w:rPr>
              <w:t>s</w:t>
            </w:r>
            <w:r w:rsidR="00B537C2" w:rsidRPr="008627EB">
              <w:rPr>
                <w:rFonts w:eastAsia="Calibri"/>
                <w:bCs/>
                <w:color w:val="000000"/>
              </w:rPr>
              <w:t xml:space="preserve">, media, MoFA, MoM, </w:t>
            </w:r>
            <w:r w:rsidR="000B153D" w:rsidRPr="008627EB">
              <w:rPr>
                <w:rFonts w:eastAsia="Calibri"/>
                <w:bCs/>
                <w:color w:val="000000"/>
              </w:rPr>
              <w:t>Ministry of Civil Service</w:t>
            </w:r>
            <w:r w:rsidR="00B537C2" w:rsidRPr="008627EB">
              <w:rPr>
                <w:rFonts w:eastAsia="Calibri"/>
                <w:bCs/>
                <w:color w:val="000000"/>
              </w:rPr>
              <w:t xml:space="preserve">, MoFED, </w:t>
            </w:r>
            <w:r w:rsidR="00F36BEA">
              <w:rPr>
                <w:rFonts w:eastAsia="Calibri"/>
                <w:bCs/>
                <w:color w:val="000000"/>
              </w:rPr>
              <w:t>MoUDHC</w:t>
            </w:r>
            <w:r w:rsidR="00B537C2" w:rsidRPr="008627EB">
              <w:rPr>
                <w:rFonts w:eastAsia="Calibri"/>
                <w:bCs/>
                <w:color w:val="000000"/>
              </w:rPr>
              <w:t xml:space="preserve">, MoA, MoM, </w:t>
            </w:r>
            <w:r w:rsidR="000B153D" w:rsidRPr="008627EB">
              <w:rPr>
                <w:rFonts w:eastAsia="Calibri"/>
                <w:bCs/>
                <w:color w:val="000000"/>
              </w:rPr>
              <w:t>Ethiopian Civil Service University</w:t>
            </w:r>
            <w:r w:rsidR="00B537C2" w:rsidRPr="008627EB">
              <w:rPr>
                <w:rFonts w:eastAsia="Calibri"/>
                <w:bCs/>
                <w:color w:val="000000"/>
              </w:rPr>
              <w:t>, development partners</w:t>
            </w:r>
          </w:p>
          <w:p w14:paraId="170EB8DE" w14:textId="77777777" w:rsidR="00FB236A" w:rsidRPr="008627EB" w:rsidRDefault="00FB236A" w:rsidP="00D51261">
            <w:pPr>
              <w:spacing w:after="200" w:line="276" w:lineRule="auto"/>
              <w:rPr>
                <w:rFonts w:eastAsia="Calibri"/>
                <w:bCs/>
                <w:color w:val="000000"/>
              </w:rPr>
            </w:pPr>
          </w:p>
        </w:tc>
        <w:tc>
          <w:tcPr>
            <w:tcW w:w="622" w:type="pct"/>
            <w:vMerge/>
            <w:tcMar>
              <w:top w:w="15" w:type="dxa"/>
              <w:left w:w="108" w:type="dxa"/>
              <w:bottom w:w="0" w:type="dxa"/>
              <w:right w:w="108" w:type="dxa"/>
            </w:tcMar>
          </w:tcPr>
          <w:p w14:paraId="2AD6CC01" w14:textId="77777777" w:rsidR="00FB236A" w:rsidRPr="008627EB" w:rsidRDefault="00FB236A" w:rsidP="00D51261">
            <w:pPr>
              <w:spacing w:after="200" w:line="276" w:lineRule="auto"/>
              <w:rPr>
                <w:rFonts w:eastAsia="Calibri"/>
                <w:bCs/>
                <w:color w:val="000000"/>
              </w:rPr>
            </w:pPr>
          </w:p>
        </w:tc>
      </w:tr>
      <w:tr w:rsidR="00FB236A" w:rsidRPr="008627EB" w14:paraId="7D317767" w14:textId="77777777" w:rsidTr="00A6655C">
        <w:tc>
          <w:tcPr>
            <w:tcW w:w="1116" w:type="pct"/>
            <w:vMerge/>
            <w:tcMar>
              <w:top w:w="72" w:type="dxa"/>
              <w:left w:w="144" w:type="dxa"/>
              <w:bottom w:w="72" w:type="dxa"/>
              <w:right w:w="144" w:type="dxa"/>
            </w:tcMar>
          </w:tcPr>
          <w:p w14:paraId="46E4D603" w14:textId="77777777" w:rsidR="00FB236A" w:rsidRPr="008627EB" w:rsidRDefault="00FB236A" w:rsidP="00D51261">
            <w:pPr>
              <w:rPr>
                <w:rFonts w:eastAsia="Calibri"/>
              </w:rPr>
            </w:pPr>
          </w:p>
        </w:tc>
        <w:tc>
          <w:tcPr>
            <w:tcW w:w="816" w:type="pct"/>
          </w:tcPr>
          <w:p w14:paraId="53F31112" w14:textId="3195DC58" w:rsidR="00B537C2" w:rsidRPr="008627EB" w:rsidRDefault="00B537C2" w:rsidP="00707428">
            <w:pPr>
              <w:spacing w:line="276" w:lineRule="auto"/>
              <w:rPr>
                <w:rFonts w:eastAsia="Calibri"/>
              </w:rPr>
            </w:pPr>
            <w:r w:rsidRPr="008627EB">
              <w:rPr>
                <w:rFonts w:eastAsia="Calibri"/>
                <w:b/>
                <w:bCs/>
                <w:color w:val="000000"/>
              </w:rPr>
              <w:t xml:space="preserve">Data </w:t>
            </w:r>
            <w:r w:rsidR="006C1157" w:rsidRPr="008627EB">
              <w:rPr>
                <w:rFonts w:eastAsia="Calibri"/>
                <w:b/>
                <w:bCs/>
                <w:color w:val="000000"/>
              </w:rPr>
              <w:t>s</w:t>
            </w:r>
            <w:r w:rsidRPr="008627EB">
              <w:rPr>
                <w:rFonts w:eastAsia="Calibri"/>
                <w:b/>
                <w:bCs/>
                <w:color w:val="000000"/>
              </w:rPr>
              <w:t>ource</w:t>
            </w:r>
            <w:r w:rsidRPr="008627EB">
              <w:rPr>
                <w:rFonts w:eastAsia="Calibri"/>
                <w:bCs/>
                <w:color w:val="000000"/>
              </w:rPr>
              <w:t>: MoFED, MoUD</w:t>
            </w:r>
            <w:r w:rsidR="00605478">
              <w:rPr>
                <w:rFonts w:eastAsia="Calibri"/>
                <w:bCs/>
                <w:color w:val="000000"/>
              </w:rPr>
              <w:t>HC</w:t>
            </w:r>
            <w:r w:rsidRPr="008627EB">
              <w:rPr>
                <w:rFonts w:eastAsia="Calibri"/>
                <w:bCs/>
                <w:color w:val="000000"/>
              </w:rPr>
              <w:t xml:space="preserve">, MoA, MoM  and their regional counterparts, MoFA, </w:t>
            </w:r>
            <w:r w:rsidR="000B153D" w:rsidRPr="008627EB">
              <w:rPr>
                <w:rFonts w:eastAsia="Calibri"/>
                <w:bCs/>
                <w:color w:val="000000"/>
              </w:rPr>
              <w:t>MoWCYA</w:t>
            </w:r>
          </w:p>
          <w:p w14:paraId="2EE2D388" w14:textId="77777777" w:rsidR="00B537C2" w:rsidRPr="008627EB" w:rsidRDefault="00B537C2" w:rsidP="00707428">
            <w:pPr>
              <w:spacing w:line="276" w:lineRule="auto"/>
              <w:rPr>
                <w:rFonts w:eastAsia="Calibri"/>
              </w:rPr>
            </w:pPr>
            <w:r w:rsidRPr="008627EB">
              <w:rPr>
                <w:rFonts w:eastAsia="Calibri"/>
                <w:b/>
              </w:rPr>
              <w:t>Frequency</w:t>
            </w:r>
            <w:r w:rsidRPr="008627EB">
              <w:rPr>
                <w:rFonts w:eastAsia="Calibri"/>
              </w:rPr>
              <w:t>: annual</w:t>
            </w:r>
          </w:p>
          <w:p w14:paraId="4ED9C2C6" w14:textId="07CDB5F1" w:rsidR="00FB236A" w:rsidRPr="008627EB" w:rsidRDefault="00B537C2" w:rsidP="000B153D">
            <w:pPr>
              <w:spacing w:after="200" w:line="276" w:lineRule="auto"/>
              <w:rPr>
                <w:rFonts w:eastAsia="Calibri"/>
              </w:rPr>
            </w:pPr>
            <w:r w:rsidRPr="008627EB">
              <w:rPr>
                <w:rFonts w:eastAsia="Calibri"/>
                <w:b/>
              </w:rPr>
              <w:t>Responsibility</w:t>
            </w:r>
            <w:r w:rsidR="00707428" w:rsidRPr="008627EB">
              <w:rPr>
                <w:rFonts w:eastAsia="Calibri"/>
              </w:rPr>
              <w:t xml:space="preserve">: UNDP, </w:t>
            </w:r>
            <w:r w:rsidR="000B153D" w:rsidRPr="008627EB">
              <w:rPr>
                <w:rFonts w:eastAsia="Calibri"/>
              </w:rPr>
              <w:t>Government of Ethiopia</w:t>
            </w:r>
          </w:p>
        </w:tc>
        <w:tc>
          <w:tcPr>
            <w:tcW w:w="1657" w:type="pct"/>
            <w:tcMar>
              <w:top w:w="72" w:type="dxa"/>
              <w:left w:w="144" w:type="dxa"/>
              <w:bottom w:w="72" w:type="dxa"/>
              <w:right w:w="144" w:type="dxa"/>
            </w:tcMar>
          </w:tcPr>
          <w:p w14:paraId="131212E1" w14:textId="72051513" w:rsidR="00B537C2" w:rsidRPr="008627EB" w:rsidRDefault="00B537C2" w:rsidP="00D51261">
            <w:pPr>
              <w:rPr>
                <w:rFonts w:eastAsia="Calibri"/>
              </w:rPr>
            </w:pPr>
            <w:r w:rsidRPr="008627EB">
              <w:rPr>
                <w:rFonts w:eastAsia="Calibri"/>
                <w:b/>
              </w:rPr>
              <w:t>Output 4</w:t>
            </w:r>
            <w:r w:rsidRPr="008627EB">
              <w:rPr>
                <w:rFonts w:eastAsia="Calibri"/>
              </w:rPr>
              <w:t>: Democratic and oversight institutions (</w:t>
            </w:r>
            <w:r w:rsidR="000B153D" w:rsidRPr="008627EB">
              <w:rPr>
                <w:rFonts w:eastAsia="Calibri"/>
              </w:rPr>
              <w:t>House of Peoples' Representatives</w:t>
            </w:r>
            <w:r w:rsidRPr="008627EB">
              <w:rPr>
                <w:rFonts w:eastAsia="Calibri"/>
              </w:rPr>
              <w:t xml:space="preserve">, NEBE, </w:t>
            </w:r>
            <w:r w:rsidR="000B153D" w:rsidRPr="008627EB">
              <w:rPr>
                <w:rFonts w:eastAsia="Calibri"/>
              </w:rPr>
              <w:t>Office of the Federal Auditor General</w:t>
            </w:r>
            <w:r w:rsidRPr="008627EB">
              <w:rPr>
                <w:rFonts w:eastAsia="Calibri"/>
              </w:rPr>
              <w:t>) enabled  to perform core functions for improved accountability, participation, representation, democratic elections and gender</w:t>
            </w:r>
            <w:r w:rsidR="000B153D" w:rsidRPr="008627EB">
              <w:rPr>
                <w:rFonts w:eastAsia="Calibri"/>
              </w:rPr>
              <w:t xml:space="preserve"> </w:t>
            </w:r>
            <w:r w:rsidRPr="008627EB">
              <w:rPr>
                <w:rFonts w:eastAsia="Calibri"/>
              </w:rPr>
              <w:t>equality</w:t>
            </w:r>
          </w:p>
          <w:p w14:paraId="376AF943" w14:textId="77777777" w:rsidR="00B537C2" w:rsidRPr="008627EB" w:rsidRDefault="00B537C2" w:rsidP="00D51261">
            <w:pPr>
              <w:rPr>
                <w:rFonts w:eastAsia="Calibri"/>
              </w:rPr>
            </w:pPr>
          </w:p>
          <w:p w14:paraId="1DE949AC" w14:textId="77777777" w:rsidR="00B537C2" w:rsidRPr="008627EB" w:rsidRDefault="00B537C2" w:rsidP="00D51261">
            <w:pPr>
              <w:rPr>
                <w:rFonts w:eastAsia="Calibri"/>
              </w:rPr>
            </w:pPr>
            <w:r w:rsidRPr="008627EB">
              <w:rPr>
                <w:rFonts w:eastAsia="Calibri"/>
                <w:b/>
              </w:rPr>
              <w:t>Indicator 1</w:t>
            </w:r>
            <w:r w:rsidRPr="008627EB">
              <w:rPr>
                <w:rFonts w:eastAsia="Calibri"/>
              </w:rPr>
              <w:t>: % of yearly  parliamentary standing committee  oversight recommendations implemented by the Executive</w:t>
            </w:r>
          </w:p>
          <w:p w14:paraId="19BC0628" w14:textId="77777777" w:rsidR="00B537C2" w:rsidRPr="008627EB" w:rsidRDefault="00B537C2" w:rsidP="00D51261">
            <w:pPr>
              <w:rPr>
                <w:rFonts w:eastAsia="Calibri"/>
              </w:rPr>
            </w:pPr>
            <w:r w:rsidRPr="008627EB">
              <w:rPr>
                <w:rFonts w:eastAsia="Calibri"/>
                <w:b/>
              </w:rPr>
              <w:t>Baseline</w:t>
            </w:r>
            <w:r w:rsidRPr="008627EB">
              <w:rPr>
                <w:rFonts w:eastAsia="Calibri"/>
              </w:rPr>
              <w:t>: 60%</w:t>
            </w:r>
          </w:p>
          <w:p w14:paraId="5D44E89F" w14:textId="77777777" w:rsidR="00B537C2" w:rsidRPr="008627EB" w:rsidRDefault="00B537C2" w:rsidP="00D51261">
            <w:pPr>
              <w:rPr>
                <w:rFonts w:eastAsia="Calibri"/>
              </w:rPr>
            </w:pPr>
            <w:r w:rsidRPr="008627EB">
              <w:rPr>
                <w:rFonts w:eastAsia="Calibri"/>
                <w:b/>
              </w:rPr>
              <w:t>Target:</w:t>
            </w:r>
            <w:r w:rsidRPr="008627EB">
              <w:rPr>
                <w:rFonts w:eastAsia="Calibri"/>
              </w:rPr>
              <w:t xml:space="preserve"> 80% </w:t>
            </w:r>
          </w:p>
          <w:p w14:paraId="379D0F87" w14:textId="77777777" w:rsidR="00B537C2" w:rsidRPr="008627EB" w:rsidRDefault="00B537C2" w:rsidP="00D51261">
            <w:pPr>
              <w:rPr>
                <w:rFonts w:eastAsia="Calibri"/>
              </w:rPr>
            </w:pPr>
          </w:p>
          <w:p w14:paraId="1F6979DF" w14:textId="3AA9D997" w:rsidR="00B537C2" w:rsidRPr="008627EB" w:rsidRDefault="00B537C2" w:rsidP="00D51261">
            <w:pPr>
              <w:rPr>
                <w:rFonts w:eastAsia="Calibri"/>
              </w:rPr>
            </w:pPr>
            <w:r w:rsidRPr="008627EB">
              <w:rPr>
                <w:rFonts w:eastAsia="Calibri"/>
                <w:b/>
              </w:rPr>
              <w:lastRenderedPageBreak/>
              <w:t>Indicator 2</w:t>
            </w:r>
            <w:r w:rsidRPr="008627EB">
              <w:rPr>
                <w:rFonts w:eastAsia="Calibri"/>
              </w:rPr>
              <w:t xml:space="preserve">:Extent to which </w:t>
            </w:r>
            <w:r w:rsidR="000B153D" w:rsidRPr="008627EB">
              <w:rPr>
                <w:rFonts w:eastAsia="Calibri"/>
              </w:rPr>
              <w:t>election-</w:t>
            </w:r>
            <w:r w:rsidRPr="008627EB">
              <w:rPr>
                <w:rFonts w:eastAsia="Calibri"/>
              </w:rPr>
              <w:t>related dispute resolution mechanism have been implemented</w:t>
            </w:r>
            <w:r w:rsidRPr="008627EB">
              <w:rPr>
                <w:rStyle w:val="FootnoteReference"/>
                <w:rFonts w:eastAsia="Calibri"/>
              </w:rPr>
              <w:footnoteReference w:id="9"/>
            </w:r>
            <w:r w:rsidRPr="008627EB">
              <w:rPr>
                <w:rFonts w:eastAsia="Calibri"/>
              </w:rPr>
              <w:t xml:space="preserve"> </w:t>
            </w:r>
          </w:p>
          <w:p w14:paraId="2C7532F5" w14:textId="210D413C" w:rsidR="00B537C2" w:rsidRPr="008627EB" w:rsidRDefault="00B537C2" w:rsidP="00D51261">
            <w:pPr>
              <w:rPr>
                <w:rFonts w:eastAsia="Calibri"/>
                <w:b/>
              </w:rPr>
            </w:pPr>
            <w:r w:rsidRPr="008627EB">
              <w:rPr>
                <w:rFonts w:eastAsia="Calibri"/>
                <w:b/>
              </w:rPr>
              <w:t>Baseline:</w:t>
            </w:r>
            <w:r w:rsidR="000B153D" w:rsidRPr="008627EB">
              <w:rPr>
                <w:rFonts w:eastAsia="Calibri"/>
                <w:b/>
              </w:rPr>
              <w:t xml:space="preserve"> </w:t>
            </w:r>
            <w:r w:rsidRPr="008627EB">
              <w:rPr>
                <w:rFonts w:eastAsia="Calibri"/>
              </w:rPr>
              <w:t>2</w:t>
            </w:r>
          </w:p>
          <w:p w14:paraId="2730BDC4" w14:textId="77777777" w:rsidR="00B537C2" w:rsidRPr="008627EB" w:rsidRDefault="00B537C2" w:rsidP="00D51261">
            <w:pPr>
              <w:rPr>
                <w:rFonts w:eastAsia="Calibri"/>
                <w:b/>
              </w:rPr>
            </w:pPr>
            <w:r w:rsidRPr="008627EB">
              <w:rPr>
                <w:rFonts w:eastAsia="Calibri"/>
                <w:b/>
              </w:rPr>
              <w:t xml:space="preserve">Target:  </w:t>
            </w:r>
            <w:r w:rsidRPr="008627EB">
              <w:rPr>
                <w:rFonts w:eastAsia="Calibri"/>
              </w:rPr>
              <w:t>3</w:t>
            </w:r>
          </w:p>
          <w:p w14:paraId="13ECDD1A" w14:textId="77777777" w:rsidR="00B537C2" w:rsidRPr="008627EB" w:rsidRDefault="00B537C2" w:rsidP="00D51261">
            <w:pPr>
              <w:rPr>
                <w:rFonts w:eastAsia="Calibri"/>
              </w:rPr>
            </w:pPr>
          </w:p>
          <w:p w14:paraId="00EADA35" w14:textId="148C6A4C" w:rsidR="00B537C2" w:rsidRPr="008627EB" w:rsidRDefault="00B537C2" w:rsidP="00D51261">
            <w:pPr>
              <w:rPr>
                <w:rFonts w:eastAsia="Calibri"/>
              </w:rPr>
            </w:pPr>
            <w:r w:rsidRPr="008627EB">
              <w:rPr>
                <w:rFonts w:eastAsia="Calibri"/>
                <w:b/>
              </w:rPr>
              <w:t>Indicator 3</w:t>
            </w:r>
            <w:r w:rsidRPr="008627EB">
              <w:rPr>
                <w:rFonts w:eastAsia="Calibri"/>
              </w:rPr>
              <w:t xml:space="preserve">: Number of </w:t>
            </w:r>
            <w:r w:rsidR="000B153D" w:rsidRPr="008627EB">
              <w:rPr>
                <w:rFonts w:eastAsia="Calibri"/>
              </w:rPr>
              <w:t>women-</w:t>
            </w:r>
            <w:r w:rsidRPr="008627EB">
              <w:rPr>
                <w:rFonts w:eastAsia="Calibri"/>
              </w:rPr>
              <w:t>specific issues and recommendations from public hearings tabled in the Parliament by the Women</w:t>
            </w:r>
            <w:r w:rsidR="000B153D" w:rsidRPr="008627EB">
              <w:rPr>
                <w:rFonts w:eastAsia="Calibri"/>
              </w:rPr>
              <w:t>'s</w:t>
            </w:r>
            <w:r w:rsidRPr="008627EB">
              <w:rPr>
                <w:rFonts w:eastAsia="Calibri"/>
              </w:rPr>
              <w:t xml:space="preserve"> Parliamentary Caucus</w:t>
            </w:r>
          </w:p>
          <w:p w14:paraId="4CC1D9BA" w14:textId="77777777" w:rsidR="00B537C2" w:rsidRPr="008627EB" w:rsidRDefault="00B537C2" w:rsidP="00D51261">
            <w:pPr>
              <w:rPr>
                <w:rFonts w:eastAsia="Calibri"/>
              </w:rPr>
            </w:pPr>
            <w:r w:rsidRPr="008627EB">
              <w:rPr>
                <w:rFonts w:eastAsia="Calibri"/>
                <w:b/>
              </w:rPr>
              <w:t>Baseline</w:t>
            </w:r>
            <w:r w:rsidRPr="008627EB">
              <w:rPr>
                <w:rFonts w:eastAsia="Calibri"/>
              </w:rPr>
              <w:t>: 0</w:t>
            </w:r>
          </w:p>
          <w:p w14:paraId="43CA906F" w14:textId="77777777" w:rsidR="00FB236A" w:rsidRPr="008627EB" w:rsidRDefault="00261102" w:rsidP="00D51261">
            <w:pPr>
              <w:rPr>
                <w:rFonts w:eastAsia="Calibri"/>
              </w:rPr>
            </w:pPr>
            <w:r w:rsidRPr="008627EB">
              <w:rPr>
                <w:rFonts w:eastAsia="Calibri"/>
                <w:b/>
              </w:rPr>
              <w:t>Tar</w:t>
            </w:r>
            <w:r w:rsidR="00B537C2" w:rsidRPr="008627EB">
              <w:rPr>
                <w:rFonts w:eastAsia="Calibri"/>
                <w:b/>
              </w:rPr>
              <w:t>get</w:t>
            </w:r>
            <w:r w:rsidR="00B537C2" w:rsidRPr="008627EB">
              <w:rPr>
                <w:rFonts w:eastAsia="Calibri"/>
              </w:rPr>
              <w:t>:</w:t>
            </w:r>
            <w:r w:rsidR="000B153D" w:rsidRPr="008627EB">
              <w:rPr>
                <w:rFonts w:eastAsia="Calibri"/>
              </w:rPr>
              <w:t xml:space="preserve"> </w:t>
            </w:r>
            <w:r w:rsidR="00B537C2" w:rsidRPr="008627EB">
              <w:rPr>
                <w:rFonts w:eastAsia="Calibri"/>
              </w:rPr>
              <w:t>4</w:t>
            </w:r>
          </w:p>
        </w:tc>
        <w:tc>
          <w:tcPr>
            <w:tcW w:w="789" w:type="pct"/>
          </w:tcPr>
          <w:p w14:paraId="4D13CBCA" w14:textId="69D6B4BB" w:rsidR="00B537C2" w:rsidRPr="008627EB" w:rsidRDefault="000B153D" w:rsidP="00D51261">
            <w:pPr>
              <w:spacing w:after="200"/>
              <w:contextualSpacing/>
              <w:rPr>
                <w:rFonts w:eastAsia="Calibri"/>
                <w:bCs/>
                <w:color w:val="000000"/>
              </w:rPr>
            </w:pPr>
            <w:r w:rsidRPr="008627EB">
              <w:rPr>
                <w:rFonts w:eastAsia="Calibri"/>
              </w:rPr>
              <w:lastRenderedPageBreak/>
              <w:t>House of Peoples' Representatives</w:t>
            </w:r>
            <w:r w:rsidR="00B537C2" w:rsidRPr="008627EB">
              <w:rPr>
                <w:rFonts w:eastAsia="Calibri"/>
                <w:bCs/>
                <w:color w:val="000000"/>
              </w:rPr>
              <w:t>, NEBE, development partners</w:t>
            </w:r>
          </w:p>
          <w:p w14:paraId="0B7DD994" w14:textId="77777777" w:rsidR="00FB236A" w:rsidRPr="008627EB" w:rsidRDefault="00FB236A" w:rsidP="00D51261">
            <w:pPr>
              <w:spacing w:after="200" w:line="276" w:lineRule="auto"/>
              <w:rPr>
                <w:rFonts w:eastAsia="Calibri"/>
                <w:bCs/>
                <w:color w:val="000000"/>
              </w:rPr>
            </w:pPr>
          </w:p>
        </w:tc>
        <w:tc>
          <w:tcPr>
            <w:tcW w:w="622" w:type="pct"/>
            <w:vMerge/>
            <w:tcMar>
              <w:top w:w="15" w:type="dxa"/>
              <w:left w:w="108" w:type="dxa"/>
              <w:bottom w:w="0" w:type="dxa"/>
              <w:right w:w="108" w:type="dxa"/>
            </w:tcMar>
          </w:tcPr>
          <w:p w14:paraId="7610CA65" w14:textId="77777777" w:rsidR="00FB236A" w:rsidRPr="008627EB" w:rsidRDefault="00FB236A" w:rsidP="00D51261">
            <w:pPr>
              <w:spacing w:after="200" w:line="276" w:lineRule="auto"/>
              <w:rPr>
                <w:rFonts w:eastAsia="Calibri"/>
                <w:bCs/>
                <w:color w:val="000000"/>
              </w:rPr>
            </w:pPr>
          </w:p>
        </w:tc>
      </w:tr>
      <w:tr w:rsidR="00FB236A" w:rsidRPr="008627EB" w14:paraId="5F2D39E1" w14:textId="77777777" w:rsidTr="00A6655C">
        <w:tc>
          <w:tcPr>
            <w:tcW w:w="1116" w:type="pct"/>
            <w:vMerge/>
            <w:tcMar>
              <w:top w:w="72" w:type="dxa"/>
              <w:left w:w="144" w:type="dxa"/>
              <w:bottom w:w="72" w:type="dxa"/>
              <w:right w:w="144" w:type="dxa"/>
            </w:tcMar>
          </w:tcPr>
          <w:p w14:paraId="6DBEAE37" w14:textId="77777777" w:rsidR="00FB236A" w:rsidRPr="008627EB" w:rsidRDefault="00FB236A" w:rsidP="00D51261">
            <w:pPr>
              <w:rPr>
                <w:rFonts w:eastAsia="Calibri"/>
              </w:rPr>
            </w:pPr>
          </w:p>
        </w:tc>
        <w:tc>
          <w:tcPr>
            <w:tcW w:w="816" w:type="pct"/>
          </w:tcPr>
          <w:p w14:paraId="472E614D" w14:textId="77777777" w:rsidR="00B537C2" w:rsidRPr="008627EB" w:rsidRDefault="00B537C2" w:rsidP="00707428">
            <w:pPr>
              <w:spacing w:line="276" w:lineRule="auto"/>
              <w:rPr>
                <w:rFonts w:eastAsia="Calibri"/>
                <w:bCs/>
                <w:color w:val="000000"/>
              </w:rPr>
            </w:pPr>
            <w:r w:rsidRPr="008627EB">
              <w:rPr>
                <w:rFonts w:eastAsia="Calibri"/>
                <w:b/>
                <w:bCs/>
                <w:color w:val="000000"/>
              </w:rPr>
              <w:t>Data source</w:t>
            </w:r>
            <w:r w:rsidRPr="008627EB">
              <w:rPr>
                <w:rFonts w:eastAsia="Calibri"/>
                <w:bCs/>
                <w:color w:val="000000"/>
              </w:rPr>
              <w:t>: MoFA and project reports, CSO</w:t>
            </w:r>
            <w:r w:rsidR="000B153D" w:rsidRPr="008627EB">
              <w:rPr>
                <w:rFonts w:eastAsia="Calibri"/>
                <w:bCs/>
                <w:color w:val="000000"/>
              </w:rPr>
              <w:t>s</w:t>
            </w:r>
          </w:p>
          <w:p w14:paraId="5957A169" w14:textId="77777777" w:rsidR="00FB236A" w:rsidRPr="008627EB" w:rsidRDefault="00B537C2" w:rsidP="00D51261">
            <w:pPr>
              <w:spacing w:after="200" w:line="276" w:lineRule="auto"/>
              <w:rPr>
                <w:rFonts w:eastAsia="Calibri"/>
                <w:b/>
                <w:color w:val="000000"/>
              </w:rPr>
            </w:pPr>
            <w:r w:rsidRPr="008627EB">
              <w:rPr>
                <w:rFonts w:eastAsia="Calibri"/>
                <w:b/>
                <w:bCs/>
                <w:color w:val="000000"/>
              </w:rPr>
              <w:t>Frequency</w:t>
            </w:r>
            <w:r w:rsidRPr="008627EB">
              <w:rPr>
                <w:rFonts w:eastAsia="Calibri"/>
                <w:bCs/>
                <w:color w:val="000000"/>
              </w:rPr>
              <w:t>: quarterly</w:t>
            </w:r>
          </w:p>
        </w:tc>
        <w:tc>
          <w:tcPr>
            <w:tcW w:w="1657" w:type="pct"/>
            <w:tcMar>
              <w:top w:w="72" w:type="dxa"/>
              <w:left w:w="144" w:type="dxa"/>
              <w:bottom w:w="72" w:type="dxa"/>
              <w:right w:w="144" w:type="dxa"/>
            </w:tcMar>
          </w:tcPr>
          <w:p w14:paraId="11D81C34" w14:textId="77777777" w:rsidR="00B537C2" w:rsidRPr="008627EB" w:rsidRDefault="00B537C2" w:rsidP="00D51261">
            <w:pPr>
              <w:rPr>
                <w:rFonts w:eastAsia="Calibri"/>
              </w:rPr>
            </w:pPr>
            <w:r w:rsidRPr="008627EB">
              <w:rPr>
                <w:rFonts w:eastAsia="Calibri"/>
                <w:b/>
              </w:rPr>
              <w:t>Output 5</w:t>
            </w:r>
            <w:r w:rsidRPr="008627EB">
              <w:rPr>
                <w:rFonts w:eastAsia="Calibri"/>
              </w:rPr>
              <w:t xml:space="preserve">: </w:t>
            </w:r>
            <w:r w:rsidR="00261102" w:rsidRPr="008627EB">
              <w:rPr>
                <w:rFonts w:eastAsia="Calibri"/>
              </w:rPr>
              <w:t>N</w:t>
            </w:r>
            <w:r w:rsidRPr="008627EB">
              <w:rPr>
                <w:rFonts w:eastAsia="Calibri"/>
              </w:rPr>
              <w:t>ational and local authorities and other stakeholders capacitated to prevent conflict and promote peace and security</w:t>
            </w:r>
          </w:p>
          <w:p w14:paraId="2ABEAF50" w14:textId="77777777" w:rsidR="00B537C2" w:rsidRPr="008627EB" w:rsidRDefault="00B537C2" w:rsidP="00D51261">
            <w:pPr>
              <w:rPr>
                <w:rFonts w:eastAsia="Calibri"/>
              </w:rPr>
            </w:pPr>
          </w:p>
          <w:p w14:paraId="70586148" w14:textId="41E915E1" w:rsidR="00B537C2" w:rsidRPr="008627EB" w:rsidRDefault="00B537C2" w:rsidP="00D51261">
            <w:pPr>
              <w:rPr>
                <w:rFonts w:eastAsia="Calibri"/>
              </w:rPr>
            </w:pPr>
            <w:r w:rsidRPr="008627EB">
              <w:rPr>
                <w:rFonts w:eastAsia="Calibri"/>
                <w:b/>
              </w:rPr>
              <w:t>Indicator</w:t>
            </w:r>
            <w:r w:rsidRPr="008627EB">
              <w:rPr>
                <w:rFonts w:eastAsia="Calibri"/>
              </w:rPr>
              <w:t xml:space="preserve"> 1: Number of conflict and early warning systems capacitated to </w:t>
            </w:r>
            <w:r w:rsidR="00D27B61" w:rsidRPr="008627EB">
              <w:rPr>
                <w:rFonts w:eastAsia="Calibri"/>
              </w:rPr>
              <w:t>analyze</w:t>
            </w:r>
            <w:r w:rsidRPr="008627EB">
              <w:rPr>
                <w:rFonts w:eastAsia="Calibri"/>
              </w:rPr>
              <w:t xml:space="preserve">, prevent and respond to conflicts; </w:t>
            </w:r>
          </w:p>
          <w:p w14:paraId="09990377" w14:textId="6CE062F1" w:rsidR="00B537C2" w:rsidRPr="008627EB" w:rsidRDefault="00B537C2" w:rsidP="00D51261">
            <w:pPr>
              <w:rPr>
                <w:rFonts w:eastAsia="Calibri"/>
              </w:rPr>
            </w:pPr>
            <w:r w:rsidRPr="008627EB">
              <w:rPr>
                <w:rFonts w:eastAsia="Calibri"/>
                <w:b/>
              </w:rPr>
              <w:t>Baseline</w:t>
            </w:r>
            <w:r w:rsidRPr="008627EB">
              <w:rPr>
                <w:rFonts w:eastAsia="Calibri"/>
              </w:rPr>
              <w:t xml:space="preserve">: 39 </w:t>
            </w:r>
          </w:p>
          <w:p w14:paraId="4E26ACE5" w14:textId="77777777" w:rsidR="00B537C2" w:rsidRPr="008627EB" w:rsidRDefault="00B537C2" w:rsidP="00D51261">
            <w:pPr>
              <w:rPr>
                <w:rFonts w:eastAsia="Calibri"/>
              </w:rPr>
            </w:pPr>
            <w:r w:rsidRPr="008627EB">
              <w:rPr>
                <w:rFonts w:eastAsia="Calibri"/>
                <w:b/>
              </w:rPr>
              <w:t>Target:</w:t>
            </w:r>
            <w:r w:rsidRPr="008627EB">
              <w:rPr>
                <w:rFonts w:eastAsia="Calibri"/>
              </w:rPr>
              <w:t xml:space="preserve"> 75 </w:t>
            </w:r>
          </w:p>
          <w:p w14:paraId="3CC39DAA" w14:textId="77777777" w:rsidR="00B537C2" w:rsidRPr="008627EB" w:rsidRDefault="00B537C2" w:rsidP="00D51261">
            <w:pPr>
              <w:rPr>
                <w:rFonts w:eastAsia="Calibri"/>
              </w:rPr>
            </w:pPr>
          </w:p>
          <w:p w14:paraId="37845FBF" w14:textId="77777777" w:rsidR="00B537C2" w:rsidRPr="008627EB" w:rsidRDefault="00B537C2" w:rsidP="00D51261">
            <w:pPr>
              <w:rPr>
                <w:rFonts w:eastAsia="Calibri"/>
              </w:rPr>
            </w:pPr>
            <w:r w:rsidRPr="008627EB">
              <w:rPr>
                <w:rFonts w:eastAsia="Calibri"/>
                <w:b/>
              </w:rPr>
              <w:t>Indicator 2</w:t>
            </w:r>
            <w:r w:rsidRPr="008627EB">
              <w:rPr>
                <w:rFonts w:eastAsia="Calibri"/>
              </w:rPr>
              <w:t>: Extent to which the peace architecture has been implemented.</w:t>
            </w:r>
            <w:r w:rsidRPr="008627EB">
              <w:rPr>
                <w:rStyle w:val="FootnoteReference"/>
                <w:rFonts w:eastAsia="Calibri"/>
                <w:b/>
              </w:rPr>
              <w:footnoteReference w:id="10"/>
            </w:r>
          </w:p>
          <w:p w14:paraId="6C59E5D2" w14:textId="77777777" w:rsidR="00B537C2" w:rsidRPr="008627EB" w:rsidRDefault="00B537C2" w:rsidP="00D51261">
            <w:pPr>
              <w:rPr>
                <w:rFonts w:eastAsia="Calibri"/>
              </w:rPr>
            </w:pPr>
            <w:r w:rsidRPr="008627EB">
              <w:rPr>
                <w:rFonts w:eastAsia="Calibri"/>
                <w:b/>
              </w:rPr>
              <w:t>Baseline</w:t>
            </w:r>
            <w:r w:rsidRPr="008627EB">
              <w:rPr>
                <w:rFonts w:eastAsia="Calibri"/>
              </w:rPr>
              <w:t>: 2</w:t>
            </w:r>
          </w:p>
          <w:p w14:paraId="4FD29569" w14:textId="77777777" w:rsidR="00FB236A" w:rsidRPr="008627EB" w:rsidRDefault="00B537C2" w:rsidP="00D51261">
            <w:pPr>
              <w:rPr>
                <w:rFonts w:eastAsia="Calibri"/>
              </w:rPr>
            </w:pPr>
            <w:r w:rsidRPr="008627EB">
              <w:rPr>
                <w:rFonts w:eastAsia="Calibri"/>
                <w:b/>
              </w:rPr>
              <w:t>Target</w:t>
            </w:r>
            <w:r w:rsidRPr="008627EB">
              <w:rPr>
                <w:rFonts w:eastAsia="Calibri"/>
              </w:rPr>
              <w:t>: 4</w:t>
            </w:r>
          </w:p>
        </w:tc>
        <w:tc>
          <w:tcPr>
            <w:tcW w:w="789" w:type="pct"/>
          </w:tcPr>
          <w:p w14:paraId="5CBABB2E" w14:textId="05190401" w:rsidR="00B537C2" w:rsidRPr="008627EB" w:rsidRDefault="000B153D" w:rsidP="00D51261">
            <w:pPr>
              <w:spacing w:after="200"/>
              <w:contextualSpacing/>
              <w:rPr>
                <w:rFonts w:eastAsia="Calibri"/>
                <w:bCs/>
                <w:color w:val="000000"/>
              </w:rPr>
            </w:pPr>
            <w:r w:rsidRPr="008627EB">
              <w:rPr>
                <w:rFonts w:eastAsia="Calibri"/>
                <w:bCs/>
                <w:color w:val="000000"/>
              </w:rPr>
              <w:t>MoFA</w:t>
            </w:r>
            <w:r w:rsidR="00B537C2" w:rsidRPr="008627EB">
              <w:rPr>
                <w:rFonts w:eastAsia="Calibri"/>
                <w:bCs/>
                <w:color w:val="000000"/>
              </w:rPr>
              <w:t xml:space="preserve">, </w:t>
            </w:r>
            <w:r w:rsidRPr="008627EB">
              <w:rPr>
                <w:rFonts w:eastAsia="Calibri"/>
                <w:bCs/>
                <w:color w:val="000000"/>
              </w:rPr>
              <w:t>Inter-Religious Council of Ethiopia</w:t>
            </w:r>
            <w:r w:rsidR="00B537C2" w:rsidRPr="008627EB">
              <w:rPr>
                <w:rFonts w:eastAsia="Calibri"/>
                <w:bCs/>
                <w:color w:val="000000"/>
              </w:rPr>
              <w:t>, development partners</w:t>
            </w:r>
          </w:p>
          <w:p w14:paraId="02ABABFB" w14:textId="77777777" w:rsidR="00FB236A" w:rsidRPr="008627EB" w:rsidRDefault="00FB236A" w:rsidP="00D51261">
            <w:pPr>
              <w:spacing w:after="200" w:line="276" w:lineRule="auto"/>
              <w:rPr>
                <w:rFonts w:eastAsia="Calibri"/>
                <w:bCs/>
                <w:color w:val="000000"/>
              </w:rPr>
            </w:pPr>
          </w:p>
        </w:tc>
        <w:tc>
          <w:tcPr>
            <w:tcW w:w="622" w:type="pct"/>
            <w:vMerge/>
            <w:tcMar>
              <w:top w:w="15" w:type="dxa"/>
              <w:left w:w="108" w:type="dxa"/>
              <w:bottom w:w="0" w:type="dxa"/>
              <w:right w:w="108" w:type="dxa"/>
            </w:tcMar>
          </w:tcPr>
          <w:p w14:paraId="0EF16E9D" w14:textId="77777777" w:rsidR="00FB236A" w:rsidRPr="008627EB" w:rsidRDefault="00FB236A" w:rsidP="00D51261">
            <w:pPr>
              <w:spacing w:after="200" w:line="276" w:lineRule="auto"/>
              <w:rPr>
                <w:rFonts w:eastAsia="Calibri"/>
                <w:bCs/>
                <w:color w:val="000000"/>
              </w:rPr>
            </w:pPr>
          </w:p>
        </w:tc>
      </w:tr>
      <w:tr w:rsidR="00FB236A" w:rsidRPr="008627EB" w14:paraId="3508CDA6" w14:textId="77777777" w:rsidTr="00A6655C">
        <w:tc>
          <w:tcPr>
            <w:tcW w:w="1116" w:type="pct"/>
            <w:tcMar>
              <w:top w:w="72" w:type="dxa"/>
              <w:left w:w="144" w:type="dxa"/>
              <w:bottom w:w="72" w:type="dxa"/>
              <w:right w:w="144" w:type="dxa"/>
            </w:tcMar>
          </w:tcPr>
          <w:p w14:paraId="65124A19" w14:textId="77777777" w:rsidR="00FB236A" w:rsidRPr="008627EB" w:rsidRDefault="00FB236A" w:rsidP="00D51261">
            <w:pPr>
              <w:rPr>
                <w:rFonts w:eastAsia="Calibri"/>
              </w:rPr>
            </w:pPr>
          </w:p>
        </w:tc>
        <w:tc>
          <w:tcPr>
            <w:tcW w:w="816" w:type="pct"/>
          </w:tcPr>
          <w:p w14:paraId="09B1875D" w14:textId="2BBB52A3" w:rsidR="00B537C2" w:rsidRPr="008627EB" w:rsidRDefault="00B537C2" w:rsidP="00D51261">
            <w:pPr>
              <w:rPr>
                <w:rFonts w:eastAsia="Calibri"/>
                <w:bCs/>
                <w:color w:val="000000"/>
              </w:rPr>
            </w:pPr>
            <w:r w:rsidRPr="008627EB">
              <w:rPr>
                <w:rFonts w:eastAsia="Calibri"/>
                <w:b/>
                <w:bCs/>
                <w:color w:val="000000"/>
              </w:rPr>
              <w:t>Data source</w:t>
            </w:r>
            <w:r w:rsidRPr="008627EB">
              <w:rPr>
                <w:rFonts w:eastAsia="Calibri"/>
                <w:bCs/>
                <w:color w:val="000000"/>
              </w:rPr>
              <w:t>: Region/</w:t>
            </w:r>
            <w:r w:rsidR="000B153D" w:rsidRPr="008627EB">
              <w:rPr>
                <w:rFonts w:eastAsia="Calibri"/>
                <w:bCs/>
                <w:color w:val="000000"/>
              </w:rPr>
              <w:t xml:space="preserve">woreda </w:t>
            </w:r>
            <w:r w:rsidRPr="008627EB">
              <w:rPr>
                <w:rFonts w:eastAsia="Calibri"/>
                <w:bCs/>
                <w:color w:val="000000"/>
              </w:rPr>
              <w:t>annual reports, project reports,</w:t>
            </w:r>
          </w:p>
          <w:p w14:paraId="7AA2ABEF" w14:textId="4C5DFA80" w:rsidR="00B537C2" w:rsidRPr="008627EB" w:rsidRDefault="00B537C2" w:rsidP="00707428">
            <w:pPr>
              <w:spacing w:line="276" w:lineRule="auto"/>
              <w:rPr>
                <w:rFonts w:eastAsia="Calibri"/>
                <w:bCs/>
                <w:color w:val="000000"/>
              </w:rPr>
            </w:pPr>
            <w:r w:rsidRPr="008627EB">
              <w:rPr>
                <w:rFonts w:eastAsia="Calibri"/>
                <w:b/>
                <w:bCs/>
                <w:color w:val="000000"/>
              </w:rPr>
              <w:t>Frequency</w:t>
            </w:r>
            <w:r w:rsidRPr="008627EB">
              <w:rPr>
                <w:rFonts w:eastAsia="Calibri"/>
                <w:bCs/>
                <w:color w:val="000000"/>
              </w:rPr>
              <w:t>: Biannual</w:t>
            </w:r>
          </w:p>
          <w:p w14:paraId="4DAAF605" w14:textId="77777777" w:rsidR="00B537C2" w:rsidRPr="008627EB" w:rsidRDefault="00B537C2" w:rsidP="00D51261">
            <w:pPr>
              <w:spacing w:after="200" w:line="276" w:lineRule="auto"/>
              <w:rPr>
                <w:rFonts w:ascii="Calibri" w:eastAsia="Calibri" w:hAnsi="Calibri"/>
                <w:bCs/>
                <w:color w:val="000000"/>
                <w:sz w:val="22"/>
                <w:szCs w:val="22"/>
              </w:rPr>
            </w:pPr>
            <w:r w:rsidRPr="008627EB">
              <w:rPr>
                <w:rFonts w:eastAsia="Calibri"/>
                <w:b/>
                <w:bCs/>
                <w:color w:val="000000"/>
              </w:rPr>
              <w:t>Responsibility</w:t>
            </w:r>
            <w:r w:rsidRPr="008627EB">
              <w:rPr>
                <w:rFonts w:eastAsia="Calibri"/>
                <w:bCs/>
                <w:color w:val="000000"/>
              </w:rPr>
              <w:t>: UNDP, MoFED</w:t>
            </w:r>
          </w:p>
          <w:p w14:paraId="32AD03F2" w14:textId="77777777" w:rsidR="00FB236A" w:rsidRPr="008627EB" w:rsidRDefault="00FB236A" w:rsidP="00D51261">
            <w:pPr>
              <w:spacing w:after="200" w:line="276" w:lineRule="auto"/>
              <w:rPr>
                <w:rFonts w:eastAsia="Calibri"/>
                <w:b/>
                <w:color w:val="000000"/>
              </w:rPr>
            </w:pPr>
          </w:p>
        </w:tc>
        <w:tc>
          <w:tcPr>
            <w:tcW w:w="1657" w:type="pct"/>
            <w:tcMar>
              <w:top w:w="72" w:type="dxa"/>
              <w:left w:w="144" w:type="dxa"/>
              <w:bottom w:w="72" w:type="dxa"/>
              <w:right w:w="144" w:type="dxa"/>
            </w:tcMar>
          </w:tcPr>
          <w:p w14:paraId="327D247F" w14:textId="77777777" w:rsidR="00B537C2" w:rsidRPr="008627EB" w:rsidRDefault="00B537C2" w:rsidP="00D51261">
            <w:pPr>
              <w:rPr>
                <w:rFonts w:eastAsia="Calibri"/>
                <w:i/>
              </w:rPr>
            </w:pPr>
            <w:r w:rsidRPr="008627EB">
              <w:rPr>
                <w:rFonts w:eastAsia="Calibri"/>
                <w:b/>
              </w:rPr>
              <w:t>Output 6</w:t>
            </w:r>
            <w:r w:rsidRPr="008627EB">
              <w:rPr>
                <w:rFonts w:eastAsia="Calibri"/>
              </w:rPr>
              <w:t xml:space="preserve">: </w:t>
            </w:r>
            <w:r w:rsidR="00707428" w:rsidRPr="008627EB">
              <w:rPr>
                <w:rFonts w:eastAsia="Calibri"/>
              </w:rPr>
              <w:t>C</w:t>
            </w:r>
            <w:r w:rsidRPr="008627EB">
              <w:rPr>
                <w:rFonts w:eastAsia="Calibri"/>
              </w:rPr>
              <w:t>apacity of local government institutions enabled to deliver improved basic services, respond to priorities voices by the public, and promote accountability and participation at local levels</w:t>
            </w:r>
            <w:r w:rsidR="000B153D" w:rsidRPr="008627EB">
              <w:rPr>
                <w:rFonts w:eastAsia="Calibri"/>
              </w:rPr>
              <w:t>.</w:t>
            </w:r>
            <w:r w:rsidRPr="008627EB">
              <w:rPr>
                <w:rFonts w:eastAsia="Calibri"/>
                <w:i/>
              </w:rPr>
              <w:t xml:space="preserve"> </w:t>
            </w:r>
          </w:p>
          <w:p w14:paraId="05EDDDDA" w14:textId="77777777" w:rsidR="00B537C2" w:rsidRPr="008627EB" w:rsidRDefault="00B537C2" w:rsidP="00D51261">
            <w:pPr>
              <w:rPr>
                <w:rFonts w:eastAsia="Calibri"/>
              </w:rPr>
            </w:pPr>
          </w:p>
          <w:p w14:paraId="1164B323" w14:textId="77777777" w:rsidR="00B537C2" w:rsidRPr="008627EB" w:rsidRDefault="00B537C2" w:rsidP="00D51261">
            <w:pPr>
              <w:rPr>
                <w:rFonts w:eastAsia="Calibri"/>
              </w:rPr>
            </w:pPr>
            <w:r w:rsidRPr="008627EB">
              <w:rPr>
                <w:rFonts w:eastAsia="Calibri"/>
                <w:b/>
              </w:rPr>
              <w:t>Indicator 1</w:t>
            </w:r>
            <w:r w:rsidRPr="008627EB">
              <w:rPr>
                <w:rFonts w:eastAsia="Calibri"/>
              </w:rPr>
              <w:t>: Number of woredas</w:t>
            </w:r>
            <w:r w:rsidR="000B153D" w:rsidRPr="008627EB">
              <w:rPr>
                <w:rFonts w:eastAsia="Calibri"/>
              </w:rPr>
              <w:t xml:space="preserve"> </w:t>
            </w:r>
            <w:r w:rsidRPr="008627EB">
              <w:rPr>
                <w:rFonts w:eastAsia="Calibri"/>
              </w:rPr>
              <w:t>(districts) that show improved capacities to plan, implement and monitor delivery of basic services</w:t>
            </w:r>
          </w:p>
          <w:p w14:paraId="5F390F5E" w14:textId="77777777" w:rsidR="00B537C2" w:rsidRPr="008627EB" w:rsidRDefault="00B537C2" w:rsidP="00D51261">
            <w:pPr>
              <w:rPr>
                <w:rFonts w:eastAsia="Calibri"/>
              </w:rPr>
            </w:pPr>
            <w:r w:rsidRPr="008627EB">
              <w:rPr>
                <w:rFonts w:eastAsia="Calibri"/>
              </w:rPr>
              <w:t>B</w:t>
            </w:r>
            <w:r w:rsidRPr="008627EB">
              <w:rPr>
                <w:rFonts w:eastAsia="Calibri"/>
                <w:b/>
              </w:rPr>
              <w:t>aseline</w:t>
            </w:r>
            <w:r w:rsidRPr="008627EB">
              <w:rPr>
                <w:rFonts w:eastAsia="Calibri"/>
              </w:rPr>
              <w:t>: 0</w:t>
            </w:r>
          </w:p>
          <w:p w14:paraId="2B0F7832" w14:textId="77777777" w:rsidR="00B537C2" w:rsidRPr="008627EB" w:rsidRDefault="00B537C2" w:rsidP="00D51261">
            <w:pPr>
              <w:rPr>
                <w:rFonts w:eastAsia="Calibri"/>
              </w:rPr>
            </w:pPr>
            <w:r w:rsidRPr="008627EB">
              <w:rPr>
                <w:rFonts w:eastAsia="Calibri"/>
                <w:b/>
              </w:rPr>
              <w:t>Target</w:t>
            </w:r>
            <w:r w:rsidRPr="008627EB">
              <w:rPr>
                <w:rFonts w:eastAsia="Calibri"/>
              </w:rPr>
              <w:t xml:space="preserve">: 100 </w:t>
            </w:r>
          </w:p>
          <w:p w14:paraId="0B82D0FC" w14:textId="77777777" w:rsidR="00B537C2" w:rsidRPr="008627EB" w:rsidRDefault="00B537C2" w:rsidP="00D51261">
            <w:pPr>
              <w:rPr>
                <w:rFonts w:eastAsia="Calibri"/>
              </w:rPr>
            </w:pPr>
          </w:p>
          <w:p w14:paraId="34981D94" w14:textId="77777777" w:rsidR="00B537C2" w:rsidRPr="008627EB" w:rsidRDefault="00B537C2" w:rsidP="00D51261">
            <w:pPr>
              <w:rPr>
                <w:rFonts w:eastAsia="Calibri"/>
              </w:rPr>
            </w:pPr>
            <w:r w:rsidRPr="008627EB">
              <w:rPr>
                <w:rFonts w:eastAsia="Calibri"/>
                <w:b/>
              </w:rPr>
              <w:lastRenderedPageBreak/>
              <w:t>Indicator 2</w:t>
            </w:r>
            <w:r w:rsidRPr="008627EB">
              <w:rPr>
                <w:rFonts w:eastAsia="Calibri"/>
              </w:rPr>
              <w:t>: Number of woredas (districts) enabled to mobilize revenue locally to accelerate local economic growth</w:t>
            </w:r>
          </w:p>
          <w:p w14:paraId="4AB37BED" w14:textId="77777777" w:rsidR="00B537C2" w:rsidRPr="008627EB" w:rsidRDefault="00B537C2" w:rsidP="00D51261">
            <w:pPr>
              <w:rPr>
                <w:rFonts w:eastAsia="Calibri"/>
              </w:rPr>
            </w:pPr>
            <w:r w:rsidRPr="008627EB">
              <w:rPr>
                <w:rFonts w:eastAsia="Calibri"/>
                <w:b/>
              </w:rPr>
              <w:t>Baseline</w:t>
            </w:r>
            <w:r w:rsidRPr="008627EB">
              <w:rPr>
                <w:rFonts w:eastAsia="Calibri"/>
              </w:rPr>
              <w:t>: 0</w:t>
            </w:r>
          </w:p>
          <w:p w14:paraId="62A5FFAC" w14:textId="77777777" w:rsidR="00B537C2" w:rsidRPr="008627EB" w:rsidRDefault="00B537C2" w:rsidP="00D51261">
            <w:pPr>
              <w:rPr>
                <w:rFonts w:eastAsia="Calibri"/>
              </w:rPr>
            </w:pPr>
            <w:r w:rsidRPr="008627EB">
              <w:rPr>
                <w:rFonts w:eastAsia="Calibri"/>
                <w:b/>
              </w:rPr>
              <w:t>Target</w:t>
            </w:r>
            <w:r w:rsidRPr="008627EB">
              <w:rPr>
                <w:rFonts w:eastAsia="Calibri"/>
              </w:rPr>
              <w:t>: 100</w:t>
            </w:r>
          </w:p>
          <w:p w14:paraId="154E5BC1" w14:textId="77777777" w:rsidR="00B537C2" w:rsidRPr="008627EB" w:rsidRDefault="00B537C2" w:rsidP="00D51261">
            <w:pPr>
              <w:rPr>
                <w:rFonts w:eastAsia="Calibri"/>
              </w:rPr>
            </w:pPr>
          </w:p>
          <w:p w14:paraId="7A22AEA9" w14:textId="77777777" w:rsidR="00B537C2" w:rsidRPr="008627EB" w:rsidRDefault="00B537C2" w:rsidP="00D51261">
            <w:pPr>
              <w:rPr>
                <w:rFonts w:eastAsia="Calibri"/>
              </w:rPr>
            </w:pPr>
            <w:r w:rsidRPr="008627EB">
              <w:rPr>
                <w:rFonts w:eastAsia="Calibri"/>
                <w:b/>
              </w:rPr>
              <w:t>Indicator 3</w:t>
            </w:r>
            <w:r w:rsidRPr="008627EB">
              <w:rPr>
                <w:rFonts w:eastAsia="Calibri"/>
              </w:rPr>
              <w:t>: Number of woredas (districts) with institutionalized community engagement and dialogue/participation platforms</w:t>
            </w:r>
          </w:p>
          <w:p w14:paraId="1F938866" w14:textId="77777777" w:rsidR="00B537C2" w:rsidRPr="008627EB" w:rsidRDefault="00B537C2" w:rsidP="00D51261">
            <w:pPr>
              <w:rPr>
                <w:rFonts w:eastAsia="Calibri"/>
              </w:rPr>
            </w:pPr>
            <w:r w:rsidRPr="008627EB">
              <w:rPr>
                <w:rFonts w:eastAsia="Calibri"/>
                <w:b/>
              </w:rPr>
              <w:t>Baseline</w:t>
            </w:r>
            <w:r w:rsidRPr="008627EB">
              <w:rPr>
                <w:rFonts w:eastAsia="Calibri"/>
              </w:rPr>
              <w:t>: 40</w:t>
            </w:r>
          </w:p>
          <w:p w14:paraId="79E48665" w14:textId="77777777" w:rsidR="00FB236A" w:rsidRPr="008627EB" w:rsidRDefault="00B537C2" w:rsidP="00E67E91">
            <w:pPr>
              <w:spacing w:line="276" w:lineRule="auto"/>
              <w:rPr>
                <w:rFonts w:eastAsia="Calibri"/>
                <w:b/>
                <w:bCs/>
                <w:color w:val="000000"/>
              </w:rPr>
            </w:pPr>
            <w:r w:rsidRPr="008627EB">
              <w:rPr>
                <w:rFonts w:eastAsia="Calibri"/>
                <w:b/>
              </w:rPr>
              <w:t>Targ</w:t>
            </w:r>
            <w:r w:rsidR="00E67E91" w:rsidRPr="008627EB">
              <w:rPr>
                <w:rFonts w:eastAsia="Calibri"/>
                <w:b/>
              </w:rPr>
              <w:t>et</w:t>
            </w:r>
            <w:r w:rsidRPr="008627EB">
              <w:rPr>
                <w:rFonts w:eastAsia="Calibri"/>
              </w:rPr>
              <w:t>:100</w:t>
            </w:r>
          </w:p>
        </w:tc>
        <w:tc>
          <w:tcPr>
            <w:tcW w:w="789" w:type="pct"/>
          </w:tcPr>
          <w:p w14:paraId="4F04CC9F" w14:textId="14EEC5C8" w:rsidR="00FB236A" w:rsidRPr="008627EB" w:rsidRDefault="000B153D" w:rsidP="000B153D">
            <w:pPr>
              <w:spacing w:after="200" w:line="276" w:lineRule="auto"/>
              <w:rPr>
                <w:rFonts w:eastAsia="Calibri"/>
                <w:bCs/>
                <w:color w:val="000000"/>
              </w:rPr>
            </w:pPr>
            <w:r w:rsidRPr="008627EB">
              <w:rPr>
                <w:rFonts w:eastAsia="Calibri"/>
                <w:bCs/>
                <w:color w:val="000000"/>
              </w:rPr>
              <w:lastRenderedPageBreak/>
              <w:t>MoFED</w:t>
            </w:r>
            <w:r w:rsidR="00B537C2" w:rsidRPr="008627EB">
              <w:rPr>
                <w:rFonts w:eastAsia="Calibri"/>
                <w:bCs/>
                <w:color w:val="000000"/>
              </w:rPr>
              <w:t xml:space="preserve">, </w:t>
            </w:r>
            <w:r w:rsidRPr="008627EB">
              <w:rPr>
                <w:rFonts w:eastAsia="Calibri"/>
                <w:bCs/>
                <w:color w:val="000000"/>
              </w:rPr>
              <w:t>regional bureaux of finance and economic development</w:t>
            </w:r>
          </w:p>
        </w:tc>
        <w:tc>
          <w:tcPr>
            <w:tcW w:w="622" w:type="pct"/>
            <w:vMerge/>
            <w:tcMar>
              <w:top w:w="15" w:type="dxa"/>
              <w:left w:w="108" w:type="dxa"/>
              <w:bottom w:w="0" w:type="dxa"/>
              <w:right w:w="108" w:type="dxa"/>
            </w:tcMar>
          </w:tcPr>
          <w:p w14:paraId="062ADA63" w14:textId="77777777" w:rsidR="00FB236A" w:rsidRPr="008627EB" w:rsidRDefault="00FB236A" w:rsidP="00D51261">
            <w:pPr>
              <w:spacing w:after="200" w:line="276" w:lineRule="auto"/>
              <w:rPr>
                <w:rFonts w:eastAsia="Calibri"/>
                <w:bCs/>
                <w:color w:val="000000"/>
              </w:rPr>
            </w:pPr>
          </w:p>
        </w:tc>
      </w:tr>
    </w:tbl>
    <w:p w14:paraId="2DC6304C" w14:textId="77777777" w:rsidR="00D51261" w:rsidRPr="008627EB" w:rsidRDefault="00D51261" w:rsidP="00D51261">
      <w:pPr>
        <w:jc w:val="center"/>
      </w:pPr>
    </w:p>
    <w:p w14:paraId="2737A908" w14:textId="77777777" w:rsidR="000139F6" w:rsidRPr="008627EB" w:rsidRDefault="00D51261" w:rsidP="00D51261">
      <w:pPr>
        <w:jc w:val="center"/>
      </w:pPr>
      <w:r w:rsidRPr="008627EB">
        <w:rPr>
          <w:bCs/>
          <w:noProof/>
          <w:color w:val="000000"/>
          <w:sz w:val="18"/>
          <w:szCs w:val="18"/>
        </w:rPr>
        <w:drawing>
          <wp:inline distT="0" distB="0" distL="0" distR="0" wp14:anchorId="1D5C4E15" wp14:editId="792C3B9D">
            <wp:extent cx="942975" cy="28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0139F6" w:rsidRPr="008627EB" w:rsidSect="006E61DB">
      <w:headerReference w:type="even" r:id="rId14"/>
      <w:headerReference w:type="default" r:id="rId15"/>
      <w:pgSz w:w="15840" w:h="12240" w:orient="landscape"/>
      <w:pgMar w:top="126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32C0" w14:textId="77777777" w:rsidR="00C12039" w:rsidRDefault="00C12039">
      <w:r>
        <w:separator/>
      </w:r>
    </w:p>
  </w:endnote>
  <w:endnote w:type="continuationSeparator" w:id="0">
    <w:p w14:paraId="2EAD9683" w14:textId="77777777" w:rsidR="00C12039" w:rsidRDefault="00C12039">
      <w:r>
        <w:continuationSeparator/>
      </w:r>
    </w:p>
  </w:endnote>
  <w:endnote w:type="continuationNotice" w:id="1">
    <w:p w14:paraId="7C3290CC" w14:textId="77777777" w:rsidR="00C12039" w:rsidRDefault="00C1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174051"/>
      <w:docPartObj>
        <w:docPartGallery w:val="Page Numbers (Bottom of Page)"/>
        <w:docPartUnique/>
      </w:docPartObj>
    </w:sdtPr>
    <w:sdtEndPr>
      <w:rPr>
        <w:b/>
        <w:noProof/>
        <w:sz w:val="17"/>
        <w:szCs w:val="17"/>
      </w:rPr>
    </w:sdtEndPr>
    <w:sdtContent>
      <w:p w14:paraId="3A953430" w14:textId="77777777" w:rsidR="009F2251" w:rsidRPr="00DB239E" w:rsidRDefault="009F2251" w:rsidP="00DB239E">
        <w:pPr>
          <w:pStyle w:val="Footer"/>
          <w:rPr>
            <w:b/>
            <w:sz w:val="17"/>
            <w:szCs w:val="17"/>
          </w:rPr>
        </w:pPr>
        <w:r w:rsidRPr="00DB239E">
          <w:rPr>
            <w:b/>
            <w:sz w:val="17"/>
            <w:szCs w:val="17"/>
          </w:rPr>
          <w:fldChar w:fldCharType="begin"/>
        </w:r>
        <w:r w:rsidRPr="00DB239E">
          <w:rPr>
            <w:b/>
            <w:sz w:val="17"/>
            <w:szCs w:val="17"/>
          </w:rPr>
          <w:instrText xml:space="preserve"> PAGE   \* MERGEFORMAT </w:instrText>
        </w:r>
        <w:r w:rsidRPr="00DB239E">
          <w:rPr>
            <w:b/>
            <w:sz w:val="17"/>
            <w:szCs w:val="17"/>
          </w:rPr>
          <w:fldChar w:fldCharType="separate"/>
        </w:r>
        <w:r w:rsidR="00D27B61">
          <w:rPr>
            <w:b/>
            <w:noProof/>
            <w:sz w:val="17"/>
            <w:szCs w:val="17"/>
          </w:rPr>
          <w:t>16</w:t>
        </w:r>
        <w:r w:rsidRPr="00DB239E">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38495"/>
      <w:docPartObj>
        <w:docPartGallery w:val="Page Numbers (Bottom of Page)"/>
        <w:docPartUnique/>
      </w:docPartObj>
    </w:sdtPr>
    <w:sdtEndPr>
      <w:rPr>
        <w:b/>
        <w:noProof/>
        <w:sz w:val="17"/>
        <w:szCs w:val="17"/>
      </w:rPr>
    </w:sdtEndPr>
    <w:sdtContent>
      <w:p w14:paraId="59C573EB" w14:textId="77777777" w:rsidR="009F2251" w:rsidRPr="00CD0D7A" w:rsidRDefault="009F2251" w:rsidP="00CD0D7A">
        <w:pPr>
          <w:pStyle w:val="Footer"/>
          <w:jc w:val="right"/>
          <w:rPr>
            <w:b/>
            <w:sz w:val="17"/>
            <w:szCs w:val="17"/>
          </w:rPr>
        </w:pPr>
        <w:r w:rsidRPr="00CD0D7A">
          <w:rPr>
            <w:b/>
            <w:sz w:val="17"/>
            <w:szCs w:val="17"/>
          </w:rPr>
          <w:fldChar w:fldCharType="begin"/>
        </w:r>
        <w:r w:rsidRPr="00CD0D7A">
          <w:rPr>
            <w:b/>
            <w:sz w:val="17"/>
            <w:szCs w:val="17"/>
          </w:rPr>
          <w:instrText xml:space="preserve"> PAGE   \* MERGEFORMAT </w:instrText>
        </w:r>
        <w:r w:rsidRPr="00CD0D7A">
          <w:rPr>
            <w:b/>
            <w:sz w:val="17"/>
            <w:szCs w:val="17"/>
          </w:rPr>
          <w:fldChar w:fldCharType="separate"/>
        </w:r>
        <w:r w:rsidR="00D27B61">
          <w:rPr>
            <w:b/>
            <w:noProof/>
            <w:sz w:val="17"/>
            <w:szCs w:val="17"/>
          </w:rPr>
          <w:t>17</w:t>
        </w:r>
        <w:r w:rsidRPr="00CD0D7A">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A8C7" w14:textId="77777777" w:rsidR="00C12039" w:rsidRDefault="00C12039">
      <w:r>
        <w:separator/>
      </w:r>
    </w:p>
  </w:footnote>
  <w:footnote w:type="continuationSeparator" w:id="0">
    <w:p w14:paraId="3F94CE99" w14:textId="77777777" w:rsidR="00C12039" w:rsidRDefault="00C12039">
      <w:r>
        <w:continuationSeparator/>
      </w:r>
    </w:p>
  </w:footnote>
  <w:footnote w:type="continuationNotice" w:id="1">
    <w:p w14:paraId="3FE87189" w14:textId="77777777" w:rsidR="00C12039" w:rsidRDefault="00C12039"/>
  </w:footnote>
  <w:footnote w:id="2">
    <w:p w14:paraId="2F55B536" w14:textId="77777777" w:rsidR="009F2251" w:rsidRPr="00D40BA5" w:rsidRDefault="009F2251" w:rsidP="00D40BA5">
      <w:pPr>
        <w:pStyle w:val="FootnoteText"/>
        <w:rPr>
          <w:rFonts w:ascii="Times New Roman" w:hAnsi="Times New Roman"/>
          <w:sz w:val="18"/>
          <w:szCs w:val="18"/>
        </w:rPr>
      </w:pPr>
      <w:r w:rsidRPr="00D40BA5">
        <w:rPr>
          <w:rStyle w:val="FootnoteReference"/>
          <w:rFonts w:ascii="Times New Roman" w:hAnsi="Times New Roman"/>
          <w:sz w:val="18"/>
          <w:szCs w:val="18"/>
        </w:rPr>
        <w:footnoteRef/>
      </w:r>
      <w:r w:rsidRPr="00D40BA5">
        <w:rPr>
          <w:rFonts w:ascii="Times New Roman" w:hAnsi="Times New Roman"/>
          <w:sz w:val="18"/>
          <w:szCs w:val="18"/>
        </w:rPr>
        <w:t xml:space="preserve"> See </w:t>
      </w:r>
      <w:hyperlink r:id="rId1" w:history="1">
        <w:r w:rsidRPr="00D40BA5">
          <w:rPr>
            <w:rStyle w:val="Hyperlink"/>
            <w:rFonts w:ascii="Times New Roman" w:hAnsi="Times New Roman"/>
            <w:sz w:val="18"/>
            <w:szCs w:val="18"/>
          </w:rPr>
          <w:t>http://wwww.inform-index.org/Results/Country-profiles?iso3=ETH</w:t>
        </w:r>
      </w:hyperlink>
      <w:r w:rsidRPr="00D40BA5">
        <w:rPr>
          <w:rFonts w:ascii="Times New Roman" w:hAnsi="Times New Roman"/>
          <w:sz w:val="18"/>
          <w:szCs w:val="18"/>
        </w:rPr>
        <w:t xml:space="preserve">   </w:t>
      </w:r>
    </w:p>
  </w:footnote>
  <w:footnote w:id="3">
    <w:p w14:paraId="0615A01A" w14:textId="272633D8" w:rsidR="009F2251" w:rsidRPr="00AD7A01" w:rsidRDefault="009F2251" w:rsidP="000139F6">
      <w:pPr>
        <w:pStyle w:val="FootnoteText"/>
        <w:rPr>
          <w:rFonts w:ascii="Times New Roman" w:hAnsi="Times New Roman"/>
          <w:sz w:val="18"/>
          <w:szCs w:val="18"/>
        </w:rPr>
      </w:pPr>
      <w:r w:rsidRPr="00AD7A01">
        <w:rPr>
          <w:rStyle w:val="FootnoteReference"/>
          <w:rFonts w:ascii="Times New Roman" w:hAnsi="Times New Roman"/>
          <w:sz w:val="18"/>
          <w:szCs w:val="18"/>
        </w:rPr>
        <w:footnoteRef/>
      </w:r>
      <w:r w:rsidRPr="00AD7A01">
        <w:rPr>
          <w:rFonts w:ascii="Times New Roman" w:hAnsi="Times New Roman"/>
          <w:sz w:val="18"/>
          <w:szCs w:val="18"/>
        </w:rPr>
        <w:t xml:space="preserve"> Cereals, pulses </w:t>
      </w:r>
      <w:r>
        <w:rPr>
          <w:rFonts w:ascii="Times New Roman" w:hAnsi="Times New Roman"/>
          <w:sz w:val="18"/>
          <w:szCs w:val="18"/>
        </w:rPr>
        <w:t>and</w:t>
      </w:r>
      <w:r w:rsidRPr="00AD7A01">
        <w:rPr>
          <w:rFonts w:ascii="Times New Roman" w:hAnsi="Times New Roman"/>
          <w:sz w:val="18"/>
          <w:szCs w:val="18"/>
        </w:rPr>
        <w:t xml:space="preserve"> oil seeds</w:t>
      </w:r>
      <w:r>
        <w:rPr>
          <w:rFonts w:ascii="Times New Roman" w:hAnsi="Times New Roman"/>
          <w:sz w:val="18"/>
          <w:szCs w:val="18"/>
        </w:rPr>
        <w:t>.</w:t>
      </w:r>
    </w:p>
  </w:footnote>
  <w:footnote w:id="4">
    <w:p w14:paraId="06ABC3DD" w14:textId="5BBE2432" w:rsidR="009F2251" w:rsidRPr="00AD7A01" w:rsidRDefault="009F2251" w:rsidP="000139F6">
      <w:pPr>
        <w:pStyle w:val="FootnoteText"/>
        <w:rPr>
          <w:rFonts w:ascii="Times New Roman" w:hAnsi="Times New Roman"/>
        </w:rPr>
      </w:pPr>
      <w:r w:rsidRPr="00AD7A01">
        <w:rPr>
          <w:rStyle w:val="FootnoteReference"/>
          <w:rFonts w:ascii="Times New Roman" w:hAnsi="Times New Roman"/>
        </w:rPr>
        <w:footnoteRef/>
      </w:r>
      <w:r w:rsidRPr="00AD7A01">
        <w:rPr>
          <w:rFonts w:ascii="Times New Roman" w:hAnsi="Times New Roman"/>
        </w:rPr>
        <w:t xml:space="preserve"> Priority sectors are textile, leather, metal </w:t>
      </w:r>
      <w:r>
        <w:rPr>
          <w:rFonts w:ascii="Times New Roman" w:hAnsi="Times New Roman"/>
        </w:rPr>
        <w:t>and</w:t>
      </w:r>
      <w:r w:rsidRPr="00AD7A01">
        <w:rPr>
          <w:rFonts w:ascii="Times New Roman" w:hAnsi="Times New Roman"/>
        </w:rPr>
        <w:t xml:space="preserve"> agro</w:t>
      </w:r>
      <w:r>
        <w:rPr>
          <w:rFonts w:ascii="Times New Roman" w:hAnsi="Times New Roman"/>
        </w:rPr>
        <w:t>-</w:t>
      </w:r>
      <w:r w:rsidRPr="00AD7A01">
        <w:rPr>
          <w:rFonts w:ascii="Times New Roman" w:hAnsi="Times New Roman"/>
        </w:rPr>
        <w:t xml:space="preserve">industry. </w:t>
      </w:r>
    </w:p>
  </w:footnote>
  <w:footnote w:id="5">
    <w:p w14:paraId="0685B487" w14:textId="591DF0E0" w:rsidR="009F2251" w:rsidRPr="004C3B57" w:rsidRDefault="009F2251">
      <w:pPr>
        <w:pStyle w:val="FootnoteText"/>
        <w:rPr>
          <w:rFonts w:ascii="Times New Roman" w:hAnsi="Times New Roman"/>
          <w:sz w:val="18"/>
          <w:szCs w:val="18"/>
        </w:rPr>
      </w:pPr>
      <w:r w:rsidRPr="00652F8D">
        <w:rPr>
          <w:rStyle w:val="FootnoteReference"/>
          <w:rFonts w:ascii="Times New Roman" w:hAnsi="Times New Roman"/>
          <w:sz w:val="18"/>
          <w:szCs w:val="18"/>
        </w:rPr>
        <w:footnoteRef/>
      </w:r>
      <w:r>
        <w:rPr>
          <w:rFonts w:ascii="Times New Roman" w:hAnsi="Times New Roman"/>
          <w:sz w:val="18"/>
          <w:szCs w:val="18"/>
        </w:rPr>
        <w:t xml:space="preserve"> </w:t>
      </w:r>
      <w:r w:rsidRPr="004C3B57">
        <w:rPr>
          <w:rFonts w:ascii="Times New Roman" w:hAnsi="Times New Roman"/>
          <w:sz w:val="18"/>
          <w:szCs w:val="18"/>
        </w:rPr>
        <w:t>Rating scale 1-5: 1=Low</w:t>
      </w:r>
      <w:r>
        <w:rPr>
          <w:rFonts w:ascii="Times New Roman" w:hAnsi="Times New Roman"/>
          <w:sz w:val="18"/>
          <w:szCs w:val="18"/>
        </w:rPr>
        <w:t xml:space="preserve">; </w:t>
      </w:r>
      <w:r w:rsidRPr="004C3B57">
        <w:rPr>
          <w:rFonts w:ascii="Times New Roman" w:hAnsi="Times New Roman"/>
          <w:sz w:val="18"/>
          <w:szCs w:val="18"/>
        </w:rPr>
        <w:t>2=</w:t>
      </w:r>
      <w:r>
        <w:rPr>
          <w:rFonts w:ascii="Times New Roman" w:hAnsi="Times New Roman"/>
          <w:sz w:val="18"/>
          <w:szCs w:val="18"/>
        </w:rPr>
        <w:t>B</w:t>
      </w:r>
      <w:r w:rsidRPr="004C3B57">
        <w:rPr>
          <w:rFonts w:ascii="Times New Roman" w:hAnsi="Times New Roman"/>
          <w:sz w:val="18"/>
          <w:szCs w:val="18"/>
        </w:rPr>
        <w:t xml:space="preserve">elow </w:t>
      </w:r>
      <w:r>
        <w:rPr>
          <w:rFonts w:ascii="Times New Roman" w:hAnsi="Times New Roman"/>
          <w:sz w:val="18"/>
          <w:szCs w:val="18"/>
        </w:rPr>
        <w:t>a</w:t>
      </w:r>
      <w:r w:rsidRPr="004C3B57">
        <w:rPr>
          <w:rFonts w:ascii="Times New Roman" w:hAnsi="Times New Roman"/>
          <w:sz w:val="18"/>
          <w:szCs w:val="18"/>
        </w:rPr>
        <w:t>verage</w:t>
      </w:r>
      <w:r>
        <w:rPr>
          <w:rFonts w:ascii="Times New Roman" w:hAnsi="Times New Roman"/>
          <w:sz w:val="18"/>
          <w:szCs w:val="18"/>
        </w:rPr>
        <w:t xml:space="preserve">; </w:t>
      </w:r>
      <w:r w:rsidRPr="004C3B57">
        <w:rPr>
          <w:rFonts w:ascii="Times New Roman" w:hAnsi="Times New Roman"/>
          <w:sz w:val="18"/>
          <w:szCs w:val="18"/>
        </w:rPr>
        <w:t>3= Average</w:t>
      </w:r>
      <w:r>
        <w:rPr>
          <w:rFonts w:ascii="Times New Roman" w:hAnsi="Times New Roman"/>
          <w:sz w:val="18"/>
          <w:szCs w:val="18"/>
        </w:rPr>
        <w:t xml:space="preserve">; </w:t>
      </w:r>
      <w:r w:rsidRPr="004C3B57">
        <w:rPr>
          <w:rFonts w:ascii="Times New Roman" w:hAnsi="Times New Roman"/>
          <w:sz w:val="18"/>
          <w:szCs w:val="18"/>
        </w:rPr>
        <w:t>4= Above average</w:t>
      </w:r>
      <w:r>
        <w:rPr>
          <w:rFonts w:ascii="Times New Roman" w:hAnsi="Times New Roman"/>
          <w:sz w:val="18"/>
          <w:szCs w:val="18"/>
        </w:rPr>
        <w:t>;</w:t>
      </w:r>
      <w:r w:rsidRPr="004C3B57">
        <w:rPr>
          <w:rFonts w:ascii="Times New Roman" w:hAnsi="Times New Roman"/>
          <w:sz w:val="18"/>
          <w:szCs w:val="18"/>
        </w:rPr>
        <w:t xml:space="preserve"> 5=High</w:t>
      </w:r>
    </w:p>
  </w:footnote>
  <w:footnote w:id="6">
    <w:p w14:paraId="526B5E35" w14:textId="105EB104" w:rsidR="009F2251" w:rsidRDefault="009F2251" w:rsidP="007D23F2">
      <w:pPr>
        <w:pStyle w:val="FootnoteText"/>
      </w:pPr>
      <w:r w:rsidRPr="004C3B57">
        <w:rPr>
          <w:rStyle w:val="FootnoteReference"/>
          <w:rFonts w:ascii="Times New Roman" w:hAnsi="Times New Roman"/>
          <w:sz w:val="18"/>
          <w:szCs w:val="18"/>
        </w:rPr>
        <w:footnoteRef/>
      </w:r>
      <w:r w:rsidRPr="004C3B57">
        <w:rPr>
          <w:rFonts w:ascii="Times New Roman" w:hAnsi="Times New Roman"/>
          <w:sz w:val="18"/>
          <w:szCs w:val="18"/>
        </w:rPr>
        <w:t xml:space="preserve"> </w:t>
      </w:r>
      <w:r>
        <w:rPr>
          <w:rFonts w:ascii="Times New Roman" w:hAnsi="Times New Roman"/>
          <w:sz w:val="18"/>
          <w:szCs w:val="18"/>
        </w:rPr>
        <w:t>ibid</w:t>
      </w:r>
    </w:p>
  </w:footnote>
  <w:footnote w:id="7">
    <w:p w14:paraId="7C09F5CF" w14:textId="78A69E50" w:rsidR="009F2251" w:rsidRPr="004C3B57" w:rsidRDefault="009F2251" w:rsidP="003D26F7">
      <w:pPr>
        <w:pStyle w:val="FootnoteText"/>
        <w:rPr>
          <w:rFonts w:ascii="Times New Roman" w:hAnsi="Times New Roman"/>
          <w:sz w:val="18"/>
          <w:szCs w:val="18"/>
        </w:rPr>
      </w:pPr>
      <w:r w:rsidRPr="004C3B57">
        <w:rPr>
          <w:rStyle w:val="FootnoteReference"/>
          <w:rFonts w:ascii="Times New Roman" w:hAnsi="Times New Roman"/>
          <w:sz w:val="18"/>
          <w:szCs w:val="18"/>
        </w:rPr>
        <w:footnoteRef/>
      </w:r>
      <w:r w:rsidRPr="004C3B57">
        <w:rPr>
          <w:rFonts w:ascii="Times New Roman" w:hAnsi="Times New Roman"/>
          <w:sz w:val="18"/>
          <w:szCs w:val="18"/>
        </w:rPr>
        <w:t xml:space="preserve"> Rating scale 1-5: 1=Low</w:t>
      </w:r>
      <w:r>
        <w:rPr>
          <w:rFonts w:ascii="Times New Roman" w:hAnsi="Times New Roman"/>
          <w:sz w:val="18"/>
          <w:szCs w:val="18"/>
        </w:rPr>
        <w:t xml:space="preserve">; </w:t>
      </w:r>
      <w:r w:rsidRPr="004C3B57">
        <w:rPr>
          <w:rFonts w:ascii="Times New Roman" w:hAnsi="Times New Roman"/>
          <w:sz w:val="18"/>
          <w:szCs w:val="18"/>
        </w:rPr>
        <w:t>2=</w:t>
      </w:r>
      <w:r>
        <w:rPr>
          <w:rFonts w:ascii="Times New Roman" w:hAnsi="Times New Roman"/>
          <w:sz w:val="18"/>
          <w:szCs w:val="18"/>
        </w:rPr>
        <w:t>B</w:t>
      </w:r>
      <w:r w:rsidRPr="004C3B57">
        <w:rPr>
          <w:rFonts w:ascii="Times New Roman" w:hAnsi="Times New Roman"/>
          <w:sz w:val="18"/>
          <w:szCs w:val="18"/>
        </w:rPr>
        <w:t xml:space="preserve">elow </w:t>
      </w:r>
      <w:r>
        <w:rPr>
          <w:rFonts w:ascii="Times New Roman" w:hAnsi="Times New Roman"/>
          <w:sz w:val="18"/>
          <w:szCs w:val="18"/>
        </w:rPr>
        <w:t>a</w:t>
      </w:r>
      <w:r w:rsidRPr="004C3B57">
        <w:rPr>
          <w:rFonts w:ascii="Times New Roman" w:hAnsi="Times New Roman"/>
          <w:sz w:val="18"/>
          <w:szCs w:val="18"/>
        </w:rPr>
        <w:t>verage</w:t>
      </w:r>
      <w:r>
        <w:rPr>
          <w:rFonts w:ascii="Times New Roman" w:hAnsi="Times New Roman"/>
          <w:sz w:val="18"/>
          <w:szCs w:val="18"/>
        </w:rPr>
        <w:t xml:space="preserve">; </w:t>
      </w:r>
      <w:r w:rsidRPr="004C3B57">
        <w:rPr>
          <w:rFonts w:ascii="Times New Roman" w:hAnsi="Times New Roman"/>
          <w:sz w:val="18"/>
          <w:szCs w:val="18"/>
        </w:rPr>
        <w:t>3=Average</w:t>
      </w:r>
      <w:r>
        <w:rPr>
          <w:rFonts w:ascii="Times New Roman" w:hAnsi="Times New Roman"/>
          <w:sz w:val="18"/>
          <w:szCs w:val="18"/>
        </w:rPr>
        <w:t xml:space="preserve">; </w:t>
      </w:r>
      <w:r w:rsidRPr="004C3B57">
        <w:rPr>
          <w:rFonts w:ascii="Times New Roman" w:hAnsi="Times New Roman"/>
          <w:sz w:val="18"/>
          <w:szCs w:val="18"/>
        </w:rPr>
        <w:t>4=Above average</w:t>
      </w:r>
      <w:r>
        <w:rPr>
          <w:rFonts w:ascii="Times New Roman" w:hAnsi="Times New Roman"/>
          <w:sz w:val="18"/>
          <w:szCs w:val="18"/>
        </w:rPr>
        <w:t>;</w:t>
      </w:r>
      <w:r w:rsidRPr="004C3B57">
        <w:rPr>
          <w:rFonts w:ascii="Times New Roman" w:hAnsi="Times New Roman"/>
          <w:sz w:val="18"/>
          <w:szCs w:val="18"/>
        </w:rPr>
        <w:t xml:space="preserve"> 5=High</w:t>
      </w:r>
      <w:r>
        <w:rPr>
          <w:rFonts w:ascii="Times New Roman" w:hAnsi="Times New Roman"/>
          <w:sz w:val="18"/>
          <w:szCs w:val="18"/>
        </w:rPr>
        <w:t>.</w:t>
      </w:r>
    </w:p>
  </w:footnote>
  <w:footnote w:id="8">
    <w:p w14:paraId="25280F3F" w14:textId="0F10FC3B" w:rsidR="009F2251" w:rsidRPr="009D0E3F" w:rsidRDefault="009F2251" w:rsidP="00052E23">
      <w:pPr>
        <w:pStyle w:val="FootnoteText"/>
        <w:rPr>
          <w:rFonts w:ascii="Times New Roman" w:hAnsi="Times New Roman"/>
          <w:sz w:val="18"/>
          <w:szCs w:val="18"/>
        </w:rPr>
      </w:pPr>
      <w:r w:rsidRPr="009D0E3F">
        <w:rPr>
          <w:rStyle w:val="FootnoteReference"/>
          <w:rFonts w:ascii="Times New Roman" w:hAnsi="Times New Roman"/>
          <w:sz w:val="18"/>
          <w:szCs w:val="18"/>
        </w:rPr>
        <w:footnoteRef/>
      </w:r>
      <w:r w:rsidRPr="009D0E3F">
        <w:rPr>
          <w:rFonts w:ascii="Times New Roman" w:hAnsi="Times New Roman"/>
          <w:sz w:val="18"/>
          <w:szCs w:val="18"/>
        </w:rPr>
        <w:t xml:space="preserve"> Rating scale 1-5: 1=Low</w:t>
      </w:r>
      <w:r>
        <w:rPr>
          <w:rFonts w:ascii="Times New Roman" w:hAnsi="Times New Roman"/>
          <w:sz w:val="18"/>
          <w:szCs w:val="18"/>
        </w:rPr>
        <w:t xml:space="preserve">; </w:t>
      </w:r>
      <w:r w:rsidRPr="009D0E3F">
        <w:rPr>
          <w:rFonts w:ascii="Times New Roman" w:hAnsi="Times New Roman"/>
          <w:sz w:val="18"/>
          <w:szCs w:val="18"/>
        </w:rPr>
        <w:t>2=</w:t>
      </w:r>
      <w:r>
        <w:rPr>
          <w:rFonts w:ascii="Times New Roman" w:hAnsi="Times New Roman"/>
          <w:sz w:val="18"/>
          <w:szCs w:val="18"/>
        </w:rPr>
        <w:t>B</w:t>
      </w:r>
      <w:r w:rsidRPr="009D0E3F">
        <w:rPr>
          <w:rFonts w:ascii="Times New Roman" w:hAnsi="Times New Roman"/>
          <w:sz w:val="18"/>
          <w:szCs w:val="18"/>
        </w:rPr>
        <w:t xml:space="preserve">elow </w:t>
      </w:r>
      <w:r>
        <w:rPr>
          <w:rFonts w:ascii="Times New Roman" w:hAnsi="Times New Roman"/>
          <w:sz w:val="18"/>
          <w:szCs w:val="18"/>
        </w:rPr>
        <w:t>a</w:t>
      </w:r>
      <w:r w:rsidRPr="009D0E3F">
        <w:rPr>
          <w:rFonts w:ascii="Times New Roman" w:hAnsi="Times New Roman"/>
          <w:sz w:val="18"/>
          <w:szCs w:val="18"/>
        </w:rPr>
        <w:t>verage</w:t>
      </w:r>
      <w:r>
        <w:rPr>
          <w:rFonts w:ascii="Times New Roman" w:hAnsi="Times New Roman"/>
          <w:sz w:val="18"/>
          <w:szCs w:val="18"/>
        </w:rPr>
        <w:t xml:space="preserve">; </w:t>
      </w:r>
      <w:r w:rsidRPr="009D0E3F">
        <w:rPr>
          <w:rFonts w:ascii="Times New Roman" w:hAnsi="Times New Roman"/>
          <w:sz w:val="18"/>
          <w:szCs w:val="18"/>
        </w:rPr>
        <w:t>3=Average</w:t>
      </w:r>
      <w:r>
        <w:rPr>
          <w:rFonts w:ascii="Times New Roman" w:hAnsi="Times New Roman"/>
          <w:sz w:val="18"/>
          <w:szCs w:val="18"/>
        </w:rPr>
        <w:t xml:space="preserve">; </w:t>
      </w:r>
      <w:r w:rsidRPr="009D0E3F">
        <w:rPr>
          <w:rFonts w:ascii="Times New Roman" w:hAnsi="Times New Roman"/>
          <w:sz w:val="18"/>
          <w:szCs w:val="18"/>
        </w:rPr>
        <w:t>4=Above average</w:t>
      </w:r>
      <w:r>
        <w:rPr>
          <w:rFonts w:ascii="Times New Roman" w:hAnsi="Times New Roman"/>
          <w:sz w:val="18"/>
          <w:szCs w:val="18"/>
        </w:rPr>
        <w:t>;</w:t>
      </w:r>
      <w:r w:rsidRPr="009D0E3F">
        <w:rPr>
          <w:rFonts w:ascii="Times New Roman" w:hAnsi="Times New Roman"/>
          <w:sz w:val="18"/>
          <w:szCs w:val="18"/>
        </w:rPr>
        <w:t xml:space="preserve"> 5=High</w:t>
      </w:r>
      <w:r>
        <w:rPr>
          <w:rFonts w:ascii="Times New Roman" w:hAnsi="Times New Roman"/>
          <w:sz w:val="18"/>
          <w:szCs w:val="18"/>
        </w:rPr>
        <w:t>.</w:t>
      </w:r>
    </w:p>
  </w:footnote>
  <w:footnote w:id="9">
    <w:p w14:paraId="0CDD9FE8" w14:textId="65469A70" w:rsidR="009F2251" w:rsidRPr="009D0E3F" w:rsidRDefault="009F2251" w:rsidP="00B537C2">
      <w:pPr>
        <w:pStyle w:val="FootnoteText"/>
        <w:rPr>
          <w:rFonts w:ascii="Times New Roman" w:hAnsi="Times New Roman"/>
          <w:sz w:val="18"/>
          <w:szCs w:val="18"/>
        </w:rPr>
      </w:pPr>
      <w:r w:rsidRPr="009D0E3F">
        <w:rPr>
          <w:rStyle w:val="FootnoteReference"/>
          <w:rFonts w:ascii="Times New Roman" w:hAnsi="Times New Roman"/>
          <w:sz w:val="18"/>
          <w:szCs w:val="18"/>
        </w:rPr>
        <w:footnoteRef/>
      </w:r>
      <w:r w:rsidRPr="009D0E3F">
        <w:rPr>
          <w:rFonts w:ascii="Times New Roman" w:hAnsi="Times New Roman"/>
          <w:sz w:val="18"/>
          <w:szCs w:val="18"/>
        </w:rPr>
        <w:t xml:space="preserve"> Rating scale 1-5: 1=Low</w:t>
      </w:r>
      <w:r>
        <w:rPr>
          <w:rFonts w:ascii="Times New Roman" w:hAnsi="Times New Roman"/>
          <w:sz w:val="18"/>
          <w:szCs w:val="18"/>
        </w:rPr>
        <w:t xml:space="preserve">; </w:t>
      </w:r>
      <w:r w:rsidRPr="009D0E3F">
        <w:rPr>
          <w:rFonts w:ascii="Times New Roman" w:hAnsi="Times New Roman"/>
          <w:sz w:val="18"/>
          <w:szCs w:val="18"/>
        </w:rPr>
        <w:t>2=</w:t>
      </w:r>
      <w:r>
        <w:rPr>
          <w:rFonts w:ascii="Times New Roman" w:hAnsi="Times New Roman"/>
          <w:sz w:val="18"/>
          <w:szCs w:val="18"/>
        </w:rPr>
        <w:t>B</w:t>
      </w:r>
      <w:r w:rsidRPr="009D0E3F">
        <w:rPr>
          <w:rFonts w:ascii="Times New Roman" w:hAnsi="Times New Roman"/>
          <w:sz w:val="18"/>
          <w:szCs w:val="18"/>
        </w:rPr>
        <w:t xml:space="preserve">elow </w:t>
      </w:r>
      <w:r>
        <w:rPr>
          <w:rFonts w:ascii="Times New Roman" w:hAnsi="Times New Roman"/>
          <w:sz w:val="18"/>
          <w:szCs w:val="18"/>
        </w:rPr>
        <w:t>a</w:t>
      </w:r>
      <w:r w:rsidRPr="009D0E3F">
        <w:rPr>
          <w:rFonts w:ascii="Times New Roman" w:hAnsi="Times New Roman"/>
          <w:sz w:val="18"/>
          <w:szCs w:val="18"/>
        </w:rPr>
        <w:t>verage</w:t>
      </w:r>
      <w:r>
        <w:rPr>
          <w:rFonts w:ascii="Times New Roman" w:hAnsi="Times New Roman"/>
          <w:sz w:val="18"/>
          <w:szCs w:val="18"/>
        </w:rPr>
        <w:t xml:space="preserve">; </w:t>
      </w:r>
      <w:r w:rsidRPr="009D0E3F">
        <w:rPr>
          <w:rFonts w:ascii="Times New Roman" w:hAnsi="Times New Roman"/>
          <w:sz w:val="18"/>
          <w:szCs w:val="18"/>
        </w:rPr>
        <w:t>3=Average</w:t>
      </w:r>
      <w:r>
        <w:rPr>
          <w:rFonts w:ascii="Times New Roman" w:hAnsi="Times New Roman"/>
          <w:sz w:val="18"/>
          <w:szCs w:val="18"/>
        </w:rPr>
        <w:t xml:space="preserve">; </w:t>
      </w:r>
      <w:r w:rsidRPr="009D0E3F">
        <w:rPr>
          <w:rFonts w:ascii="Times New Roman" w:hAnsi="Times New Roman"/>
          <w:sz w:val="18"/>
          <w:szCs w:val="18"/>
        </w:rPr>
        <w:t>4=Above average</w:t>
      </w:r>
      <w:r>
        <w:rPr>
          <w:rFonts w:ascii="Times New Roman" w:hAnsi="Times New Roman"/>
          <w:sz w:val="18"/>
          <w:szCs w:val="18"/>
        </w:rPr>
        <w:t>;</w:t>
      </w:r>
      <w:r w:rsidRPr="009D0E3F">
        <w:rPr>
          <w:rFonts w:ascii="Times New Roman" w:hAnsi="Times New Roman"/>
          <w:sz w:val="18"/>
          <w:szCs w:val="18"/>
        </w:rPr>
        <w:t xml:space="preserve"> 5=High</w:t>
      </w:r>
      <w:r>
        <w:rPr>
          <w:rFonts w:ascii="Times New Roman" w:hAnsi="Times New Roman"/>
          <w:sz w:val="18"/>
          <w:szCs w:val="18"/>
        </w:rPr>
        <w:t>.</w:t>
      </w:r>
    </w:p>
  </w:footnote>
  <w:footnote w:id="10">
    <w:p w14:paraId="2D4C4DB7" w14:textId="73F033ED" w:rsidR="009F2251" w:rsidRDefault="009F2251" w:rsidP="00B537C2">
      <w:pPr>
        <w:pStyle w:val="FootnoteText"/>
      </w:pPr>
      <w:r w:rsidRPr="009D0E3F">
        <w:rPr>
          <w:rStyle w:val="FootnoteReference"/>
          <w:rFonts w:ascii="Times New Roman" w:hAnsi="Times New Roman"/>
          <w:sz w:val="18"/>
          <w:szCs w:val="18"/>
        </w:rPr>
        <w:footnoteRef/>
      </w:r>
      <w:r w:rsidRPr="009D0E3F">
        <w:rPr>
          <w:rFonts w:ascii="Times New Roman" w:hAnsi="Times New Roman"/>
          <w:sz w:val="18"/>
          <w:szCs w:val="18"/>
        </w:rPr>
        <w:t xml:space="preserve"> </w:t>
      </w:r>
      <w:r>
        <w:rPr>
          <w:rFonts w:ascii="Times New Roman" w:hAnsi="Times New Roman"/>
          <w:sz w:val="18"/>
          <w:szCs w:val="18"/>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5147"/>
      <w:gridCol w:w="4332"/>
    </w:tblGrid>
    <w:tr w:rsidR="009F2251" w:rsidRPr="004B162F" w14:paraId="0D1A45CD" w14:textId="77777777" w:rsidTr="00DB239E">
      <w:trPr>
        <w:trHeight w:hRule="exact" w:val="909"/>
      </w:trPr>
      <w:tc>
        <w:tcPr>
          <w:tcW w:w="5147" w:type="dxa"/>
          <w:tcBorders>
            <w:bottom w:val="single" w:sz="4" w:space="0" w:color="auto"/>
          </w:tcBorders>
          <w:vAlign w:val="bottom"/>
        </w:tcPr>
        <w:p w14:paraId="1D575B0D" w14:textId="77777777" w:rsidR="009F2251" w:rsidRPr="004B162F" w:rsidRDefault="009F2251" w:rsidP="00CD0D7A">
          <w:pPr>
            <w:widowControl w:val="0"/>
            <w:tabs>
              <w:tab w:val="center" w:pos="4320"/>
              <w:tab w:val="right" w:pos="8640"/>
            </w:tabs>
            <w:spacing w:after="80"/>
            <w:ind w:left="270" w:hanging="270"/>
            <w:rPr>
              <w:b/>
              <w:sz w:val="17"/>
              <w:szCs w:val="17"/>
            </w:rPr>
          </w:pPr>
          <w:r w:rsidRPr="004B162F">
            <w:rPr>
              <w:b/>
              <w:sz w:val="17"/>
              <w:szCs w:val="17"/>
            </w:rPr>
            <w:t>DP/DCP/</w:t>
          </w:r>
          <w:r>
            <w:rPr>
              <w:b/>
              <w:sz w:val="17"/>
              <w:szCs w:val="17"/>
            </w:rPr>
            <w:t>ETH</w:t>
          </w:r>
          <w:r w:rsidRPr="004B162F">
            <w:rPr>
              <w:b/>
              <w:sz w:val="17"/>
              <w:szCs w:val="17"/>
            </w:rPr>
            <w:t>/3</w:t>
          </w:r>
        </w:p>
      </w:tc>
      <w:tc>
        <w:tcPr>
          <w:tcW w:w="4332" w:type="dxa"/>
          <w:tcBorders>
            <w:bottom w:val="single" w:sz="4" w:space="0" w:color="auto"/>
          </w:tcBorders>
          <w:vAlign w:val="bottom"/>
        </w:tcPr>
        <w:p w14:paraId="3B4CD1D2" w14:textId="77777777" w:rsidR="009F2251" w:rsidRPr="004B162F" w:rsidRDefault="009F2251" w:rsidP="004B162F">
          <w:pPr>
            <w:widowControl w:val="0"/>
            <w:tabs>
              <w:tab w:val="center" w:pos="4320"/>
              <w:tab w:val="right" w:pos="8640"/>
            </w:tabs>
            <w:rPr>
              <w:sz w:val="17"/>
              <w:szCs w:val="17"/>
            </w:rPr>
          </w:pPr>
        </w:p>
      </w:tc>
    </w:tr>
  </w:tbl>
  <w:p w14:paraId="43F47B26" w14:textId="77777777" w:rsidR="009F2251" w:rsidRDefault="009F2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9F2251" w:rsidRPr="00DB239E" w14:paraId="39FFE53B" w14:textId="77777777" w:rsidTr="00CD0D7A">
      <w:trPr>
        <w:trHeight w:hRule="exact" w:val="864"/>
      </w:trPr>
      <w:tc>
        <w:tcPr>
          <w:tcW w:w="4838" w:type="dxa"/>
          <w:shd w:val="clear" w:color="auto" w:fill="auto"/>
          <w:vAlign w:val="bottom"/>
        </w:tcPr>
        <w:p w14:paraId="52BD214A" w14:textId="77777777" w:rsidR="009F2251" w:rsidRPr="00DB239E" w:rsidRDefault="009F2251" w:rsidP="00DB239E">
          <w:pPr>
            <w:tabs>
              <w:tab w:val="center" w:pos="4320"/>
              <w:tab w:val="right" w:pos="8640"/>
            </w:tabs>
            <w:spacing w:after="80"/>
            <w:rPr>
              <w:b/>
              <w:noProof/>
              <w:sz w:val="17"/>
            </w:rPr>
          </w:pPr>
        </w:p>
      </w:tc>
      <w:tc>
        <w:tcPr>
          <w:tcW w:w="4612" w:type="dxa"/>
          <w:shd w:val="clear" w:color="auto" w:fill="auto"/>
          <w:vAlign w:val="bottom"/>
        </w:tcPr>
        <w:p w14:paraId="3CB2FF7B" w14:textId="77777777" w:rsidR="009F2251" w:rsidRPr="00DB239E" w:rsidRDefault="009F2251" w:rsidP="00CD0D7A">
          <w:pPr>
            <w:tabs>
              <w:tab w:val="center" w:pos="4320"/>
              <w:tab w:val="right" w:pos="8640"/>
            </w:tabs>
            <w:jc w:val="right"/>
            <w:rPr>
              <w:noProof/>
              <w:sz w:val="17"/>
            </w:rPr>
          </w:pPr>
          <w:r>
            <w:rPr>
              <w:b/>
              <w:noProof/>
              <w:sz w:val="17"/>
            </w:rPr>
            <w:t>DP/DCP/ETH</w:t>
          </w:r>
          <w:r w:rsidRPr="00DB239E">
            <w:rPr>
              <w:b/>
              <w:noProof/>
              <w:sz w:val="17"/>
            </w:rPr>
            <w:t>/</w:t>
          </w:r>
          <w:r w:rsidRPr="00DB239E">
            <w:rPr>
              <w:b/>
              <w:noProof/>
              <w:sz w:val="17"/>
            </w:rPr>
            <w:fldChar w:fldCharType="begin"/>
          </w:r>
          <w:r w:rsidRPr="00DB239E">
            <w:rPr>
              <w:b/>
              <w:noProof/>
              <w:sz w:val="17"/>
            </w:rPr>
            <w:instrText xml:space="preserve"> DOCVARIABLE "sss1" \* MERGEFORMAT </w:instrText>
          </w:r>
          <w:r w:rsidRPr="00DB239E">
            <w:rPr>
              <w:b/>
              <w:noProof/>
              <w:sz w:val="17"/>
            </w:rPr>
            <w:fldChar w:fldCharType="end"/>
          </w:r>
          <w:r w:rsidRPr="00DB239E">
            <w:rPr>
              <w:b/>
              <w:noProof/>
              <w:sz w:val="17"/>
            </w:rPr>
            <w:t>3</w:t>
          </w:r>
        </w:p>
      </w:tc>
    </w:tr>
  </w:tbl>
  <w:p w14:paraId="2909D037" w14:textId="77777777" w:rsidR="009F2251" w:rsidRDefault="009F2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F2251" w:rsidRPr="005E2772" w14:paraId="0FB880D0" w14:textId="77777777" w:rsidTr="005E2772">
      <w:trPr>
        <w:trHeight w:hRule="exact" w:val="864"/>
      </w:trPr>
      <w:tc>
        <w:tcPr>
          <w:tcW w:w="1267" w:type="dxa"/>
          <w:tcBorders>
            <w:bottom w:val="single" w:sz="4" w:space="0" w:color="auto"/>
          </w:tcBorders>
          <w:shd w:val="clear" w:color="auto" w:fill="auto"/>
          <w:vAlign w:val="bottom"/>
        </w:tcPr>
        <w:p w14:paraId="2D781BDC" w14:textId="77777777" w:rsidR="009F2251" w:rsidRPr="005E2772" w:rsidRDefault="009F2251" w:rsidP="005E2772">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3D18CAD" w14:textId="77777777" w:rsidR="009F2251" w:rsidRPr="005E2772" w:rsidRDefault="009F2251" w:rsidP="005E27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E2772">
            <w:rPr>
              <w:spacing w:val="2"/>
              <w:w w:val="96"/>
              <w:kern w:val="14"/>
              <w:sz w:val="28"/>
              <w:lang w:val="en-GB"/>
            </w:rPr>
            <w:t>United Nations</w:t>
          </w:r>
        </w:p>
      </w:tc>
      <w:tc>
        <w:tcPr>
          <w:tcW w:w="245" w:type="dxa"/>
          <w:tcBorders>
            <w:bottom w:val="single" w:sz="4" w:space="0" w:color="auto"/>
          </w:tcBorders>
          <w:shd w:val="clear" w:color="auto" w:fill="auto"/>
          <w:vAlign w:val="bottom"/>
        </w:tcPr>
        <w:p w14:paraId="490ECD2C" w14:textId="77777777" w:rsidR="009F2251" w:rsidRPr="005E2772" w:rsidRDefault="009F2251" w:rsidP="005E2772">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7E1E26E" w14:textId="77777777" w:rsidR="009F2251" w:rsidRPr="005E2772" w:rsidRDefault="009F2251" w:rsidP="005E2772">
          <w:pPr>
            <w:suppressAutoHyphens/>
            <w:spacing w:after="80"/>
            <w:jc w:val="right"/>
            <w:rPr>
              <w:spacing w:val="4"/>
              <w:w w:val="103"/>
              <w:kern w:val="14"/>
              <w:position w:val="-4"/>
              <w:lang w:val="en-GB"/>
            </w:rPr>
          </w:pPr>
          <w:r w:rsidRPr="005E2772">
            <w:rPr>
              <w:spacing w:val="4"/>
              <w:w w:val="103"/>
              <w:kern w:val="14"/>
              <w:position w:val="-4"/>
              <w:sz w:val="40"/>
              <w:lang w:val="en-GB"/>
            </w:rPr>
            <w:t>DP</w:t>
          </w:r>
          <w:r>
            <w:rPr>
              <w:spacing w:val="4"/>
              <w:w w:val="103"/>
              <w:kern w:val="14"/>
              <w:position w:val="-4"/>
              <w:lang w:val="en-GB"/>
            </w:rPr>
            <w:t>/DCP/ETH</w:t>
          </w:r>
          <w:r w:rsidRPr="005E2772">
            <w:rPr>
              <w:spacing w:val="4"/>
              <w:w w:val="103"/>
              <w:kern w:val="14"/>
              <w:position w:val="-4"/>
              <w:lang w:val="en-GB"/>
            </w:rPr>
            <w:t>/3</w:t>
          </w:r>
        </w:p>
      </w:tc>
    </w:tr>
    <w:tr w:rsidR="009F2251" w:rsidRPr="005E2772" w14:paraId="7603F3B0" w14:textId="77777777" w:rsidTr="005E2772">
      <w:trPr>
        <w:gridAfter w:val="1"/>
        <w:wAfter w:w="28" w:type="dxa"/>
        <w:trHeight w:hRule="exact" w:val="2880"/>
      </w:trPr>
      <w:tc>
        <w:tcPr>
          <w:tcW w:w="1267" w:type="dxa"/>
          <w:tcBorders>
            <w:top w:val="single" w:sz="4" w:space="0" w:color="auto"/>
            <w:bottom w:val="single" w:sz="12" w:space="0" w:color="auto"/>
          </w:tcBorders>
          <w:shd w:val="clear" w:color="auto" w:fill="auto"/>
        </w:tcPr>
        <w:p w14:paraId="34325FCA" w14:textId="77777777" w:rsidR="009F2251" w:rsidRPr="005E2772" w:rsidRDefault="009F2251" w:rsidP="005E2772">
          <w:pPr>
            <w:tabs>
              <w:tab w:val="center" w:pos="4320"/>
              <w:tab w:val="right" w:pos="8640"/>
            </w:tabs>
            <w:spacing w:before="109"/>
            <w:rPr>
              <w:noProof/>
              <w:sz w:val="17"/>
            </w:rPr>
          </w:pPr>
          <w:r w:rsidRPr="005E2772">
            <w:rPr>
              <w:noProof/>
              <w:sz w:val="17"/>
            </w:rPr>
            <w:t xml:space="preserve"> </w:t>
          </w:r>
          <w:r w:rsidRPr="005E2772">
            <w:rPr>
              <w:noProof/>
              <w:sz w:val="17"/>
            </w:rPr>
            <w:drawing>
              <wp:inline distT="0" distB="0" distL="0" distR="0" wp14:anchorId="75F4BD9F" wp14:editId="491B7F83">
                <wp:extent cx="704850" cy="590550"/>
                <wp:effectExtent l="0" t="0" r="0" b="0"/>
                <wp:docPr id="15" name="Picture 1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B919304" w14:textId="77777777" w:rsidR="009F2251" w:rsidRPr="005E2772" w:rsidRDefault="009F2251" w:rsidP="005E2772">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AC1B0A1" w14:textId="77777777" w:rsidR="009F2251" w:rsidRPr="005E2772" w:rsidRDefault="009F2251" w:rsidP="005E27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5E2772">
            <w:rPr>
              <w:b/>
              <w:sz w:val="34"/>
            </w:rPr>
            <w:t>Executive Board of the</w:t>
          </w:r>
          <w:r w:rsidRPr="005E2772">
            <w:rPr>
              <w:b/>
              <w:sz w:val="34"/>
            </w:rPr>
            <w:br/>
            <w:t>United Nations Development</w:t>
          </w:r>
          <w:r w:rsidRPr="005E2772">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23A208D3" w14:textId="77777777" w:rsidR="009F2251" w:rsidRPr="005E2772" w:rsidRDefault="009F2251" w:rsidP="005E2772">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A39558E" w14:textId="77777777" w:rsidR="009F2251" w:rsidRPr="005E2772" w:rsidRDefault="009F2251" w:rsidP="005E2772">
          <w:pPr>
            <w:suppressAutoHyphens/>
            <w:spacing w:before="240" w:line="240" w:lineRule="exact"/>
            <w:rPr>
              <w:spacing w:val="4"/>
              <w:w w:val="103"/>
              <w:kern w:val="14"/>
              <w:lang w:val="en-GB"/>
            </w:rPr>
          </w:pPr>
          <w:r w:rsidRPr="005E2772">
            <w:rPr>
              <w:spacing w:val="4"/>
              <w:w w:val="103"/>
              <w:kern w:val="14"/>
              <w:lang w:val="en-GB"/>
            </w:rPr>
            <w:t>Distr.: General</w:t>
          </w:r>
        </w:p>
        <w:p w14:paraId="2493E654" w14:textId="07A2AD18" w:rsidR="009F2251" w:rsidRPr="005E2772" w:rsidRDefault="009F2251" w:rsidP="005E2772">
          <w:pPr>
            <w:suppressAutoHyphens/>
            <w:spacing w:line="240" w:lineRule="exact"/>
            <w:rPr>
              <w:spacing w:val="4"/>
              <w:w w:val="103"/>
              <w:kern w:val="14"/>
              <w:lang w:val="en-GB"/>
            </w:rPr>
          </w:pPr>
          <w:r>
            <w:rPr>
              <w:spacing w:val="4"/>
              <w:w w:val="103"/>
              <w:kern w:val="14"/>
              <w:lang w:val="en-GB"/>
            </w:rPr>
            <w:t>2 November</w:t>
          </w:r>
          <w:r w:rsidRPr="005E2772">
            <w:rPr>
              <w:spacing w:val="4"/>
              <w:w w:val="103"/>
              <w:kern w:val="14"/>
              <w:lang w:val="en-GB"/>
            </w:rPr>
            <w:t xml:space="preserve"> 2015</w:t>
          </w:r>
        </w:p>
        <w:p w14:paraId="58F7F1C4" w14:textId="77777777" w:rsidR="009F2251" w:rsidRPr="005E2772" w:rsidRDefault="009F2251" w:rsidP="005E2772">
          <w:pPr>
            <w:suppressAutoHyphens/>
            <w:spacing w:line="240" w:lineRule="exact"/>
            <w:rPr>
              <w:spacing w:val="4"/>
              <w:w w:val="103"/>
              <w:kern w:val="14"/>
              <w:lang w:val="en-GB"/>
            </w:rPr>
          </w:pPr>
        </w:p>
        <w:p w14:paraId="3B02D075" w14:textId="77777777" w:rsidR="009F2251" w:rsidRPr="005E2772" w:rsidRDefault="009F2251" w:rsidP="005E2772">
          <w:pPr>
            <w:suppressAutoHyphens/>
            <w:spacing w:line="240" w:lineRule="exact"/>
            <w:rPr>
              <w:spacing w:val="4"/>
              <w:w w:val="103"/>
              <w:kern w:val="14"/>
              <w:lang w:val="en-GB"/>
            </w:rPr>
          </w:pPr>
          <w:r w:rsidRPr="005E2772">
            <w:rPr>
              <w:spacing w:val="4"/>
              <w:w w:val="103"/>
              <w:kern w:val="14"/>
              <w:lang w:val="en-GB"/>
            </w:rPr>
            <w:t>Original: English</w:t>
          </w:r>
        </w:p>
      </w:tc>
    </w:tr>
  </w:tbl>
  <w:p w14:paraId="10A8A951" w14:textId="77777777" w:rsidR="009F2251" w:rsidRPr="005E2772" w:rsidRDefault="009F2251">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5AF8" w14:textId="77777777" w:rsidR="009F2251" w:rsidRDefault="009F2251">
    <w:pPr>
      <w:pStyle w:val="Header"/>
    </w:pPr>
    <w:r>
      <w:rPr>
        <w:noProof/>
        <w:lang w:val="en-US" w:eastAsia="en-US"/>
      </w:rPr>
      <mc:AlternateContent>
        <mc:Choice Requires="wps">
          <w:drawing>
            <wp:anchor distT="0" distB="0" distL="114300" distR="114300" simplePos="0" relativeHeight="251661312" behindDoc="0" locked="0" layoutInCell="0" allowOverlap="1" wp14:anchorId="3EF79D15" wp14:editId="3C51F5F6">
              <wp:simplePos x="0" y="0"/>
              <wp:positionH relativeFrom="column">
                <wp:posOffset>-74295</wp:posOffset>
              </wp:positionH>
              <wp:positionV relativeFrom="paragraph">
                <wp:posOffset>-304800</wp:posOffset>
              </wp:positionV>
              <wp:extent cx="882015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9F2251" w:rsidRPr="005841A3" w14:paraId="3D692D70" w14:textId="77777777" w:rsidTr="00ED2616">
                            <w:trPr>
                              <w:trHeight w:hRule="exact" w:val="864"/>
                            </w:trPr>
                            <w:tc>
                              <w:tcPr>
                                <w:tcW w:w="4838" w:type="dxa"/>
                                <w:tcBorders>
                                  <w:bottom w:val="single" w:sz="4" w:space="0" w:color="auto"/>
                                </w:tcBorders>
                                <w:vAlign w:val="bottom"/>
                              </w:tcPr>
                              <w:p w14:paraId="4A648F88" w14:textId="77777777" w:rsidR="009F2251" w:rsidRPr="007C6F85" w:rsidRDefault="009F2251" w:rsidP="00136B24">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ETH/3</w:t>
                                </w:r>
                              </w:p>
                            </w:tc>
                            <w:tc>
                              <w:tcPr>
                                <w:tcW w:w="8276" w:type="dxa"/>
                                <w:tcBorders>
                                  <w:bottom w:val="single" w:sz="4" w:space="0" w:color="auto"/>
                                </w:tcBorders>
                                <w:vAlign w:val="bottom"/>
                              </w:tcPr>
                              <w:p w14:paraId="0EE334B1" w14:textId="77777777" w:rsidR="009F2251" w:rsidRPr="007C6F85" w:rsidRDefault="009F2251">
                                <w:pPr>
                                  <w:pStyle w:val="Header"/>
                                  <w:rPr>
                                    <w:rFonts w:ascii="Times New Roman" w:hAnsi="Times New Roman"/>
                                    <w:sz w:val="17"/>
                                    <w:szCs w:val="17"/>
                                    <w:lang w:val="en-US" w:eastAsia="en-US"/>
                                  </w:rPr>
                                </w:pPr>
                              </w:p>
                            </w:tc>
                          </w:tr>
                        </w:tbl>
                        <w:p w14:paraId="0700F1F1" w14:textId="77777777" w:rsidR="009F2251" w:rsidRDefault="009F225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EF79D15" id="_x0000_t202" coordsize="21600,21600" o:spt="202" path="m,l,21600r21600,l21600,xe">
              <v:stroke joinstyle="miter"/>
              <v:path gradientshapeok="t" o:connecttype="rect"/>
            </v:shapetype>
            <v:shape id="Text Box 1" o:spid="_x0000_s1026" type="#_x0000_t202" style="position:absolute;margin-left:-5.85pt;margin-top:-24pt;width:694.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9UdAIAAPM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" o:allowincell="f" stroked="f">
              <v:textbox inset="0,0,0,0">
                <w:txbxContent>
                  <w:tbl>
                    <w:tblPr>
                      <w:tblW w:w="13114"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9F2251" w:rsidRPr="005841A3" w14:paraId="3D692D70" w14:textId="77777777" w:rsidTr="00ED2616">
                      <w:trPr>
                        <w:trHeight w:hRule="exact" w:val="864"/>
                      </w:trPr>
                      <w:tc>
                        <w:tcPr>
                          <w:tcW w:w="4838" w:type="dxa"/>
                          <w:tcBorders>
                            <w:bottom w:val="single" w:sz="4" w:space="0" w:color="auto"/>
                          </w:tcBorders>
                          <w:vAlign w:val="bottom"/>
                        </w:tcPr>
                        <w:p w14:paraId="4A648F88" w14:textId="77777777" w:rsidR="009F2251" w:rsidRPr="007C6F85" w:rsidRDefault="009F2251" w:rsidP="00136B24">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ETH/3</w:t>
                          </w:r>
                        </w:p>
                      </w:tc>
                      <w:tc>
                        <w:tcPr>
                          <w:tcW w:w="8276" w:type="dxa"/>
                          <w:tcBorders>
                            <w:bottom w:val="single" w:sz="4" w:space="0" w:color="auto"/>
                          </w:tcBorders>
                          <w:vAlign w:val="bottom"/>
                        </w:tcPr>
                        <w:p w14:paraId="0EE334B1" w14:textId="77777777" w:rsidR="009F2251" w:rsidRPr="007C6F85" w:rsidRDefault="009F2251">
                          <w:pPr>
                            <w:pStyle w:val="Header"/>
                            <w:rPr>
                              <w:rFonts w:ascii="Times New Roman" w:hAnsi="Times New Roman"/>
                              <w:sz w:val="17"/>
                              <w:szCs w:val="17"/>
                              <w:lang w:val="en-US" w:eastAsia="en-US"/>
                            </w:rPr>
                          </w:pPr>
                        </w:p>
                      </w:tc>
                    </w:tr>
                  </w:tbl>
                  <w:p w14:paraId="0700F1F1" w14:textId="77777777" w:rsidR="009F2251" w:rsidRDefault="009F2251"/>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6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gridCol w:w="4612"/>
    </w:tblGrid>
    <w:tr w:rsidR="009F2251" w:rsidRPr="00DB239E" w14:paraId="1A209622" w14:textId="77777777" w:rsidTr="00ED2616">
      <w:trPr>
        <w:trHeight w:hRule="exact" w:val="864"/>
      </w:trPr>
      <w:tc>
        <w:tcPr>
          <w:tcW w:w="4838" w:type="dxa"/>
          <w:shd w:val="clear" w:color="auto" w:fill="auto"/>
          <w:vAlign w:val="bottom"/>
        </w:tcPr>
        <w:p w14:paraId="2BFCA4CA" w14:textId="77777777" w:rsidR="009F2251" w:rsidRPr="00DB239E" w:rsidRDefault="009F2251" w:rsidP="00DB239E">
          <w:pPr>
            <w:tabs>
              <w:tab w:val="center" w:pos="4320"/>
              <w:tab w:val="right" w:pos="8640"/>
            </w:tabs>
            <w:spacing w:after="80"/>
            <w:rPr>
              <w:b/>
              <w:noProof/>
              <w:sz w:val="17"/>
            </w:rPr>
          </w:pPr>
        </w:p>
      </w:tc>
      <w:tc>
        <w:tcPr>
          <w:tcW w:w="4612" w:type="dxa"/>
        </w:tcPr>
        <w:p w14:paraId="164AB59F" w14:textId="77777777" w:rsidR="009F2251" w:rsidRDefault="009F2251" w:rsidP="00CD0D7A">
          <w:pPr>
            <w:tabs>
              <w:tab w:val="center" w:pos="4320"/>
              <w:tab w:val="right" w:pos="8640"/>
            </w:tabs>
            <w:jc w:val="right"/>
            <w:rPr>
              <w:b/>
              <w:noProof/>
              <w:sz w:val="17"/>
            </w:rPr>
          </w:pPr>
        </w:p>
      </w:tc>
      <w:tc>
        <w:tcPr>
          <w:tcW w:w="4612" w:type="dxa"/>
          <w:shd w:val="clear" w:color="auto" w:fill="auto"/>
          <w:vAlign w:val="bottom"/>
        </w:tcPr>
        <w:p w14:paraId="4B265F3D" w14:textId="77777777" w:rsidR="009F2251" w:rsidRPr="00DB239E" w:rsidRDefault="009F2251" w:rsidP="00CD0D7A">
          <w:pPr>
            <w:tabs>
              <w:tab w:val="center" w:pos="4320"/>
              <w:tab w:val="right" w:pos="8640"/>
            </w:tabs>
            <w:jc w:val="right"/>
            <w:rPr>
              <w:noProof/>
              <w:sz w:val="17"/>
            </w:rPr>
          </w:pPr>
          <w:r>
            <w:rPr>
              <w:b/>
              <w:noProof/>
              <w:sz w:val="17"/>
            </w:rPr>
            <w:t>DP/DCP/ETH</w:t>
          </w:r>
          <w:r w:rsidRPr="00DB239E">
            <w:rPr>
              <w:b/>
              <w:noProof/>
              <w:sz w:val="17"/>
            </w:rPr>
            <w:t>/</w:t>
          </w:r>
          <w:r w:rsidRPr="00DB239E">
            <w:rPr>
              <w:b/>
              <w:noProof/>
              <w:sz w:val="17"/>
            </w:rPr>
            <w:fldChar w:fldCharType="begin"/>
          </w:r>
          <w:r w:rsidRPr="00DB239E">
            <w:rPr>
              <w:b/>
              <w:noProof/>
              <w:sz w:val="17"/>
            </w:rPr>
            <w:instrText xml:space="preserve"> DOCVARIABLE "sss1" \* MERGEFORMAT </w:instrText>
          </w:r>
          <w:r w:rsidRPr="00DB239E">
            <w:rPr>
              <w:b/>
              <w:noProof/>
              <w:sz w:val="17"/>
            </w:rPr>
            <w:fldChar w:fldCharType="end"/>
          </w:r>
          <w:r w:rsidRPr="00DB239E">
            <w:rPr>
              <w:b/>
              <w:noProof/>
              <w:sz w:val="17"/>
            </w:rPr>
            <w:t>3</w:t>
          </w:r>
        </w:p>
      </w:tc>
    </w:tr>
  </w:tbl>
  <w:p w14:paraId="6F2C4A33" w14:textId="77777777" w:rsidR="009F2251" w:rsidRDefault="009F2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82B"/>
    <w:multiLevelType w:val="multilevel"/>
    <w:tmpl w:val="EF36A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849C8"/>
    <w:multiLevelType w:val="hybridMultilevel"/>
    <w:tmpl w:val="3C26DB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C466D9"/>
    <w:multiLevelType w:val="multilevel"/>
    <w:tmpl w:val="A07E7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D0FBF"/>
    <w:multiLevelType w:val="multilevel"/>
    <w:tmpl w:val="8A489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811B4F"/>
    <w:multiLevelType w:val="hybridMultilevel"/>
    <w:tmpl w:val="228EED90"/>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26FCC"/>
    <w:multiLevelType w:val="hybridMultilevel"/>
    <w:tmpl w:val="F37EC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512EA"/>
    <w:multiLevelType w:val="hybridMultilevel"/>
    <w:tmpl w:val="38EE6ECC"/>
    <w:lvl w:ilvl="0" w:tplc="10FCF1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33BE1"/>
    <w:multiLevelType w:val="hybridMultilevel"/>
    <w:tmpl w:val="70E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602CC"/>
    <w:multiLevelType w:val="hybridMultilevel"/>
    <w:tmpl w:val="0FDE013E"/>
    <w:lvl w:ilvl="0" w:tplc="FBF234D2">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5D1C08"/>
    <w:multiLevelType w:val="hybridMultilevel"/>
    <w:tmpl w:val="A3C68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17BEE"/>
    <w:multiLevelType w:val="hybridMultilevel"/>
    <w:tmpl w:val="8AB25DF8"/>
    <w:lvl w:ilvl="0" w:tplc="E508E5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77E64"/>
    <w:multiLevelType w:val="hybridMultilevel"/>
    <w:tmpl w:val="CF10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801326"/>
    <w:multiLevelType w:val="hybridMultilevel"/>
    <w:tmpl w:val="96D25A8E"/>
    <w:lvl w:ilvl="0" w:tplc="14C64C60">
      <w:start w:val="1"/>
      <w:numFmt w:val="upp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F2311"/>
    <w:multiLevelType w:val="hybridMultilevel"/>
    <w:tmpl w:val="1414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3E1C0F"/>
    <w:multiLevelType w:val="hybridMultilevel"/>
    <w:tmpl w:val="B1D49A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180387"/>
    <w:multiLevelType w:val="hybridMultilevel"/>
    <w:tmpl w:val="95D4552A"/>
    <w:lvl w:ilvl="0" w:tplc="9DECC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34EAC"/>
    <w:multiLevelType w:val="hybridMultilevel"/>
    <w:tmpl w:val="9BBAD436"/>
    <w:lvl w:ilvl="0" w:tplc="A8D46B3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A375F"/>
    <w:multiLevelType w:val="hybridMultilevel"/>
    <w:tmpl w:val="7C844F52"/>
    <w:lvl w:ilvl="0" w:tplc="4EEAB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5D77"/>
    <w:multiLevelType w:val="hybridMultilevel"/>
    <w:tmpl w:val="C63441F6"/>
    <w:lvl w:ilvl="0" w:tplc="89DC419C">
      <w:start w:val="1"/>
      <w:numFmt w:val="decimal"/>
      <w:lvlText w:val="%1."/>
      <w:lvlJc w:val="left"/>
      <w:pPr>
        <w:ind w:left="1494" w:hanging="360"/>
      </w:pPr>
      <w:rPr>
        <w:rFonts w:eastAsia="Time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2F6C34"/>
    <w:multiLevelType w:val="hybridMultilevel"/>
    <w:tmpl w:val="927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C68C3"/>
    <w:multiLevelType w:val="hybridMultilevel"/>
    <w:tmpl w:val="9434F542"/>
    <w:lvl w:ilvl="0" w:tplc="2AAA05AC">
      <w:start w:val="1"/>
      <w:numFmt w:val="decimal"/>
      <w:lvlText w:val="%1."/>
      <w:lvlJc w:val="left"/>
      <w:pPr>
        <w:ind w:left="1800" w:hanging="360"/>
      </w:pPr>
      <w:rPr>
        <w:rFonts w:ascii="Times New Roman" w:hAnsi="Times New Roman" w:cs="Times New Roman" w:hint="default"/>
        <w:i w:val="0"/>
        <w:sz w:val="20"/>
        <w:szCs w:val="20"/>
      </w:r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9"/>
  </w:num>
  <w:num w:numId="2">
    <w:abstractNumId w:val="8"/>
  </w:num>
  <w:num w:numId="3">
    <w:abstractNumId w:val="8"/>
  </w:num>
  <w:num w:numId="4">
    <w:abstractNumId w:val="0"/>
  </w:num>
  <w:num w:numId="5">
    <w:abstractNumId w:val="3"/>
  </w:num>
  <w:num w:numId="6">
    <w:abstractNumId w:val="10"/>
  </w:num>
  <w:num w:numId="7">
    <w:abstractNumId w:val="5"/>
  </w:num>
  <w:num w:numId="8">
    <w:abstractNumId w:val="21"/>
  </w:num>
  <w:num w:numId="9">
    <w:abstractNumId w:val="4"/>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7"/>
  </w:num>
  <w:num w:numId="15">
    <w:abstractNumId w:val="9"/>
  </w:num>
  <w:num w:numId="16">
    <w:abstractNumId w:val="20"/>
  </w:num>
  <w:num w:numId="17">
    <w:abstractNumId w:val="14"/>
  </w:num>
  <w:num w:numId="18">
    <w:abstractNumId w:val="17"/>
  </w:num>
  <w:num w:numId="19">
    <w:abstractNumId w:val="11"/>
  </w:num>
  <w:num w:numId="20">
    <w:abstractNumId w:val="13"/>
  </w:num>
  <w:num w:numId="21">
    <w:abstractNumId w:val="15"/>
  </w:num>
  <w:num w:numId="22">
    <w:abstractNumId w:val="22"/>
  </w:num>
  <w:num w:numId="23">
    <w:abstractNumId w:val="12"/>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CE"/>
    <w:rsid w:val="00002E6E"/>
    <w:rsid w:val="00003A37"/>
    <w:rsid w:val="0000423F"/>
    <w:rsid w:val="00005B31"/>
    <w:rsid w:val="000103FF"/>
    <w:rsid w:val="000139F6"/>
    <w:rsid w:val="000156CE"/>
    <w:rsid w:val="00021A40"/>
    <w:rsid w:val="00026B7C"/>
    <w:rsid w:val="00027330"/>
    <w:rsid w:val="00033C11"/>
    <w:rsid w:val="00034BD7"/>
    <w:rsid w:val="0004009B"/>
    <w:rsid w:val="000437D6"/>
    <w:rsid w:val="00043FB5"/>
    <w:rsid w:val="000448B8"/>
    <w:rsid w:val="00044E09"/>
    <w:rsid w:val="00045024"/>
    <w:rsid w:val="00045B17"/>
    <w:rsid w:val="00046BC8"/>
    <w:rsid w:val="00047589"/>
    <w:rsid w:val="00051D68"/>
    <w:rsid w:val="00052060"/>
    <w:rsid w:val="00052E23"/>
    <w:rsid w:val="00053167"/>
    <w:rsid w:val="000574E7"/>
    <w:rsid w:val="00057BA3"/>
    <w:rsid w:val="00061E5E"/>
    <w:rsid w:val="00061ED1"/>
    <w:rsid w:val="000620E7"/>
    <w:rsid w:val="00065B90"/>
    <w:rsid w:val="00066A3C"/>
    <w:rsid w:val="000747A6"/>
    <w:rsid w:val="0008408B"/>
    <w:rsid w:val="00084D28"/>
    <w:rsid w:val="000879EF"/>
    <w:rsid w:val="00087E6E"/>
    <w:rsid w:val="0009499D"/>
    <w:rsid w:val="000958DC"/>
    <w:rsid w:val="00096A2D"/>
    <w:rsid w:val="00096F39"/>
    <w:rsid w:val="000A0EA3"/>
    <w:rsid w:val="000A1F89"/>
    <w:rsid w:val="000A2A63"/>
    <w:rsid w:val="000B1112"/>
    <w:rsid w:val="000B14A8"/>
    <w:rsid w:val="000B153D"/>
    <w:rsid w:val="000B4917"/>
    <w:rsid w:val="000C0999"/>
    <w:rsid w:val="000D2C9F"/>
    <w:rsid w:val="000D5AC1"/>
    <w:rsid w:val="000D6792"/>
    <w:rsid w:val="000E1BB1"/>
    <w:rsid w:val="000E1DF6"/>
    <w:rsid w:val="000E21C9"/>
    <w:rsid w:val="000E79C9"/>
    <w:rsid w:val="000F326D"/>
    <w:rsid w:val="00101091"/>
    <w:rsid w:val="001117F2"/>
    <w:rsid w:val="001120FC"/>
    <w:rsid w:val="00117BB7"/>
    <w:rsid w:val="001219F7"/>
    <w:rsid w:val="00123D42"/>
    <w:rsid w:val="00124EBE"/>
    <w:rsid w:val="00136B24"/>
    <w:rsid w:val="0014176E"/>
    <w:rsid w:val="00142A41"/>
    <w:rsid w:val="00142D9F"/>
    <w:rsid w:val="001433DA"/>
    <w:rsid w:val="001445E3"/>
    <w:rsid w:val="0014595D"/>
    <w:rsid w:val="00146B3C"/>
    <w:rsid w:val="001503ED"/>
    <w:rsid w:val="0016135C"/>
    <w:rsid w:val="0016323A"/>
    <w:rsid w:val="00177B0E"/>
    <w:rsid w:val="001801BC"/>
    <w:rsid w:val="00181013"/>
    <w:rsid w:val="00183021"/>
    <w:rsid w:val="0018414E"/>
    <w:rsid w:val="001932CD"/>
    <w:rsid w:val="001933BC"/>
    <w:rsid w:val="00196ED0"/>
    <w:rsid w:val="001A5238"/>
    <w:rsid w:val="001A6956"/>
    <w:rsid w:val="001B1791"/>
    <w:rsid w:val="001B1B3C"/>
    <w:rsid w:val="001B5F26"/>
    <w:rsid w:val="001B7E1B"/>
    <w:rsid w:val="001C2245"/>
    <w:rsid w:val="001C54F2"/>
    <w:rsid w:val="001D21C7"/>
    <w:rsid w:val="001D40DC"/>
    <w:rsid w:val="001D456E"/>
    <w:rsid w:val="001D5DF8"/>
    <w:rsid w:val="001E18DB"/>
    <w:rsid w:val="001E1F8C"/>
    <w:rsid w:val="001E394A"/>
    <w:rsid w:val="001E7D5D"/>
    <w:rsid w:val="001F2266"/>
    <w:rsid w:val="001F313A"/>
    <w:rsid w:val="001F4F89"/>
    <w:rsid w:val="001F5A5E"/>
    <w:rsid w:val="001F6366"/>
    <w:rsid w:val="001F7449"/>
    <w:rsid w:val="0020471E"/>
    <w:rsid w:val="00204E16"/>
    <w:rsid w:val="00205B75"/>
    <w:rsid w:val="00214D36"/>
    <w:rsid w:val="00216272"/>
    <w:rsid w:val="00223027"/>
    <w:rsid w:val="00226BA8"/>
    <w:rsid w:val="00227158"/>
    <w:rsid w:val="00227691"/>
    <w:rsid w:val="00240671"/>
    <w:rsid w:val="002430E5"/>
    <w:rsid w:val="00243EE7"/>
    <w:rsid w:val="0025503D"/>
    <w:rsid w:val="0025639C"/>
    <w:rsid w:val="002568D6"/>
    <w:rsid w:val="00257396"/>
    <w:rsid w:val="00261102"/>
    <w:rsid w:val="00267542"/>
    <w:rsid w:val="0027422C"/>
    <w:rsid w:val="002755F2"/>
    <w:rsid w:val="00275DEC"/>
    <w:rsid w:val="00276E72"/>
    <w:rsid w:val="0028166F"/>
    <w:rsid w:val="00283E5E"/>
    <w:rsid w:val="00284794"/>
    <w:rsid w:val="00292646"/>
    <w:rsid w:val="00295583"/>
    <w:rsid w:val="0029689B"/>
    <w:rsid w:val="002A113D"/>
    <w:rsid w:val="002A497D"/>
    <w:rsid w:val="002A5C28"/>
    <w:rsid w:val="002A6EF4"/>
    <w:rsid w:val="002B3089"/>
    <w:rsid w:val="002B51A2"/>
    <w:rsid w:val="002B5E2B"/>
    <w:rsid w:val="002B719A"/>
    <w:rsid w:val="002C07F0"/>
    <w:rsid w:val="002C1BC5"/>
    <w:rsid w:val="002D4FD2"/>
    <w:rsid w:val="002E2703"/>
    <w:rsid w:val="002E3FF0"/>
    <w:rsid w:val="002E739D"/>
    <w:rsid w:val="002E78F1"/>
    <w:rsid w:val="002F52A5"/>
    <w:rsid w:val="00301701"/>
    <w:rsid w:val="00303269"/>
    <w:rsid w:val="0030381F"/>
    <w:rsid w:val="003045E1"/>
    <w:rsid w:val="00306EF8"/>
    <w:rsid w:val="003116C4"/>
    <w:rsid w:val="0031270B"/>
    <w:rsid w:val="00314F8B"/>
    <w:rsid w:val="00316855"/>
    <w:rsid w:val="003179C2"/>
    <w:rsid w:val="003200EF"/>
    <w:rsid w:val="00331149"/>
    <w:rsid w:val="00332B59"/>
    <w:rsid w:val="0033454A"/>
    <w:rsid w:val="00343167"/>
    <w:rsid w:val="003448E7"/>
    <w:rsid w:val="003454B0"/>
    <w:rsid w:val="00350C09"/>
    <w:rsid w:val="00355908"/>
    <w:rsid w:val="00357F7E"/>
    <w:rsid w:val="00357FC9"/>
    <w:rsid w:val="00360335"/>
    <w:rsid w:val="003604B1"/>
    <w:rsid w:val="003623D5"/>
    <w:rsid w:val="003673C6"/>
    <w:rsid w:val="00370518"/>
    <w:rsid w:val="003729C2"/>
    <w:rsid w:val="00372AC5"/>
    <w:rsid w:val="00372E8C"/>
    <w:rsid w:val="0037430E"/>
    <w:rsid w:val="0037463C"/>
    <w:rsid w:val="003809E8"/>
    <w:rsid w:val="00381F36"/>
    <w:rsid w:val="00391C43"/>
    <w:rsid w:val="00395325"/>
    <w:rsid w:val="00396A73"/>
    <w:rsid w:val="003A1EC5"/>
    <w:rsid w:val="003A3648"/>
    <w:rsid w:val="003A7D7E"/>
    <w:rsid w:val="003B2309"/>
    <w:rsid w:val="003B29C2"/>
    <w:rsid w:val="003B39F6"/>
    <w:rsid w:val="003B41C1"/>
    <w:rsid w:val="003B5D7A"/>
    <w:rsid w:val="003B6980"/>
    <w:rsid w:val="003B7CEC"/>
    <w:rsid w:val="003C1099"/>
    <w:rsid w:val="003C2E15"/>
    <w:rsid w:val="003C6A32"/>
    <w:rsid w:val="003D0ADE"/>
    <w:rsid w:val="003D26F7"/>
    <w:rsid w:val="003D4CCE"/>
    <w:rsid w:val="003E70B4"/>
    <w:rsid w:val="003F5C1C"/>
    <w:rsid w:val="003F770C"/>
    <w:rsid w:val="003F7BB9"/>
    <w:rsid w:val="00401DEE"/>
    <w:rsid w:val="004040BA"/>
    <w:rsid w:val="004144CF"/>
    <w:rsid w:val="00415C6F"/>
    <w:rsid w:val="00421448"/>
    <w:rsid w:val="00421BBC"/>
    <w:rsid w:val="00421D71"/>
    <w:rsid w:val="00421F21"/>
    <w:rsid w:val="0042327D"/>
    <w:rsid w:val="00437C90"/>
    <w:rsid w:val="004403FE"/>
    <w:rsid w:val="0044196A"/>
    <w:rsid w:val="00445C63"/>
    <w:rsid w:val="0045106D"/>
    <w:rsid w:val="00461B68"/>
    <w:rsid w:val="00462FFE"/>
    <w:rsid w:val="004666D0"/>
    <w:rsid w:val="0046718B"/>
    <w:rsid w:val="004678BF"/>
    <w:rsid w:val="00472A63"/>
    <w:rsid w:val="00472ACE"/>
    <w:rsid w:val="00476564"/>
    <w:rsid w:val="0047730A"/>
    <w:rsid w:val="00477A89"/>
    <w:rsid w:val="00481E62"/>
    <w:rsid w:val="00483A01"/>
    <w:rsid w:val="004A0A37"/>
    <w:rsid w:val="004A0ACC"/>
    <w:rsid w:val="004A412D"/>
    <w:rsid w:val="004A5215"/>
    <w:rsid w:val="004B162F"/>
    <w:rsid w:val="004B5026"/>
    <w:rsid w:val="004C0719"/>
    <w:rsid w:val="004C152D"/>
    <w:rsid w:val="004C3B57"/>
    <w:rsid w:val="004D09A4"/>
    <w:rsid w:val="004D5E01"/>
    <w:rsid w:val="004D7E50"/>
    <w:rsid w:val="004D7F31"/>
    <w:rsid w:val="004E0225"/>
    <w:rsid w:val="004E2C43"/>
    <w:rsid w:val="004E49F0"/>
    <w:rsid w:val="004E4A54"/>
    <w:rsid w:val="004E4A95"/>
    <w:rsid w:val="004E5160"/>
    <w:rsid w:val="004E59DE"/>
    <w:rsid w:val="004E5B24"/>
    <w:rsid w:val="004F094F"/>
    <w:rsid w:val="004F1BE9"/>
    <w:rsid w:val="00500807"/>
    <w:rsid w:val="00500AFC"/>
    <w:rsid w:val="0050116F"/>
    <w:rsid w:val="00503655"/>
    <w:rsid w:val="00504BB6"/>
    <w:rsid w:val="00504D8F"/>
    <w:rsid w:val="005050CE"/>
    <w:rsid w:val="00512246"/>
    <w:rsid w:val="00513404"/>
    <w:rsid w:val="00513D05"/>
    <w:rsid w:val="00513E0D"/>
    <w:rsid w:val="0051517A"/>
    <w:rsid w:val="005217AF"/>
    <w:rsid w:val="00525A6C"/>
    <w:rsid w:val="005276B3"/>
    <w:rsid w:val="005402D7"/>
    <w:rsid w:val="00544F2D"/>
    <w:rsid w:val="00546B47"/>
    <w:rsid w:val="00547FA8"/>
    <w:rsid w:val="00553579"/>
    <w:rsid w:val="00556882"/>
    <w:rsid w:val="005607D9"/>
    <w:rsid w:val="00562100"/>
    <w:rsid w:val="0056395B"/>
    <w:rsid w:val="00564327"/>
    <w:rsid w:val="00564B08"/>
    <w:rsid w:val="00565345"/>
    <w:rsid w:val="00574375"/>
    <w:rsid w:val="00577436"/>
    <w:rsid w:val="005779C2"/>
    <w:rsid w:val="0058005B"/>
    <w:rsid w:val="00585465"/>
    <w:rsid w:val="00585B85"/>
    <w:rsid w:val="00586925"/>
    <w:rsid w:val="00595615"/>
    <w:rsid w:val="005A0D87"/>
    <w:rsid w:val="005A16BB"/>
    <w:rsid w:val="005A25AB"/>
    <w:rsid w:val="005A2F76"/>
    <w:rsid w:val="005A5B06"/>
    <w:rsid w:val="005B14BB"/>
    <w:rsid w:val="005B49B8"/>
    <w:rsid w:val="005B7D4B"/>
    <w:rsid w:val="005C3AF5"/>
    <w:rsid w:val="005C4F20"/>
    <w:rsid w:val="005D614D"/>
    <w:rsid w:val="005E0ED6"/>
    <w:rsid w:val="005E2772"/>
    <w:rsid w:val="005E5812"/>
    <w:rsid w:val="005F4F35"/>
    <w:rsid w:val="00600321"/>
    <w:rsid w:val="006013A4"/>
    <w:rsid w:val="00604665"/>
    <w:rsid w:val="00604FB2"/>
    <w:rsid w:val="00605478"/>
    <w:rsid w:val="006102CB"/>
    <w:rsid w:val="0061095B"/>
    <w:rsid w:val="00611982"/>
    <w:rsid w:val="00613A29"/>
    <w:rsid w:val="00614774"/>
    <w:rsid w:val="00616B1E"/>
    <w:rsid w:val="00617568"/>
    <w:rsid w:val="00617FEA"/>
    <w:rsid w:val="00621F65"/>
    <w:rsid w:val="00625BF5"/>
    <w:rsid w:val="00630D3E"/>
    <w:rsid w:val="006363B5"/>
    <w:rsid w:val="0063730E"/>
    <w:rsid w:val="00637955"/>
    <w:rsid w:val="006413E0"/>
    <w:rsid w:val="00651CD0"/>
    <w:rsid w:val="00652F8D"/>
    <w:rsid w:val="006541F7"/>
    <w:rsid w:val="006571C7"/>
    <w:rsid w:val="00657588"/>
    <w:rsid w:val="006624B1"/>
    <w:rsid w:val="006669A7"/>
    <w:rsid w:val="00667AAC"/>
    <w:rsid w:val="00667B05"/>
    <w:rsid w:val="00667F1C"/>
    <w:rsid w:val="00670F45"/>
    <w:rsid w:val="00675C64"/>
    <w:rsid w:val="00676625"/>
    <w:rsid w:val="00682C29"/>
    <w:rsid w:val="006830DF"/>
    <w:rsid w:val="00685346"/>
    <w:rsid w:val="006863C7"/>
    <w:rsid w:val="006868DE"/>
    <w:rsid w:val="006915A0"/>
    <w:rsid w:val="00692B8F"/>
    <w:rsid w:val="006A3007"/>
    <w:rsid w:val="006A7CD0"/>
    <w:rsid w:val="006B11EE"/>
    <w:rsid w:val="006B6BA6"/>
    <w:rsid w:val="006B7CCA"/>
    <w:rsid w:val="006C1157"/>
    <w:rsid w:val="006D1728"/>
    <w:rsid w:val="006D512F"/>
    <w:rsid w:val="006D6701"/>
    <w:rsid w:val="006D703E"/>
    <w:rsid w:val="006E121B"/>
    <w:rsid w:val="006E15DC"/>
    <w:rsid w:val="006E18CE"/>
    <w:rsid w:val="006E4D9E"/>
    <w:rsid w:val="006E61DB"/>
    <w:rsid w:val="006E6BB4"/>
    <w:rsid w:val="006E7417"/>
    <w:rsid w:val="006F438E"/>
    <w:rsid w:val="007000C9"/>
    <w:rsid w:val="00703D32"/>
    <w:rsid w:val="00705A14"/>
    <w:rsid w:val="007071B5"/>
    <w:rsid w:val="00707428"/>
    <w:rsid w:val="00715B14"/>
    <w:rsid w:val="007211EE"/>
    <w:rsid w:val="007225B2"/>
    <w:rsid w:val="00724FAC"/>
    <w:rsid w:val="00725625"/>
    <w:rsid w:val="00730645"/>
    <w:rsid w:val="007334CC"/>
    <w:rsid w:val="007339E5"/>
    <w:rsid w:val="00733CEC"/>
    <w:rsid w:val="00735259"/>
    <w:rsid w:val="00735DC0"/>
    <w:rsid w:val="00736F62"/>
    <w:rsid w:val="00737E4A"/>
    <w:rsid w:val="007403DF"/>
    <w:rsid w:val="00742C07"/>
    <w:rsid w:val="00752F80"/>
    <w:rsid w:val="0075416A"/>
    <w:rsid w:val="0076064F"/>
    <w:rsid w:val="00763A03"/>
    <w:rsid w:val="00765512"/>
    <w:rsid w:val="007658EB"/>
    <w:rsid w:val="0077158D"/>
    <w:rsid w:val="00771601"/>
    <w:rsid w:val="00772B90"/>
    <w:rsid w:val="007739F1"/>
    <w:rsid w:val="00775D55"/>
    <w:rsid w:val="00776D68"/>
    <w:rsid w:val="00777907"/>
    <w:rsid w:val="0078304B"/>
    <w:rsid w:val="00783686"/>
    <w:rsid w:val="00783EE8"/>
    <w:rsid w:val="00786283"/>
    <w:rsid w:val="007871ED"/>
    <w:rsid w:val="00790B45"/>
    <w:rsid w:val="00791B75"/>
    <w:rsid w:val="00794B8D"/>
    <w:rsid w:val="007A0753"/>
    <w:rsid w:val="007A415F"/>
    <w:rsid w:val="007A6AB7"/>
    <w:rsid w:val="007B036C"/>
    <w:rsid w:val="007B0A7A"/>
    <w:rsid w:val="007C591A"/>
    <w:rsid w:val="007C7F82"/>
    <w:rsid w:val="007D0DCD"/>
    <w:rsid w:val="007D23F2"/>
    <w:rsid w:val="007D397B"/>
    <w:rsid w:val="007D5FE6"/>
    <w:rsid w:val="007D7AB8"/>
    <w:rsid w:val="007E3032"/>
    <w:rsid w:val="007E5B27"/>
    <w:rsid w:val="007F1DC4"/>
    <w:rsid w:val="007F4C22"/>
    <w:rsid w:val="007F4E09"/>
    <w:rsid w:val="007F6E4C"/>
    <w:rsid w:val="007F7CCA"/>
    <w:rsid w:val="008041B4"/>
    <w:rsid w:val="00807C33"/>
    <w:rsid w:val="00813E31"/>
    <w:rsid w:val="00817667"/>
    <w:rsid w:val="0082195D"/>
    <w:rsid w:val="00821F5D"/>
    <w:rsid w:val="0083366A"/>
    <w:rsid w:val="00834083"/>
    <w:rsid w:val="00837F29"/>
    <w:rsid w:val="00841CFE"/>
    <w:rsid w:val="00860BA9"/>
    <w:rsid w:val="008623E6"/>
    <w:rsid w:val="008627EB"/>
    <w:rsid w:val="008648EA"/>
    <w:rsid w:val="0087466A"/>
    <w:rsid w:val="00876763"/>
    <w:rsid w:val="00876FBB"/>
    <w:rsid w:val="00882144"/>
    <w:rsid w:val="008823F2"/>
    <w:rsid w:val="00885847"/>
    <w:rsid w:val="0088637D"/>
    <w:rsid w:val="0089002E"/>
    <w:rsid w:val="008A0879"/>
    <w:rsid w:val="008A1E62"/>
    <w:rsid w:val="008A34E4"/>
    <w:rsid w:val="008A4ECA"/>
    <w:rsid w:val="008A7676"/>
    <w:rsid w:val="008B1AC3"/>
    <w:rsid w:val="008B1CF5"/>
    <w:rsid w:val="008C59FC"/>
    <w:rsid w:val="008C64D1"/>
    <w:rsid w:val="008C668C"/>
    <w:rsid w:val="008D7B6F"/>
    <w:rsid w:val="008E569E"/>
    <w:rsid w:val="008F0BE4"/>
    <w:rsid w:val="008F5C5B"/>
    <w:rsid w:val="008F7445"/>
    <w:rsid w:val="008F75ED"/>
    <w:rsid w:val="00903806"/>
    <w:rsid w:val="0090421F"/>
    <w:rsid w:val="0090496A"/>
    <w:rsid w:val="00910D25"/>
    <w:rsid w:val="00910E6F"/>
    <w:rsid w:val="00912A1D"/>
    <w:rsid w:val="009137BA"/>
    <w:rsid w:val="00914DDA"/>
    <w:rsid w:val="00915D4A"/>
    <w:rsid w:val="00915FEC"/>
    <w:rsid w:val="00916A05"/>
    <w:rsid w:val="00920678"/>
    <w:rsid w:val="009334F5"/>
    <w:rsid w:val="00934F1C"/>
    <w:rsid w:val="0093509D"/>
    <w:rsid w:val="0093674F"/>
    <w:rsid w:val="00937EDE"/>
    <w:rsid w:val="009433A9"/>
    <w:rsid w:val="00946211"/>
    <w:rsid w:val="00952AE0"/>
    <w:rsid w:val="009551BD"/>
    <w:rsid w:val="00967703"/>
    <w:rsid w:val="00971437"/>
    <w:rsid w:val="00972D14"/>
    <w:rsid w:val="00975D61"/>
    <w:rsid w:val="0098125F"/>
    <w:rsid w:val="00992552"/>
    <w:rsid w:val="00992869"/>
    <w:rsid w:val="00997276"/>
    <w:rsid w:val="009A4348"/>
    <w:rsid w:val="009A63E3"/>
    <w:rsid w:val="009A725B"/>
    <w:rsid w:val="009B0DFA"/>
    <w:rsid w:val="009B3512"/>
    <w:rsid w:val="009B4740"/>
    <w:rsid w:val="009C0100"/>
    <w:rsid w:val="009C1D7F"/>
    <w:rsid w:val="009C2E36"/>
    <w:rsid w:val="009C47C8"/>
    <w:rsid w:val="009D0E3F"/>
    <w:rsid w:val="009D7377"/>
    <w:rsid w:val="009D73F1"/>
    <w:rsid w:val="009E5DD8"/>
    <w:rsid w:val="009F0B54"/>
    <w:rsid w:val="009F2251"/>
    <w:rsid w:val="009F337A"/>
    <w:rsid w:val="00A11481"/>
    <w:rsid w:val="00A14F16"/>
    <w:rsid w:val="00A179B5"/>
    <w:rsid w:val="00A2038F"/>
    <w:rsid w:val="00A208E6"/>
    <w:rsid w:val="00A20A7E"/>
    <w:rsid w:val="00A21F54"/>
    <w:rsid w:val="00A321B7"/>
    <w:rsid w:val="00A32EE3"/>
    <w:rsid w:val="00A3692E"/>
    <w:rsid w:val="00A36E94"/>
    <w:rsid w:val="00A41151"/>
    <w:rsid w:val="00A44325"/>
    <w:rsid w:val="00A605B7"/>
    <w:rsid w:val="00A61F89"/>
    <w:rsid w:val="00A645E2"/>
    <w:rsid w:val="00A6655C"/>
    <w:rsid w:val="00A739EA"/>
    <w:rsid w:val="00A779CB"/>
    <w:rsid w:val="00A77B8B"/>
    <w:rsid w:val="00A81C25"/>
    <w:rsid w:val="00A83CCD"/>
    <w:rsid w:val="00A86C97"/>
    <w:rsid w:val="00A90EA3"/>
    <w:rsid w:val="00A91FF7"/>
    <w:rsid w:val="00A958E0"/>
    <w:rsid w:val="00AA0268"/>
    <w:rsid w:val="00AA03B6"/>
    <w:rsid w:val="00AA05FA"/>
    <w:rsid w:val="00AA0B58"/>
    <w:rsid w:val="00AA1EE8"/>
    <w:rsid w:val="00AA6006"/>
    <w:rsid w:val="00AB6D20"/>
    <w:rsid w:val="00AB73F3"/>
    <w:rsid w:val="00AB78CE"/>
    <w:rsid w:val="00AB7C43"/>
    <w:rsid w:val="00AC028F"/>
    <w:rsid w:val="00AC2F50"/>
    <w:rsid w:val="00AC6A10"/>
    <w:rsid w:val="00AC731D"/>
    <w:rsid w:val="00AC7AB2"/>
    <w:rsid w:val="00AD280D"/>
    <w:rsid w:val="00AD375C"/>
    <w:rsid w:val="00AD736D"/>
    <w:rsid w:val="00AD7A01"/>
    <w:rsid w:val="00AE015F"/>
    <w:rsid w:val="00AE3E75"/>
    <w:rsid w:val="00AE4A97"/>
    <w:rsid w:val="00AE5121"/>
    <w:rsid w:val="00AE73CC"/>
    <w:rsid w:val="00AF3D92"/>
    <w:rsid w:val="00AF44DA"/>
    <w:rsid w:val="00AF60BE"/>
    <w:rsid w:val="00AF7689"/>
    <w:rsid w:val="00B042E2"/>
    <w:rsid w:val="00B04C6A"/>
    <w:rsid w:val="00B11BC0"/>
    <w:rsid w:val="00B13407"/>
    <w:rsid w:val="00B135A1"/>
    <w:rsid w:val="00B1553F"/>
    <w:rsid w:val="00B1555E"/>
    <w:rsid w:val="00B2272A"/>
    <w:rsid w:val="00B24CBC"/>
    <w:rsid w:val="00B252EF"/>
    <w:rsid w:val="00B3274D"/>
    <w:rsid w:val="00B42000"/>
    <w:rsid w:val="00B5100F"/>
    <w:rsid w:val="00B537C2"/>
    <w:rsid w:val="00B55831"/>
    <w:rsid w:val="00B63CC4"/>
    <w:rsid w:val="00B74D7D"/>
    <w:rsid w:val="00B75699"/>
    <w:rsid w:val="00B77A5D"/>
    <w:rsid w:val="00B77CAE"/>
    <w:rsid w:val="00B80639"/>
    <w:rsid w:val="00B80D0C"/>
    <w:rsid w:val="00B86E30"/>
    <w:rsid w:val="00B952ED"/>
    <w:rsid w:val="00B97FE3"/>
    <w:rsid w:val="00BA1720"/>
    <w:rsid w:val="00BA56C2"/>
    <w:rsid w:val="00BA5766"/>
    <w:rsid w:val="00BB2002"/>
    <w:rsid w:val="00BB58D5"/>
    <w:rsid w:val="00BB6387"/>
    <w:rsid w:val="00BC447D"/>
    <w:rsid w:val="00BC7507"/>
    <w:rsid w:val="00BD5B05"/>
    <w:rsid w:val="00BE1CDE"/>
    <w:rsid w:val="00BE6338"/>
    <w:rsid w:val="00BF10EC"/>
    <w:rsid w:val="00BF6694"/>
    <w:rsid w:val="00C1055A"/>
    <w:rsid w:val="00C1176A"/>
    <w:rsid w:val="00C117FA"/>
    <w:rsid w:val="00C12039"/>
    <w:rsid w:val="00C200FA"/>
    <w:rsid w:val="00C23C4D"/>
    <w:rsid w:val="00C30BD6"/>
    <w:rsid w:val="00C344CF"/>
    <w:rsid w:val="00C3636A"/>
    <w:rsid w:val="00C412AA"/>
    <w:rsid w:val="00C418FF"/>
    <w:rsid w:val="00C4565E"/>
    <w:rsid w:val="00C514FF"/>
    <w:rsid w:val="00C51B6B"/>
    <w:rsid w:val="00C556F6"/>
    <w:rsid w:val="00C56993"/>
    <w:rsid w:val="00C56F3E"/>
    <w:rsid w:val="00C70345"/>
    <w:rsid w:val="00C70D5F"/>
    <w:rsid w:val="00C7427B"/>
    <w:rsid w:val="00C76F04"/>
    <w:rsid w:val="00C819F4"/>
    <w:rsid w:val="00C94998"/>
    <w:rsid w:val="00C9588C"/>
    <w:rsid w:val="00C9724F"/>
    <w:rsid w:val="00CA4B8D"/>
    <w:rsid w:val="00CA5C36"/>
    <w:rsid w:val="00CB099D"/>
    <w:rsid w:val="00CB151E"/>
    <w:rsid w:val="00CB19D1"/>
    <w:rsid w:val="00CB2E3E"/>
    <w:rsid w:val="00CB4054"/>
    <w:rsid w:val="00CB51BA"/>
    <w:rsid w:val="00CB55D1"/>
    <w:rsid w:val="00CC0D27"/>
    <w:rsid w:val="00CC1E67"/>
    <w:rsid w:val="00CC2F1A"/>
    <w:rsid w:val="00CC70CB"/>
    <w:rsid w:val="00CC7A8A"/>
    <w:rsid w:val="00CD0D7A"/>
    <w:rsid w:val="00CD5273"/>
    <w:rsid w:val="00CD6AE0"/>
    <w:rsid w:val="00CD6B97"/>
    <w:rsid w:val="00CD7704"/>
    <w:rsid w:val="00CE04B8"/>
    <w:rsid w:val="00CE3F5E"/>
    <w:rsid w:val="00CE55E2"/>
    <w:rsid w:val="00CE5B5F"/>
    <w:rsid w:val="00CE6DD1"/>
    <w:rsid w:val="00CF3C3F"/>
    <w:rsid w:val="00CF5ACE"/>
    <w:rsid w:val="00D002D6"/>
    <w:rsid w:val="00D04312"/>
    <w:rsid w:val="00D04848"/>
    <w:rsid w:val="00D1027A"/>
    <w:rsid w:val="00D11340"/>
    <w:rsid w:val="00D15CFA"/>
    <w:rsid w:val="00D15F6C"/>
    <w:rsid w:val="00D166DA"/>
    <w:rsid w:val="00D22128"/>
    <w:rsid w:val="00D2745F"/>
    <w:rsid w:val="00D27B61"/>
    <w:rsid w:val="00D31F23"/>
    <w:rsid w:val="00D40BA5"/>
    <w:rsid w:val="00D511EC"/>
    <w:rsid w:val="00D51261"/>
    <w:rsid w:val="00D527C7"/>
    <w:rsid w:val="00D55845"/>
    <w:rsid w:val="00D622CF"/>
    <w:rsid w:val="00D63E90"/>
    <w:rsid w:val="00D704D7"/>
    <w:rsid w:val="00D74F30"/>
    <w:rsid w:val="00D76C9B"/>
    <w:rsid w:val="00D826B3"/>
    <w:rsid w:val="00D83554"/>
    <w:rsid w:val="00D84670"/>
    <w:rsid w:val="00D90217"/>
    <w:rsid w:val="00D91A46"/>
    <w:rsid w:val="00D9735A"/>
    <w:rsid w:val="00DA66AB"/>
    <w:rsid w:val="00DA6920"/>
    <w:rsid w:val="00DA7079"/>
    <w:rsid w:val="00DB239E"/>
    <w:rsid w:val="00DB461C"/>
    <w:rsid w:val="00DB5A91"/>
    <w:rsid w:val="00DB627C"/>
    <w:rsid w:val="00DB712A"/>
    <w:rsid w:val="00DB7ED8"/>
    <w:rsid w:val="00DC14CF"/>
    <w:rsid w:val="00DC733D"/>
    <w:rsid w:val="00DC7854"/>
    <w:rsid w:val="00DE50F9"/>
    <w:rsid w:val="00DE5877"/>
    <w:rsid w:val="00DE66B5"/>
    <w:rsid w:val="00DF0D45"/>
    <w:rsid w:val="00DF1BD6"/>
    <w:rsid w:val="00DF200F"/>
    <w:rsid w:val="00DF417C"/>
    <w:rsid w:val="00DF727E"/>
    <w:rsid w:val="00DF7D5C"/>
    <w:rsid w:val="00E01CD8"/>
    <w:rsid w:val="00E02004"/>
    <w:rsid w:val="00E0251E"/>
    <w:rsid w:val="00E02E43"/>
    <w:rsid w:val="00E059D8"/>
    <w:rsid w:val="00E07935"/>
    <w:rsid w:val="00E10A8F"/>
    <w:rsid w:val="00E1212B"/>
    <w:rsid w:val="00E14606"/>
    <w:rsid w:val="00E163E6"/>
    <w:rsid w:val="00E215F1"/>
    <w:rsid w:val="00E23237"/>
    <w:rsid w:val="00E2516E"/>
    <w:rsid w:val="00E25FE0"/>
    <w:rsid w:val="00E30ABE"/>
    <w:rsid w:val="00E3656F"/>
    <w:rsid w:val="00E41232"/>
    <w:rsid w:val="00E4446D"/>
    <w:rsid w:val="00E44E4B"/>
    <w:rsid w:val="00E465C3"/>
    <w:rsid w:val="00E54448"/>
    <w:rsid w:val="00E57749"/>
    <w:rsid w:val="00E65803"/>
    <w:rsid w:val="00E67E91"/>
    <w:rsid w:val="00E7177A"/>
    <w:rsid w:val="00E742AC"/>
    <w:rsid w:val="00E81399"/>
    <w:rsid w:val="00E83411"/>
    <w:rsid w:val="00E91B45"/>
    <w:rsid w:val="00EA1EBF"/>
    <w:rsid w:val="00EA2AFD"/>
    <w:rsid w:val="00EA35E9"/>
    <w:rsid w:val="00EA431E"/>
    <w:rsid w:val="00EA764B"/>
    <w:rsid w:val="00EA7F5F"/>
    <w:rsid w:val="00EB4596"/>
    <w:rsid w:val="00EC2296"/>
    <w:rsid w:val="00EC295C"/>
    <w:rsid w:val="00EC41F4"/>
    <w:rsid w:val="00ED0B0F"/>
    <w:rsid w:val="00ED2616"/>
    <w:rsid w:val="00ED35EF"/>
    <w:rsid w:val="00ED4DC9"/>
    <w:rsid w:val="00ED5142"/>
    <w:rsid w:val="00ED5851"/>
    <w:rsid w:val="00ED7619"/>
    <w:rsid w:val="00EE2A8B"/>
    <w:rsid w:val="00EE432D"/>
    <w:rsid w:val="00EE76DC"/>
    <w:rsid w:val="00EF37EC"/>
    <w:rsid w:val="00EF640D"/>
    <w:rsid w:val="00F05B83"/>
    <w:rsid w:val="00F07BD7"/>
    <w:rsid w:val="00F07E57"/>
    <w:rsid w:val="00F12589"/>
    <w:rsid w:val="00F14685"/>
    <w:rsid w:val="00F15AB5"/>
    <w:rsid w:val="00F22314"/>
    <w:rsid w:val="00F252BE"/>
    <w:rsid w:val="00F2755D"/>
    <w:rsid w:val="00F3172D"/>
    <w:rsid w:val="00F33EC6"/>
    <w:rsid w:val="00F352DE"/>
    <w:rsid w:val="00F36BEA"/>
    <w:rsid w:val="00F41AB2"/>
    <w:rsid w:val="00F450F5"/>
    <w:rsid w:val="00F525A1"/>
    <w:rsid w:val="00F55487"/>
    <w:rsid w:val="00F60A33"/>
    <w:rsid w:val="00F63BDB"/>
    <w:rsid w:val="00F65677"/>
    <w:rsid w:val="00F67335"/>
    <w:rsid w:val="00F673F5"/>
    <w:rsid w:val="00F70CC4"/>
    <w:rsid w:val="00F77D33"/>
    <w:rsid w:val="00F819A2"/>
    <w:rsid w:val="00F8287A"/>
    <w:rsid w:val="00F850DC"/>
    <w:rsid w:val="00F93DF5"/>
    <w:rsid w:val="00FA503F"/>
    <w:rsid w:val="00FB236A"/>
    <w:rsid w:val="00FB26B3"/>
    <w:rsid w:val="00FB5F24"/>
    <w:rsid w:val="00FB7B2F"/>
    <w:rsid w:val="00FC03FD"/>
    <w:rsid w:val="00FC2B70"/>
    <w:rsid w:val="00FC4120"/>
    <w:rsid w:val="00FC511E"/>
    <w:rsid w:val="00FC53D0"/>
    <w:rsid w:val="00FD304C"/>
    <w:rsid w:val="00FD4131"/>
    <w:rsid w:val="00FE4C5F"/>
    <w:rsid w:val="00F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62EB2"/>
  <w15:docId w15:val="{1642A5E1-61BD-4A4D-B823-CB53A5A6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56CE"/>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0156CE"/>
    <w:pPr>
      <w:keepNext/>
      <w:jc w:val="center"/>
      <w:outlineLvl w:val="1"/>
    </w:pPr>
    <w:rPr>
      <w:rFonts w:ascii="Arial" w:hAnsi="Arial"/>
      <w:b/>
      <w:sz w:val="28"/>
    </w:rPr>
  </w:style>
  <w:style w:type="paragraph" w:styleId="Heading4">
    <w:name w:val="heading 4"/>
    <w:basedOn w:val="Normal"/>
    <w:next w:val="Normal"/>
    <w:link w:val="Heading4Char"/>
    <w:qFormat/>
    <w:rsid w:val="000156CE"/>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6CE"/>
    <w:rPr>
      <w:rFonts w:ascii="Courier" w:eastAsia="Times New Roman" w:hAnsi="Courier" w:cs="Times New Roman"/>
      <w:b/>
      <w:spacing w:val="-3"/>
      <w:sz w:val="28"/>
      <w:szCs w:val="20"/>
      <w:lang w:val="x-none" w:eastAsia="x-none"/>
    </w:rPr>
  </w:style>
  <w:style w:type="character" w:customStyle="1" w:styleId="Heading2Char">
    <w:name w:val="Heading 2 Char"/>
    <w:basedOn w:val="DefaultParagraphFont"/>
    <w:link w:val="Heading2"/>
    <w:rsid w:val="000156CE"/>
    <w:rPr>
      <w:rFonts w:ascii="Arial" w:eastAsia="Times New Roman" w:hAnsi="Arial" w:cs="Times New Roman"/>
      <w:b/>
      <w:sz w:val="28"/>
      <w:szCs w:val="20"/>
    </w:rPr>
  </w:style>
  <w:style w:type="character" w:customStyle="1" w:styleId="Heading4Char">
    <w:name w:val="Heading 4 Char"/>
    <w:basedOn w:val="DefaultParagraphFont"/>
    <w:link w:val="Heading4"/>
    <w:rsid w:val="000156CE"/>
    <w:rPr>
      <w:rFonts w:ascii="Arial" w:eastAsia="Times New Roman" w:hAnsi="Arial" w:cs="Times New Roman"/>
      <w:b/>
      <w:szCs w:val="20"/>
    </w:rPr>
  </w:style>
  <w:style w:type="paragraph" w:styleId="Header">
    <w:name w:val="header"/>
    <w:basedOn w:val="Normal"/>
    <w:link w:val="HeaderChar"/>
    <w:rsid w:val="000156CE"/>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rsid w:val="000156CE"/>
    <w:rPr>
      <w:rFonts w:ascii="Courier" w:eastAsia="Times New Roman" w:hAnsi="Courier" w:cs="Times New Roman"/>
      <w:szCs w:val="20"/>
      <w:lang w:val="x-none" w:eastAsia="x-none"/>
    </w:rPr>
  </w:style>
  <w:style w:type="paragraph" w:styleId="FootnoteText">
    <w:name w:val="footnote text"/>
    <w:basedOn w:val="Normal"/>
    <w:link w:val="FootnoteTextChar"/>
    <w:uiPriority w:val="99"/>
    <w:rsid w:val="000156CE"/>
    <w:pPr>
      <w:widowControl w:val="0"/>
    </w:pPr>
    <w:rPr>
      <w:rFonts w:ascii="Courier" w:hAnsi="Courier"/>
    </w:rPr>
  </w:style>
  <w:style w:type="character" w:customStyle="1" w:styleId="FootnoteTextChar">
    <w:name w:val="Footnote Text Char"/>
    <w:basedOn w:val="DefaultParagraphFont"/>
    <w:link w:val="FootnoteText"/>
    <w:uiPriority w:val="99"/>
    <w:rsid w:val="000156CE"/>
    <w:rPr>
      <w:rFonts w:ascii="Courier" w:eastAsia="Times New Roman" w:hAnsi="Courier" w:cs="Times New Roman"/>
      <w:sz w:val="20"/>
      <w:szCs w:val="20"/>
    </w:rPr>
  </w:style>
  <w:style w:type="paragraph" w:styleId="Subtitle">
    <w:name w:val="Subtitle"/>
    <w:basedOn w:val="Normal"/>
    <w:link w:val="SubtitleChar"/>
    <w:uiPriority w:val="11"/>
    <w:qFormat/>
    <w:rsid w:val="000156C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0156CE"/>
    <w:rPr>
      <w:rFonts w:ascii="Arial" w:eastAsia="Times New Roman" w:hAnsi="Arial" w:cs="Arial"/>
      <w:sz w:val="24"/>
      <w:szCs w:val="24"/>
    </w:rPr>
  </w:style>
  <w:style w:type="character" w:styleId="FootnoteReference">
    <w:name w:val="footnote reference"/>
    <w:uiPriority w:val="99"/>
    <w:rsid w:val="000156CE"/>
    <w:rPr>
      <w:rFonts w:cs="Times New Roman"/>
      <w:vertAlign w:val="superscript"/>
    </w:rPr>
  </w:style>
  <w:style w:type="paragraph" w:styleId="Footer">
    <w:name w:val="footer"/>
    <w:basedOn w:val="Normal"/>
    <w:link w:val="FooterChar"/>
    <w:uiPriority w:val="99"/>
    <w:rsid w:val="000156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156CE"/>
    <w:rPr>
      <w:rFonts w:ascii="Times New Roman" w:eastAsia="Times New Roman" w:hAnsi="Times New Roman" w:cs="Times New Roman"/>
      <w:sz w:val="20"/>
      <w:szCs w:val="20"/>
      <w:lang w:val="x-none" w:eastAsia="x-none"/>
    </w:rPr>
  </w:style>
  <w:style w:type="paragraph" w:customStyle="1" w:styleId="HCh">
    <w:name w:val="_ H _Ch"/>
    <w:basedOn w:val="Normal"/>
    <w:next w:val="Normal"/>
    <w:rsid w:val="000156CE"/>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0156C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0156CE"/>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0156CE"/>
    <w:rPr>
      <w:rFonts w:ascii="Tahoma" w:hAnsi="Tahoma" w:cs="Tahoma"/>
      <w:sz w:val="16"/>
      <w:szCs w:val="16"/>
    </w:rPr>
  </w:style>
  <w:style w:type="character" w:customStyle="1" w:styleId="BalloonTextChar">
    <w:name w:val="Balloon Text Char"/>
    <w:basedOn w:val="DefaultParagraphFont"/>
    <w:link w:val="BalloonText"/>
    <w:uiPriority w:val="99"/>
    <w:semiHidden/>
    <w:rsid w:val="000156CE"/>
    <w:rPr>
      <w:rFonts w:ascii="Tahoma" w:eastAsia="Times New Roman" w:hAnsi="Tahoma" w:cs="Tahoma"/>
      <w:sz w:val="16"/>
      <w:szCs w:val="16"/>
    </w:rPr>
  </w:style>
  <w:style w:type="character" w:styleId="Hyperlink">
    <w:name w:val="Hyperlink"/>
    <w:rsid w:val="000156CE"/>
    <w:rPr>
      <w:rFonts w:cs="Times New Roman"/>
      <w:color w:val="336699"/>
      <w:u w:val="none"/>
      <w:effect w:val="none"/>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0156CE"/>
    <w:pPr>
      <w:ind w:left="720"/>
    </w:pPr>
  </w:style>
  <w:style w:type="paragraph" w:styleId="DocumentMap">
    <w:name w:val="Document Map"/>
    <w:basedOn w:val="Normal"/>
    <w:link w:val="DocumentMapChar"/>
    <w:semiHidden/>
    <w:rsid w:val="000156CE"/>
    <w:rPr>
      <w:rFonts w:ascii="Tahoma" w:hAnsi="Tahoma"/>
      <w:sz w:val="16"/>
      <w:szCs w:val="16"/>
      <w:lang w:val="x-none" w:eastAsia="x-none"/>
    </w:rPr>
  </w:style>
  <w:style w:type="character" w:customStyle="1" w:styleId="DocumentMapChar">
    <w:name w:val="Document Map Char"/>
    <w:basedOn w:val="DefaultParagraphFont"/>
    <w:link w:val="DocumentMap"/>
    <w:semiHidden/>
    <w:rsid w:val="000156CE"/>
    <w:rPr>
      <w:rFonts w:ascii="Tahoma" w:eastAsia="Times New Roman" w:hAnsi="Tahoma" w:cs="Times New Roman"/>
      <w:sz w:val="16"/>
      <w:szCs w:val="16"/>
      <w:lang w:val="x-none" w:eastAsia="x-none"/>
    </w:rPr>
  </w:style>
  <w:style w:type="character" w:styleId="CommentReference">
    <w:name w:val="annotation reference"/>
    <w:uiPriority w:val="99"/>
    <w:semiHidden/>
    <w:rsid w:val="000156CE"/>
    <w:rPr>
      <w:rFonts w:cs="Times New Roman"/>
      <w:sz w:val="6"/>
      <w:szCs w:val="6"/>
    </w:rPr>
  </w:style>
  <w:style w:type="paragraph" w:styleId="CommentText">
    <w:name w:val="annotation text"/>
    <w:basedOn w:val="Normal"/>
    <w:link w:val="CommentTextChar"/>
    <w:uiPriority w:val="99"/>
    <w:rsid w:val="000156CE"/>
  </w:style>
  <w:style w:type="character" w:customStyle="1" w:styleId="CommentTextChar">
    <w:name w:val="Comment Text Char"/>
    <w:basedOn w:val="DefaultParagraphFont"/>
    <w:link w:val="CommentText"/>
    <w:uiPriority w:val="99"/>
    <w:rsid w:val="00015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156CE"/>
    <w:rPr>
      <w:b/>
      <w:bCs/>
      <w:lang w:val="x-none" w:eastAsia="x-none"/>
    </w:rPr>
  </w:style>
  <w:style w:type="character" w:customStyle="1" w:styleId="CommentSubjectChar">
    <w:name w:val="Comment Subject Char"/>
    <w:basedOn w:val="CommentTextChar"/>
    <w:link w:val="CommentSubject"/>
    <w:uiPriority w:val="99"/>
    <w:rsid w:val="000156CE"/>
    <w:rPr>
      <w:rFonts w:ascii="Times New Roman" w:eastAsia="Times New Roman" w:hAnsi="Times New Roman" w:cs="Times New Roman"/>
      <w:b/>
      <w:bCs/>
      <w:sz w:val="20"/>
      <w:szCs w:val="20"/>
      <w:lang w:val="x-none" w:eastAsia="x-none"/>
    </w:rPr>
  </w:style>
  <w:style w:type="character" w:styleId="PageNumber">
    <w:name w:val="page number"/>
    <w:basedOn w:val="DefaultParagraphFont"/>
    <w:semiHidden/>
    <w:rsid w:val="000156CE"/>
  </w:style>
  <w:style w:type="paragraph" w:styleId="BodyText">
    <w:name w:val="Body Text"/>
    <w:basedOn w:val="Normal"/>
    <w:link w:val="BodyTextChar"/>
    <w:semiHidden/>
    <w:rsid w:val="000156CE"/>
    <w:rPr>
      <w:b/>
      <w:bCs/>
      <w:sz w:val="24"/>
    </w:rPr>
  </w:style>
  <w:style w:type="character" w:customStyle="1" w:styleId="BodyTextChar">
    <w:name w:val="Body Text Char"/>
    <w:basedOn w:val="DefaultParagraphFont"/>
    <w:link w:val="BodyText"/>
    <w:semiHidden/>
    <w:rsid w:val="000156CE"/>
    <w:rPr>
      <w:rFonts w:ascii="Times New Roman" w:eastAsia="Times New Roman" w:hAnsi="Times New Roman" w:cs="Times New Roman"/>
      <w:b/>
      <w:bCs/>
      <w:sz w:val="24"/>
      <w:szCs w:val="20"/>
    </w:rPr>
  </w:style>
  <w:style w:type="paragraph" w:styleId="BodyText2">
    <w:name w:val="Body Text 2"/>
    <w:basedOn w:val="Normal"/>
    <w:link w:val="BodyText2Char"/>
    <w:semiHidden/>
    <w:rsid w:val="000156CE"/>
    <w:rPr>
      <w:sz w:val="24"/>
    </w:rPr>
  </w:style>
  <w:style w:type="character" w:customStyle="1" w:styleId="BodyText2Char">
    <w:name w:val="Body Text 2 Char"/>
    <w:basedOn w:val="DefaultParagraphFont"/>
    <w:link w:val="BodyText2"/>
    <w:semiHidden/>
    <w:rsid w:val="000156CE"/>
    <w:rPr>
      <w:rFonts w:ascii="Times New Roman" w:eastAsia="Times New Roman" w:hAnsi="Times New Roman" w:cs="Times New Roman"/>
      <w:sz w:val="24"/>
      <w:szCs w:val="20"/>
    </w:rPr>
  </w:style>
  <w:style w:type="paragraph" w:styleId="BodyText3">
    <w:name w:val="Body Text 3"/>
    <w:basedOn w:val="Normal"/>
    <w:link w:val="BodyText3Char"/>
    <w:semiHidden/>
    <w:rsid w:val="000156CE"/>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0156CE"/>
    <w:rPr>
      <w:rFonts w:ascii="Times New Roman" w:eastAsia="Times New Roman" w:hAnsi="Times New Roman" w:cs="Times New Roman"/>
      <w:sz w:val="24"/>
      <w:szCs w:val="20"/>
    </w:rPr>
  </w:style>
  <w:style w:type="table" w:styleId="TableGrid">
    <w:name w:val="Table Grid"/>
    <w:basedOn w:val="TableNormal"/>
    <w:uiPriority w:val="39"/>
    <w:rsid w:val="0001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B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121B"/>
    <w:pPr>
      <w:spacing w:after="0" w:line="240" w:lineRule="auto"/>
    </w:pPr>
    <w:rPr>
      <w:rFonts w:ascii="Times New Roman" w:eastAsia="Times New Roman" w:hAnsi="Times New Roman" w:cs="Times New Roman"/>
      <w:sz w:val="20"/>
      <w:szCs w:val="20"/>
    </w:rPr>
  </w:style>
  <w:style w:type="table" w:customStyle="1" w:styleId="TableGrid311">
    <w:name w:val="Table Grid311"/>
    <w:basedOn w:val="TableNormal"/>
    <w:next w:val="TableGrid"/>
    <w:uiPriority w:val="39"/>
    <w:rsid w:val="0060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D512F"/>
  </w:style>
  <w:style w:type="table" w:customStyle="1" w:styleId="TableGrid5">
    <w:name w:val="Table Grid5"/>
    <w:basedOn w:val="TableNormal"/>
    <w:next w:val="TableGrid"/>
    <w:uiPriority w:val="39"/>
    <w:rsid w:val="00FC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39F6"/>
  </w:style>
  <w:style w:type="paragraph" w:styleId="PlainText">
    <w:name w:val="Plain Text"/>
    <w:basedOn w:val="Normal"/>
    <w:link w:val="PlainTextChar"/>
    <w:uiPriority w:val="99"/>
    <w:unhideWhenUsed/>
    <w:rsid w:val="000139F6"/>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0139F6"/>
    <w:rPr>
      <w:rFonts w:ascii="Consolas" w:eastAsia="Calibri" w:hAnsi="Consolas" w:cs="Consolas"/>
      <w:sz w:val="21"/>
      <w:szCs w:val="21"/>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0139F6"/>
    <w:rPr>
      <w:rFonts w:ascii="Times New Roman" w:eastAsia="Times New Roman" w:hAnsi="Times New Roman" w:cs="Times New Roman"/>
      <w:sz w:val="20"/>
      <w:szCs w:val="20"/>
    </w:rPr>
  </w:style>
  <w:style w:type="paragraph" w:customStyle="1" w:styleId="H56">
    <w:name w:val="_ H_5/6"/>
    <w:basedOn w:val="Normal"/>
    <w:next w:val="Normal"/>
    <w:rsid w:val="000139F6"/>
    <w:pPr>
      <w:keepNext/>
      <w:keepLines/>
      <w:tabs>
        <w:tab w:val="right" w:pos="360"/>
      </w:tabs>
      <w:suppressAutoHyphens/>
      <w:spacing w:line="240" w:lineRule="exact"/>
      <w:outlineLvl w:val="4"/>
    </w:pPr>
    <w:rPr>
      <w:spacing w:val="4"/>
      <w:w w:val="103"/>
      <w:kern w:val="14"/>
      <w:lang w:val="en-GB"/>
    </w:rPr>
  </w:style>
  <w:style w:type="paragraph" w:styleId="NoSpacing">
    <w:name w:val="No Spacing"/>
    <w:uiPriority w:val="1"/>
    <w:qFormat/>
    <w:rsid w:val="000139F6"/>
    <w:pPr>
      <w:spacing w:after="0" w:line="240" w:lineRule="auto"/>
    </w:pPr>
    <w:rPr>
      <w:lang w:val="en-GB"/>
    </w:rPr>
  </w:style>
  <w:style w:type="paragraph" w:customStyle="1" w:styleId="Default">
    <w:name w:val="Default"/>
    <w:rsid w:val="000139F6"/>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linkcolor">
    <w:name w:val="linkcolor"/>
    <w:basedOn w:val="DefaultParagraphFont"/>
    <w:rsid w:val="000139F6"/>
  </w:style>
  <w:style w:type="character" w:customStyle="1" w:styleId="FollowedHyperlink1">
    <w:name w:val="FollowedHyperlink1"/>
    <w:basedOn w:val="DefaultParagraphFont"/>
    <w:uiPriority w:val="99"/>
    <w:semiHidden/>
    <w:unhideWhenUsed/>
    <w:rsid w:val="000139F6"/>
    <w:rPr>
      <w:color w:val="800080"/>
      <w:u w:val="single"/>
    </w:rPr>
  </w:style>
  <w:style w:type="table" w:customStyle="1" w:styleId="TableGrid6">
    <w:name w:val="Table Grid6"/>
    <w:basedOn w:val="TableNormal"/>
    <w:next w:val="TableGrid"/>
    <w:uiPriority w:val="39"/>
    <w:rsid w:val="0001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1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39F6"/>
    <w:rPr>
      <w:color w:val="954F72" w:themeColor="followedHyperlink"/>
      <w:u w:val="single"/>
    </w:rPr>
  </w:style>
  <w:style w:type="paragraph" w:styleId="EndnoteText">
    <w:name w:val="endnote text"/>
    <w:basedOn w:val="Normal"/>
    <w:link w:val="EndnoteTextChar"/>
    <w:uiPriority w:val="99"/>
    <w:semiHidden/>
    <w:unhideWhenUsed/>
    <w:rsid w:val="00667F1C"/>
  </w:style>
  <w:style w:type="character" w:customStyle="1" w:styleId="EndnoteTextChar">
    <w:name w:val="Endnote Text Char"/>
    <w:basedOn w:val="DefaultParagraphFont"/>
    <w:link w:val="EndnoteText"/>
    <w:uiPriority w:val="99"/>
    <w:semiHidden/>
    <w:rsid w:val="00667F1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7F1C"/>
    <w:rPr>
      <w:vertAlign w:val="superscript"/>
    </w:rPr>
  </w:style>
  <w:style w:type="character" w:customStyle="1" w:styleId="apple-converted-space">
    <w:name w:val="apple-converted-space"/>
    <w:basedOn w:val="DefaultParagraphFont"/>
    <w:rsid w:val="0017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380">
      <w:bodyDiv w:val="1"/>
      <w:marLeft w:val="0"/>
      <w:marRight w:val="0"/>
      <w:marTop w:val="0"/>
      <w:marBottom w:val="0"/>
      <w:divBdr>
        <w:top w:val="none" w:sz="0" w:space="0" w:color="auto"/>
        <w:left w:val="none" w:sz="0" w:space="0" w:color="auto"/>
        <w:bottom w:val="none" w:sz="0" w:space="0" w:color="auto"/>
        <w:right w:val="none" w:sz="0" w:space="0" w:color="auto"/>
      </w:divBdr>
    </w:div>
    <w:div w:id="446705172">
      <w:bodyDiv w:val="1"/>
      <w:marLeft w:val="0"/>
      <w:marRight w:val="0"/>
      <w:marTop w:val="0"/>
      <w:marBottom w:val="0"/>
      <w:divBdr>
        <w:top w:val="none" w:sz="0" w:space="0" w:color="auto"/>
        <w:left w:val="none" w:sz="0" w:space="0" w:color="auto"/>
        <w:bottom w:val="none" w:sz="0" w:space="0" w:color="auto"/>
        <w:right w:val="none" w:sz="0" w:space="0" w:color="auto"/>
      </w:divBdr>
    </w:div>
    <w:div w:id="15995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nform-index.org/Results/Country-profiles?iso3=E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72E3-BECF-439D-9F40-6EDAF526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Coussement</dc:creator>
  <cp:lastModifiedBy>Svetlana Iazykova</cp:lastModifiedBy>
  <cp:revision>2</cp:revision>
  <cp:lastPrinted>2015-09-15T14:39:00Z</cp:lastPrinted>
  <dcterms:created xsi:type="dcterms:W3CDTF">2015-10-26T19:30:00Z</dcterms:created>
  <dcterms:modified xsi:type="dcterms:W3CDTF">2015-10-26T19:30:00Z</dcterms:modified>
</cp:coreProperties>
</file>