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CF62" w14:textId="77777777" w:rsidR="00140230" w:rsidRDefault="00140230">
      <w:pPr>
        <w:rPr>
          <w:b/>
          <w:lang w:val="en-US"/>
        </w:rPr>
      </w:pPr>
    </w:p>
    <w:p w14:paraId="2FAA3716" w14:textId="77777777" w:rsidR="00140230" w:rsidRDefault="00140230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F6F" w14:paraId="5D7D555A" w14:textId="77777777" w:rsidTr="00444F6F">
        <w:tc>
          <w:tcPr>
            <w:tcW w:w="9016" w:type="dxa"/>
          </w:tcPr>
          <w:p w14:paraId="37ECC571" w14:textId="77777777" w:rsidR="00444F6F" w:rsidRDefault="00444F6F">
            <w:pPr>
              <w:rPr>
                <w:b/>
                <w:lang w:val="en-US"/>
              </w:rPr>
            </w:pPr>
          </w:p>
          <w:p w14:paraId="61026A22" w14:textId="779E4231" w:rsidR="00444F6F" w:rsidRPr="009F0E38" w:rsidRDefault="00444F6F" w:rsidP="00F953C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0E38">
              <w:rPr>
                <w:b/>
                <w:sz w:val="28"/>
                <w:szCs w:val="28"/>
                <w:lang w:val="en-US"/>
              </w:rPr>
              <w:t xml:space="preserve">Remarks </w:t>
            </w:r>
            <w:r w:rsidR="000325F7" w:rsidRPr="009F0E38">
              <w:rPr>
                <w:b/>
                <w:sz w:val="28"/>
                <w:szCs w:val="28"/>
                <w:lang w:val="en-US"/>
              </w:rPr>
              <w:t xml:space="preserve">at the Launch of the 2019 Global Human Development Report by </w:t>
            </w:r>
            <w:r w:rsidR="00104BE7" w:rsidRPr="009F0E38">
              <w:rPr>
                <w:b/>
                <w:sz w:val="28"/>
                <w:szCs w:val="28"/>
                <w:lang w:val="en-US"/>
              </w:rPr>
              <w:t>the UNDP Resident Representative, Dr Ayodele Odusola</w:t>
            </w:r>
            <w:r w:rsidR="00E743B1" w:rsidRPr="009F0E38">
              <w:rPr>
                <w:b/>
                <w:sz w:val="28"/>
                <w:szCs w:val="28"/>
                <w:lang w:val="en-US"/>
              </w:rPr>
              <w:t xml:space="preserve">, 11 December </w:t>
            </w:r>
            <w:r w:rsidR="00185966" w:rsidRPr="009F0E38">
              <w:rPr>
                <w:b/>
                <w:sz w:val="28"/>
                <w:szCs w:val="28"/>
                <w:lang w:val="en-US"/>
              </w:rPr>
              <w:t xml:space="preserve">2019, </w:t>
            </w:r>
            <w:r w:rsidR="00185966" w:rsidRPr="009F0E38">
              <w:rPr>
                <w:b/>
                <w:sz w:val="28"/>
                <w:szCs w:val="28"/>
              </w:rPr>
              <w:t>Protea</w:t>
            </w:r>
            <w:r w:rsidR="009F0E38" w:rsidRPr="009F0E38">
              <w:rPr>
                <w:b/>
                <w:sz w:val="28"/>
                <w:szCs w:val="28"/>
              </w:rPr>
              <w:t xml:space="preserve"> Hotel L</w:t>
            </w:r>
            <w:r w:rsidR="00956270">
              <w:rPr>
                <w:b/>
                <w:sz w:val="28"/>
                <w:szCs w:val="28"/>
              </w:rPr>
              <w:t>o</w:t>
            </w:r>
            <w:r w:rsidR="009F0E38" w:rsidRPr="009F0E38">
              <w:rPr>
                <w:b/>
                <w:sz w:val="28"/>
                <w:szCs w:val="28"/>
              </w:rPr>
              <w:t>ftus Pretoria</w:t>
            </w:r>
          </w:p>
          <w:p w14:paraId="7C1C1C79" w14:textId="115F47C3" w:rsidR="00444F6F" w:rsidRDefault="00444F6F">
            <w:pPr>
              <w:rPr>
                <w:b/>
                <w:lang w:val="en-US"/>
              </w:rPr>
            </w:pPr>
          </w:p>
        </w:tc>
      </w:tr>
    </w:tbl>
    <w:p w14:paraId="75B30F62" w14:textId="77777777" w:rsidR="006D1066" w:rsidRDefault="006D1066">
      <w:pPr>
        <w:rPr>
          <w:b/>
          <w:lang w:val="en-US"/>
        </w:rPr>
      </w:pPr>
    </w:p>
    <w:p w14:paraId="32BCADC2" w14:textId="77777777" w:rsidR="008B45AC" w:rsidRPr="006318E0" w:rsidRDefault="008B45AC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Excellencies</w:t>
      </w:r>
    </w:p>
    <w:p w14:paraId="5583B9EB" w14:textId="77777777" w:rsidR="00FB5D35" w:rsidRPr="006318E0" w:rsidRDefault="00FB5D35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Resident Coordinator</w:t>
      </w:r>
    </w:p>
    <w:p w14:paraId="5D1E43C7" w14:textId="77777777" w:rsidR="00D810FE" w:rsidRPr="006318E0" w:rsidRDefault="00D810FE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Senior Government Officials</w:t>
      </w:r>
    </w:p>
    <w:p w14:paraId="27AB89EE" w14:textId="77777777" w:rsidR="00D810FE" w:rsidRPr="006318E0" w:rsidRDefault="00D810FE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Colleagues</w:t>
      </w:r>
    </w:p>
    <w:p w14:paraId="5745F81C" w14:textId="2CC98761" w:rsidR="00D810FE" w:rsidRPr="006318E0" w:rsidRDefault="00D810FE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Distinguished Ladies and Gentlemen</w:t>
      </w:r>
    </w:p>
    <w:p w14:paraId="71622606" w14:textId="08E20897" w:rsidR="006D1066" w:rsidRPr="006318E0" w:rsidRDefault="00DB2031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>All p</w:t>
      </w:r>
      <w:r w:rsidR="006D1066" w:rsidRPr="006318E0">
        <w:rPr>
          <w:b/>
          <w:sz w:val="28"/>
          <w:szCs w:val="28"/>
          <w:lang w:val="en-US"/>
        </w:rPr>
        <w:t>rotocols</w:t>
      </w:r>
      <w:r w:rsidRPr="006318E0">
        <w:rPr>
          <w:b/>
          <w:sz w:val="28"/>
          <w:szCs w:val="28"/>
          <w:lang w:val="en-US"/>
        </w:rPr>
        <w:t xml:space="preserve"> observed. </w:t>
      </w:r>
    </w:p>
    <w:p w14:paraId="050614BC" w14:textId="1DA115DF" w:rsidR="00A10EEA" w:rsidRPr="006318E0" w:rsidRDefault="00A10EEA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I wear two hats this morning</w:t>
      </w:r>
      <w:r w:rsidR="00656DA2" w:rsidRPr="006318E0">
        <w:rPr>
          <w:sz w:val="28"/>
          <w:szCs w:val="28"/>
        </w:rPr>
        <w:t xml:space="preserve"> – first, to welcome you and second, to </w:t>
      </w:r>
      <w:r w:rsidR="00046387" w:rsidRPr="006318E0">
        <w:rPr>
          <w:sz w:val="28"/>
          <w:szCs w:val="28"/>
        </w:rPr>
        <w:t>present the keynote on the subject that</w:t>
      </w:r>
      <w:r w:rsidR="00185966">
        <w:rPr>
          <w:sz w:val="28"/>
          <w:szCs w:val="28"/>
        </w:rPr>
        <w:t xml:space="preserve"> is</w:t>
      </w:r>
      <w:bookmarkStart w:id="0" w:name="_GoBack"/>
      <w:bookmarkEnd w:id="0"/>
      <w:r w:rsidR="00046387" w:rsidRPr="006318E0">
        <w:rPr>
          <w:sz w:val="28"/>
          <w:szCs w:val="28"/>
        </w:rPr>
        <w:t xml:space="preserve"> close to my heart. </w:t>
      </w:r>
    </w:p>
    <w:p w14:paraId="15B27E5F" w14:textId="77777777" w:rsidR="003719EA" w:rsidRPr="006318E0" w:rsidRDefault="003719EA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</w:rPr>
        <w:t xml:space="preserve">Excellencies, Distinguished Guests, Ladies and Gentlemen,   </w:t>
      </w:r>
    </w:p>
    <w:p w14:paraId="0CA5C5AC" w14:textId="7CFCEAF7" w:rsidR="00734323" w:rsidRPr="006318E0" w:rsidRDefault="00130A0C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I am glad to welcome you to the launch of the 2019 </w:t>
      </w:r>
      <w:r w:rsidR="00DA01C2" w:rsidRPr="006318E0">
        <w:rPr>
          <w:sz w:val="28"/>
          <w:szCs w:val="28"/>
        </w:rPr>
        <w:t>Global Human Development Report</w:t>
      </w:r>
      <w:r w:rsidR="0051330C" w:rsidRPr="006318E0">
        <w:rPr>
          <w:sz w:val="28"/>
          <w:szCs w:val="28"/>
        </w:rPr>
        <w:t>, titled,</w:t>
      </w:r>
      <w:r w:rsidR="0051330C" w:rsidRPr="006318E0">
        <w:rPr>
          <w:b/>
          <w:sz w:val="28"/>
          <w:szCs w:val="28"/>
        </w:rPr>
        <w:t xml:space="preserve"> </w:t>
      </w:r>
      <w:r w:rsidR="00D45BFC" w:rsidRPr="006318E0">
        <w:rPr>
          <w:b/>
          <w:sz w:val="28"/>
          <w:szCs w:val="28"/>
        </w:rPr>
        <w:t>“</w:t>
      </w:r>
      <w:r w:rsidR="006D1066" w:rsidRPr="006318E0">
        <w:rPr>
          <w:b/>
          <w:sz w:val="28"/>
          <w:szCs w:val="28"/>
        </w:rPr>
        <w:t>Beyond Income, Beyond Averages and Beyond Today</w:t>
      </w:r>
      <w:r w:rsidR="00FD2F41">
        <w:rPr>
          <w:b/>
          <w:sz w:val="28"/>
          <w:szCs w:val="28"/>
        </w:rPr>
        <w:t>:</w:t>
      </w:r>
      <w:r w:rsidR="00FD2F41" w:rsidRPr="00FD2F41">
        <w:rPr>
          <w:b/>
          <w:sz w:val="28"/>
          <w:szCs w:val="28"/>
        </w:rPr>
        <w:t xml:space="preserve"> </w:t>
      </w:r>
      <w:r w:rsidR="00FD2F41" w:rsidRPr="006318E0">
        <w:rPr>
          <w:b/>
          <w:sz w:val="28"/>
          <w:szCs w:val="28"/>
        </w:rPr>
        <w:t>Inequalities in human development in the 21st century</w:t>
      </w:r>
      <w:r w:rsidR="006D1066" w:rsidRPr="006318E0">
        <w:rPr>
          <w:b/>
          <w:sz w:val="28"/>
          <w:szCs w:val="28"/>
        </w:rPr>
        <w:t>”</w:t>
      </w:r>
      <w:r w:rsidR="0051330C" w:rsidRPr="006318E0">
        <w:rPr>
          <w:b/>
          <w:sz w:val="28"/>
          <w:szCs w:val="28"/>
        </w:rPr>
        <w:t>.</w:t>
      </w:r>
      <w:r w:rsidR="003108EC" w:rsidRPr="006318E0">
        <w:rPr>
          <w:sz w:val="28"/>
          <w:szCs w:val="28"/>
        </w:rPr>
        <w:t xml:space="preserve"> </w:t>
      </w:r>
    </w:p>
    <w:p w14:paraId="554F4FC7" w14:textId="5153886E" w:rsidR="00255160" w:rsidRPr="00215A34" w:rsidRDefault="00266071" w:rsidP="006318E0">
      <w:pPr>
        <w:jc w:val="both"/>
        <w:rPr>
          <w:sz w:val="28"/>
          <w:szCs w:val="28"/>
        </w:rPr>
      </w:pPr>
      <w:r w:rsidRPr="00215A34">
        <w:rPr>
          <w:sz w:val="28"/>
          <w:szCs w:val="28"/>
        </w:rPr>
        <w:t>As you all know, this is one of the triple development challenges the country is facing</w:t>
      </w:r>
      <w:r w:rsidR="002913D8" w:rsidRPr="00215A34">
        <w:rPr>
          <w:sz w:val="28"/>
          <w:szCs w:val="28"/>
        </w:rPr>
        <w:t xml:space="preserve"> – poverty, inequality and unemployment. </w:t>
      </w:r>
      <w:r w:rsidR="003518C1" w:rsidRPr="00215A34">
        <w:rPr>
          <w:sz w:val="28"/>
          <w:szCs w:val="28"/>
        </w:rPr>
        <w:t>It is also one of the overarching objectives of the Sustainable Development Goals (SDGs)</w:t>
      </w:r>
      <w:r w:rsidR="00907A7C" w:rsidRPr="00215A34">
        <w:rPr>
          <w:sz w:val="28"/>
          <w:szCs w:val="28"/>
        </w:rPr>
        <w:t xml:space="preserve">, which the Government of South Africa is committed to. </w:t>
      </w:r>
    </w:p>
    <w:p w14:paraId="5D59A518" w14:textId="0BCB7B4E" w:rsidR="006D1066" w:rsidRPr="00215A34" w:rsidRDefault="00255160" w:rsidP="006318E0">
      <w:pPr>
        <w:jc w:val="both"/>
        <w:rPr>
          <w:sz w:val="28"/>
          <w:szCs w:val="28"/>
        </w:rPr>
      </w:pPr>
      <w:r w:rsidRPr="00215A34">
        <w:rPr>
          <w:sz w:val="28"/>
          <w:szCs w:val="28"/>
        </w:rPr>
        <w:t>As such, this is one of the contribution</w:t>
      </w:r>
      <w:r w:rsidR="00B9431D" w:rsidRPr="00215A34">
        <w:rPr>
          <w:sz w:val="28"/>
          <w:szCs w:val="28"/>
        </w:rPr>
        <w:t>s</w:t>
      </w:r>
      <w:r w:rsidRPr="00215A34">
        <w:rPr>
          <w:sz w:val="28"/>
          <w:szCs w:val="28"/>
        </w:rPr>
        <w:t xml:space="preserve"> of UNDP to global</w:t>
      </w:r>
      <w:r w:rsidR="00ED3B1E" w:rsidRPr="00215A34">
        <w:rPr>
          <w:sz w:val="28"/>
          <w:szCs w:val="28"/>
        </w:rPr>
        <w:t>, continental</w:t>
      </w:r>
      <w:r w:rsidRPr="00215A34">
        <w:rPr>
          <w:sz w:val="28"/>
          <w:szCs w:val="28"/>
        </w:rPr>
        <w:t xml:space="preserve"> and national debates </w:t>
      </w:r>
      <w:r w:rsidR="00EC727F" w:rsidRPr="00215A34">
        <w:rPr>
          <w:sz w:val="28"/>
          <w:szCs w:val="28"/>
        </w:rPr>
        <w:t xml:space="preserve">on how to address </w:t>
      </w:r>
      <w:r w:rsidR="004B5B91" w:rsidRPr="00215A34">
        <w:rPr>
          <w:sz w:val="28"/>
          <w:szCs w:val="28"/>
        </w:rPr>
        <w:t xml:space="preserve">inequality in all its form. </w:t>
      </w:r>
      <w:r w:rsidR="00EC727F" w:rsidRPr="00215A34">
        <w:rPr>
          <w:sz w:val="28"/>
          <w:szCs w:val="28"/>
        </w:rPr>
        <w:t xml:space="preserve"> </w:t>
      </w:r>
      <w:r w:rsidR="00957F64" w:rsidRPr="00215A34">
        <w:rPr>
          <w:sz w:val="28"/>
          <w:szCs w:val="28"/>
        </w:rPr>
        <w:t>In 2017, t</w:t>
      </w:r>
      <w:r w:rsidR="000F7B47" w:rsidRPr="00215A34">
        <w:rPr>
          <w:sz w:val="28"/>
          <w:szCs w:val="28"/>
        </w:rPr>
        <w:t xml:space="preserve">he UNDP Regional Bureau for Africa published the </w:t>
      </w:r>
      <w:r w:rsidR="00263F47" w:rsidRPr="00215A34">
        <w:rPr>
          <w:sz w:val="28"/>
          <w:szCs w:val="28"/>
        </w:rPr>
        <w:t xml:space="preserve">first comprehensive inequality in Africa on </w:t>
      </w:r>
      <w:r w:rsidR="00A5576D" w:rsidRPr="00215A34">
        <w:rPr>
          <w:b/>
          <w:sz w:val="28"/>
          <w:szCs w:val="28"/>
        </w:rPr>
        <w:t>‘’</w:t>
      </w:r>
      <w:r w:rsidR="001722E9" w:rsidRPr="00215A34">
        <w:rPr>
          <w:b/>
          <w:i/>
          <w:sz w:val="28"/>
          <w:szCs w:val="28"/>
        </w:rPr>
        <w:t>Income Inequality Trends in sub-Saharan Africa: Divergence, Determinants and Consequences</w:t>
      </w:r>
      <w:r w:rsidR="00A5576D" w:rsidRPr="00215A34">
        <w:rPr>
          <w:b/>
          <w:i/>
          <w:sz w:val="28"/>
          <w:szCs w:val="28"/>
        </w:rPr>
        <w:t>’’</w:t>
      </w:r>
      <w:r w:rsidR="000F7B47" w:rsidRPr="00215A34">
        <w:rPr>
          <w:sz w:val="28"/>
          <w:szCs w:val="28"/>
        </w:rPr>
        <w:t xml:space="preserve"> </w:t>
      </w:r>
      <w:r w:rsidR="00141DFB" w:rsidRPr="00215A34">
        <w:rPr>
          <w:sz w:val="28"/>
          <w:szCs w:val="28"/>
        </w:rPr>
        <w:t xml:space="preserve">, a report that shows South Africa as one of the seven outliers driving income inequality in Africa. </w:t>
      </w:r>
    </w:p>
    <w:p w14:paraId="18461955" w14:textId="6E9D5B4D" w:rsidR="003F698C" w:rsidRPr="00215A34" w:rsidRDefault="003F698C" w:rsidP="006318E0">
      <w:pPr>
        <w:jc w:val="both"/>
        <w:rPr>
          <w:sz w:val="28"/>
          <w:szCs w:val="28"/>
        </w:rPr>
      </w:pPr>
    </w:p>
    <w:p w14:paraId="002CDC95" w14:textId="354250E2" w:rsidR="003F698C" w:rsidRPr="00215A34" w:rsidRDefault="00E00F97" w:rsidP="003F698C">
      <w:pPr>
        <w:spacing w:line="276" w:lineRule="auto"/>
        <w:jc w:val="both"/>
        <w:rPr>
          <w:sz w:val="28"/>
          <w:szCs w:val="28"/>
        </w:rPr>
      </w:pPr>
      <w:r w:rsidRPr="00215A34">
        <w:rPr>
          <w:sz w:val="28"/>
          <w:szCs w:val="28"/>
        </w:rPr>
        <w:lastRenderedPageBreak/>
        <w:t xml:space="preserve">Kindly let me seek your indulgence to provide some background to </w:t>
      </w:r>
      <w:r w:rsidR="005A08C1" w:rsidRPr="00215A34">
        <w:rPr>
          <w:sz w:val="28"/>
          <w:szCs w:val="28"/>
        </w:rPr>
        <w:t>t</w:t>
      </w:r>
      <w:r w:rsidR="003F698C" w:rsidRPr="00215A34">
        <w:rPr>
          <w:sz w:val="28"/>
          <w:szCs w:val="28"/>
        </w:rPr>
        <w:t>he human development</w:t>
      </w:r>
      <w:r w:rsidR="00F33DB6" w:rsidRPr="00215A34">
        <w:rPr>
          <w:sz w:val="28"/>
          <w:szCs w:val="28"/>
        </w:rPr>
        <w:t xml:space="preserve"> report (HDR)</w:t>
      </w:r>
      <w:r w:rsidR="005A08C1" w:rsidRPr="00215A34">
        <w:rPr>
          <w:sz w:val="28"/>
          <w:szCs w:val="28"/>
        </w:rPr>
        <w:t>, the United Nations Development Programme Flagship</w:t>
      </w:r>
      <w:r w:rsidR="009225A5" w:rsidRPr="00215A34">
        <w:rPr>
          <w:sz w:val="28"/>
          <w:szCs w:val="28"/>
        </w:rPr>
        <w:t xml:space="preserve"> knowledge product. </w:t>
      </w:r>
      <w:r w:rsidR="003F698C" w:rsidRPr="00215A34">
        <w:rPr>
          <w:sz w:val="28"/>
          <w:szCs w:val="28"/>
        </w:rPr>
        <w:t xml:space="preserve"> </w:t>
      </w:r>
      <w:r w:rsidR="00F33DB6" w:rsidRPr="00215A34">
        <w:rPr>
          <w:sz w:val="28"/>
          <w:szCs w:val="28"/>
        </w:rPr>
        <w:t xml:space="preserve">It </w:t>
      </w:r>
      <w:r w:rsidR="003F698C" w:rsidRPr="00215A34">
        <w:rPr>
          <w:sz w:val="28"/>
          <w:szCs w:val="28"/>
        </w:rPr>
        <w:t xml:space="preserve">was </w:t>
      </w:r>
      <w:r w:rsidR="00F33DB6" w:rsidRPr="00215A34">
        <w:rPr>
          <w:sz w:val="28"/>
          <w:szCs w:val="28"/>
        </w:rPr>
        <w:t xml:space="preserve">started </w:t>
      </w:r>
      <w:r w:rsidR="003F698C" w:rsidRPr="00215A34">
        <w:rPr>
          <w:sz w:val="28"/>
          <w:szCs w:val="28"/>
        </w:rPr>
        <w:t xml:space="preserve">in 1990 by Nobel Prize Laureate Prof Amartya Sen as an alternative and complimentary measure of human welfare.  Recognising the limitations of income as a measure of human welfare, the human development concept included other measures such as health and education that expands peoples’ capabilities and choices for development.  </w:t>
      </w:r>
    </w:p>
    <w:p w14:paraId="0E5E8091" w14:textId="780AE158" w:rsidR="003F698C" w:rsidRPr="00215A34" w:rsidRDefault="003F698C" w:rsidP="003F698C">
      <w:pPr>
        <w:spacing w:line="276" w:lineRule="auto"/>
        <w:jc w:val="both"/>
        <w:rPr>
          <w:sz w:val="28"/>
          <w:szCs w:val="28"/>
        </w:rPr>
      </w:pPr>
      <w:r w:rsidRPr="00215A34">
        <w:rPr>
          <w:sz w:val="28"/>
          <w:szCs w:val="28"/>
        </w:rPr>
        <w:t xml:space="preserve">Over the </w:t>
      </w:r>
      <w:r w:rsidR="00FF044C" w:rsidRPr="00215A34">
        <w:rPr>
          <w:sz w:val="28"/>
          <w:szCs w:val="28"/>
        </w:rPr>
        <w:t xml:space="preserve">past </w:t>
      </w:r>
      <w:r w:rsidR="00BA18C8" w:rsidRPr="00215A34">
        <w:rPr>
          <w:sz w:val="28"/>
          <w:szCs w:val="28"/>
        </w:rPr>
        <w:t xml:space="preserve">29 </w:t>
      </w:r>
      <w:r w:rsidRPr="00215A34">
        <w:rPr>
          <w:sz w:val="28"/>
          <w:szCs w:val="28"/>
        </w:rPr>
        <w:t xml:space="preserve">years, </w:t>
      </w:r>
      <w:r w:rsidR="00BA18C8" w:rsidRPr="00215A34">
        <w:rPr>
          <w:sz w:val="28"/>
          <w:szCs w:val="28"/>
        </w:rPr>
        <w:t xml:space="preserve">the thematic focus of HDR has </w:t>
      </w:r>
      <w:r w:rsidR="0015089E" w:rsidRPr="00215A34">
        <w:rPr>
          <w:sz w:val="28"/>
          <w:szCs w:val="28"/>
        </w:rPr>
        <w:t>generated debates and informed policymaking globally</w:t>
      </w:r>
      <w:r w:rsidR="00D34326" w:rsidRPr="00215A34">
        <w:rPr>
          <w:sz w:val="28"/>
          <w:szCs w:val="28"/>
        </w:rPr>
        <w:t xml:space="preserve"> while the HDI and its indicators have become </w:t>
      </w:r>
      <w:r w:rsidR="0085350B" w:rsidRPr="00215A34">
        <w:rPr>
          <w:sz w:val="28"/>
          <w:szCs w:val="28"/>
        </w:rPr>
        <w:t>a m</w:t>
      </w:r>
      <w:r w:rsidR="00644640">
        <w:rPr>
          <w:sz w:val="28"/>
          <w:szCs w:val="28"/>
        </w:rPr>
        <w:t>a</w:t>
      </w:r>
      <w:r w:rsidR="0085350B" w:rsidRPr="00215A34">
        <w:rPr>
          <w:sz w:val="28"/>
          <w:szCs w:val="28"/>
        </w:rPr>
        <w:t xml:space="preserve">jor source of </w:t>
      </w:r>
      <w:r w:rsidR="00B00929">
        <w:rPr>
          <w:sz w:val="28"/>
          <w:szCs w:val="28"/>
        </w:rPr>
        <w:t xml:space="preserve">data for </w:t>
      </w:r>
      <w:r w:rsidR="0085350B" w:rsidRPr="00215A34">
        <w:rPr>
          <w:sz w:val="28"/>
          <w:szCs w:val="28"/>
        </w:rPr>
        <w:t>analytical works for students and researchers</w:t>
      </w:r>
      <w:r w:rsidR="00741A81" w:rsidRPr="00215A34">
        <w:rPr>
          <w:sz w:val="28"/>
          <w:szCs w:val="28"/>
        </w:rPr>
        <w:t>.</w:t>
      </w:r>
      <w:r w:rsidRPr="00215A34">
        <w:rPr>
          <w:sz w:val="28"/>
          <w:szCs w:val="28"/>
        </w:rPr>
        <w:t xml:space="preserve">  </w:t>
      </w:r>
    </w:p>
    <w:p w14:paraId="5A76E070" w14:textId="60AA1738" w:rsidR="003F698C" w:rsidRPr="00215A34" w:rsidRDefault="00741A81" w:rsidP="003F698C">
      <w:pPr>
        <w:spacing w:line="276" w:lineRule="auto"/>
        <w:jc w:val="both"/>
        <w:rPr>
          <w:sz w:val="28"/>
          <w:szCs w:val="28"/>
        </w:rPr>
      </w:pPr>
      <w:r w:rsidRPr="00215A34">
        <w:rPr>
          <w:sz w:val="28"/>
          <w:szCs w:val="28"/>
        </w:rPr>
        <w:t>In UNDP, we complement t</w:t>
      </w:r>
      <w:r w:rsidR="003F698C" w:rsidRPr="00215A34">
        <w:rPr>
          <w:sz w:val="28"/>
          <w:szCs w:val="28"/>
        </w:rPr>
        <w:t xml:space="preserve">he GHDR </w:t>
      </w:r>
      <w:r w:rsidRPr="00215A34">
        <w:rPr>
          <w:sz w:val="28"/>
          <w:szCs w:val="28"/>
        </w:rPr>
        <w:t xml:space="preserve">with </w:t>
      </w:r>
      <w:r w:rsidR="003F698C" w:rsidRPr="00215A34">
        <w:rPr>
          <w:sz w:val="28"/>
          <w:szCs w:val="28"/>
        </w:rPr>
        <w:t xml:space="preserve">Regional Human Development Reports, National Human Development Reports and by </w:t>
      </w:r>
      <w:r w:rsidR="0067746F" w:rsidRPr="00215A34">
        <w:rPr>
          <w:sz w:val="28"/>
          <w:szCs w:val="28"/>
        </w:rPr>
        <w:t xml:space="preserve">sub-national </w:t>
      </w:r>
      <w:r w:rsidR="003F698C" w:rsidRPr="00215A34">
        <w:rPr>
          <w:sz w:val="28"/>
          <w:szCs w:val="28"/>
        </w:rPr>
        <w:t>Human Development Reports.  In South Africa three national human development reports have been produced and we are working on a fourth report on Unemployability</w:t>
      </w:r>
      <w:r w:rsidR="0038080E" w:rsidRPr="00215A34">
        <w:rPr>
          <w:sz w:val="28"/>
          <w:szCs w:val="28"/>
        </w:rPr>
        <w:t>, which will be completed by middle of 2020</w:t>
      </w:r>
      <w:r w:rsidR="003F698C" w:rsidRPr="00215A34">
        <w:rPr>
          <w:sz w:val="28"/>
          <w:szCs w:val="28"/>
        </w:rPr>
        <w:t xml:space="preserve">.  </w:t>
      </w:r>
    </w:p>
    <w:p w14:paraId="25C48B9D" w14:textId="74BE355C" w:rsidR="003F698C" w:rsidRPr="00215A34" w:rsidRDefault="00CC4815" w:rsidP="006318E0">
      <w:pPr>
        <w:jc w:val="both"/>
        <w:rPr>
          <w:b/>
          <w:sz w:val="28"/>
          <w:szCs w:val="28"/>
        </w:rPr>
      </w:pPr>
      <w:r w:rsidRPr="00215A34">
        <w:rPr>
          <w:b/>
          <w:sz w:val="28"/>
          <w:szCs w:val="28"/>
        </w:rPr>
        <w:t xml:space="preserve">Excellencies, </w:t>
      </w:r>
      <w:r w:rsidR="00185966" w:rsidRPr="00215A34">
        <w:rPr>
          <w:b/>
          <w:sz w:val="28"/>
          <w:szCs w:val="28"/>
        </w:rPr>
        <w:t>Ladies</w:t>
      </w:r>
      <w:r w:rsidRPr="00215A34">
        <w:rPr>
          <w:b/>
          <w:sz w:val="28"/>
          <w:szCs w:val="28"/>
        </w:rPr>
        <w:t xml:space="preserve"> and Gentlemen,</w:t>
      </w:r>
    </w:p>
    <w:p w14:paraId="321F656D" w14:textId="77777777" w:rsidR="00CC4815" w:rsidRDefault="00CC4815" w:rsidP="006318E0">
      <w:pPr>
        <w:jc w:val="both"/>
        <w:rPr>
          <w:sz w:val="28"/>
          <w:szCs w:val="28"/>
        </w:rPr>
      </w:pPr>
      <w:r>
        <w:rPr>
          <w:sz w:val="28"/>
          <w:szCs w:val="28"/>
        </w:rPr>
        <w:t>Let me wear my second hat at this juncture.</w:t>
      </w:r>
    </w:p>
    <w:p w14:paraId="7F7B697F" w14:textId="419084EE" w:rsidR="00F66080" w:rsidRPr="006318E0" w:rsidRDefault="00646C33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The report being launched this morning </w:t>
      </w:r>
      <w:r w:rsidR="00C62EDA" w:rsidRPr="006318E0">
        <w:rPr>
          <w:sz w:val="28"/>
          <w:szCs w:val="28"/>
        </w:rPr>
        <w:t>goes beyond mone</w:t>
      </w:r>
      <w:r w:rsidR="0017023C" w:rsidRPr="006318E0">
        <w:rPr>
          <w:sz w:val="28"/>
          <w:szCs w:val="28"/>
        </w:rPr>
        <w:t>y-</w:t>
      </w:r>
      <w:r w:rsidR="00C62EDA" w:rsidRPr="006318E0">
        <w:rPr>
          <w:sz w:val="28"/>
          <w:szCs w:val="28"/>
        </w:rPr>
        <w:t>metric measures to include a mu</w:t>
      </w:r>
      <w:r w:rsidR="0017023C" w:rsidRPr="006318E0">
        <w:rPr>
          <w:sz w:val="28"/>
          <w:szCs w:val="28"/>
        </w:rPr>
        <w:t>l</w:t>
      </w:r>
      <w:r w:rsidR="00C62EDA" w:rsidRPr="006318E0">
        <w:rPr>
          <w:sz w:val="28"/>
          <w:szCs w:val="28"/>
        </w:rPr>
        <w:t>ti-dimensional approach to measuring inequality</w:t>
      </w:r>
      <w:r w:rsidR="00831136" w:rsidRPr="006318E0">
        <w:rPr>
          <w:sz w:val="28"/>
          <w:szCs w:val="28"/>
        </w:rPr>
        <w:t xml:space="preserve"> including education, health and other related </w:t>
      </w:r>
      <w:r w:rsidR="0069798D">
        <w:rPr>
          <w:sz w:val="28"/>
          <w:szCs w:val="28"/>
        </w:rPr>
        <w:t>capabilities</w:t>
      </w:r>
      <w:r w:rsidR="0017023C" w:rsidRPr="006318E0">
        <w:rPr>
          <w:sz w:val="28"/>
          <w:szCs w:val="28"/>
        </w:rPr>
        <w:t>.</w:t>
      </w:r>
    </w:p>
    <w:p w14:paraId="07DAF6F9" w14:textId="77777777" w:rsidR="00E17614" w:rsidRPr="006318E0" w:rsidRDefault="003F2C98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Good</w:t>
      </w:r>
      <w:r w:rsidR="00B74ACC" w:rsidRPr="006318E0">
        <w:rPr>
          <w:sz w:val="28"/>
          <w:szCs w:val="28"/>
        </w:rPr>
        <w:t xml:space="preserve"> news. </w:t>
      </w:r>
    </w:p>
    <w:p w14:paraId="7370D90F" w14:textId="1E72DB02" w:rsidR="003F2C98" w:rsidRPr="006318E0" w:rsidRDefault="00897A80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Africa is the </w:t>
      </w:r>
      <w:r w:rsidR="003A0F0D" w:rsidRPr="006318E0">
        <w:rPr>
          <w:sz w:val="28"/>
          <w:szCs w:val="28"/>
        </w:rPr>
        <w:t xml:space="preserve">third </w:t>
      </w:r>
      <w:r w:rsidRPr="006318E0">
        <w:rPr>
          <w:sz w:val="28"/>
          <w:szCs w:val="28"/>
        </w:rPr>
        <w:t>fastest growing on human development index between 1990 and 2018</w:t>
      </w:r>
      <w:r w:rsidR="007E3263" w:rsidRPr="006318E0">
        <w:rPr>
          <w:sz w:val="28"/>
          <w:szCs w:val="28"/>
        </w:rPr>
        <w:t xml:space="preserve">, next to </w:t>
      </w:r>
      <w:r w:rsidR="003A0F0D" w:rsidRPr="006318E0">
        <w:rPr>
          <w:sz w:val="28"/>
          <w:szCs w:val="28"/>
        </w:rPr>
        <w:t xml:space="preserve">South </w:t>
      </w:r>
      <w:r w:rsidR="007E3263" w:rsidRPr="006318E0">
        <w:rPr>
          <w:sz w:val="28"/>
          <w:szCs w:val="28"/>
        </w:rPr>
        <w:t>Asia</w:t>
      </w:r>
      <w:r w:rsidR="003A0F0D" w:rsidRPr="006318E0">
        <w:rPr>
          <w:sz w:val="28"/>
          <w:szCs w:val="28"/>
        </w:rPr>
        <w:t>, and East Asia and the Pacific</w:t>
      </w:r>
      <w:r w:rsidR="0018473E" w:rsidRPr="006318E0">
        <w:rPr>
          <w:sz w:val="28"/>
          <w:szCs w:val="28"/>
        </w:rPr>
        <w:t xml:space="preserve">. During these period, Rwanda, </w:t>
      </w:r>
      <w:r w:rsidR="00E17614" w:rsidRPr="006318E0">
        <w:rPr>
          <w:sz w:val="28"/>
          <w:szCs w:val="28"/>
        </w:rPr>
        <w:t>Mozambique</w:t>
      </w:r>
      <w:r w:rsidR="0018473E" w:rsidRPr="006318E0">
        <w:rPr>
          <w:sz w:val="28"/>
          <w:szCs w:val="28"/>
        </w:rPr>
        <w:t xml:space="preserve"> and Uganda are the </w:t>
      </w:r>
      <w:r w:rsidR="00E17614" w:rsidRPr="006318E0">
        <w:rPr>
          <w:sz w:val="28"/>
          <w:szCs w:val="28"/>
        </w:rPr>
        <w:t xml:space="preserve">three fastest growing countries on HDI. </w:t>
      </w:r>
      <w:r w:rsidR="00C35DBD">
        <w:rPr>
          <w:sz w:val="28"/>
          <w:szCs w:val="28"/>
        </w:rPr>
        <w:t>Over the period, t</w:t>
      </w:r>
      <w:r w:rsidR="00D35ECF" w:rsidRPr="006318E0">
        <w:rPr>
          <w:sz w:val="28"/>
          <w:szCs w:val="28"/>
        </w:rPr>
        <w:t xml:space="preserve">he </w:t>
      </w:r>
      <w:r w:rsidR="00854215">
        <w:rPr>
          <w:sz w:val="28"/>
          <w:szCs w:val="28"/>
        </w:rPr>
        <w:t xml:space="preserve">continent’s </w:t>
      </w:r>
      <w:r w:rsidR="00D35ECF" w:rsidRPr="006318E0">
        <w:rPr>
          <w:sz w:val="28"/>
          <w:szCs w:val="28"/>
        </w:rPr>
        <w:t>life expectancy rose by 11 years</w:t>
      </w:r>
      <w:r w:rsidR="00CE45CA" w:rsidRPr="006318E0">
        <w:rPr>
          <w:sz w:val="28"/>
          <w:szCs w:val="28"/>
        </w:rPr>
        <w:t xml:space="preserve">. </w:t>
      </w:r>
    </w:p>
    <w:p w14:paraId="493CB609" w14:textId="151B28C7" w:rsidR="00B746AA" w:rsidRPr="006318E0" w:rsidRDefault="00B746AA" w:rsidP="006318E0">
      <w:pPr>
        <w:jc w:val="both"/>
        <w:rPr>
          <w:sz w:val="28"/>
          <w:szCs w:val="28"/>
        </w:rPr>
      </w:pPr>
    </w:p>
    <w:p w14:paraId="12BF42B3" w14:textId="4283E542" w:rsidR="00F35CFC" w:rsidRPr="006318E0" w:rsidRDefault="000F59C8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One Africa</w:t>
      </w:r>
      <w:r w:rsidR="00937D1E">
        <w:rPr>
          <w:sz w:val="28"/>
          <w:szCs w:val="28"/>
        </w:rPr>
        <w:t>n</w:t>
      </w:r>
      <w:r w:rsidRPr="006318E0">
        <w:rPr>
          <w:sz w:val="28"/>
          <w:szCs w:val="28"/>
        </w:rPr>
        <w:t xml:space="preserve"> country</w:t>
      </w:r>
      <w:r w:rsidR="00216281" w:rsidRPr="006318E0">
        <w:rPr>
          <w:sz w:val="28"/>
          <w:szCs w:val="28"/>
        </w:rPr>
        <w:t>, Seychelles,</w:t>
      </w:r>
      <w:r w:rsidRPr="006318E0">
        <w:rPr>
          <w:sz w:val="28"/>
          <w:szCs w:val="28"/>
        </w:rPr>
        <w:t xml:space="preserve"> join</w:t>
      </w:r>
      <w:r w:rsidR="00216281" w:rsidRPr="006318E0">
        <w:rPr>
          <w:sz w:val="28"/>
          <w:szCs w:val="28"/>
        </w:rPr>
        <w:t>s</w:t>
      </w:r>
      <w:r w:rsidRPr="006318E0">
        <w:rPr>
          <w:sz w:val="28"/>
          <w:szCs w:val="28"/>
        </w:rPr>
        <w:t xml:space="preserve"> the club </w:t>
      </w:r>
      <w:r w:rsidR="00216281" w:rsidRPr="006318E0">
        <w:rPr>
          <w:sz w:val="28"/>
          <w:szCs w:val="28"/>
        </w:rPr>
        <w:t xml:space="preserve">of </w:t>
      </w:r>
      <w:r w:rsidR="00937D1E">
        <w:rPr>
          <w:sz w:val="28"/>
          <w:szCs w:val="28"/>
        </w:rPr>
        <w:t>V</w:t>
      </w:r>
      <w:r w:rsidR="00216281" w:rsidRPr="006318E0">
        <w:rPr>
          <w:sz w:val="28"/>
          <w:szCs w:val="28"/>
        </w:rPr>
        <w:t xml:space="preserve">ery High HDI </w:t>
      </w:r>
      <w:r w:rsidR="006A1B4A" w:rsidRPr="006318E0">
        <w:rPr>
          <w:sz w:val="28"/>
          <w:szCs w:val="28"/>
        </w:rPr>
        <w:t xml:space="preserve">(0.8 and above) </w:t>
      </w:r>
      <w:r w:rsidR="00216281" w:rsidRPr="006318E0">
        <w:rPr>
          <w:sz w:val="28"/>
          <w:szCs w:val="28"/>
        </w:rPr>
        <w:t>for the first time</w:t>
      </w:r>
      <w:r w:rsidR="00F877F4" w:rsidRPr="006318E0">
        <w:rPr>
          <w:sz w:val="28"/>
          <w:szCs w:val="28"/>
        </w:rPr>
        <w:t xml:space="preserve"> while four countries remain in the high HDI (between 0.7</w:t>
      </w:r>
      <w:r w:rsidR="00555190" w:rsidRPr="006318E0">
        <w:rPr>
          <w:sz w:val="28"/>
          <w:szCs w:val="28"/>
        </w:rPr>
        <w:t>00</w:t>
      </w:r>
      <w:r w:rsidR="00F877F4" w:rsidRPr="006318E0">
        <w:rPr>
          <w:sz w:val="28"/>
          <w:szCs w:val="28"/>
        </w:rPr>
        <w:t xml:space="preserve"> and 0.79</w:t>
      </w:r>
      <w:r w:rsidR="00555190" w:rsidRPr="006318E0">
        <w:rPr>
          <w:sz w:val="28"/>
          <w:szCs w:val="28"/>
        </w:rPr>
        <w:t>0</w:t>
      </w:r>
      <w:r w:rsidR="00F877F4" w:rsidRPr="006318E0">
        <w:rPr>
          <w:sz w:val="28"/>
          <w:szCs w:val="28"/>
        </w:rPr>
        <w:t>)</w:t>
      </w:r>
      <w:r w:rsidR="00555190" w:rsidRPr="006318E0">
        <w:rPr>
          <w:sz w:val="28"/>
          <w:szCs w:val="28"/>
        </w:rPr>
        <w:t xml:space="preserve"> – Botswana, Gabon, Maurit</w:t>
      </w:r>
      <w:r w:rsidR="000724E7" w:rsidRPr="006318E0">
        <w:rPr>
          <w:sz w:val="28"/>
          <w:szCs w:val="28"/>
        </w:rPr>
        <w:t xml:space="preserve">ius and South Africa as 12 countries remain in the medium HDR range. </w:t>
      </w:r>
    </w:p>
    <w:p w14:paraId="0B100E95" w14:textId="7EE4DC82" w:rsidR="00EE005D" w:rsidRPr="006318E0" w:rsidRDefault="00F35CFC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Income inequality</w:t>
      </w:r>
      <w:r w:rsidR="00F21B4B" w:rsidRPr="006318E0">
        <w:rPr>
          <w:sz w:val="28"/>
          <w:szCs w:val="28"/>
        </w:rPr>
        <w:t xml:space="preserve">, as measured by the share of the bottom 40 percent </w:t>
      </w:r>
      <w:r w:rsidR="0031390E" w:rsidRPr="006318E0">
        <w:rPr>
          <w:sz w:val="28"/>
          <w:szCs w:val="28"/>
        </w:rPr>
        <w:t xml:space="preserve">(SDG target 10.1) </w:t>
      </w:r>
      <w:r w:rsidR="00F21B4B" w:rsidRPr="006318E0">
        <w:rPr>
          <w:sz w:val="28"/>
          <w:szCs w:val="28"/>
        </w:rPr>
        <w:t xml:space="preserve">reduced in </w:t>
      </w:r>
      <w:r w:rsidR="00AC453F" w:rsidRPr="006318E0">
        <w:rPr>
          <w:sz w:val="28"/>
          <w:szCs w:val="28"/>
        </w:rPr>
        <w:t xml:space="preserve">countries like Burkina Faso, Eswatini, Ethiopia, Gambia, </w:t>
      </w:r>
      <w:r w:rsidR="00AC453F" w:rsidRPr="006318E0">
        <w:rPr>
          <w:sz w:val="28"/>
          <w:szCs w:val="28"/>
        </w:rPr>
        <w:lastRenderedPageBreak/>
        <w:t>Guinea, Lesotho</w:t>
      </w:r>
      <w:r w:rsidR="00E41CE0" w:rsidRPr="006318E0">
        <w:rPr>
          <w:sz w:val="28"/>
          <w:szCs w:val="28"/>
        </w:rPr>
        <w:t xml:space="preserve">, Mali and Namibia. </w:t>
      </w:r>
      <w:r w:rsidR="00433376" w:rsidRPr="006318E0">
        <w:rPr>
          <w:sz w:val="28"/>
          <w:szCs w:val="28"/>
        </w:rPr>
        <w:t xml:space="preserve">Algeria remains the </w:t>
      </w:r>
      <w:r w:rsidR="00C27B96" w:rsidRPr="006318E0">
        <w:rPr>
          <w:sz w:val="28"/>
          <w:szCs w:val="28"/>
        </w:rPr>
        <w:t>least unequal country in Africa</w:t>
      </w:r>
      <w:r w:rsidR="00F073F2" w:rsidRPr="006318E0">
        <w:rPr>
          <w:sz w:val="28"/>
          <w:szCs w:val="28"/>
        </w:rPr>
        <w:t xml:space="preserve"> with the resources held by the richest 10 percent of the population standing at 37 percent compared to 14 percent b</w:t>
      </w:r>
      <w:r w:rsidR="00525E4A" w:rsidRPr="006318E0">
        <w:rPr>
          <w:sz w:val="28"/>
          <w:szCs w:val="28"/>
        </w:rPr>
        <w:t>y</w:t>
      </w:r>
      <w:r w:rsidR="00F073F2" w:rsidRPr="006318E0">
        <w:rPr>
          <w:sz w:val="28"/>
          <w:szCs w:val="28"/>
        </w:rPr>
        <w:t xml:space="preserve"> the bottom </w:t>
      </w:r>
      <w:r w:rsidR="00525E4A" w:rsidRPr="006318E0">
        <w:rPr>
          <w:sz w:val="28"/>
          <w:szCs w:val="28"/>
        </w:rPr>
        <w:t xml:space="preserve">40 percent. </w:t>
      </w:r>
    </w:p>
    <w:p w14:paraId="2D9AD8B1" w14:textId="1687F8E0" w:rsidR="00DD61D8" w:rsidRPr="006318E0" w:rsidRDefault="00E41CE0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However, </w:t>
      </w:r>
      <w:r w:rsidR="00F56907" w:rsidRPr="006318E0">
        <w:rPr>
          <w:sz w:val="28"/>
          <w:szCs w:val="28"/>
        </w:rPr>
        <w:t>this declining income inequality trend is not the same across Africa</w:t>
      </w:r>
      <w:r w:rsidR="006C7F76" w:rsidRPr="006318E0">
        <w:rPr>
          <w:sz w:val="28"/>
          <w:szCs w:val="28"/>
        </w:rPr>
        <w:t>.</w:t>
      </w:r>
      <w:r w:rsidR="007F1C7B" w:rsidRPr="006318E0">
        <w:rPr>
          <w:sz w:val="28"/>
          <w:szCs w:val="28"/>
        </w:rPr>
        <w:t xml:space="preserve"> Income inequality tend</w:t>
      </w:r>
      <w:r w:rsidR="00965020">
        <w:rPr>
          <w:sz w:val="28"/>
          <w:szCs w:val="28"/>
        </w:rPr>
        <w:t>s</w:t>
      </w:r>
      <w:r w:rsidR="007F1C7B" w:rsidRPr="006318E0">
        <w:rPr>
          <w:sz w:val="28"/>
          <w:szCs w:val="28"/>
        </w:rPr>
        <w:t xml:space="preserve"> to decrease in North and West Africa </w:t>
      </w:r>
      <w:r w:rsidR="004875AD" w:rsidRPr="006318E0">
        <w:rPr>
          <w:sz w:val="28"/>
          <w:szCs w:val="28"/>
        </w:rPr>
        <w:t>while it is very high in Southern Africa.</w:t>
      </w:r>
      <w:r w:rsidR="006C7F76" w:rsidRPr="006318E0">
        <w:rPr>
          <w:sz w:val="28"/>
          <w:szCs w:val="28"/>
        </w:rPr>
        <w:t xml:space="preserve"> </w:t>
      </w:r>
      <w:r w:rsidR="00670A48" w:rsidRPr="006318E0">
        <w:rPr>
          <w:sz w:val="28"/>
          <w:szCs w:val="28"/>
        </w:rPr>
        <w:t>For instance</w:t>
      </w:r>
      <w:r w:rsidR="00FA16D0" w:rsidRPr="006318E0">
        <w:rPr>
          <w:sz w:val="28"/>
          <w:szCs w:val="28"/>
        </w:rPr>
        <w:t>,</w:t>
      </w:r>
      <w:r w:rsidR="00670A48" w:rsidRPr="006318E0">
        <w:rPr>
          <w:sz w:val="28"/>
          <w:szCs w:val="28"/>
        </w:rPr>
        <w:t xml:space="preserve"> the resources held by the richest 10 percent of the population </w:t>
      </w:r>
      <w:r w:rsidR="00875F7B" w:rsidRPr="006318E0">
        <w:rPr>
          <w:sz w:val="28"/>
          <w:szCs w:val="28"/>
        </w:rPr>
        <w:t xml:space="preserve">stood at </w:t>
      </w:r>
      <w:r w:rsidR="009C355F" w:rsidRPr="006318E0">
        <w:rPr>
          <w:sz w:val="28"/>
          <w:szCs w:val="28"/>
        </w:rPr>
        <w:t xml:space="preserve">64 percent in </w:t>
      </w:r>
      <w:r w:rsidR="00C263BA" w:rsidRPr="006318E0">
        <w:rPr>
          <w:sz w:val="28"/>
          <w:szCs w:val="28"/>
        </w:rPr>
        <w:t>Namibia</w:t>
      </w:r>
      <w:r w:rsidR="009C355F" w:rsidRPr="006318E0">
        <w:rPr>
          <w:sz w:val="28"/>
          <w:szCs w:val="28"/>
        </w:rPr>
        <w:t xml:space="preserve"> and </w:t>
      </w:r>
      <w:r w:rsidR="00670A48" w:rsidRPr="006318E0">
        <w:rPr>
          <w:sz w:val="28"/>
          <w:szCs w:val="28"/>
        </w:rPr>
        <w:t>65</w:t>
      </w:r>
      <w:r w:rsidR="004D39E5" w:rsidRPr="006318E0">
        <w:rPr>
          <w:sz w:val="28"/>
          <w:szCs w:val="28"/>
        </w:rPr>
        <w:t xml:space="preserve"> percent in South Africa</w:t>
      </w:r>
      <w:r w:rsidR="000A5048" w:rsidRPr="006318E0">
        <w:rPr>
          <w:sz w:val="28"/>
          <w:szCs w:val="28"/>
        </w:rPr>
        <w:t>. In fact</w:t>
      </w:r>
      <w:r w:rsidR="004D39E5" w:rsidRPr="006318E0">
        <w:rPr>
          <w:sz w:val="28"/>
          <w:szCs w:val="28"/>
        </w:rPr>
        <w:t>,</w:t>
      </w:r>
      <w:r w:rsidR="000A5048" w:rsidRPr="006318E0">
        <w:rPr>
          <w:sz w:val="28"/>
          <w:szCs w:val="28"/>
        </w:rPr>
        <w:t xml:space="preserve"> the bottom 40 percent </w:t>
      </w:r>
      <w:r w:rsidR="00BA6E88" w:rsidRPr="006318E0">
        <w:rPr>
          <w:sz w:val="28"/>
          <w:szCs w:val="28"/>
        </w:rPr>
        <w:t xml:space="preserve">in </w:t>
      </w:r>
      <w:r w:rsidR="00966080" w:rsidRPr="006318E0">
        <w:rPr>
          <w:sz w:val="28"/>
          <w:szCs w:val="28"/>
        </w:rPr>
        <w:t>these two countries held</w:t>
      </w:r>
      <w:r w:rsidR="00BA6E88" w:rsidRPr="006318E0">
        <w:rPr>
          <w:sz w:val="28"/>
          <w:szCs w:val="28"/>
        </w:rPr>
        <w:t xml:space="preserve"> 4 percent</w:t>
      </w:r>
      <w:r w:rsidR="00966080" w:rsidRPr="006318E0">
        <w:rPr>
          <w:sz w:val="28"/>
          <w:szCs w:val="28"/>
        </w:rPr>
        <w:t xml:space="preserve"> of the total resources</w:t>
      </w:r>
      <w:r w:rsidR="00BA6E88" w:rsidRPr="006318E0">
        <w:rPr>
          <w:sz w:val="28"/>
          <w:szCs w:val="28"/>
        </w:rPr>
        <w:t xml:space="preserve">, </w:t>
      </w:r>
      <w:r w:rsidR="004D39E5" w:rsidRPr="006318E0">
        <w:rPr>
          <w:sz w:val="28"/>
          <w:szCs w:val="28"/>
        </w:rPr>
        <w:t xml:space="preserve">making </w:t>
      </w:r>
      <w:r w:rsidR="006C7F76" w:rsidRPr="006318E0">
        <w:rPr>
          <w:sz w:val="28"/>
          <w:szCs w:val="28"/>
        </w:rPr>
        <w:t>the</w:t>
      </w:r>
      <w:r w:rsidR="00C263BA" w:rsidRPr="006318E0">
        <w:rPr>
          <w:sz w:val="28"/>
          <w:szCs w:val="28"/>
        </w:rPr>
        <w:t>m</w:t>
      </w:r>
      <w:r w:rsidR="006C7F76" w:rsidRPr="006318E0">
        <w:rPr>
          <w:sz w:val="28"/>
          <w:szCs w:val="28"/>
        </w:rPr>
        <w:t xml:space="preserve"> </w:t>
      </w:r>
      <w:r w:rsidR="00C03AC2" w:rsidRPr="006318E0">
        <w:rPr>
          <w:sz w:val="28"/>
          <w:szCs w:val="28"/>
        </w:rPr>
        <w:t xml:space="preserve">to be the </w:t>
      </w:r>
      <w:r w:rsidR="006C7F76" w:rsidRPr="006318E0">
        <w:rPr>
          <w:sz w:val="28"/>
          <w:szCs w:val="28"/>
        </w:rPr>
        <w:t>most unequal countr</w:t>
      </w:r>
      <w:r w:rsidR="00C03AC2" w:rsidRPr="006318E0">
        <w:rPr>
          <w:sz w:val="28"/>
          <w:szCs w:val="28"/>
        </w:rPr>
        <w:t>ies</w:t>
      </w:r>
      <w:r w:rsidR="007A1CF4" w:rsidRPr="006318E0">
        <w:rPr>
          <w:sz w:val="28"/>
          <w:szCs w:val="28"/>
        </w:rPr>
        <w:t xml:space="preserve"> as of 2015</w:t>
      </w:r>
      <w:r w:rsidR="009A49D6" w:rsidRPr="006318E0">
        <w:rPr>
          <w:sz w:val="28"/>
          <w:szCs w:val="28"/>
        </w:rPr>
        <w:t>.</w:t>
      </w:r>
      <w:r w:rsidR="0096259C" w:rsidRPr="006318E0">
        <w:rPr>
          <w:sz w:val="28"/>
          <w:szCs w:val="28"/>
        </w:rPr>
        <w:t xml:space="preserve"> The share of </w:t>
      </w:r>
      <w:r w:rsidR="00DF6280" w:rsidRPr="006318E0">
        <w:rPr>
          <w:sz w:val="28"/>
          <w:szCs w:val="28"/>
        </w:rPr>
        <w:t xml:space="preserve">resources held by the bottom 40 percent </w:t>
      </w:r>
      <w:r w:rsidR="008C4E0E" w:rsidRPr="006318E0">
        <w:rPr>
          <w:sz w:val="28"/>
          <w:szCs w:val="28"/>
        </w:rPr>
        <w:t xml:space="preserve">in Southern Africa </w:t>
      </w:r>
      <w:r w:rsidR="00DF6280" w:rsidRPr="006318E0">
        <w:rPr>
          <w:sz w:val="28"/>
          <w:szCs w:val="28"/>
        </w:rPr>
        <w:t xml:space="preserve">declined by </w:t>
      </w:r>
      <w:r w:rsidR="00282822" w:rsidRPr="006318E0">
        <w:rPr>
          <w:sz w:val="28"/>
          <w:szCs w:val="28"/>
        </w:rPr>
        <w:t>70.3</w:t>
      </w:r>
      <w:r w:rsidR="00A86E85" w:rsidRPr="006318E0">
        <w:rPr>
          <w:sz w:val="28"/>
          <w:szCs w:val="28"/>
        </w:rPr>
        <w:t xml:space="preserve"> percent between 1995 and 2015</w:t>
      </w:r>
      <w:r w:rsidR="008C4E0E" w:rsidRPr="006318E0">
        <w:rPr>
          <w:sz w:val="28"/>
          <w:szCs w:val="28"/>
        </w:rPr>
        <w:t xml:space="preserve"> compared to </w:t>
      </w:r>
      <w:r w:rsidR="008A20CF" w:rsidRPr="006318E0">
        <w:rPr>
          <w:sz w:val="28"/>
          <w:szCs w:val="28"/>
        </w:rPr>
        <w:t xml:space="preserve">a rise of </w:t>
      </w:r>
      <w:r w:rsidR="008C4E0E" w:rsidRPr="006318E0">
        <w:rPr>
          <w:sz w:val="28"/>
          <w:szCs w:val="28"/>
        </w:rPr>
        <w:t>25</w:t>
      </w:r>
      <w:r w:rsidR="008A20CF" w:rsidRPr="006318E0">
        <w:rPr>
          <w:sz w:val="28"/>
          <w:szCs w:val="28"/>
        </w:rPr>
        <w:t>.0</w:t>
      </w:r>
      <w:r w:rsidR="008C4E0E" w:rsidRPr="006318E0">
        <w:rPr>
          <w:sz w:val="28"/>
          <w:szCs w:val="28"/>
        </w:rPr>
        <w:t xml:space="preserve"> percent </w:t>
      </w:r>
      <w:r w:rsidR="009A0BCB" w:rsidRPr="006318E0">
        <w:rPr>
          <w:sz w:val="28"/>
          <w:szCs w:val="28"/>
        </w:rPr>
        <w:t xml:space="preserve">in </w:t>
      </w:r>
      <w:r w:rsidR="008A20CF" w:rsidRPr="006318E0">
        <w:rPr>
          <w:sz w:val="28"/>
          <w:szCs w:val="28"/>
        </w:rPr>
        <w:t xml:space="preserve">West Africa </w:t>
      </w:r>
      <w:r w:rsidR="008C4E0E" w:rsidRPr="006318E0">
        <w:rPr>
          <w:sz w:val="28"/>
          <w:szCs w:val="28"/>
        </w:rPr>
        <w:t>and</w:t>
      </w:r>
      <w:r w:rsidR="008A20CF" w:rsidRPr="006318E0">
        <w:rPr>
          <w:sz w:val="28"/>
          <w:szCs w:val="28"/>
        </w:rPr>
        <w:t xml:space="preserve"> 47.2 percent in </w:t>
      </w:r>
      <w:r w:rsidR="009A0BCB" w:rsidRPr="006318E0">
        <w:rPr>
          <w:sz w:val="28"/>
          <w:szCs w:val="28"/>
        </w:rPr>
        <w:t xml:space="preserve">East Africa. </w:t>
      </w:r>
      <w:r w:rsidR="008C4E0E" w:rsidRPr="006318E0">
        <w:rPr>
          <w:sz w:val="28"/>
          <w:szCs w:val="28"/>
        </w:rPr>
        <w:t xml:space="preserve"> </w:t>
      </w:r>
    </w:p>
    <w:p w14:paraId="70ED7D35" w14:textId="6A6F9F82" w:rsidR="00B55CA3" w:rsidRPr="006318E0" w:rsidRDefault="00B55CA3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The differences in the level</w:t>
      </w:r>
      <w:r w:rsidR="006C3BDB">
        <w:rPr>
          <w:sz w:val="28"/>
          <w:szCs w:val="28"/>
        </w:rPr>
        <w:t>s</w:t>
      </w:r>
      <w:r w:rsidRPr="006318E0">
        <w:rPr>
          <w:sz w:val="28"/>
          <w:szCs w:val="28"/>
        </w:rPr>
        <w:t xml:space="preserve"> and trend</w:t>
      </w:r>
      <w:r w:rsidR="006C3BDB">
        <w:rPr>
          <w:sz w:val="28"/>
          <w:szCs w:val="28"/>
        </w:rPr>
        <w:t>s</w:t>
      </w:r>
      <w:r w:rsidRPr="006318E0">
        <w:rPr>
          <w:sz w:val="28"/>
          <w:szCs w:val="28"/>
        </w:rPr>
        <w:t xml:space="preserve"> of inequality are underpinned by </w:t>
      </w:r>
      <w:r w:rsidR="00736CC6">
        <w:rPr>
          <w:sz w:val="28"/>
          <w:szCs w:val="28"/>
        </w:rPr>
        <w:t xml:space="preserve">variation in </w:t>
      </w:r>
      <w:r w:rsidR="004932DC" w:rsidRPr="006318E0">
        <w:rPr>
          <w:sz w:val="28"/>
          <w:szCs w:val="28"/>
        </w:rPr>
        <w:t xml:space="preserve">targeted policies (including fiscal and distributional policies) and quality of institutions </w:t>
      </w:r>
      <w:r w:rsidR="00A874D3" w:rsidRPr="006318E0">
        <w:rPr>
          <w:sz w:val="28"/>
          <w:szCs w:val="28"/>
        </w:rPr>
        <w:t xml:space="preserve">in providing basic services. </w:t>
      </w:r>
    </w:p>
    <w:p w14:paraId="4DF80CDE" w14:textId="60606ED4" w:rsidR="000F59C8" w:rsidRPr="006318E0" w:rsidRDefault="00C449F6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In Africa, gender parity remains a concerning issue</w:t>
      </w:r>
      <w:r w:rsidR="00AC02B2" w:rsidRPr="006318E0">
        <w:rPr>
          <w:sz w:val="28"/>
          <w:szCs w:val="28"/>
        </w:rPr>
        <w:t>, characterised by high early marriages and high adolescent births</w:t>
      </w:r>
      <w:r w:rsidR="00F9134E" w:rsidRPr="006318E0">
        <w:rPr>
          <w:sz w:val="28"/>
          <w:szCs w:val="28"/>
        </w:rPr>
        <w:t xml:space="preserve"> – with 36 percent of African girls </w:t>
      </w:r>
      <w:r w:rsidR="005745AD" w:rsidRPr="006318E0">
        <w:rPr>
          <w:sz w:val="28"/>
          <w:szCs w:val="28"/>
        </w:rPr>
        <w:t xml:space="preserve">married before 18 years. </w:t>
      </w:r>
      <w:r w:rsidR="00AC02B2" w:rsidRPr="006318E0">
        <w:rPr>
          <w:sz w:val="28"/>
          <w:szCs w:val="28"/>
        </w:rPr>
        <w:t xml:space="preserve"> </w:t>
      </w:r>
      <w:r w:rsidR="00A60089" w:rsidRPr="006318E0">
        <w:rPr>
          <w:sz w:val="28"/>
          <w:szCs w:val="28"/>
        </w:rPr>
        <w:t xml:space="preserve"> </w:t>
      </w:r>
      <w:r w:rsidR="00F56907" w:rsidRPr="006318E0">
        <w:rPr>
          <w:sz w:val="28"/>
          <w:szCs w:val="28"/>
        </w:rPr>
        <w:t xml:space="preserve"> </w:t>
      </w:r>
      <w:r w:rsidR="00F21B4B" w:rsidRPr="006318E0">
        <w:rPr>
          <w:sz w:val="28"/>
          <w:szCs w:val="28"/>
        </w:rPr>
        <w:t xml:space="preserve"> </w:t>
      </w:r>
      <w:r w:rsidR="000F59C8" w:rsidRPr="006318E0">
        <w:rPr>
          <w:sz w:val="28"/>
          <w:szCs w:val="28"/>
        </w:rPr>
        <w:t xml:space="preserve"> </w:t>
      </w:r>
    </w:p>
    <w:p w14:paraId="5FB61EA0" w14:textId="035D79C9" w:rsidR="00BC7DDD" w:rsidRPr="006318E0" w:rsidRDefault="00F66080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</w:rPr>
        <w:t xml:space="preserve">Excellencies, Distinguished </w:t>
      </w:r>
      <w:r w:rsidR="00AB5A37" w:rsidRPr="006318E0">
        <w:rPr>
          <w:b/>
          <w:sz w:val="28"/>
          <w:szCs w:val="28"/>
        </w:rPr>
        <w:t xml:space="preserve">Guests, </w:t>
      </w:r>
      <w:r w:rsidRPr="006318E0">
        <w:rPr>
          <w:b/>
          <w:sz w:val="28"/>
          <w:szCs w:val="28"/>
        </w:rPr>
        <w:t>Ladies and</w:t>
      </w:r>
      <w:r w:rsidR="00AB5A37" w:rsidRPr="006318E0">
        <w:rPr>
          <w:b/>
          <w:sz w:val="28"/>
          <w:szCs w:val="28"/>
        </w:rPr>
        <w:t xml:space="preserve"> Gentlemen, </w:t>
      </w:r>
      <w:r w:rsidRPr="006318E0">
        <w:rPr>
          <w:b/>
          <w:sz w:val="28"/>
          <w:szCs w:val="28"/>
        </w:rPr>
        <w:t xml:space="preserve"> </w:t>
      </w:r>
      <w:r w:rsidR="0017023C" w:rsidRPr="006318E0">
        <w:rPr>
          <w:b/>
          <w:sz w:val="28"/>
          <w:szCs w:val="28"/>
        </w:rPr>
        <w:t xml:space="preserve"> </w:t>
      </w:r>
    </w:p>
    <w:p w14:paraId="3F1A050F" w14:textId="77777777" w:rsidR="00DF369B" w:rsidRPr="006318E0" w:rsidRDefault="00DF369B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As espoused by the founding father of HDI, Professor Amartya Sen, the major enemy of human development is lack of hope or dignity. </w:t>
      </w:r>
    </w:p>
    <w:p w14:paraId="531F7FBB" w14:textId="742B6A1F" w:rsidR="006D1066" w:rsidRPr="006318E0" w:rsidRDefault="006D1066" w:rsidP="006318E0">
      <w:pPr>
        <w:jc w:val="both"/>
        <w:rPr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 xml:space="preserve">The frequent reference to inequality as an important cause of the sweeping demonstrations and strikes across the </w:t>
      </w:r>
      <w:r w:rsidR="003F4261" w:rsidRPr="006318E0">
        <w:rPr>
          <w:sz w:val="28"/>
          <w:szCs w:val="28"/>
          <w:lang w:val="en-US"/>
        </w:rPr>
        <w:t xml:space="preserve">world </w:t>
      </w:r>
      <w:r w:rsidRPr="006318E0">
        <w:rPr>
          <w:sz w:val="28"/>
          <w:szCs w:val="28"/>
          <w:lang w:val="en-US"/>
        </w:rPr>
        <w:t xml:space="preserve">today </w:t>
      </w:r>
      <w:r w:rsidR="00753F91" w:rsidRPr="006318E0">
        <w:rPr>
          <w:sz w:val="28"/>
          <w:szCs w:val="28"/>
          <w:lang w:val="en-US"/>
        </w:rPr>
        <w:t>(from South Africa, Iran, Leba</w:t>
      </w:r>
      <w:r w:rsidR="00B055BD" w:rsidRPr="006318E0">
        <w:rPr>
          <w:sz w:val="28"/>
          <w:szCs w:val="28"/>
          <w:lang w:val="en-US"/>
        </w:rPr>
        <w:t>n</w:t>
      </w:r>
      <w:r w:rsidR="00753F91" w:rsidRPr="006318E0">
        <w:rPr>
          <w:sz w:val="28"/>
          <w:szCs w:val="28"/>
          <w:lang w:val="en-US"/>
        </w:rPr>
        <w:t>on</w:t>
      </w:r>
      <w:r w:rsidR="00B055BD" w:rsidRPr="006318E0">
        <w:rPr>
          <w:sz w:val="28"/>
          <w:szCs w:val="28"/>
          <w:lang w:val="en-US"/>
        </w:rPr>
        <w:t xml:space="preserve"> to </w:t>
      </w:r>
      <w:r w:rsidR="009B3CBF" w:rsidRPr="006318E0">
        <w:rPr>
          <w:sz w:val="28"/>
          <w:szCs w:val="28"/>
          <w:lang w:val="en-US"/>
        </w:rPr>
        <w:t>Bolivia</w:t>
      </w:r>
      <w:r w:rsidR="00AC7471">
        <w:rPr>
          <w:sz w:val="28"/>
          <w:szCs w:val="28"/>
          <w:lang w:val="en-US"/>
        </w:rPr>
        <w:t>, Chile</w:t>
      </w:r>
      <w:r w:rsidR="009B3CBF" w:rsidRPr="006318E0">
        <w:rPr>
          <w:sz w:val="28"/>
          <w:szCs w:val="28"/>
          <w:lang w:val="en-US"/>
        </w:rPr>
        <w:t xml:space="preserve"> and </w:t>
      </w:r>
      <w:r w:rsidR="008E1D11" w:rsidRPr="006318E0">
        <w:rPr>
          <w:sz w:val="28"/>
          <w:szCs w:val="28"/>
          <w:lang w:val="en-US"/>
        </w:rPr>
        <w:t xml:space="preserve">Hong Kong) </w:t>
      </w:r>
      <w:r w:rsidRPr="006318E0">
        <w:rPr>
          <w:sz w:val="28"/>
          <w:szCs w:val="28"/>
          <w:lang w:val="en-US"/>
        </w:rPr>
        <w:t>is a clear indication that something serious is wrong.</w:t>
      </w:r>
      <w:r w:rsidR="00FD05ED" w:rsidRPr="006318E0">
        <w:rPr>
          <w:sz w:val="28"/>
          <w:szCs w:val="28"/>
          <w:lang w:val="en-US"/>
        </w:rPr>
        <w:t xml:space="preserve"> It is showing a failure of our growth </w:t>
      </w:r>
      <w:r w:rsidR="00B83B69" w:rsidRPr="006318E0">
        <w:rPr>
          <w:sz w:val="28"/>
          <w:szCs w:val="28"/>
          <w:lang w:val="en-US"/>
        </w:rPr>
        <w:t xml:space="preserve">and development </w:t>
      </w:r>
      <w:r w:rsidR="00FD05ED" w:rsidRPr="006318E0">
        <w:rPr>
          <w:sz w:val="28"/>
          <w:szCs w:val="28"/>
          <w:lang w:val="en-US"/>
        </w:rPr>
        <w:t>models a</w:t>
      </w:r>
      <w:r w:rsidR="004C2A9D" w:rsidRPr="006318E0">
        <w:rPr>
          <w:sz w:val="28"/>
          <w:szCs w:val="28"/>
          <w:lang w:val="en-US"/>
        </w:rPr>
        <w:t xml:space="preserve">s well as the weak distributional capacity of our </w:t>
      </w:r>
      <w:r w:rsidR="00FD05ED" w:rsidRPr="006318E0">
        <w:rPr>
          <w:sz w:val="28"/>
          <w:szCs w:val="28"/>
          <w:lang w:val="en-US"/>
        </w:rPr>
        <w:t xml:space="preserve">governance </w:t>
      </w:r>
      <w:r w:rsidR="004C2A9D" w:rsidRPr="006318E0">
        <w:rPr>
          <w:sz w:val="28"/>
          <w:szCs w:val="28"/>
          <w:lang w:val="en-US"/>
        </w:rPr>
        <w:t>systems</w:t>
      </w:r>
      <w:r w:rsidR="00B83B69" w:rsidRPr="006318E0">
        <w:rPr>
          <w:sz w:val="28"/>
          <w:szCs w:val="28"/>
          <w:lang w:val="en-US"/>
        </w:rPr>
        <w:t xml:space="preserve">. </w:t>
      </w:r>
    </w:p>
    <w:p w14:paraId="1CCAD4EB" w14:textId="77C1A246" w:rsidR="00D006F0" w:rsidRPr="006318E0" w:rsidRDefault="00D006F0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Today, people’s place in society is defined by gender, ethnicity</w:t>
      </w:r>
      <w:r w:rsidR="0092155D">
        <w:rPr>
          <w:sz w:val="28"/>
          <w:szCs w:val="28"/>
        </w:rPr>
        <w:t>, religion</w:t>
      </w:r>
      <w:r w:rsidRPr="006318E0">
        <w:rPr>
          <w:sz w:val="28"/>
          <w:szCs w:val="28"/>
        </w:rPr>
        <w:t xml:space="preserve"> or parents’ wealth</w:t>
      </w:r>
      <w:r w:rsidR="003764CB" w:rsidRPr="006318E0">
        <w:rPr>
          <w:sz w:val="28"/>
          <w:szCs w:val="28"/>
        </w:rPr>
        <w:t xml:space="preserve">, which </w:t>
      </w:r>
      <w:r w:rsidRPr="006318E0">
        <w:rPr>
          <w:sz w:val="28"/>
          <w:szCs w:val="28"/>
        </w:rPr>
        <w:t xml:space="preserve">sometimes set people on unequal and irreversible paths. </w:t>
      </w:r>
    </w:p>
    <w:p w14:paraId="6E8B954E" w14:textId="77777777" w:rsidR="007C0E72" w:rsidRPr="006318E0" w:rsidRDefault="00A275B2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As the causes are structurally intertwined, the impact could be intergenerational – starting from birth, and shaping the freedom and opportunities of children, adults and elders, and moving from one generation to another, as such policies to address inequality needs to follow a lifecycle</w:t>
      </w:r>
      <w:r w:rsidR="00FC2FC5" w:rsidRPr="006318E0">
        <w:rPr>
          <w:sz w:val="28"/>
          <w:szCs w:val="28"/>
        </w:rPr>
        <w:t xml:space="preserve"> </w:t>
      </w:r>
      <w:r w:rsidR="00991A4A" w:rsidRPr="006318E0">
        <w:rPr>
          <w:sz w:val="28"/>
          <w:szCs w:val="28"/>
        </w:rPr>
        <w:t xml:space="preserve">investment </w:t>
      </w:r>
      <w:r w:rsidR="00FC2FC5" w:rsidRPr="006318E0">
        <w:rPr>
          <w:sz w:val="28"/>
          <w:szCs w:val="28"/>
        </w:rPr>
        <w:t>(pre-birth</w:t>
      </w:r>
      <w:r w:rsidR="00AB3C20" w:rsidRPr="006318E0">
        <w:rPr>
          <w:sz w:val="28"/>
          <w:szCs w:val="28"/>
        </w:rPr>
        <w:t xml:space="preserve"> and early childhood development, school</w:t>
      </w:r>
      <w:r w:rsidRPr="006318E0">
        <w:rPr>
          <w:sz w:val="28"/>
          <w:szCs w:val="28"/>
        </w:rPr>
        <w:t xml:space="preserve"> </w:t>
      </w:r>
      <w:r w:rsidR="005F0B4C" w:rsidRPr="006318E0">
        <w:rPr>
          <w:sz w:val="28"/>
          <w:szCs w:val="28"/>
        </w:rPr>
        <w:t xml:space="preserve">and labour market bearing age to retirement </w:t>
      </w:r>
      <w:r w:rsidR="0055732A" w:rsidRPr="006318E0">
        <w:rPr>
          <w:sz w:val="28"/>
          <w:szCs w:val="28"/>
        </w:rPr>
        <w:t>and old age)</w:t>
      </w:r>
      <w:r w:rsidRPr="006318E0">
        <w:rPr>
          <w:sz w:val="28"/>
          <w:szCs w:val="28"/>
        </w:rPr>
        <w:t xml:space="preserve"> for its impact to be profound and ground breaking. </w:t>
      </w:r>
      <w:r w:rsidR="007C0E72" w:rsidRPr="006318E0">
        <w:rPr>
          <w:sz w:val="28"/>
          <w:szCs w:val="28"/>
        </w:rPr>
        <w:t xml:space="preserve"> </w:t>
      </w:r>
    </w:p>
    <w:p w14:paraId="1019249E" w14:textId="7EF6436F" w:rsidR="00A275B2" w:rsidRPr="006318E0" w:rsidRDefault="007C0E72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lastRenderedPageBreak/>
        <w:t xml:space="preserve">Some of the specific policies that could </w:t>
      </w:r>
      <w:r w:rsidR="00DE25EA" w:rsidRPr="006318E0">
        <w:rPr>
          <w:sz w:val="28"/>
          <w:szCs w:val="28"/>
        </w:rPr>
        <w:t>complement the lifecycle investment approach include:</w:t>
      </w:r>
    </w:p>
    <w:p w14:paraId="2F9E7540" w14:textId="6C4ACC6B" w:rsidR="00A275B2" w:rsidRPr="006318E0" w:rsidRDefault="00A275B2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 xml:space="preserve">Moving from basic to enhanced human capability – </w:t>
      </w:r>
      <w:r w:rsidR="00CF3E5E" w:rsidRPr="006318E0">
        <w:rPr>
          <w:sz w:val="28"/>
          <w:szCs w:val="28"/>
          <w:lang w:val="en-US"/>
        </w:rPr>
        <w:t xml:space="preserve">quality </w:t>
      </w:r>
      <w:r w:rsidRPr="006318E0">
        <w:rPr>
          <w:sz w:val="28"/>
          <w:szCs w:val="28"/>
          <w:lang w:val="en-US"/>
        </w:rPr>
        <w:t xml:space="preserve">education, </w:t>
      </w:r>
      <w:r w:rsidR="00CF3E5E" w:rsidRPr="006318E0">
        <w:rPr>
          <w:sz w:val="28"/>
          <w:szCs w:val="28"/>
          <w:lang w:val="en-US"/>
        </w:rPr>
        <w:t xml:space="preserve">quality </w:t>
      </w:r>
      <w:r w:rsidRPr="006318E0">
        <w:rPr>
          <w:sz w:val="28"/>
          <w:szCs w:val="28"/>
          <w:lang w:val="en-US"/>
        </w:rPr>
        <w:t>health and skills</w:t>
      </w:r>
      <w:r w:rsidR="00AB1272" w:rsidRPr="006318E0">
        <w:rPr>
          <w:sz w:val="28"/>
          <w:szCs w:val="28"/>
          <w:lang w:val="en-US"/>
        </w:rPr>
        <w:t xml:space="preserve"> development</w:t>
      </w:r>
      <w:r w:rsidRPr="006318E0">
        <w:rPr>
          <w:sz w:val="28"/>
          <w:szCs w:val="28"/>
          <w:lang w:val="en-US"/>
        </w:rPr>
        <w:t xml:space="preserve">. </w:t>
      </w:r>
    </w:p>
    <w:p w14:paraId="6D04E666" w14:textId="35265B69" w:rsidR="00A275B2" w:rsidRPr="006318E0" w:rsidRDefault="00A275B2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>Progressive taxation with targeted social protection</w:t>
      </w:r>
      <w:r w:rsidR="004B0E6D" w:rsidRPr="006318E0">
        <w:rPr>
          <w:sz w:val="28"/>
          <w:szCs w:val="28"/>
          <w:lang w:val="en-US"/>
        </w:rPr>
        <w:t xml:space="preserve"> and strong distributive capacity</w:t>
      </w:r>
      <w:r w:rsidR="000909D7">
        <w:rPr>
          <w:sz w:val="28"/>
          <w:szCs w:val="28"/>
          <w:lang w:val="en-US"/>
        </w:rPr>
        <w:t>.</w:t>
      </w:r>
    </w:p>
    <w:p w14:paraId="7007C233" w14:textId="7C1CC287" w:rsidR="00A275B2" w:rsidRPr="006318E0" w:rsidRDefault="00A275B2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 xml:space="preserve">Strong </w:t>
      </w:r>
      <w:r w:rsidR="00EA526F" w:rsidRPr="006318E0">
        <w:rPr>
          <w:sz w:val="28"/>
          <w:szCs w:val="28"/>
          <w:lang w:val="en-US"/>
        </w:rPr>
        <w:t xml:space="preserve">institutions including </w:t>
      </w:r>
      <w:r w:rsidRPr="006318E0">
        <w:rPr>
          <w:sz w:val="28"/>
          <w:szCs w:val="28"/>
          <w:lang w:val="en-US"/>
        </w:rPr>
        <w:t>anti-trust laws and regulato</w:t>
      </w:r>
      <w:r w:rsidR="00E965F0" w:rsidRPr="006318E0">
        <w:rPr>
          <w:sz w:val="28"/>
          <w:szCs w:val="28"/>
          <w:lang w:val="en-US"/>
        </w:rPr>
        <w:t>ry effectiveness</w:t>
      </w:r>
    </w:p>
    <w:p w14:paraId="74B21523" w14:textId="1B8D88D0" w:rsidR="00A275B2" w:rsidRPr="006318E0" w:rsidRDefault="00A275B2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sz w:val="28"/>
          <w:szCs w:val="28"/>
        </w:rPr>
        <w:t>Harnessing technological progress to reduce inequalities in human development</w:t>
      </w:r>
      <w:r w:rsidR="000909D7">
        <w:rPr>
          <w:sz w:val="28"/>
          <w:szCs w:val="28"/>
        </w:rPr>
        <w:t>.</w:t>
      </w:r>
    </w:p>
    <w:p w14:paraId="3FEA7014" w14:textId="1F6BAD0D" w:rsidR="007A4ADA" w:rsidRPr="006318E0" w:rsidRDefault="00162A83" w:rsidP="006318E0">
      <w:pPr>
        <w:jc w:val="both"/>
        <w:rPr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>Addressing inequality in all its form</w:t>
      </w:r>
      <w:r w:rsidR="00EF3295" w:rsidRPr="006318E0">
        <w:rPr>
          <w:sz w:val="28"/>
          <w:szCs w:val="28"/>
          <w:lang w:val="en-US"/>
        </w:rPr>
        <w:t xml:space="preserve"> underpins the </w:t>
      </w:r>
      <w:r w:rsidR="00D5459A" w:rsidRPr="006318E0">
        <w:rPr>
          <w:sz w:val="28"/>
          <w:szCs w:val="28"/>
          <w:lang w:val="en-US"/>
        </w:rPr>
        <w:t>imperatives of</w:t>
      </w:r>
      <w:r w:rsidR="00EF3295" w:rsidRPr="006318E0">
        <w:rPr>
          <w:sz w:val="28"/>
          <w:szCs w:val="28"/>
          <w:lang w:val="en-US"/>
        </w:rPr>
        <w:t xml:space="preserve"> go</w:t>
      </w:r>
      <w:r w:rsidR="00D5459A" w:rsidRPr="006318E0">
        <w:rPr>
          <w:sz w:val="28"/>
          <w:szCs w:val="28"/>
          <w:lang w:val="en-US"/>
        </w:rPr>
        <w:t>ing</w:t>
      </w:r>
      <w:r w:rsidR="00EF3295" w:rsidRPr="006318E0">
        <w:rPr>
          <w:sz w:val="28"/>
          <w:szCs w:val="28"/>
          <w:lang w:val="en-US"/>
        </w:rPr>
        <w:t>:</w:t>
      </w:r>
    </w:p>
    <w:p w14:paraId="56F5D662" w14:textId="1E086FC1" w:rsidR="00C85A98" w:rsidRPr="006318E0" w:rsidRDefault="00C85A98" w:rsidP="006318E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6318E0">
        <w:rPr>
          <w:b/>
          <w:i/>
          <w:sz w:val="28"/>
          <w:szCs w:val="28"/>
          <w:lang w:val="en-US"/>
        </w:rPr>
        <w:t>Beyond income</w:t>
      </w:r>
      <w:r w:rsidR="00D812A9" w:rsidRPr="006318E0">
        <w:rPr>
          <w:sz w:val="28"/>
          <w:szCs w:val="28"/>
          <w:lang w:val="en-US"/>
        </w:rPr>
        <w:t xml:space="preserve"> by </w:t>
      </w:r>
      <w:r w:rsidRPr="006318E0">
        <w:rPr>
          <w:sz w:val="28"/>
          <w:szCs w:val="28"/>
          <w:lang w:val="en-US"/>
        </w:rPr>
        <w:t>tackling political and social norms perpetrating inequality and exclusions</w:t>
      </w:r>
    </w:p>
    <w:p w14:paraId="302E43EC" w14:textId="7282DBD8" w:rsidR="00C85A98" w:rsidRPr="006318E0" w:rsidRDefault="00C85A98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b/>
          <w:i/>
          <w:sz w:val="28"/>
          <w:szCs w:val="28"/>
        </w:rPr>
        <w:t>Beyond Averages</w:t>
      </w:r>
      <w:r w:rsidR="00D812A9" w:rsidRPr="006318E0">
        <w:rPr>
          <w:b/>
          <w:i/>
          <w:sz w:val="28"/>
          <w:szCs w:val="28"/>
        </w:rPr>
        <w:t xml:space="preserve"> </w:t>
      </w:r>
      <w:r w:rsidR="00D812A9" w:rsidRPr="00384BE5">
        <w:rPr>
          <w:sz w:val="28"/>
          <w:szCs w:val="28"/>
        </w:rPr>
        <w:t>by</w:t>
      </w:r>
      <w:r w:rsidR="00D812A9" w:rsidRPr="006318E0">
        <w:rPr>
          <w:b/>
          <w:i/>
          <w:sz w:val="28"/>
          <w:szCs w:val="28"/>
        </w:rPr>
        <w:t xml:space="preserve"> </w:t>
      </w:r>
      <w:r w:rsidRPr="006318E0">
        <w:rPr>
          <w:sz w:val="28"/>
          <w:szCs w:val="28"/>
        </w:rPr>
        <w:t>addressing the root causes of exclusion and marginalization in the growth and development process.</w:t>
      </w:r>
    </w:p>
    <w:p w14:paraId="79F088CD" w14:textId="7689EB69" w:rsidR="00C85A98" w:rsidRPr="006318E0" w:rsidRDefault="00C85A98" w:rsidP="006318E0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en-US"/>
        </w:rPr>
      </w:pPr>
      <w:r w:rsidRPr="006318E0">
        <w:rPr>
          <w:b/>
          <w:i/>
          <w:sz w:val="28"/>
          <w:szCs w:val="28"/>
        </w:rPr>
        <w:t>Beyond Today</w:t>
      </w:r>
      <w:r w:rsidR="00D812A9" w:rsidRPr="006318E0">
        <w:rPr>
          <w:b/>
          <w:sz w:val="28"/>
          <w:szCs w:val="28"/>
        </w:rPr>
        <w:t xml:space="preserve"> </w:t>
      </w:r>
      <w:r w:rsidR="00D812A9" w:rsidRPr="00384BE5">
        <w:rPr>
          <w:sz w:val="28"/>
          <w:szCs w:val="28"/>
        </w:rPr>
        <w:t>by</w:t>
      </w:r>
      <w:r w:rsidR="00D812A9" w:rsidRPr="006318E0">
        <w:rPr>
          <w:b/>
          <w:sz w:val="28"/>
          <w:szCs w:val="28"/>
        </w:rPr>
        <w:t xml:space="preserve"> </w:t>
      </w:r>
      <w:r w:rsidRPr="006318E0">
        <w:rPr>
          <w:sz w:val="28"/>
          <w:szCs w:val="28"/>
        </w:rPr>
        <w:t xml:space="preserve">understanding the emerging and future drivers of income inequality – tertiary education, broadband access and climate vulnerabilities. </w:t>
      </w:r>
    </w:p>
    <w:p w14:paraId="70CCF113" w14:textId="0FEC2557" w:rsidR="001778D4" w:rsidRPr="006318E0" w:rsidRDefault="001778D4" w:rsidP="006318E0">
      <w:pPr>
        <w:jc w:val="both"/>
        <w:rPr>
          <w:b/>
          <w:sz w:val="28"/>
          <w:szCs w:val="28"/>
        </w:rPr>
      </w:pPr>
      <w:r w:rsidRPr="006318E0">
        <w:rPr>
          <w:b/>
          <w:sz w:val="28"/>
          <w:szCs w:val="28"/>
        </w:rPr>
        <w:t xml:space="preserve">Distinguished Guests, </w:t>
      </w:r>
      <w:r w:rsidR="00185966" w:rsidRPr="006318E0">
        <w:rPr>
          <w:b/>
          <w:sz w:val="28"/>
          <w:szCs w:val="28"/>
        </w:rPr>
        <w:t>Ladies</w:t>
      </w:r>
      <w:r w:rsidRPr="006318E0">
        <w:rPr>
          <w:b/>
          <w:sz w:val="28"/>
          <w:szCs w:val="28"/>
        </w:rPr>
        <w:t xml:space="preserve"> and Gentlemen,</w:t>
      </w:r>
    </w:p>
    <w:p w14:paraId="7FA2E874" w14:textId="7A2DB60B" w:rsidR="0059579C" w:rsidRPr="006318E0" w:rsidRDefault="0059579C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Some of the </w:t>
      </w:r>
      <w:r w:rsidR="00B77772">
        <w:rPr>
          <w:sz w:val="28"/>
          <w:szCs w:val="28"/>
        </w:rPr>
        <w:t>e</w:t>
      </w:r>
      <w:r w:rsidRPr="006318E0">
        <w:rPr>
          <w:sz w:val="28"/>
          <w:szCs w:val="28"/>
        </w:rPr>
        <w:t>merging messages from this report</w:t>
      </w:r>
      <w:r w:rsidR="00721375" w:rsidRPr="006318E0">
        <w:rPr>
          <w:sz w:val="28"/>
          <w:szCs w:val="28"/>
        </w:rPr>
        <w:t xml:space="preserve">, which could help guide </w:t>
      </w:r>
      <w:r w:rsidR="0016136E">
        <w:rPr>
          <w:sz w:val="28"/>
          <w:szCs w:val="28"/>
        </w:rPr>
        <w:t xml:space="preserve">development debates and </w:t>
      </w:r>
      <w:r w:rsidR="00721375" w:rsidRPr="006318E0">
        <w:rPr>
          <w:sz w:val="28"/>
          <w:szCs w:val="28"/>
        </w:rPr>
        <w:t xml:space="preserve">policymaking </w:t>
      </w:r>
      <w:r w:rsidRPr="006318E0">
        <w:rPr>
          <w:sz w:val="28"/>
          <w:szCs w:val="28"/>
        </w:rPr>
        <w:t>include:</w:t>
      </w:r>
    </w:p>
    <w:p w14:paraId="236B00DB" w14:textId="77777777" w:rsidR="008D37F4" w:rsidRPr="006318E0" w:rsidRDefault="005B0B75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The current, standard measures to account for inequality are imperfect and often misleading—because they are centred on income and are too opaque to illuminate the underlying mechanisms generating inequalities. </w:t>
      </w:r>
    </w:p>
    <w:p w14:paraId="598B9AF5" w14:textId="3BE6BC62" w:rsidR="0059579C" w:rsidRPr="006318E0" w:rsidRDefault="0059579C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Disparities in human development remain widespread, despite achievements in reducing extreme deprivations</w:t>
      </w:r>
      <w:r w:rsidR="007B1A0E" w:rsidRPr="006318E0">
        <w:rPr>
          <w:sz w:val="28"/>
          <w:szCs w:val="28"/>
        </w:rPr>
        <w:t>.</w:t>
      </w:r>
    </w:p>
    <w:p w14:paraId="22F6CAA1" w14:textId="6930A421" w:rsidR="00220154" w:rsidRPr="006318E0" w:rsidRDefault="00220154" w:rsidP="006318E0">
      <w:pPr>
        <w:pStyle w:val="ListParagraph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6318E0">
        <w:rPr>
          <w:sz w:val="28"/>
          <w:szCs w:val="28"/>
        </w:rPr>
        <w:t>Power imbalances (</w:t>
      </w:r>
      <w:r w:rsidR="00091ABD" w:rsidRPr="006318E0">
        <w:rPr>
          <w:sz w:val="28"/>
          <w:szCs w:val="28"/>
        </w:rPr>
        <w:t xml:space="preserve">economic, political or social) </w:t>
      </w:r>
      <w:r w:rsidRPr="006318E0">
        <w:rPr>
          <w:sz w:val="28"/>
          <w:szCs w:val="28"/>
        </w:rPr>
        <w:t>are at the heart of many inequalities.</w:t>
      </w:r>
    </w:p>
    <w:p w14:paraId="29866F60" w14:textId="1DD5D2AC" w:rsidR="00CD2545" w:rsidRPr="006318E0" w:rsidRDefault="00CD2545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A new generation of inequalities is emerging, with divergence in enhanced capabilities, despite convergence in basic capabilities</w:t>
      </w:r>
      <w:r w:rsidR="007B1A0E" w:rsidRPr="006318E0">
        <w:rPr>
          <w:sz w:val="28"/>
          <w:szCs w:val="28"/>
        </w:rPr>
        <w:t>.</w:t>
      </w:r>
    </w:p>
    <w:p w14:paraId="6B85EB3D" w14:textId="485CE2A9" w:rsidR="002B3B98" w:rsidRPr="006318E0" w:rsidRDefault="002B3B98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Inequalities accumulate through life, often reflecting deep power imbalances</w:t>
      </w:r>
    </w:p>
    <w:p w14:paraId="2E705AB7" w14:textId="2EFFC682" w:rsidR="002B3B98" w:rsidRPr="006318E0" w:rsidRDefault="00EE4EB6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Assessing and responding to inequalities in human development demands a revolution in metrics</w:t>
      </w:r>
      <w:r w:rsidR="007B1A0E" w:rsidRPr="006318E0">
        <w:rPr>
          <w:sz w:val="28"/>
          <w:szCs w:val="28"/>
        </w:rPr>
        <w:t>.</w:t>
      </w:r>
    </w:p>
    <w:p w14:paraId="406AF738" w14:textId="256F41A5" w:rsidR="00EE4EB6" w:rsidRPr="006318E0" w:rsidRDefault="00EE4EB6" w:rsidP="00631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318E0">
        <w:rPr>
          <w:sz w:val="28"/>
          <w:szCs w:val="28"/>
        </w:rPr>
        <w:t>We can redress inequalities if we act now, before imbalances in economic power are politically entrenched</w:t>
      </w:r>
      <w:r w:rsidR="007B1A0E" w:rsidRPr="006318E0">
        <w:rPr>
          <w:sz w:val="28"/>
          <w:szCs w:val="28"/>
        </w:rPr>
        <w:t>.</w:t>
      </w:r>
    </w:p>
    <w:p w14:paraId="4197B406" w14:textId="77777777" w:rsidR="004B3CBE" w:rsidRPr="006318E0" w:rsidRDefault="004B3CBE" w:rsidP="006318E0">
      <w:pPr>
        <w:jc w:val="both"/>
        <w:rPr>
          <w:sz w:val="28"/>
          <w:szCs w:val="28"/>
        </w:rPr>
      </w:pPr>
    </w:p>
    <w:p w14:paraId="160A57DA" w14:textId="3580348D" w:rsidR="00C91B66" w:rsidRPr="006318E0" w:rsidRDefault="00F06A2D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In </w:t>
      </w:r>
      <w:r w:rsidRPr="006318E0">
        <w:rPr>
          <w:b/>
          <w:sz w:val="28"/>
          <w:szCs w:val="28"/>
        </w:rPr>
        <w:t>conclusion</w:t>
      </w:r>
      <w:r w:rsidRPr="006318E0">
        <w:rPr>
          <w:sz w:val="28"/>
          <w:szCs w:val="28"/>
        </w:rPr>
        <w:t xml:space="preserve">, </w:t>
      </w:r>
      <w:r w:rsidR="00C91B66" w:rsidRPr="006318E0">
        <w:rPr>
          <w:sz w:val="28"/>
          <w:szCs w:val="28"/>
        </w:rPr>
        <w:t xml:space="preserve">inequality in </w:t>
      </w:r>
      <w:r w:rsidR="00581CFB">
        <w:rPr>
          <w:sz w:val="28"/>
          <w:szCs w:val="28"/>
        </w:rPr>
        <w:t>human development</w:t>
      </w:r>
      <w:r w:rsidR="00C91B66" w:rsidRPr="006318E0">
        <w:rPr>
          <w:sz w:val="28"/>
          <w:szCs w:val="28"/>
        </w:rPr>
        <w:t xml:space="preserve"> (education, health, income, dignity and respect for human rights), not in income alone, will define the achievement of the SDGs</w:t>
      </w:r>
      <w:r w:rsidR="0032587A" w:rsidRPr="006318E0">
        <w:rPr>
          <w:sz w:val="28"/>
          <w:szCs w:val="28"/>
        </w:rPr>
        <w:t xml:space="preserve"> in South Africa, Africa and the world</w:t>
      </w:r>
      <w:r w:rsidR="00C91B66" w:rsidRPr="006318E0">
        <w:rPr>
          <w:sz w:val="28"/>
          <w:szCs w:val="28"/>
        </w:rPr>
        <w:t xml:space="preserve">. </w:t>
      </w:r>
    </w:p>
    <w:p w14:paraId="7B8E6CCD" w14:textId="2BF2D6DB" w:rsidR="00EA322B" w:rsidRPr="006318E0" w:rsidRDefault="00C91B66" w:rsidP="006318E0">
      <w:pPr>
        <w:jc w:val="both"/>
        <w:rPr>
          <w:sz w:val="28"/>
          <w:szCs w:val="28"/>
        </w:rPr>
      </w:pPr>
      <w:r w:rsidRPr="006318E0">
        <w:rPr>
          <w:sz w:val="28"/>
          <w:szCs w:val="28"/>
        </w:rPr>
        <w:t xml:space="preserve">Therefore, </w:t>
      </w:r>
      <w:r w:rsidR="00F06A2D" w:rsidRPr="006318E0">
        <w:rPr>
          <w:sz w:val="28"/>
          <w:szCs w:val="28"/>
        </w:rPr>
        <w:t>t</w:t>
      </w:r>
      <w:r w:rsidR="00AF0C57" w:rsidRPr="006318E0">
        <w:rPr>
          <w:sz w:val="28"/>
          <w:szCs w:val="28"/>
        </w:rPr>
        <w:t>he human development lens—placing people at the heart of decision</w:t>
      </w:r>
      <w:r w:rsidR="009E0434" w:rsidRPr="006318E0">
        <w:rPr>
          <w:sz w:val="28"/>
          <w:szCs w:val="28"/>
        </w:rPr>
        <w:t xml:space="preserve"> </w:t>
      </w:r>
      <w:r w:rsidR="00AF0C57" w:rsidRPr="006318E0">
        <w:rPr>
          <w:sz w:val="28"/>
          <w:szCs w:val="28"/>
        </w:rPr>
        <w:t>making</w:t>
      </w:r>
      <w:r w:rsidR="005B7698">
        <w:rPr>
          <w:sz w:val="28"/>
          <w:szCs w:val="28"/>
        </w:rPr>
        <w:t xml:space="preserve"> and at the centre of development</w:t>
      </w:r>
      <w:r w:rsidR="00AF0C57" w:rsidRPr="006318E0">
        <w:rPr>
          <w:sz w:val="28"/>
          <w:szCs w:val="28"/>
        </w:rPr>
        <w:t xml:space="preserve">—is central to open a new window on how to </w:t>
      </w:r>
      <w:r w:rsidR="004C080C">
        <w:rPr>
          <w:sz w:val="28"/>
          <w:szCs w:val="28"/>
        </w:rPr>
        <w:t xml:space="preserve">tame </w:t>
      </w:r>
      <w:r w:rsidR="00AF0C57" w:rsidRPr="006318E0">
        <w:rPr>
          <w:sz w:val="28"/>
          <w:szCs w:val="28"/>
        </w:rPr>
        <w:t>inequality</w:t>
      </w:r>
      <w:r w:rsidR="00F06A2D" w:rsidRPr="006318E0">
        <w:rPr>
          <w:sz w:val="28"/>
          <w:szCs w:val="28"/>
        </w:rPr>
        <w:t xml:space="preserve">. </w:t>
      </w:r>
    </w:p>
    <w:p w14:paraId="7A72992B" w14:textId="123ACD7F" w:rsidR="006F7532" w:rsidRPr="006318E0" w:rsidRDefault="00C95E42" w:rsidP="006318E0">
      <w:pPr>
        <w:jc w:val="both"/>
        <w:rPr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 xml:space="preserve">Let me conclude with </w:t>
      </w:r>
      <w:r w:rsidR="0025217F" w:rsidRPr="006318E0">
        <w:rPr>
          <w:sz w:val="28"/>
          <w:szCs w:val="28"/>
          <w:lang w:val="en-US"/>
        </w:rPr>
        <w:t>the words of President</w:t>
      </w:r>
      <w:r w:rsidR="006C5A14" w:rsidRPr="006318E0">
        <w:rPr>
          <w:sz w:val="28"/>
          <w:szCs w:val="28"/>
          <w:lang w:val="en-US"/>
        </w:rPr>
        <w:t xml:space="preserve"> Franklin D. Roosevelt</w:t>
      </w:r>
      <w:r w:rsidR="0025217F" w:rsidRPr="006318E0">
        <w:rPr>
          <w:sz w:val="28"/>
          <w:szCs w:val="28"/>
          <w:lang w:val="en-US"/>
        </w:rPr>
        <w:t xml:space="preserve"> about the </w:t>
      </w:r>
      <w:r w:rsidR="006C5A14" w:rsidRPr="006318E0">
        <w:rPr>
          <w:sz w:val="28"/>
          <w:szCs w:val="28"/>
          <w:lang w:val="en-US"/>
        </w:rPr>
        <w:t>role of the state in addressing inequality: “</w:t>
      </w:r>
      <w:r w:rsidR="006C5A14" w:rsidRPr="006318E0">
        <w:rPr>
          <w:b/>
          <w:i/>
          <w:sz w:val="28"/>
          <w:szCs w:val="28"/>
          <w:lang w:val="en-US"/>
        </w:rPr>
        <w:t>The test of our progress is not whether we add more to the abundance of those who have much; it is whether we provide enough for those who have too little</w:t>
      </w:r>
      <w:r w:rsidR="006C5A14" w:rsidRPr="006318E0">
        <w:rPr>
          <w:sz w:val="28"/>
          <w:szCs w:val="28"/>
          <w:lang w:val="en-US"/>
        </w:rPr>
        <w:t>.”</w:t>
      </w:r>
    </w:p>
    <w:p w14:paraId="74EA4C83" w14:textId="29410049" w:rsidR="00454F36" w:rsidRPr="006318E0" w:rsidRDefault="00454F36" w:rsidP="006318E0">
      <w:pPr>
        <w:jc w:val="both"/>
        <w:rPr>
          <w:sz w:val="28"/>
          <w:szCs w:val="28"/>
          <w:lang w:val="en-US"/>
        </w:rPr>
      </w:pPr>
      <w:r w:rsidRPr="006318E0">
        <w:rPr>
          <w:sz w:val="28"/>
          <w:szCs w:val="28"/>
          <w:lang w:val="en-US"/>
        </w:rPr>
        <w:t xml:space="preserve">In this regard, the view expressed by </w:t>
      </w:r>
      <w:r w:rsidR="00CC52B8" w:rsidRPr="006318E0">
        <w:rPr>
          <w:sz w:val="28"/>
          <w:szCs w:val="28"/>
          <w:lang w:val="en-US"/>
        </w:rPr>
        <w:t xml:space="preserve">President </w:t>
      </w:r>
      <w:r w:rsidRPr="006318E0">
        <w:rPr>
          <w:sz w:val="28"/>
          <w:szCs w:val="28"/>
          <w:lang w:val="en-US"/>
        </w:rPr>
        <w:t xml:space="preserve">Nelson Mandela during his 1996 State of the Nation Address is </w:t>
      </w:r>
      <w:r w:rsidR="00CC52B8" w:rsidRPr="006318E0">
        <w:rPr>
          <w:sz w:val="28"/>
          <w:szCs w:val="28"/>
          <w:lang w:val="en-US"/>
        </w:rPr>
        <w:t>very apposite</w:t>
      </w:r>
      <w:r w:rsidRPr="006318E0">
        <w:rPr>
          <w:sz w:val="28"/>
          <w:szCs w:val="28"/>
          <w:lang w:val="en-US"/>
        </w:rPr>
        <w:t xml:space="preserve">: </w:t>
      </w:r>
      <w:r w:rsidRPr="006318E0">
        <w:rPr>
          <w:b/>
          <w:i/>
          <w:sz w:val="28"/>
          <w:szCs w:val="28"/>
          <w:lang w:val="en-US"/>
        </w:rPr>
        <w:t>“We must work together to ensure the equitable distribution of wealth, opportunity and power in our society.”</w:t>
      </w:r>
    </w:p>
    <w:p w14:paraId="5865F95B" w14:textId="4B45F948" w:rsidR="00CC5EF2" w:rsidRPr="006318E0" w:rsidRDefault="00CC5EF2" w:rsidP="006318E0">
      <w:pPr>
        <w:jc w:val="both"/>
        <w:rPr>
          <w:sz w:val="28"/>
          <w:szCs w:val="28"/>
          <w:lang w:val="en-US"/>
        </w:rPr>
      </w:pPr>
    </w:p>
    <w:p w14:paraId="56791014" w14:textId="2CF04211" w:rsidR="00CC5EF2" w:rsidRPr="006318E0" w:rsidRDefault="00CC5EF2" w:rsidP="006318E0">
      <w:pPr>
        <w:jc w:val="both"/>
        <w:rPr>
          <w:b/>
          <w:sz w:val="28"/>
          <w:szCs w:val="28"/>
          <w:lang w:val="en-US"/>
        </w:rPr>
      </w:pPr>
      <w:r w:rsidRPr="006318E0">
        <w:rPr>
          <w:b/>
          <w:sz w:val="28"/>
          <w:szCs w:val="28"/>
          <w:lang w:val="en-US"/>
        </w:rPr>
        <w:t xml:space="preserve">Thank you. </w:t>
      </w:r>
    </w:p>
    <w:sectPr w:rsidR="00CC5EF2" w:rsidRPr="00631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EBE1" w14:textId="77777777" w:rsidR="00163BAF" w:rsidRDefault="00163BAF" w:rsidP="00F953C7">
      <w:pPr>
        <w:spacing w:after="0" w:line="240" w:lineRule="auto"/>
      </w:pPr>
      <w:r>
        <w:separator/>
      </w:r>
    </w:p>
  </w:endnote>
  <w:endnote w:type="continuationSeparator" w:id="0">
    <w:p w14:paraId="40057A0B" w14:textId="77777777" w:rsidR="00163BAF" w:rsidRDefault="00163BAF" w:rsidP="00F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0D34" w14:textId="77777777" w:rsidR="00F953C7" w:rsidRDefault="00F9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82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0ACA0" w14:textId="485274F3" w:rsidR="00F953C7" w:rsidRDefault="00F95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F629C" w14:textId="77777777" w:rsidR="00F953C7" w:rsidRDefault="00F95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5996" w14:textId="77777777" w:rsidR="00F953C7" w:rsidRDefault="00F9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6B1C" w14:textId="77777777" w:rsidR="00163BAF" w:rsidRDefault="00163BAF" w:rsidP="00F953C7">
      <w:pPr>
        <w:spacing w:after="0" w:line="240" w:lineRule="auto"/>
      </w:pPr>
      <w:r>
        <w:separator/>
      </w:r>
    </w:p>
  </w:footnote>
  <w:footnote w:type="continuationSeparator" w:id="0">
    <w:p w14:paraId="35ED9CBA" w14:textId="77777777" w:rsidR="00163BAF" w:rsidRDefault="00163BAF" w:rsidP="00F9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94FD" w14:textId="77777777" w:rsidR="00F953C7" w:rsidRDefault="00F9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6E85" w14:textId="77777777" w:rsidR="00F953C7" w:rsidRDefault="00F95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F379" w14:textId="77777777" w:rsidR="00F953C7" w:rsidRDefault="00F9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5CDA"/>
    <w:multiLevelType w:val="hybridMultilevel"/>
    <w:tmpl w:val="30188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0E46"/>
    <w:multiLevelType w:val="hybridMultilevel"/>
    <w:tmpl w:val="74D0B4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66"/>
    <w:rsid w:val="00021CAA"/>
    <w:rsid w:val="000325F7"/>
    <w:rsid w:val="00044B1F"/>
    <w:rsid w:val="00046387"/>
    <w:rsid w:val="0005023C"/>
    <w:rsid w:val="00054BC5"/>
    <w:rsid w:val="000724E7"/>
    <w:rsid w:val="000909D7"/>
    <w:rsid w:val="00091ABD"/>
    <w:rsid w:val="000A5048"/>
    <w:rsid w:val="000F59C8"/>
    <w:rsid w:val="000F7B47"/>
    <w:rsid w:val="00104BE7"/>
    <w:rsid w:val="00130A0C"/>
    <w:rsid w:val="00140230"/>
    <w:rsid w:val="001416C5"/>
    <w:rsid w:val="00141DFB"/>
    <w:rsid w:val="0015089E"/>
    <w:rsid w:val="0016136E"/>
    <w:rsid w:val="00162A83"/>
    <w:rsid w:val="00163BAF"/>
    <w:rsid w:val="0017023C"/>
    <w:rsid w:val="001722E9"/>
    <w:rsid w:val="0017628D"/>
    <w:rsid w:val="001778D4"/>
    <w:rsid w:val="0018473E"/>
    <w:rsid w:val="00185966"/>
    <w:rsid w:val="00193659"/>
    <w:rsid w:val="00215A34"/>
    <w:rsid w:val="00216281"/>
    <w:rsid w:val="00220154"/>
    <w:rsid w:val="00242642"/>
    <w:rsid w:val="0025217F"/>
    <w:rsid w:val="00255160"/>
    <w:rsid w:val="0025664D"/>
    <w:rsid w:val="00263F47"/>
    <w:rsid w:val="00266071"/>
    <w:rsid w:val="00282822"/>
    <w:rsid w:val="002913D8"/>
    <w:rsid w:val="002B3B98"/>
    <w:rsid w:val="002D0F80"/>
    <w:rsid w:val="003108EC"/>
    <w:rsid w:val="0031390E"/>
    <w:rsid w:val="0032587A"/>
    <w:rsid w:val="0033037F"/>
    <w:rsid w:val="003518C1"/>
    <w:rsid w:val="003719EA"/>
    <w:rsid w:val="003764CB"/>
    <w:rsid w:val="0038080E"/>
    <w:rsid w:val="00384BE5"/>
    <w:rsid w:val="0039554A"/>
    <w:rsid w:val="003A0F0D"/>
    <w:rsid w:val="003C301E"/>
    <w:rsid w:val="003C61B7"/>
    <w:rsid w:val="003C7EE5"/>
    <w:rsid w:val="003F2C98"/>
    <w:rsid w:val="003F4261"/>
    <w:rsid w:val="003F698C"/>
    <w:rsid w:val="00433376"/>
    <w:rsid w:val="00444F6F"/>
    <w:rsid w:val="004450F0"/>
    <w:rsid w:val="00454F36"/>
    <w:rsid w:val="004875AD"/>
    <w:rsid w:val="004932DC"/>
    <w:rsid w:val="004B0E6D"/>
    <w:rsid w:val="004B3CBE"/>
    <w:rsid w:val="004B5B91"/>
    <w:rsid w:val="004C080C"/>
    <w:rsid w:val="004C2A9D"/>
    <w:rsid w:val="004D39E5"/>
    <w:rsid w:val="0051135F"/>
    <w:rsid w:val="0051330C"/>
    <w:rsid w:val="00525E4A"/>
    <w:rsid w:val="00540F8C"/>
    <w:rsid w:val="00555190"/>
    <w:rsid w:val="00556694"/>
    <w:rsid w:val="0055732A"/>
    <w:rsid w:val="00565845"/>
    <w:rsid w:val="005745AD"/>
    <w:rsid w:val="00581CFB"/>
    <w:rsid w:val="0059579C"/>
    <w:rsid w:val="005A08C1"/>
    <w:rsid w:val="005B0B75"/>
    <w:rsid w:val="005B6DCD"/>
    <w:rsid w:val="005B7698"/>
    <w:rsid w:val="005F0B4C"/>
    <w:rsid w:val="006318E0"/>
    <w:rsid w:val="00644640"/>
    <w:rsid w:val="00646C33"/>
    <w:rsid w:val="00656DA2"/>
    <w:rsid w:val="00670A48"/>
    <w:rsid w:val="00673DB0"/>
    <w:rsid w:val="0067746F"/>
    <w:rsid w:val="00680489"/>
    <w:rsid w:val="0069798D"/>
    <w:rsid w:val="006A1B4A"/>
    <w:rsid w:val="006B7348"/>
    <w:rsid w:val="006C3BDB"/>
    <w:rsid w:val="006C5A14"/>
    <w:rsid w:val="006C7F76"/>
    <w:rsid w:val="006D1066"/>
    <w:rsid w:val="006E62E7"/>
    <w:rsid w:val="006F7532"/>
    <w:rsid w:val="00721375"/>
    <w:rsid w:val="00734323"/>
    <w:rsid w:val="00736CC6"/>
    <w:rsid w:val="00737B93"/>
    <w:rsid w:val="00741A81"/>
    <w:rsid w:val="00753F91"/>
    <w:rsid w:val="007708BC"/>
    <w:rsid w:val="007A1CF4"/>
    <w:rsid w:val="007A4ADA"/>
    <w:rsid w:val="007B1A0E"/>
    <w:rsid w:val="007C0E72"/>
    <w:rsid w:val="007E3263"/>
    <w:rsid w:val="007F1C7B"/>
    <w:rsid w:val="00831136"/>
    <w:rsid w:val="00845FB8"/>
    <w:rsid w:val="0085350B"/>
    <w:rsid w:val="00853D84"/>
    <w:rsid w:val="00854215"/>
    <w:rsid w:val="00856D97"/>
    <w:rsid w:val="00875F7B"/>
    <w:rsid w:val="008836DA"/>
    <w:rsid w:val="00897A80"/>
    <w:rsid w:val="008A1DD7"/>
    <w:rsid w:val="008A20CF"/>
    <w:rsid w:val="008B45AC"/>
    <w:rsid w:val="008C4E0E"/>
    <w:rsid w:val="008D13A6"/>
    <w:rsid w:val="008D37F4"/>
    <w:rsid w:val="008E1D11"/>
    <w:rsid w:val="008E517A"/>
    <w:rsid w:val="00907A7C"/>
    <w:rsid w:val="0092155D"/>
    <w:rsid w:val="009225A5"/>
    <w:rsid w:val="00937D1E"/>
    <w:rsid w:val="00941A0A"/>
    <w:rsid w:val="00956270"/>
    <w:rsid w:val="00957F64"/>
    <w:rsid w:val="0096259C"/>
    <w:rsid w:val="00965020"/>
    <w:rsid w:val="00966080"/>
    <w:rsid w:val="00971690"/>
    <w:rsid w:val="00991A4A"/>
    <w:rsid w:val="009A0BCB"/>
    <w:rsid w:val="009A49D6"/>
    <w:rsid w:val="009B3CBF"/>
    <w:rsid w:val="009C355F"/>
    <w:rsid w:val="009D09F3"/>
    <w:rsid w:val="009E0434"/>
    <w:rsid w:val="009F0E38"/>
    <w:rsid w:val="00A10EEA"/>
    <w:rsid w:val="00A275B2"/>
    <w:rsid w:val="00A5576D"/>
    <w:rsid w:val="00A60089"/>
    <w:rsid w:val="00A86E85"/>
    <w:rsid w:val="00A874D3"/>
    <w:rsid w:val="00AB1272"/>
    <w:rsid w:val="00AB3C20"/>
    <w:rsid w:val="00AB5A37"/>
    <w:rsid w:val="00AC02B2"/>
    <w:rsid w:val="00AC453F"/>
    <w:rsid w:val="00AC7471"/>
    <w:rsid w:val="00AF0C57"/>
    <w:rsid w:val="00AF630D"/>
    <w:rsid w:val="00B00929"/>
    <w:rsid w:val="00B055BD"/>
    <w:rsid w:val="00B13639"/>
    <w:rsid w:val="00B32C3F"/>
    <w:rsid w:val="00B55CA3"/>
    <w:rsid w:val="00B746AA"/>
    <w:rsid w:val="00B74ACC"/>
    <w:rsid w:val="00B77772"/>
    <w:rsid w:val="00B81E61"/>
    <w:rsid w:val="00B83B69"/>
    <w:rsid w:val="00B9431D"/>
    <w:rsid w:val="00BA18C8"/>
    <w:rsid w:val="00BA6E88"/>
    <w:rsid w:val="00BC3C4B"/>
    <w:rsid w:val="00BC7DDD"/>
    <w:rsid w:val="00C03AC2"/>
    <w:rsid w:val="00C263BA"/>
    <w:rsid w:val="00C27B96"/>
    <w:rsid w:val="00C35DBD"/>
    <w:rsid w:val="00C449F6"/>
    <w:rsid w:val="00C62EDA"/>
    <w:rsid w:val="00C8566B"/>
    <w:rsid w:val="00C85A98"/>
    <w:rsid w:val="00C91B66"/>
    <w:rsid w:val="00C95E42"/>
    <w:rsid w:val="00CC4815"/>
    <w:rsid w:val="00CC52B8"/>
    <w:rsid w:val="00CC5EF2"/>
    <w:rsid w:val="00CD2545"/>
    <w:rsid w:val="00CE45CA"/>
    <w:rsid w:val="00CF3E5E"/>
    <w:rsid w:val="00D006F0"/>
    <w:rsid w:val="00D06B9B"/>
    <w:rsid w:val="00D31944"/>
    <w:rsid w:val="00D34326"/>
    <w:rsid w:val="00D35ECF"/>
    <w:rsid w:val="00D45BFC"/>
    <w:rsid w:val="00D5459A"/>
    <w:rsid w:val="00D810FE"/>
    <w:rsid w:val="00D812A9"/>
    <w:rsid w:val="00DA01C2"/>
    <w:rsid w:val="00DB2031"/>
    <w:rsid w:val="00DD61D8"/>
    <w:rsid w:val="00DE25EA"/>
    <w:rsid w:val="00DF369B"/>
    <w:rsid w:val="00DF6280"/>
    <w:rsid w:val="00E00F97"/>
    <w:rsid w:val="00E06DC2"/>
    <w:rsid w:val="00E17614"/>
    <w:rsid w:val="00E21A03"/>
    <w:rsid w:val="00E41CE0"/>
    <w:rsid w:val="00E743B1"/>
    <w:rsid w:val="00E77466"/>
    <w:rsid w:val="00E965F0"/>
    <w:rsid w:val="00EA322B"/>
    <w:rsid w:val="00EA405C"/>
    <w:rsid w:val="00EA5239"/>
    <w:rsid w:val="00EA526F"/>
    <w:rsid w:val="00EC7278"/>
    <w:rsid w:val="00EC727F"/>
    <w:rsid w:val="00ED3B1E"/>
    <w:rsid w:val="00EE005D"/>
    <w:rsid w:val="00EE4EB6"/>
    <w:rsid w:val="00EF3295"/>
    <w:rsid w:val="00F06A2D"/>
    <w:rsid w:val="00F073F2"/>
    <w:rsid w:val="00F21B4B"/>
    <w:rsid w:val="00F33DB6"/>
    <w:rsid w:val="00F35CFC"/>
    <w:rsid w:val="00F4488D"/>
    <w:rsid w:val="00F454EB"/>
    <w:rsid w:val="00F56907"/>
    <w:rsid w:val="00F66080"/>
    <w:rsid w:val="00F877F4"/>
    <w:rsid w:val="00F9134E"/>
    <w:rsid w:val="00F953C7"/>
    <w:rsid w:val="00FA16D0"/>
    <w:rsid w:val="00FB5D35"/>
    <w:rsid w:val="00FC2FC5"/>
    <w:rsid w:val="00FD05ED"/>
    <w:rsid w:val="00FD2F41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8D622"/>
  <w15:chartTrackingRefBased/>
  <w15:docId w15:val="{490AC4BD-964F-444E-9DE8-9C630C8F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6"/>
    <w:pPr>
      <w:ind w:left="720"/>
      <w:contextualSpacing/>
    </w:pPr>
  </w:style>
  <w:style w:type="table" w:styleId="TableGrid">
    <w:name w:val="Table Grid"/>
    <w:basedOn w:val="TableNormal"/>
    <w:uiPriority w:val="39"/>
    <w:rsid w:val="0044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7"/>
  </w:style>
  <w:style w:type="paragraph" w:styleId="Footer">
    <w:name w:val="footer"/>
    <w:basedOn w:val="Normal"/>
    <w:link w:val="FooterChar"/>
    <w:uiPriority w:val="99"/>
    <w:unhideWhenUsed/>
    <w:rsid w:val="00F9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1" ma:contentTypeDescription="Create a new document." ma:contentTypeScope="" ma:versionID="841e8c7fc8ddafdf3883bb819473f751">
  <xsd:schema xmlns:xsd="http://www.w3.org/2001/XMLSchema" xmlns:xs="http://www.w3.org/2001/XMLSchema" xmlns:p="http://schemas.microsoft.com/office/2006/metadata/properties" xmlns:ns3="eeeb78c5-bc88-4add-ad32-76fa4a4f666f" xmlns:ns4="0b3a3bc0-3152-477e-b763-ab5b39cf85ac" targetNamespace="http://schemas.microsoft.com/office/2006/metadata/properties" ma:root="true" ma:fieldsID="7fd58a8d017d058f90b80dc40fd08553" ns3:_="" ns4:_="">
    <xsd:import namespace="eeeb78c5-bc88-4add-ad32-76fa4a4f666f"/>
    <xsd:import namespace="0b3a3bc0-3152-477e-b763-ab5b39cf8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A2CE2-EB73-4176-A9B7-A48A987ED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7B91E-166C-4C13-97FD-4E6F6F4C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b78c5-bc88-4add-ad32-76fa4a4f666f"/>
    <ds:schemaRef ds:uri="0b3a3bc0-3152-477e-b763-ab5b39cf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93BCC-F07D-4316-937A-C2523A2F1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 Odusola</dc:creator>
  <cp:keywords/>
  <dc:description/>
  <cp:lastModifiedBy>Rhulani Lehloka</cp:lastModifiedBy>
  <cp:revision>2</cp:revision>
  <dcterms:created xsi:type="dcterms:W3CDTF">2019-12-12T09:42:00Z</dcterms:created>
  <dcterms:modified xsi:type="dcterms:W3CDTF">2019-12-12T09:42:00Z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