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B496" w14:textId="72C8C98C" w:rsidR="00DD330A" w:rsidRPr="00021373" w:rsidRDefault="007A7720" w:rsidP="00021373">
      <w:pPr>
        <w:pStyle w:val="Heading1"/>
        <w:numPr>
          <w:ilvl w:val="0"/>
          <w:numId w:val="0"/>
        </w:numPr>
      </w:pPr>
      <w:bookmarkStart w:id="0" w:name="_Toc404528201"/>
      <w:r w:rsidRPr="00320843">
        <w:t xml:space="preserve">Annex </w:t>
      </w:r>
      <w:r w:rsidR="00C02FB8">
        <w:t>4</w:t>
      </w:r>
      <w:r w:rsidRPr="00320843">
        <w:t>.  Social and Environmental Screening</w:t>
      </w:r>
      <w:bookmarkEnd w:id="0"/>
      <w:r w:rsidR="00551DAE" w:rsidRPr="00320843">
        <w:rPr>
          <w:i/>
          <w:szCs w:val="20"/>
        </w:rPr>
        <w:t>.</w:t>
      </w:r>
    </w:p>
    <w:p w14:paraId="2031B423" w14:textId="77777777" w:rsidR="00DD330A" w:rsidRPr="00320843" w:rsidRDefault="00DD330A" w:rsidP="00D21753">
      <w:pPr>
        <w:spacing w:before="200"/>
        <w:ind w:left="360"/>
        <w:rPr>
          <w:b/>
          <w:color w:val="4F81BD" w:themeColor="accent1"/>
          <w:sz w:val="24"/>
        </w:rPr>
      </w:pPr>
      <w:r w:rsidRPr="00320843">
        <w:rPr>
          <w:b/>
          <w:color w:val="4F81BD" w:themeColor="accent1"/>
          <w:sz w:val="24"/>
        </w:rPr>
        <w:t>Project Information</w:t>
      </w:r>
    </w:p>
    <w:p w14:paraId="2DD86DCB" w14:textId="77777777" w:rsidR="00DD330A" w:rsidRPr="00320843" w:rsidRDefault="00DD330A" w:rsidP="00DD330A"/>
    <w:tbl>
      <w:tblPr>
        <w:tblStyle w:val="TableGrid"/>
        <w:tblW w:w="13248" w:type="dxa"/>
        <w:tblLook w:val="04A0" w:firstRow="1" w:lastRow="0" w:firstColumn="1" w:lastColumn="0" w:noHBand="0" w:noVBand="1"/>
      </w:tblPr>
      <w:tblGrid>
        <w:gridCol w:w="3936"/>
        <w:gridCol w:w="9312"/>
      </w:tblGrid>
      <w:tr w:rsidR="00DD330A" w:rsidRPr="00320843" w14:paraId="2406E26E" w14:textId="77777777" w:rsidTr="00092E73">
        <w:tc>
          <w:tcPr>
            <w:tcW w:w="3936" w:type="dxa"/>
            <w:shd w:val="clear" w:color="auto" w:fill="C6D9F1" w:themeFill="text2" w:themeFillTint="33"/>
            <w:vAlign w:val="center"/>
          </w:tcPr>
          <w:p w14:paraId="62F8DEBC" w14:textId="77777777" w:rsidR="00DD330A" w:rsidRPr="00320843" w:rsidRDefault="00DD330A" w:rsidP="0084274F">
            <w:pPr>
              <w:tabs>
                <w:tab w:val="left" w:pos="360"/>
              </w:tabs>
              <w:rPr>
                <w:b/>
                <w:i/>
                <w:color w:val="000000" w:themeColor="text1"/>
                <w:szCs w:val="20"/>
              </w:rPr>
            </w:pPr>
            <w:r w:rsidRPr="00320843">
              <w:rPr>
                <w:b/>
                <w:i/>
                <w:color w:val="000000" w:themeColor="text1"/>
                <w:szCs w:val="20"/>
              </w:rPr>
              <w:t>Project</w:t>
            </w:r>
            <w:r w:rsidR="00C83AC0" w:rsidRPr="00320843">
              <w:rPr>
                <w:b/>
                <w:i/>
                <w:color w:val="000000" w:themeColor="text1"/>
                <w:szCs w:val="20"/>
              </w:rPr>
              <w:t xml:space="preserve"> Information</w:t>
            </w:r>
            <w:r w:rsidRPr="00320843">
              <w:rPr>
                <w:b/>
                <w:i/>
                <w:color w:val="000000" w:themeColor="text1"/>
                <w:szCs w:val="20"/>
              </w:rPr>
              <w:t xml:space="preserve"> </w:t>
            </w:r>
          </w:p>
        </w:tc>
        <w:tc>
          <w:tcPr>
            <w:tcW w:w="9312" w:type="dxa"/>
            <w:shd w:val="clear" w:color="auto" w:fill="C6D9F1" w:themeFill="text2" w:themeFillTint="33"/>
            <w:vAlign w:val="center"/>
          </w:tcPr>
          <w:p w14:paraId="0085B1E9" w14:textId="77777777" w:rsidR="00DD330A" w:rsidRPr="00320843" w:rsidRDefault="00DD330A" w:rsidP="0084274F">
            <w:pPr>
              <w:rPr>
                <w:i/>
                <w:color w:val="000000" w:themeColor="text1"/>
                <w:szCs w:val="20"/>
              </w:rPr>
            </w:pPr>
          </w:p>
        </w:tc>
      </w:tr>
      <w:tr w:rsidR="00DD330A" w:rsidRPr="00320843" w14:paraId="33B1EFDF" w14:textId="77777777" w:rsidTr="00092E73">
        <w:trPr>
          <w:trHeight w:val="288"/>
        </w:trPr>
        <w:tc>
          <w:tcPr>
            <w:tcW w:w="3936" w:type="dxa"/>
            <w:vAlign w:val="center"/>
          </w:tcPr>
          <w:p w14:paraId="372964F0" w14:textId="77777777" w:rsidR="00DD330A" w:rsidRPr="00320843" w:rsidRDefault="00DD330A" w:rsidP="0091114B">
            <w:pPr>
              <w:pStyle w:val="ListParagraph"/>
              <w:numPr>
                <w:ilvl w:val="0"/>
                <w:numId w:val="14"/>
              </w:numPr>
              <w:ind w:left="360"/>
              <w:rPr>
                <w:sz w:val="18"/>
                <w:szCs w:val="18"/>
              </w:rPr>
            </w:pPr>
            <w:r w:rsidRPr="00320843">
              <w:rPr>
                <w:sz w:val="18"/>
                <w:szCs w:val="18"/>
              </w:rPr>
              <w:t xml:space="preserve">Project </w:t>
            </w:r>
            <w:r w:rsidR="00F07D7E" w:rsidRPr="00320843">
              <w:rPr>
                <w:sz w:val="18"/>
                <w:szCs w:val="18"/>
              </w:rPr>
              <w:t>Title</w:t>
            </w:r>
          </w:p>
        </w:tc>
        <w:tc>
          <w:tcPr>
            <w:tcW w:w="9312" w:type="dxa"/>
            <w:vAlign w:val="center"/>
          </w:tcPr>
          <w:p w14:paraId="4A121B66" w14:textId="54FC5D5A" w:rsidR="00DD330A" w:rsidRPr="00320843" w:rsidRDefault="00931F8B" w:rsidP="0084274F">
            <w:pPr>
              <w:rPr>
                <w:sz w:val="18"/>
                <w:szCs w:val="18"/>
              </w:rPr>
            </w:pPr>
            <w:r w:rsidRPr="00320843">
              <w:rPr>
                <w:color w:val="000000"/>
                <w:szCs w:val="20"/>
              </w:rPr>
              <w:t xml:space="preserve">Sustainable Forest and Forest Land Management in Viet Nam’s Ba River </w:t>
            </w:r>
            <w:r w:rsidR="00F73B40" w:rsidRPr="00320843">
              <w:rPr>
                <w:color w:val="000000"/>
                <w:szCs w:val="20"/>
              </w:rPr>
              <w:t>B</w:t>
            </w:r>
            <w:r w:rsidRPr="00320843">
              <w:rPr>
                <w:color w:val="000000"/>
                <w:szCs w:val="20"/>
              </w:rPr>
              <w:t xml:space="preserve">asin </w:t>
            </w:r>
            <w:r w:rsidR="00F73B40" w:rsidRPr="00320843">
              <w:rPr>
                <w:color w:val="000000"/>
                <w:szCs w:val="20"/>
              </w:rPr>
              <w:t>L</w:t>
            </w:r>
            <w:r w:rsidRPr="00320843">
              <w:rPr>
                <w:color w:val="000000"/>
                <w:szCs w:val="20"/>
              </w:rPr>
              <w:t>andscape</w:t>
            </w:r>
          </w:p>
        </w:tc>
      </w:tr>
      <w:tr w:rsidR="00DD330A" w:rsidRPr="00320843" w14:paraId="2054679A" w14:textId="77777777" w:rsidTr="00092E73">
        <w:trPr>
          <w:trHeight w:val="288"/>
        </w:trPr>
        <w:tc>
          <w:tcPr>
            <w:tcW w:w="3936" w:type="dxa"/>
            <w:vAlign w:val="center"/>
          </w:tcPr>
          <w:p w14:paraId="4C4C135B" w14:textId="72DDA98F" w:rsidR="00DD330A" w:rsidRPr="00320843" w:rsidRDefault="00DD330A" w:rsidP="0091114B">
            <w:pPr>
              <w:pStyle w:val="ListParagraph"/>
              <w:numPr>
                <w:ilvl w:val="0"/>
                <w:numId w:val="14"/>
              </w:numPr>
              <w:ind w:left="360"/>
              <w:rPr>
                <w:sz w:val="18"/>
                <w:szCs w:val="18"/>
              </w:rPr>
            </w:pPr>
            <w:r w:rsidRPr="00320843">
              <w:rPr>
                <w:sz w:val="18"/>
                <w:szCs w:val="18"/>
              </w:rPr>
              <w:t>Project Number</w:t>
            </w:r>
            <w:r w:rsidR="00092E73">
              <w:rPr>
                <w:sz w:val="18"/>
                <w:szCs w:val="18"/>
              </w:rPr>
              <w:t xml:space="preserve"> (</w:t>
            </w:r>
            <w:proofErr w:type="gramStart"/>
            <w:r w:rsidR="00092E73">
              <w:rPr>
                <w:sz w:val="18"/>
                <w:szCs w:val="18"/>
              </w:rPr>
              <w:t>i.e.</w:t>
            </w:r>
            <w:proofErr w:type="gramEnd"/>
            <w:r w:rsidR="00092E73">
              <w:rPr>
                <w:sz w:val="18"/>
                <w:szCs w:val="18"/>
              </w:rPr>
              <w:t xml:space="preserve"> Atlas project ID, PIMS+)</w:t>
            </w:r>
          </w:p>
        </w:tc>
        <w:tc>
          <w:tcPr>
            <w:tcW w:w="9312" w:type="dxa"/>
            <w:vAlign w:val="center"/>
          </w:tcPr>
          <w:p w14:paraId="1D8F5FA1" w14:textId="1AD33312" w:rsidR="00DD330A" w:rsidRPr="00320843" w:rsidRDefault="007F1E1E" w:rsidP="0084274F">
            <w:pPr>
              <w:rPr>
                <w:sz w:val="18"/>
                <w:szCs w:val="18"/>
              </w:rPr>
            </w:pPr>
            <w:r w:rsidRPr="00320843">
              <w:rPr>
                <w:sz w:val="18"/>
                <w:szCs w:val="18"/>
              </w:rPr>
              <w:t>5887</w:t>
            </w:r>
          </w:p>
        </w:tc>
      </w:tr>
      <w:tr w:rsidR="00DD330A" w:rsidRPr="00320843" w14:paraId="7986736F" w14:textId="77777777" w:rsidTr="00092E73">
        <w:trPr>
          <w:trHeight w:val="288"/>
        </w:trPr>
        <w:tc>
          <w:tcPr>
            <w:tcW w:w="3936" w:type="dxa"/>
            <w:vAlign w:val="center"/>
          </w:tcPr>
          <w:p w14:paraId="611736B1" w14:textId="77777777" w:rsidR="00DD330A" w:rsidRPr="00320843" w:rsidRDefault="00F07D7E" w:rsidP="0091114B">
            <w:pPr>
              <w:pStyle w:val="ListParagraph"/>
              <w:numPr>
                <w:ilvl w:val="0"/>
                <w:numId w:val="14"/>
              </w:numPr>
              <w:ind w:left="360"/>
              <w:rPr>
                <w:sz w:val="18"/>
                <w:szCs w:val="18"/>
              </w:rPr>
            </w:pPr>
            <w:r w:rsidRPr="00320843">
              <w:rPr>
                <w:sz w:val="18"/>
                <w:szCs w:val="18"/>
              </w:rPr>
              <w:t>Location (Global/Region</w:t>
            </w:r>
            <w:r w:rsidR="00DD330A" w:rsidRPr="00320843">
              <w:rPr>
                <w:sz w:val="18"/>
                <w:szCs w:val="18"/>
              </w:rPr>
              <w:t>/Country</w:t>
            </w:r>
            <w:r w:rsidRPr="00320843">
              <w:rPr>
                <w:sz w:val="18"/>
                <w:szCs w:val="18"/>
              </w:rPr>
              <w:t>)</w:t>
            </w:r>
          </w:p>
        </w:tc>
        <w:tc>
          <w:tcPr>
            <w:tcW w:w="9312" w:type="dxa"/>
            <w:vAlign w:val="center"/>
          </w:tcPr>
          <w:p w14:paraId="529A0389" w14:textId="70963782" w:rsidR="00DD330A" w:rsidRPr="00320843" w:rsidRDefault="00F73B40" w:rsidP="0084274F">
            <w:pPr>
              <w:rPr>
                <w:sz w:val="18"/>
                <w:szCs w:val="18"/>
              </w:rPr>
            </w:pPr>
            <w:r w:rsidRPr="00320843">
              <w:rPr>
                <w:sz w:val="18"/>
                <w:szCs w:val="18"/>
              </w:rPr>
              <w:t>The Socialist Republic of Viet</w:t>
            </w:r>
            <w:r w:rsidR="00E67EE3" w:rsidRPr="00320843">
              <w:rPr>
                <w:sz w:val="18"/>
                <w:szCs w:val="18"/>
              </w:rPr>
              <w:t xml:space="preserve"> Nam</w:t>
            </w:r>
          </w:p>
        </w:tc>
      </w:tr>
      <w:tr w:rsidR="00092E73" w:rsidRPr="00320843" w14:paraId="25C5125E" w14:textId="77777777" w:rsidTr="00092E73">
        <w:trPr>
          <w:trHeight w:val="288"/>
        </w:trPr>
        <w:tc>
          <w:tcPr>
            <w:tcW w:w="3936" w:type="dxa"/>
            <w:vAlign w:val="center"/>
          </w:tcPr>
          <w:p w14:paraId="597D2CEC" w14:textId="727F11F9" w:rsidR="00092E73" w:rsidRPr="00320843" w:rsidRDefault="00092E73" w:rsidP="0091114B">
            <w:pPr>
              <w:pStyle w:val="ListParagraph"/>
              <w:numPr>
                <w:ilvl w:val="0"/>
                <w:numId w:val="14"/>
              </w:numPr>
              <w:ind w:left="360"/>
              <w:rPr>
                <w:sz w:val="18"/>
                <w:szCs w:val="18"/>
              </w:rPr>
            </w:pPr>
            <w:r w:rsidRPr="00F57A94">
              <w:rPr>
                <w:sz w:val="18"/>
                <w:szCs w:val="18"/>
              </w:rPr>
              <w:t>Project stage</w:t>
            </w:r>
            <w:r w:rsidRPr="00F201E0">
              <w:rPr>
                <w:sz w:val="18"/>
                <w:szCs w:val="18"/>
              </w:rPr>
              <w:t xml:space="preserve"> (Design or Implementation)</w:t>
            </w:r>
          </w:p>
        </w:tc>
        <w:tc>
          <w:tcPr>
            <w:tcW w:w="9312" w:type="dxa"/>
            <w:vAlign w:val="center"/>
          </w:tcPr>
          <w:p w14:paraId="32313B84" w14:textId="28BB7E6E" w:rsidR="00092E73" w:rsidRPr="00320843" w:rsidRDefault="00FC5599" w:rsidP="0084274F">
            <w:pPr>
              <w:rPr>
                <w:sz w:val="18"/>
                <w:szCs w:val="18"/>
              </w:rPr>
            </w:pPr>
            <w:r>
              <w:rPr>
                <w:sz w:val="18"/>
                <w:szCs w:val="18"/>
              </w:rPr>
              <w:t>Design</w:t>
            </w:r>
          </w:p>
        </w:tc>
      </w:tr>
      <w:tr w:rsidR="00092E73" w:rsidRPr="00320843" w14:paraId="06319C2E" w14:textId="77777777" w:rsidTr="00092E73">
        <w:trPr>
          <w:trHeight w:val="288"/>
        </w:trPr>
        <w:tc>
          <w:tcPr>
            <w:tcW w:w="3936" w:type="dxa"/>
            <w:vAlign w:val="center"/>
          </w:tcPr>
          <w:p w14:paraId="0277889E" w14:textId="05304AF8" w:rsidR="00092E73" w:rsidRPr="00320843" w:rsidRDefault="00092E73" w:rsidP="0091114B">
            <w:pPr>
              <w:pStyle w:val="ListParagraph"/>
              <w:numPr>
                <w:ilvl w:val="0"/>
                <w:numId w:val="14"/>
              </w:numPr>
              <w:ind w:left="360"/>
              <w:rPr>
                <w:sz w:val="18"/>
                <w:szCs w:val="18"/>
              </w:rPr>
            </w:pPr>
            <w:r>
              <w:rPr>
                <w:sz w:val="18"/>
                <w:szCs w:val="18"/>
              </w:rPr>
              <w:t>Date</w:t>
            </w:r>
          </w:p>
        </w:tc>
        <w:tc>
          <w:tcPr>
            <w:tcW w:w="9312" w:type="dxa"/>
            <w:vAlign w:val="center"/>
          </w:tcPr>
          <w:p w14:paraId="3EC0D17E" w14:textId="77777777" w:rsidR="00092E73" w:rsidRPr="00320843" w:rsidRDefault="00092E73" w:rsidP="0084274F">
            <w:pPr>
              <w:rPr>
                <w:sz w:val="18"/>
                <w:szCs w:val="18"/>
              </w:rPr>
            </w:pPr>
          </w:p>
        </w:tc>
      </w:tr>
    </w:tbl>
    <w:p w14:paraId="36077345" w14:textId="77777777" w:rsidR="00DD330A" w:rsidRPr="00320843" w:rsidRDefault="00DD330A" w:rsidP="00DD330A">
      <w:pPr>
        <w:tabs>
          <w:tab w:val="left" w:pos="360"/>
        </w:tabs>
        <w:rPr>
          <w:szCs w:val="20"/>
        </w:rPr>
      </w:pPr>
    </w:p>
    <w:p w14:paraId="56DDE0FA" w14:textId="162E7309" w:rsidR="00DD330A" w:rsidRPr="00320843" w:rsidRDefault="00490422" w:rsidP="00E52EB5">
      <w:pPr>
        <w:spacing w:before="200"/>
        <w:ind w:left="360"/>
        <w:rPr>
          <w:b/>
          <w:color w:val="365F91" w:themeColor="accent1" w:themeShade="BF"/>
          <w:sz w:val="24"/>
        </w:rPr>
      </w:pPr>
      <w:r w:rsidRPr="00320843">
        <w:rPr>
          <w:b/>
          <w:color w:val="365F91" w:themeColor="accent1" w:themeShade="BF"/>
          <w:sz w:val="24"/>
        </w:rPr>
        <w:t xml:space="preserve">Part </w:t>
      </w:r>
      <w:r w:rsidR="00F41955" w:rsidRPr="00320843">
        <w:rPr>
          <w:b/>
          <w:color w:val="365F91" w:themeColor="accent1" w:themeShade="BF"/>
          <w:sz w:val="24"/>
        </w:rPr>
        <w:t>A</w:t>
      </w:r>
      <w:r w:rsidRPr="00320843">
        <w:rPr>
          <w:b/>
          <w:color w:val="365F91" w:themeColor="accent1" w:themeShade="BF"/>
          <w:sz w:val="24"/>
        </w:rPr>
        <w:t xml:space="preserve">. </w:t>
      </w:r>
      <w:r w:rsidR="00092E73">
        <w:rPr>
          <w:b/>
          <w:color w:val="365F91" w:themeColor="accent1" w:themeShade="BF"/>
          <w:sz w:val="24"/>
        </w:rPr>
        <w:t xml:space="preserve">Integrating </w:t>
      </w:r>
      <w:r w:rsidR="00092E73" w:rsidRPr="00092E73">
        <w:rPr>
          <w:b/>
          <w:color w:val="365F91" w:themeColor="accent1" w:themeShade="BF"/>
          <w:sz w:val="24"/>
        </w:rPr>
        <w:t>Programming</w:t>
      </w:r>
      <w:r w:rsidR="00092E73" w:rsidRPr="00320843">
        <w:rPr>
          <w:b/>
          <w:color w:val="365F91" w:themeColor="accent1" w:themeShade="BF"/>
          <w:sz w:val="24"/>
        </w:rPr>
        <w:t xml:space="preserve"> </w:t>
      </w:r>
      <w:r w:rsidR="00296E90" w:rsidRPr="00320843">
        <w:rPr>
          <w:b/>
          <w:color w:val="365F91" w:themeColor="accent1" w:themeShade="BF"/>
          <w:sz w:val="24"/>
        </w:rPr>
        <w:t>Principles to</w:t>
      </w:r>
      <w:r w:rsidR="00DD330A" w:rsidRPr="00320843">
        <w:rPr>
          <w:b/>
          <w:color w:val="365F91" w:themeColor="accent1" w:themeShade="BF"/>
          <w:sz w:val="24"/>
        </w:rPr>
        <w:t xml:space="preserve"> Strengthen Social and Environmental Sustainability</w:t>
      </w:r>
    </w:p>
    <w:p w14:paraId="190CB888" w14:textId="77777777" w:rsidR="00DD330A" w:rsidRPr="0032084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320843" w14:paraId="35307516" w14:textId="77777777" w:rsidTr="001A0CAF">
        <w:trPr>
          <w:trHeight w:val="449"/>
        </w:trPr>
        <w:tc>
          <w:tcPr>
            <w:tcW w:w="13248" w:type="dxa"/>
            <w:shd w:val="clear" w:color="auto" w:fill="0F243E" w:themeFill="text2" w:themeFillShade="80"/>
            <w:vAlign w:val="center"/>
          </w:tcPr>
          <w:p w14:paraId="180FE77D" w14:textId="77777777" w:rsidR="00DD330A" w:rsidRPr="00320843" w:rsidRDefault="00FB3626" w:rsidP="00296E90">
            <w:pPr>
              <w:rPr>
                <w:szCs w:val="20"/>
              </w:rPr>
            </w:pPr>
            <w:r w:rsidRPr="00320843">
              <w:rPr>
                <w:b/>
                <w:szCs w:val="20"/>
              </w:rPr>
              <w:t xml:space="preserve">QUESTION 1: How Does the Project </w:t>
            </w:r>
            <w:r w:rsidR="009E78DE" w:rsidRPr="00320843">
              <w:rPr>
                <w:b/>
                <w:szCs w:val="20"/>
              </w:rPr>
              <w:t xml:space="preserve">Integrate the Overarching Principles </w:t>
            </w:r>
            <w:r w:rsidR="006C0DE3" w:rsidRPr="00320843">
              <w:rPr>
                <w:b/>
                <w:szCs w:val="20"/>
              </w:rPr>
              <w:t xml:space="preserve">in order </w:t>
            </w:r>
            <w:r w:rsidRPr="00320843">
              <w:rPr>
                <w:b/>
                <w:szCs w:val="20"/>
              </w:rPr>
              <w:t>to Strengthen Social and Environmental Sustainability?</w:t>
            </w:r>
          </w:p>
        </w:tc>
      </w:tr>
      <w:tr w:rsidR="004638CE" w:rsidRPr="00320843" w14:paraId="285CDD6B" w14:textId="77777777" w:rsidTr="00414FBA">
        <w:tc>
          <w:tcPr>
            <w:tcW w:w="13248" w:type="dxa"/>
            <w:shd w:val="clear" w:color="auto" w:fill="C6D9F1" w:themeFill="text2" w:themeFillTint="33"/>
          </w:tcPr>
          <w:p w14:paraId="1F089C32" w14:textId="77777777" w:rsidR="004638CE" w:rsidRPr="00320843" w:rsidRDefault="00414FBA" w:rsidP="008C711F">
            <w:pPr>
              <w:tabs>
                <w:tab w:val="left" w:pos="432"/>
              </w:tabs>
              <w:spacing w:before="60" w:after="60"/>
              <w:rPr>
                <w:rFonts w:eastAsia="Times New Roman"/>
                <w:b/>
                <w:i/>
                <w:sz w:val="18"/>
                <w:szCs w:val="18"/>
              </w:rPr>
            </w:pPr>
            <w:r w:rsidRPr="00320843">
              <w:rPr>
                <w:rFonts w:eastAsia="Times New Roman"/>
                <w:b/>
                <w:i/>
                <w:sz w:val="18"/>
                <w:szCs w:val="18"/>
              </w:rPr>
              <w:t>Briefly describe</w:t>
            </w:r>
            <w:r w:rsidR="004638CE" w:rsidRPr="00320843">
              <w:rPr>
                <w:rFonts w:eastAsia="Times New Roman"/>
                <w:b/>
                <w:i/>
                <w:sz w:val="18"/>
                <w:szCs w:val="18"/>
              </w:rPr>
              <w:t xml:space="preserve"> </w:t>
            </w:r>
            <w:r w:rsidRPr="00320843">
              <w:rPr>
                <w:rFonts w:eastAsia="Times New Roman"/>
                <w:b/>
                <w:i/>
                <w:sz w:val="18"/>
                <w:szCs w:val="18"/>
              </w:rPr>
              <w:t xml:space="preserve">in the space below </w:t>
            </w:r>
            <w:r w:rsidR="004638CE" w:rsidRPr="00320843">
              <w:rPr>
                <w:rFonts w:eastAsia="Times New Roman"/>
                <w:b/>
                <w:i/>
                <w:sz w:val="18"/>
                <w:szCs w:val="18"/>
              </w:rPr>
              <w:t xml:space="preserve">how the Project mainstreams the human-rights based approach </w:t>
            </w:r>
          </w:p>
        </w:tc>
      </w:tr>
      <w:tr w:rsidR="00414FBA" w:rsidRPr="00320843" w14:paraId="016CBF33" w14:textId="77777777" w:rsidTr="0087589A">
        <w:tc>
          <w:tcPr>
            <w:tcW w:w="13248" w:type="dxa"/>
          </w:tcPr>
          <w:p w14:paraId="352315DA" w14:textId="0CC5E988" w:rsidR="00021373" w:rsidRDefault="00CB1968" w:rsidP="000703AB">
            <w:pPr>
              <w:keepNext/>
              <w:keepLines/>
              <w:tabs>
                <w:tab w:val="left" w:pos="432"/>
              </w:tabs>
              <w:spacing w:before="60" w:after="60"/>
              <w:outlineLvl w:val="7"/>
              <w:rPr>
                <w:sz w:val="18"/>
                <w:szCs w:val="18"/>
              </w:rPr>
            </w:pPr>
            <w:r w:rsidRPr="00320843">
              <w:rPr>
                <w:sz w:val="18"/>
                <w:szCs w:val="18"/>
              </w:rPr>
              <w:lastRenderedPageBreak/>
              <w:t xml:space="preserve">The </w:t>
            </w:r>
            <w:r w:rsidR="00021373">
              <w:rPr>
                <w:sz w:val="18"/>
                <w:szCs w:val="18"/>
              </w:rPr>
              <w:t xml:space="preserve">Constitution of Vietnam (2013) Article 14 states that human rights and citizen’s rights in the political, civic, economic, cultural and social fields us recognized, respected, protected and guaranteed in accordance with the Constitution. In accordance with Article 16 all citizens are equal before the law and no one shall be discriminated based on their individual political, civic, economic, cultural or social life. </w:t>
            </w:r>
          </w:p>
          <w:p w14:paraId="5CE968F7" w14:textId="38CE658D" w:rsidR="00414FBA" w:rsidRPr="00320843" w:rsidRDefault="00021373" w:rsidP="000703AB">
            <w:pPr>
              <w:keepNext/>
              <w:keepLines/>
              <w:tabs>
                <w:tab w:val="left" w:pos="432"/>
              </w:tabs>
              <w:spacing w:before="60" w:after="60"/>
              <w:outlineLvl w:val="7"/>
              <w:rPr>
                <w:sz w:val="18"/>
                <w:szCs w:val="18"/>
              </w:rPr>
            </w:pPr>
            <w:r w:rsidRPr="00D371BF">
              <w:rPr>
                <w:sz w:val="18"/>
                <w:szCs w:val="18"/>
                <w:lang w:val="en-ZA"/>
              </w:rPr>
              <w:t>During the PPG p</w:t>
            </w:r>
            <w:r>
              <w:rPr>
                <w:sz w:val="18"/>
                <w:szCs w:val="18"/>
                <w:lang w:val="en-ZA"/>
              </w:rPr>
              <w:t>hase, a consultant with</w:t>
            </w:r>
            <w:r w:rsidRPr="00D371BF">
              <w:rPr>
                <w:sz w:val="18"/>
                <w:szCs w:val="18"/>
                <w:lang w:val="en-ZA"/>
              </w:rPr>
              <w:t xml:space="preserve"> expertise in </w:t>
            </w:r>
            <w:r>
              <w:rPr>
                <w:sz w:val="18"/>
                <w:szCs w:val="18"/>
                <w:lang w:val="en-ZA"/>
              </w:rPr>
              <w:t>safeguards</w:t>
            </w:r>
            <w:r w:rsidRPr="00D371BF">
              <w:rPr>
                <w:sz w:val="18"/>
                <w:szCs w:val="18"/>
                <w:lang w:val="en-ZA"/>
              </w:rPr>
              <w:t xml:space="preserve"> and gender issues was hired as part of the </w:t>
            </w:r>
            <w:r>
              <w:rPr>
                <w:sz w:val="18"/>
                <w:szCs w:val="18"/>
                <w:lang w:val="en-ZA"/>
              </w:rPr>
              <w:t>PPG team. Consultation</w:t>
            </w:r>
            <w:r w:rsidRPr="00D371BF">
              <w:rPr>
                <w:sz w:val="18"/>
                <w:szCs w:val="18"/>
                <w:lang w:val="en-ZA"/>
              </w:rPr>
              <w:t xml:space="preserve"> and meetings </w:t>
            </w:r>
            <w:r>
              <w:rPr>
                <w:sz w:val="18"/>
                <w:szCs w:val="18"/>
                <w:lang w:val="en-ZA"/>
              </w:rPr>
              <w:t>were held in the Ba river basin to engage both ethnic minorities and local communities in order to (</w:t>
            </w:r>
            <w:proofErr w:type="spellStart"/>
            <w:r>
              <w:rPr>
                <w:sz w:val="18"/>
                <w:szCs w:val="18"/>
                <w:lang w:val="en-ZA"/>
              </w:rPr>
              <w:t>i</w:t>
            </w:r>
            <w:proofErr w:type="spellEnd"/>
            <w:r>
              <w:rPr>
                <w:sz w:val="18"/>
                <w:szCs w:val="18"/>
                <w:lang w:val="en-ZA"/>
              </w:rPr>
              <w:t xml:space="preserve">) provide them an understanding of the </w:t>
            </w:r>
            <w:proofErr w:type="spellStart"/>
            <w:r>
              <w:rPr>
                <w:sz w:val="18"/>
                <w:szCs w:val="18"/>
                <w:lang w:val="en-ZA"/>
              </w:rPr>
              <w:t>purpise</w:t>
            </w:r>
            <w:proofErr w:type="spellEnd"/>
            <w:r>
              <w:rPr>
                <w:sz w:val="18"/>
                <w:szCs w:val="18"/>
                <w:lang w:val="en-ZA"/>
              </w:rPr>
              <w:t xml:space="preserve"> of the project; and (ii) </w:t>
            </w:r>
            <w:r w:rsidRPr="00D371BF">
              <w:rPr>
                <w:sz w:val="18"/>
                <w:szCs w:val="18"/>
                <w:lang w:val="en-ZA"/>
              </w:rPr>
              <w:t>fully understand the challenges, barriers and risks related to the project, and how these can be addressed</w:t>
            </w:r>
            <w:r>
              <w:rPr>
                <w:sz w:val="18"/>
                <w:szCs w:val="18"/>
                <w:lang w:val="en-ZA"/>
              </w:rPr>
              <w:t xml:space="preserve"> through the project design and implementation. These c</w:t>
            </w:r>
            <w:r w:rsidRPr="00D371BF">
              <w:rPr>
                <w:sz w:val="18"/>
                <w:szCs w:val="18"/>
                <w:lang w:val="en-ZA"/>
              </w:rPr>
              <w:t xml:space="preserve">onsultations </w:t>
            </w:r>
            <w:r>
              <w:rPr>
                <w:sz w:val="18"/>
                <w:szCs w:val="18"/>
                <w:lang w:val="en-ZA"/>
              </w:rPr>
              <w:t>enabled the PPG team to get a good understanding of community perceptions and needs and consultations were conducted in a</w:t>
            </w:r>
            <w:r w:rsidRPr="00D371BF">
              <w:rPr>
                <w:sz w:val="18"/>
                <w:szCs w:val="18"/>
                <w:lang w:val="en-ZA"/>
              </w:rPr>
              <w:t xml:space="preserve"> transparen</w:t>
            </w:r>
            <w:r>
              <w:rPr>
                <w:sz w:val="18"/>
                <w:szCs w:val="18"/>
                <w:lang w:val="en-ZA"/>
              </w:rPr>
              <w:t xml:space="preserve">t way.  The intent of the consultations was to ensure that </w:t>
            </w:r>
            <w:proofErr w:type="spellStart"/>
            <w:r>
              <w:rPr>
                <w:sz w:val="18"/>
                <w:szCs w:val="18"/>
                <w:lang w:val="en-ZA"/>
              </w:rPr>
              <w:t>slo</w:t>
            </w:r>
            <w:proofErr w:type="spellEnd"/>
            <w:r>
              <w:rPr>
                <w:sz w:val="18"/>
                <w:szCs w:val="18"/>
                <w:lang w:val="en-ZA"/>
              </w:rPr>
              <w:t xml:space="preserve"> project activities </w:t>
            </w:r>
            <w:r w:rsidRPr="00D371BF">
              <w:rPr>
                <w:sz w:val="18"/>
                <w:szCs w:val="18"/>
                <w:lang w:val="en-ZA"/>
              </w:rPr>
              <w:t xml:space="preserve"> </w:t>
            </w:r>
            <w:r>
              <w:rPr>
                <w:sz w:val="18"/>
                <w:szCs w:val="18"/>
                <w:lang w:val="en-ZA"/>
              </w:rPr>
              <w:t xml:space="preserve">would </w:t>
            </w:r>
            <w:r w:rsidRPr="00D371BF">
              <w:rPr>
                <w:sz w:val="18"/>
                <w:szCs w:val="18"/>
                <w:lang w:val="en-ZA"/>
              </w:rPr>
              <w:t xml:space="preserve"> be adapted to ensure that the human rights of stakeholders</w:t>
            </w:r>
            <w:r>
              <w:rPr>
                <w:sz w:val="18"/>
                <w:szCs w:val="18"/>
                <w:lang w:val="en-ZA"/>
              </w:rPr>
              <w:t xml:space="preserve"> (and in particular ethnic minorities) </w:t>
            </w:r>
            <w:r w:rsidRPr="00D371BF">
              <w:rPr>
                <w:sz w:val="18"/>
                <w:szCs w:val="18"/>
                <w:lang w:val="en-ZA"/>
              </w:rPr>
              <w:t xml:space="preserve"> are preserved and/or reinforced. </w:t>
            </w:r>
            <w:r w:rsidRPr="00B04C06">
              <w:rPr>
                <w:sz w:val="18"/>
                <w:szCs w:val="18"/>
                <w:lang w:val="en-ZA"/>
              </w:rPr>
              <w:t>In line with national law and UNDP principles</w:t>
            </w:r>
            <w:r>
              <w:rPr>
                <w:sz w:val="18"/>
                <w:szCs w:val="18"/>
                <w:lang w:val="en-ZA"/>
              </w:rPr>
              <w:t xml:space="preserve">. Project design sought </w:t>
            </w:r>
            <w:r w:rsidRPr="00B04C06">
              <w:rPr>
                <w:sz w:val="18"/>
                <w:szCs w:val="18"/>
                <w:lang w:val="en-ZA"/>
              </w:rPr>
              <w:t xml:space="preserve">to uphold the centrality of human rights to sustainable development, poverty alleviation and ensuring fair distribution of development opportunities and benefits, specifically those related to sustainable </w:t>
            </w:r>
            <w:r>
              <w:rPr>
                <w:sz w:val="18"/>
                <w:szCs w:val="18"/>
                <w:lang w:val="en-ZA"/>
              </w:rPr>
              <w:t xml:space="preserve">livelihood development and access to forest and other natural resources. </w:t>
            </w:r>
            <w:r w:rsidRPr="00B04C06">
              <w:rPr>
                <w:sz w:val="18"/>
                <w:szCs w:val="18"/>
                <w:lang w:val="en-ZA"/>
              </w:rPr>
              <w:t xml:space="preserve">The project will </w:t>
            </w:r>
            <w:r w:rsidRPr="00320843">
              <w:rPr>
                <w:sz w:val="18"/>
                <w:szCs w:val="18"/>
              </w:rPr>
              <w:t xml:space="preserve">project will work to support the Government of the Socialist Republic of Viet Nam to conserve forest biodiversity and </w:t>
            </w:r>
            <w:r>
              <w:rPr>
                <w:sz w:val="18"/>
                <w:szCs w:val="18"/>
              </w:rPr>
              <w:t xml:space="preserve">supporting a </w:t>
            </w:r>
            <w:r w:rsidRPr="00320843">
              <w:rPr>
                <w:sz w:val="18"/>
                <w:szCs w:val="18"/>
              </w:rPr>
              <w:t>coordinated landscape level approach in the</w:t>
            </w:r>
            <w:r>
              <w:rPr>
                <w:sz w:val="18"/>
                <w:szCs w:val="18"/>
              </w:rPr>
              <w:t xml:space="preserve"> </w:t>
            </w:r>
            <w:r w:rsidRPr="00320843">
              <w:rPr>
                <w:sz w:val="18"/>
                <w:szCs w:val="18"/>
              </w:rPr>
              <w:t xml:space="preserve">Ba River basin landscapes. </w:t>
            </w:r>
            <w:r w:rsidRPr="00320843">
              <w:rPr>
                <w:sz w:val="18"/>
                <w:szCs w:val="18"/>
                <w:lang w:val="en-ZA"/>
              </w:rPr>
              <w:t xml:space="preserve">The project will uphold human rights principles, by ensuring inclusiveness and equitable distribution of the development opportunities and the project benefits. It will be ensured through a participatory approach that will include the women groups, the ethnic minority communities and indigenous people during the project design, development and implementation phases for inputs. </w:t>
            </w:r>
            <w:r w:rsidRPr="00320843">
              <w:rPr>
                <w:sz w:val="18"/>
                <w:szCs w:val="18"/>
              </w:rPr>
              <w:t>The project will interface with a cross section of Viet Nam’s the most vulnerable groups of people (</w:t>
            </w:r>
            <w:proofErr w:type="gramStart"/>
            <w:r w:rsidRPr="00320843">
              <w:rPr>
                <w:sz w:val="18"/>
                <w:szCs w:val="18"/>
              </w:rPr>
              <w:t>i.e.</w:t>
            </w:r>
            <w:proofErr w:type="gramEnd"/>
            <w:r w:rsidRPr="00320843">
              <w:rPr>
                <w:sz w:val="18"/>
                <w:szCs w:val="18"/>
              </w:rPr>
              <w:t xml:space="preserve"> women, children, ethnic minorities, indigenous peoples, elderly, differently abled, and extremely poor) in rural areas that depend heavily on the health of the forests and the effective management of natural resources to meet the basic necessities (food, clean drinking water, shelter, and basic income). </w:t>
            </w:r>
            <w:r>
              <w:rPr>
                <w:sz w:val="18"/>
                <w:szCs w:val="18"/>
              </w:rPr>
              <w:t>Fundamentally, the</w:t>
            </w:r>
            <w:r w:rsidRPr="006F4F67">
              <w:rPr>
                <w:sz w:val="18"/>
                <w:szCs w:val="18"/>
                <w:lang w:val="en-ZA"/>
              </w:rPr>
              <w:t xml:space="preserve"> project will </w:t>
            </w:r>
            <w:r>
              <w:rPr>
                <w:sz w:val="18"/>
                <w:szCs w:val="18"/>
                <w:lang w:val="en-ZA"/>
              </w:rPr>
              <w:t xml:space="preserve">aim to </w:t>
            </w:r>
            <w:r w:rsidRPr="006F4F67">
              <w:rPr>
                <w:sz w:val="18"/>
                <w:szCs w:val="18"/>
                <w:lang w:val="en-ZA"/>
              </w:rPr>
              <w:t>mainstream the human-rights approach by ensuring a participatory and inclusive approach</w:t>
            </w:r>
            <w:r>
              <w:rPr>
                <w:sz w:val="18"/>
                <w:szCs w:val="18"/>
                <w:lang w:val="en-ZA"/>
              </w:rPr>
              <w:t xml:space="preserve"> </w:t>
            </w:r>
            <w:r w:rsidRPr="006F4F67">
              <w:rPr>
                <w:sz w:val="18"/>
                <w:szCs w:val="18"/>
                <w:lang w:val="en-ZA"/>
              </w:rPr>
              <w:t>to project development and implementation, with capacity support as needed to assist duty bearers to fulfil project roles</w:t>
            </w:r>
            <w:r>
              <w:rPr>
                <w:sz w:val="18"/>
                <w:szCs w:val="18"/>
                <w:lang w:val="en-ZA"/>
              </w:rPr>
              <w:t>,</w:t>
            </w:r>
            <w:r w:rsidRPr="006F4F67">
              <w:rPr>
                <w:sz w:val="18"/>
                <w:szCs w:val="18"/>
                <w:lang w:val="en-ZA"/>
              </w:rPr>
              <w:t xml:space="preserve"> ensuring the meaningful participation of stakeholders and not discriminating on any grounds including race, gender, minority status, age, religion etc</w:t>
            </w:r>
            <w:r>
              <w:rPr>
                <w:sz w:val="18"/>
                <w:szCs w:val="18"/>
                <w:lang w:val="en-ZA"/>
              </w:rPr>
              <w:t xml:space="preserve">. In addition, the project will </w:t>
            </w:r>
            <w:r w:rsidRPr="006F4F67">
              <w:rPr>
                <w:sz w:val="18"/>
                <w:szCs w:val="18"/>
                <w:lang w:val="en-ZA"/>
              </w:rPr>
              <w:t>adhere to UNDP policies on monitoring, evaluation, audits and transparency in project implementation</w:t>
            </w:r>
            <w:r>
              <w:rPr>
                <w:sz w:val="18"/>
                <w:szCs w:val="18"/>
                <w:lang w:val="en-ZA"/>
              </w:rPr>
              <w:t>.</w:t>
            </w:r>
            <w:r w:rsidRPr="006F4F67">
              <w:rPr>
                <w:sz w:val="18"/>
                <w:szCs w:val="18"/>
                <w:lang w:val="en-ZA"/>
              </w:rPr>
              <w:t xml:space="preserve"> </w:t>
            </w:r>
            <w:r>
              <w:rPr>
                <w:sz w:val="18"/>
                <w:szCs w:val="18"/>
                <w:lang w:val="en-ZA"/>
              </w:rPr>
              <w:t>A</w:t>
            </w:r>
            <w:r w:rsidRPr="006F4F67">
              <w:rPr>
                <w:sz w:val="18"/>
                <w:szCs w:val="18"/>
                <w:lang w:val="en-ZA"/>
              </w:rPr>
              <w:t xml:space="preserve"> project-specific grievance response mechanism</w:t>
            </w:r>
            <w:r>
              <w:rPr>
                <w:sz w:val="18"/>
                <w:szCs w:val="18"/>
                <w:lang w:val="en-ZA"/>
              </w:rPr>
              <w:t xml:space="preserve"> has been developed during the PPG consultation.</w:t>
            </w:r>
          </w:p>
        </w:tc>
      </w:tr>
      <w:tr w:rsidR="00414FBA" w:rsidRPr="00320843" w14:paraId="5E5ECD1D" w14:textId="77777777" w:rsidTr="00414FBA">
        <w:trPr>
          <w:trHeight w:val="296"/>
        </w:trPr>
        <w:tc>
          <w:tcPr>
            <w:tcW w:w="13248" w:type="dxa"/>
            <w:shd w:val="clear" w:color="auto" w:fill="C6D9F1" w:themeFill="text2" w:themeFillTint="33"/>
          </w:tcPr>
          <w:p w14:paraId="43EFB77B" w14:textId="62E5DED7" w:rsidR="00414FBA" w:rsidRPr="00320843" w:rsidRDefault="00414FBA" w:rsidP="0084274F">
            <w:pPr>
              <w:spacing w:after="120"/>
              <w:contextualSpacing/>
              <w:rPr>
                <w:b/>
                <w:i/>
                <w:sz w:val="18"/>
                <w:szCs w:val="18"/>
              </w:rPr>
            </w:pPr>
            <w:r w:rsidRPr="00320843">
              <w:rPr>
                <w:rFonts w:eastAsia="Times New Roman"/>
                <w:b/>
                <w:i/>
                <w:sz w:val="18"/>
                <w:szCs w:val="18"/>
              </w:rPr>
              <w:t xml:space="preserve">Briefly describe in the space </w:t>
            </w:r>
            <w:r w:rsidR="00241A70" w:rsidRPr="00320843">
              <w:rPr>
                <w:rFonts w:eastAsia="Times New Roman"/>
                <w:b/>
                <w:i/>
                <w:sz w:val="18"/>
                <w:szCs w:val="18"/>
              </w:rPr>
              <w:t>below how</w:t>
            </w:r>
            <w:r w:rsidRPr="00320843">
              <w:rPr>
                <w:rFonts w:eastAsia="Times New Roman"/>
                <w:b/>
                <w:i/>
                <w:sz w:val="18"/>
                <w:szCs w:val="18"/>
              </w:rPr>
              <w:t xml:space="preserve"> the Project is likely to improve gender equality and women’s empowerment</w:t>
            </w:r>
          </w:p>
        </w:tc>
      </w:tr>
      <w:tr w:rsidR="00414FBA" w:rsidRPr="00320843" w14:paraId="087CBD4E" w14:textId="77777777" w:rsidTr="0087589A">
        <w:tc>
          <w:tcPr>
            <w:tcW w:w="13248" w:type="dxa"/>
          </w:tcPr>
          <w:p w14:paraId="7EA63BB9" w14:textId="7D96060F" w:rsidR="004F4C68" w:rsidRPr="00320843" w:rsidRDefault="004F4C68" w:rsidP="004F4C68">
            <w:pPr>
              <w:pStyle w:val="GEFQuestion"/>
              <w:shd w:val="clear" w:color="auto" w:fill="FFFFFF"/>
              <w:spacing w:after="120"/>
              <w:ind w:left="-21"/>
              <w:rPr>
                <w:rFonts w:asciiTheme="majorHAnsi" w:hAnsiTheme="majorHAnsi"/>
                <w:bCs/>
                <w:sz w:val="18"/>
                <w:szCs w:val="18"/>
              </w:rPr>
            </w:pPr>
            <w:r w:rsidRPr="00320843">
              <w:rPr>
                <w:rFonts w:asciiTheme="majorHAnsi" w:hAnsiTheme="majorHAnsi"/>
                <w:sz w:val="18"/>
                <w:szCs w:val="18"/>
              </w:rPr>
              <w:t xml:space="preserve">Women’s roles in forestry value chains in Viet Nam tend to be those associated with the </w:t>
            </w:r>
            <w:r w:rsidR="001B5568" w:rsidRPr="00320843">
              <w:rPr>
                <w:rFonts w:asciiTheme="majorHAnsi" w:hAnsiTheme="majorHAnsi"/>
                <w:sz w:val="18"/>
                <w:szCs w:val="18"/>
              </w:rPr>
              <w:t xml:space="preserve">economic </w:t>
            </w:r>
            <w:r w:rsidRPr="00320843">
              <w:rPr>
                <w:rFonts w:asciiTheme="majorHAnsi" w:hAnsiTheme="majorHAnsi"/>
                <w:sz w:val="18"/>
                <w:szCs w:val="18"/>
              </w:rPr>
              <w:t>well</w:t>
            </w:r>
            <w:r w:rsidRPr="00320843">
              <w:rPr>
                <w:rFonts w:asciiTheme="majorHAnsi" w:eastAsia="Calibri" w:hAnsiTheme="majorHAnsi" w:cs="Calibri"/>
                <w:sz w:val="18"/>
                <w:szCs w:val="18"/>
              </w:rPr>
              <w:t>‐</w:t>
            </w:r>
            <w:r w:rsidRPr="00320843">
              <w:rPr>
                <w:rFonts w:asciiTheme="majorHAnsi" w:hAnsiTheme="majorHAnsi"/>
                <w:sz w:val="18"/>
                <w:szCs w:val="18"/>
              </w:rPr>
              <w:t xml:space="preserve">being, food and energy security, of their rural households. </w:t>
            </w:r>
            <w:r w:rsidR="003935EF" w:rsidRPr="00320843">
              <w:rPr>
                <w:rFonts w:asciiTheme="majorHAnsi" w:hAnsiTheme="majorHAnsi"/>
                <w:sz w:val="18"/>
                <w:szCs w:val="18"/>
              </w:rPr>
              <w:t>But</w:t>
            </w:r>
            <w:r w:rsidR="002135CE" w:rsidRPr="00320843">
              <w:rPr>
                <w:rFonts w:asciiTheme="majorHAnsi" w:hAnsiTheme="majorHAnsi"/>
                <w:sz w:val="18"/>
                <w:szCs w:val="18"/>
              </w:rPr>
              <w:t xml:space="preserve"> w</w:t>
            </w:r>
            <w:r w:rsidRPr="00320843">
              <w:rPr>
                <w:rFonts w:asciiTheme="majorHAnsi" w:hAnsiTheme="majorHAnsi"/>
                <w:sz w:val="18"/>
                <w:szCs w:val="18"/>
              </w:rPr>
              <w:t xml:space="preserve">omen are often </w:t>
            </w:r>
            <w:r w:rsidRPr="00320843">
              <w:rPr>
                <w:rFonts w:asciiTheme="majorHAnsi" w:hAnsiTheme="majorHAnsi"/>
                <w:bCs/>
                <w:sz w:val="18"/>
                <w:szCs w:val="18"/>
              </w:rPr>
              <w:t xml:space="preserve">disadvantaged in terms of their access to, and control over, </w:t>
            </w:r>
            <w:r w:rsidR="003935EF" w:rsidRPr="00320843">
              <w:rPr>
                <w:rFonts w:asciiTheme="majorHAnsi" w:hAnsiTheme="majorHAnsi"/>
                <w:bCs/>
                <w:sz w:val="18"/>
                <w:szCs w:val="18"/>
              </w:rPr>
              <w:t xml:space="preserve">the </w:t>
            </w:r>
            <w:r w:rsidRPr="00320843">
              <w:rPr>
                <w:rFonts w:asciiTheme="majorHAnsi" w:hAnsiTheme="majorHAnsi"/>
                <w:bCs/>
                <w:sz w:val="18"/>
                <w:szCs w:val="18"/>
              </w:rPr>
              <w:t>forest resources</w:t>
            </w:r>
            <w:r w:rsidRPr="00320843">
              <w:rPr>
                <w:rFonts w:asciiTheme="majorHAnsi" w:hAnsiTheme="majorHAnsi"/>
                <w:b/>
                <w:bCs/>
                <w:sz w:val="18"/>
                <w:szCs w:val="18"/>
              </w:rPr>
              <w:t xml:space="preserve"> </w:t>
            </w:r>
            <w:r w:rsidRPr="00320843">
              <w:rPr>
                <w:rFonts w:asciiTheme="majorHAnsi" w:hAnsiTheme="majorHAnsi"/>
                <w:sz w:val="18"/>
                <w:szCs w:val="18"/>
              </w:rPr>
              <w:t>and in the availability of associated economic opportunities along those value chains (processing, marketing, etc</w:t>
            </w:r>
            <w:r w:rsidR="000A39CE" w:rsidRPr="00320843">
              <w:rPr>
                <w:rFonts w:asciiTheme="majorHAnsi" w:hAnsiTheme="majorHAnsi"/>
                <w:sz w:val="18"/>
                <w:szCs w:val="18"/>
              </w:rPr>
              <w:t>.</w:t>
            </w:r>
            <w:r w:rsidRPr="00320843">
              <w:rPr>
                <w:rFonts w:asciiTheme="majorHAnsi" w:hAnsiTheme="majorHAnsi"/>
                <w:sz w:val="18"/>
                <w:szCs w:val="18"/>
              </w:rPr>
              <w:t>).</w:t>
            </w:r>
            <w:r w:rsidR="00397BC7" w:rsidRPr="00320843">
              <w:rPr>
                <w:rFonts w:asciiTheme="majorHAnsi" w:hAnsiTheme="majorHAnsi"/>
                <w:sz w:val="18"/>
                <w:szCs w:val="18"/>
              </w:rPr>
              <w:t xml:space="preserve"> In spite of</w:t>
            </w:r>
            <w:r w:rsidRPr="00320843">
              <w:rPr>
                <w:rFonts w:asciiTheme="majorHAnsi" w:hAnsiTheme="majorHAnsi"/>
                <w:sz w:val="18"/>
                <w:szCs w:val="18"/>
              </w:rPr>
              <w:t xml:space="preserve"> the Government of Viet Nam</w:t>
            </w:r>
            <w:r w:rsidR="002135CE" w:rsidRPr="00320843">
              <w:rPr>
                <w:rFonts w:asciiTheme="majorHAnsi" w:hAnsiTheme="majorHAnsi"/>
                <w:sz w:val="18"/>
                <w:szCs w:val="18"/>
              </w:rPr>
              <w:t>’s</w:t>
            </w:r>
            <w:r w:rsidRPr="00320843">
              <w:rPr>
                <w:rFonts w:asciiTheme="majorHAnsi" w:hAnsiTheme="majorHAnsi"/>
                <w:sz w:val="18"/>
                <w:szCs w:val="18"/>
              </w:rPr>
              <w:t xml:space="preserve"> </w:t>
            </w:r>
            <w:r w:rsidR="00397BC7" w:rsidRPr="00320843">
              <w:rPr>
                <w:rFonts w:asciiTheme="majorHAnsi" w:hAnsiTheme="majorHAnsi"/>
                <w:sz w:val="18"/>
                <w:szCs w:val="18"/>
              </w:rPr>
              <w:t>several</w:t>
            </w:r>
            <w:r w:rsidRPr="00320843">
              <w:rPr>
                <w:rFonts w:asciiTheme="majorHAnsi" w:hAnsiTheme="majorHAnsi"/>
                <w:sz w:val="18"/>
                <w:szCs w:val="18"/>
              </w:rPr>
              <w:t xml:space="preserve"> laws and policies</w:t>
            </w:r>
            <w:r w:rsidRPr="00320843">
              <w:rPr>
                <w:rFonts w:asciiTheme="majorHAnsi" w:hAnsiTheme="majorHAnsi"/>
                <w:position w:val="8"/>
                <w:sz w:val="18"/>
                <w:szCs w:val="18"/>
              </w:rPr>
              <w:t xml:space="preserve"> </w:t>
            </w:r>
            <w:r w:rsidRPr="00320843">
              <w:rPr>
                <w:rFonts w:asciiTheme="majorHAnsi" w:hAnsiTheme="majorHAnsi"/>
                <w:sz w:val="18"/>
                <w:szCs w:val="18"/>
              </w:rPr>
              <w:t xml:space="preserve">to promote women’s rights, women are still </w:t>
            </w:r>
            <w:r w:rsidR="003935EF" w:rsidRPr="00320843">
              <w:rPr>
                <w:rFonts w:asciiTheme="majorHAnsi" w:hAnsiTheme="majorHAnsi"/>
                <w:sz w:val="18"/>
                <w:szCs w:val="18"/>
              </w:rPr>
              <w:t>systematically</w:t>
            </w:r>
            <w:r w:rsidRPr="00320843">
              <w:rPr>
                <w:rFonts w:asciiTheme="majorHAnsi" w:hAnsiTheme="majorHAnsi"/>
                <w:sz w:val="18"/>
                <w:szCs w:val="18"/>
              </w:rPr>
              <w:t xml:space="preserve"> disadvantaged in areas like access to </w:t>
            </w:r>
            <w:r w:rsidR="003935EF" w:rsidRPr="00320843">
              <w:rPr>
                <w:rFonts w:asciiTheme="majorHAnsi" w:hAnsiTheme="majorHAnsi"/>
                <w:sz w:val="18"/>
                <w:szCs w:val="18"/>
              </w:rPr>
              <w:t xml:space="preserve">line of </w:t>
            </w:r>
            <w:r w:rsidRPr="00320843">
              <w:rPr>
                <w:rFonts w:asciiTheme="majorHAnsi" w:hAnsiTheme="majorHAnsi"/>
                <w:sz w:val="18"/>
                <w:szCs w:val="18"/>
              </w:rPr>
              <w:t>credit, land and information</w:t>
            </w:r>
            <w:r w:rsidR="00397BC7" w:rsidRPr="00320843">
              <w:rPr>
                <w:rFonts w:asciiTheme="majorHAnsi" w:hAnsiTheme="majorHAnsi"/>
                <w:bCs/>
                <w:sz w:val="18"/>
                <w:szCs w:val="18"/>
              </w:rPr>
              <w:t>, and</w:t>
            </w:r>
            <w:r w:rsidR="001B5568" w:rsidRPr="00320843">
              <w:rPr>
                <w:rFonts w:asciiTheme="majorHAnsi" w:hAnsiTheme="majorHAnsi"/>
                <w:bCs/>
                <w:sz w:val="18"/>
                <w:szCs w:val="18"/>
              </w:rPr>
              <w:t xml:space="preserve"> the</w:t>
            </w:r>
            <w:r w:rsidR="00397BC7" w:rsidRPr="00320843">
              <w:rPr>
                <w:rFonts w:asciiTheme="majorHAnsi" w:hAnsiTheme="majorHAnsi"/>
                <w:bCs/>
                <w:sz w:val="18"/>
                <w:szCs w:val="18"/>
              </w:rPr>
              <w:t xml:space="preserve"> s</w:t>
            </w:r>
            <w:r w:rsidR="00397BC7" w:rsidRPr="00320843">
              <w:rPr>
                <w:rFonts w:asciiTheme="majorHAnsi" w:hAnsiTheme="majorHAnsi"/>
                <w:sz w:val="18"/>
                <w:szCs w:val="18"/>
              </w:rPr>
              <w:t xml:space="preserve">tudies indicate that Viet Nam is also grappling with </w:t>
            </w:r>
            <w:r w:rsidR="001B5568" w:rsidRPr="00320843">
              <w:rPr>
                <w:rFonts w:asciiTheme="majorHAnsi" w:hAnsiTheme="majorHAnsi"/>
                <w:sz w:val="18"/>
                <w:szCs w:val="18"/>
              </w:rPr>
              <w:t xml:space="preserve">the </w:t>
            </w:r>
            <w:r w:rsidR="00397BC7" w:rsidRPr="00320843">
              <w:rPr>
                <w:rFonts w:asciiTheme="majorHAnsi" w:hAnsiTheme="majorHAnsi"/>
                <w:sz w:val="18"/>
                <w:szCs w:val="18"/>
              </w:rPr>
              <w:t xml:space="preserve">gender pay gap.  </w:t>
            </w:r>
          </w:p>
          <w:p w14:paraId="3183D50A" w14:textId="7B626004" w:rsidR="00414FBA" w:rsidRDefault="00397BC7" w:rsidP="003E29FA">
            <w:pPr>
              <w:rPr>
                <w:sz w:val="18"/>
                <w:szCs w:val="18"/>
                <w:lang w:val="en-GB"/>
              </w:rPr>
            </w:pPr>
            <w:r w:rsidRPr="00320843">
              <w:rPr>
                <w:sz w:val="18"/>
                <w:szCs w:val="18"/>
              </w:rPr>
              <w:t>In support of the government’s effort to tackle the gender issues, the</w:t>
            </w:r>
            <w:r w:rsidR="004F4C68" w:rsidRPr="00320843">
              <w:rPr>
                <w:sz w:val="18"/>
                <w:szCs w:val="18"/>
              </w:rPr>
              <w:t xml:space="preserve"> project will provide targeted support to empower women in the forest</w:t>
            </w:r>
            <w:r w:rsidR="003935EF" w:rsidRPr="00320843">
              <w:rPr>
                <w:sz w:val="18"/>
                <w:szCs w:val="18"/>
              </w:rPr>
              <w:t>ry</w:t>
            </w:r>
            <w:r w:rsidR="004F4C68" w:rsidRPr="00320843">
              <w:rPr>
                <w:sz w:val="18"/>
                <w:szCs w:val="18"/>
              </w:rPr>
              <w:t xml:space="preserve"> sector, including support </w:t>
            </w:r>
            <w:r w:rsidR="001B5568" w:rsidRPr="00320843">
              <w:rPr>
                <w:sz w:val="18"/>
                <w:szCs w:val="18"/>
              </w:rPr>
              <w:t>to</w:t>
            </w:r>
            <w:r w:rsidR="004F4C68" w:rsidRPr="00320843">
              <w:rPr>
                <w:sz w:val="18"/>
                <w:szCs w:val="18"/>
              </w:rPr>
              <w:t xml:space="preserve"> women entrepreneurs, access to finance, etc. </w:t>
            </w:r>
            <w:r w:rsidR="00521077">
              <w:rPr>
                <w:sz w:val="18"/>
                <w:szCs w:val="18"/>
              </w:rPr>
              <w:t xml:space="preserve">And it has </w:t>
            </w:r>
            <w:r w:rsidRPr="00320843">
              <w:rPr>
                <w:sz w:val="18"/>
                <w:szCs w:val="18"/>
              </w:rPr>
              <w:t>be</w:t>
            </w:r>
            <w:r w:rsidR="003E29FA">
              <w:rPr>
                <w:sz w:val="18"/>
                <w:szCs w:val="18"/>
              </w:rPr>
              <w:t>en</w:t>
            </w:r>
            <w:r w:rsidRPr="00320843">
              <w:rPr>
                <w:sz w:val="18"/>
                <w:szCs w:val="18"/>
              </w:rPr>
              <w:t xml:space="preserve"> </w:t>
            </w:r>
            <w:r w:rsidR="003935EF" w:rsidRPr="00320843">
              <w:rPr>
                <w:sz w:val="18"/>
                <w:szCs w:val="18"/>
              </w:rPr>
              <w:t>achieved</w:t>
            </w:r>
            <w:r w:rsidRPr="00320843">
              <w:rPr>
                <w:sz w:val="18"/>
                <w:szCs w:val="18"/>
              </w:rPr>
              <w:t xml:space="preserve"> by</w:t>
            </w:r>
            <w:r w:rsidR="004F4C68" w:rsidRPr="00320843">
              <w:rPr>
                <w:color w:val="262626"/>
                <w:sz w:val="18"/>
                <w:szCs w:val="18"/>
              </w:rPr>
              <w:t xml:space="preserve"> undertak</w:t>
            </w:r>
            <w:r w:rsidRPr="00320843">
              <w:rPr>
                <w:color w:val="262626"/>
                <w:sz w:val="18"/>
                <w:szCs w:val="18"/>
              </w:rPr>
              <w:t>ing</w:t>
            </w:r>
            <w:r w:rsidR="004F4C68" w:rsidRPr="00320843">
              <w:rPr>
                <w:color w:val="262626"/>
                <w:sz w:val="18"/>
                <w:szCs w:val="18"/>
              </w:rPr>
              <w:t xml:space="preserve"> a gender analysis during the </w:t>
            </w:r>
            <w:r w:rsidRPr="00320843">
              <w:rPr>
                <w:color w:val="262626"/>
                <w:sz w:val="18"/>
                <w:szCs w:val="18"/>
              </w:rPr>
              <w:t>development phase</w:t>
            </w:r>
            <w:r w:rsidR="003935EF" w:rsidRPr="00320843">
              <w:rPr>
                <w:color w:val="262626"/>
                <w:sz w:val="18"/>
                <w:szCs w:val="18"/>
              </w:rPr>
              <w:t>.</w:t>
            </w:r>
            <w:r w:rsidR="004F4C68" w:rsidRPr="00320843">
              <w:rPr>
                <w:color w:val="262626"/>
                <w:sz w:val="18"/>
                <w:szCs w:val="18"/>
              </w:rPr>
              <w:t xml:space="preserve"> </w:t>
            </w:r>
            <w:r w:rsidR="001B5568" w:rsidRPr="00320843">
              <w:rPr>
                <w:color w:val="262626"/>
                <w:sz w:val="18"/>
                <w:szCs w:val="18"/>
              </w:rPr>
              <w:t xml:space="preserve">The </w:t>
            </w:r>
            <w:r w:rsidR="003E29FA">
              <w:rPr>
                <w:color w:val="262626"/>
                <w:sz w:val="18"/>
                <w:szCs w:val="18"/>
              </w:rPr>
              <w:t xml:space="preserve">Gender </w:t>
            </w:r>
            <w:r w:rsidR="001B5568" w:rsidRPr="00320843">
              <w:rPr>
                <w:color w:val="262626"/>
                <w:sz w:val="18"/>
                <w:szCs w:val="18"/>
              </w:rPr>
              <w:t>analysis</w:t>
            </w:r>
            <w:r w:rsidR="003E29FA">
              <w:rPr>
                <w:color w:val="262626"/>
                <w:sz w:val="18"/>
                <w:szCs w:val="18"/>
              </w:rPr>
              <w:t xml:space="preserve"> has </w:t>
            </w:r>
            <w:r w:rsidR="004F4C68" w:rsidRPr="00320843">
              <w:rPr>
                <w:color w:val="262626"/>
                <w:sz w:val="18"/>
                <w:szCs w:val="18"/>
              </w:rPr>
              <w:t>assess</w:t>
            </w:r>
            <w:r w:rsidR="003E29FA">
              <w:rPr>
                <w:color w:val="262626"/>
                <w:sz w:val="18"/>
                <w:szCs w:val="18"/>
              </w:rPr>
              <w:t>ed</w:t>
            </w:r>
            <w:r w:rsidR="004F4C68" w:rsidRPr="00320843">
              <w:rPr>
                <w:color w:val="262626"/>
                <w:sz w:val="18"/>
                <w:szCs w:val="18"/>
              </w:rPr>
              <w:t xml:space="preserve"> opportunities to enhance the status of women in respect to fores</w:t>
            </w:r>
            <w:r w:rsidR="001B5568" w:rsidRPr="00320843">
              <w:rPr>
                <w:color w:val="262626"/>
                <w:sz w:val="18"/>
                <w:szCs w:val="18"/>
              </w:rPr>
              <w:t xml:space="preserve">try </w:t>
            </w:r>
            <w:r w:rsidR="004F4C68" w:rsidRPr="00320843">
              <w:rPr>
                <w:color w:val="262626"/>
                <w:sz w:val="18"/>
                <w:szCs w:val="18"/>
              </w:rPr>
              <w:t xml:space="preserve">sector activities, to address the gender </w:t>
            </w:r>
            <w:r w:rsidR="0056633E" w:rsidRPr="00320843">
              <w:rPr>
                <w:color w:val="262626"/>
                <w:sz w:val="18"/>
                <w:szCs w:val="18"/>
              </w:rPr>
              <w:t xml:space="preserve">opportunities, and </w:t>
            </w:r>
            <w:r w:rsidR="001B5568" w:rsidRPr="00320843">
              <w:rPr>
                <w:color w:val="262626"/>
                <w:sz w:val="18"/>
                <w:szCs w:val="18"/>
              </w:rPr>
              <w:t xml:space="preserve">the sector specific gender </w:t>
            </w:r>
            <w:r w:rsidRPr="00320843">
              <w:rPr>
                <w:color w:val="262626"/>
                <w:sz w:val="18"/>
                <w:szCs w:val="18"/>
              </w:rPr>
              <w:t xml:space="preserve">pay </w:t>
            </w:r>
            <w:r w:rsidR="004F4C68" w:rsidRPr="00320843">
              <w:rPr>
                <w:color w:val="262626"/>
                <w:sz w:val="18"/>
                <w:szCs w:val="18"/>
              </w:rPr>
              <w:t>gap</w:t>
            </w:r>
            <w:r w:rsidR="0056633E" w:rsidRPr="00320843">
              <w:rPr>
                <w:color w:val="262626"/>
                <w:sz w:val="18"/>
                <w:szCs w:val="18"/>
              </w:rPr>
              <w:t>.</w:t>
            </w:r>
            <w:r w:rsidR="004F4C68" w:rsidRPr="00320843">
              <w:rPr>
                <w:color w:val="262626"/>
                <w:sz w:val="18"/>
                <w:szCs w:val="18"/>
              </w:rPr>
              <w:t xml:space="preserve"> </w:t>
            </w:r>
            <w:r w:rsidR="003E29FA">
              <w:rPr>
                <w:color w:val="262626"/>
                <w:sz w:val="18"/>
                <w:szCs w:val="18"/>
              </w:rPr>
              <w:t xml:space="preserve">The analysis has also </w:t>
            </w:r>
            <w:r w:rsidR="0056633E" w:rsidRPr="00320843">
              <w:rPr>
                <w:color w:val="262626"/>
                <w:sz w:val="18"/>
                <w:szCs w:val="18"/>
              </w:rPr>
              <w:t>provide</w:t>
            </w:r>
            <w:r w:rsidR="003E29FA">
              <w:rPr>
                <w:color w:val="262626"/>
                <w:sz w:val="18"/>
                <w:szCs w:val="18"/>
              </w:rPr>
              <w:t xml:space="preserve">d valuable insight that would </w:t>
            </w:r>
            <w:r w:rsidR="004F4C68" w:rsidRPr="00320843">
              <w:rPr>
                <w:color w:val="262626"/>
                <w:sz w:val="18"/>
                <w:szCs w:val="18"/>
              </w:rPr>
              <w:t>help design</w:t>
            </w:r>
            <w:r w:rsidR="0056633E" w:rsidRPr="00320843">
              <w:rPr>
                <w:color w:val="262626"/>
                <w:sz w:val="18"/>
                <w:szCs w:val="18"/>
              </w:rPr>
              <w:t xml:space="preserve"> the</w:t>
            </w:r>
            <w:r w:rsidR="004F4C68" w:rsidRPr="00320843">
              <w:rPr>
                <w:color w:val="262626"/>
                <w:sz w:val="18"/>
                <w:szCs w:val="18"/>
              </w:rPr>
              <w:t xml:space="preserve"> project activities and</w:t>
            </w:r>
            <w:r w:rsidR="0056633E" w:rsidRPr="00320843">
              <w:rPr>
                <w:color w:val="262626"/>
                <w:sz w:val="18"/>
                <w:szCs w:val="18"/>
              </w:rPr>
              <w:t xml:space="preserve"> the</w:t>
            </w:r>
            <w:r w:rsidR="003E29FA">
              <w:rPr>
                <w:color w:val="262626"/>
                <w:sz w:val="18"/>
                <w:szCs w:val="18"/>
              </w:rPr>
              <w:t xml:space="preserve"> indicators that would </w:t>
            </w:r>
            <w:r w:rsidR="004F4C68" w:rsidRPr="00320843">
              <w:rPr>
                <w:color w:val="262626"/>
                <w:sz w:val="18"/>
                <w:szCs w:val="18"/>
              </w:rPr>
              <w:t xml:space="preserve">ensure women’s full participation as beneficiaries of technical cooperation and knowledge building efforts. Consultation sessions </w:t>
            </w:r>
            <w:r w:rsidR="003E29FA">
              <w:rPr>
                <w:color w:val="262626"/>
                <w:sz w:val="18"/>
                <w:szCs w:val="18"/>
              </w:rPr>
              <w:t xml:space="preserve">have been conducted </w:t>
            </w:r>
            <w:r w:rsidR="004F4C68" w:rsidRPr="00320843">
              <w:rPr>
                <w:color w:val="262626"/>
                <w:sz w:val="18"/>
                <w:szCs w:val="18"/>
              </w:rPr>
              <w:t xml:space="preserve">to obtain </w:t>
            </w:r>
            <w:r w:rsidR="001B5568" w:rsidRPr="00320843">
              <w:rPr>
                <w:color w:val="262626"/>
                <w:sz w:val="18"/>
                <w:szCs w:val="18"/>
              </w:rPr>
              <w:t xml:space="preserve">the </w:t>
            </w:r>
            <w:r w:rsidR="004F4C68" w:rsidRPr="00320843">
              <w:rPr>
                <w:color w:val="262626"/>
                <w:sz w:val="18"/>
                <w:szCs w:val="18"/>
              </w:rPr>
              <w:t xml:space="preserve">views and </w:t>
            </w:r>
            <w:r w:rsidR="001B5568" w:rsidRPr="00320843">
              <w:rPr>
                <w:color w:val="262626"/>
                <w:sz w:val="18"/>
                <w:szCs w:val="18"/>
              </w:rPr>
              <w:t xml:space="preserve">the </w:t>
            </w:r>
            <w:r w:rsidR="004F4C68" w:rsidRPr="00320843">
              <w:rPr>
                <w:color w:val="262626"/>
                <w:sz w:val="18"/>
                <w:szCs w:val="18"/>
              </w:rPr>
              <w:t xml:space="preserve">inputs </w:t>
            </w:r>
            <w:r w:rsidR="001B5568" w:rsidRPr="00320843">
              <w:rPr>
                <w:color w:val="262626"/>
                <w:sz w:val="18"/>
                <w:szCs w:val="18"/>
              </w:rPr>
              <w:t>from</w:t>
            </w:r>
            <w:r w:rsidR="004F4C68" w:rsidRPr="00320843">
              <w:rPr>
                <w:color w:val="262626"/>
                <w:sz w:val="18"/>
                <w:szCs w:val="18"/>
              </w:rPr>
              <w:t xml:space="preserve"> a wide range of local stakeholders, including women, to develop </w:t>
            </w:r>
            <w:r w:rsidR="0056633E" w:rsidRPr="00320843">
              <w:rPr>
                <w:color w:val="262626"/>
                <w:sz w:val="18"/>
                <w:szCs w:val="18"/>
              </w:rPr>
              <w:t xml:space="preserve">the </w:t>
            </w:r>
            <w:r w:rsidR="004F4C68" w:rsidRPr="00320843">
              <w:rPr>
                <w:color w:val="262626"/>
                <w:sz w:val="18"/>
                <w:szCs w:val="18"/>
              </w:rPr>
              <w:t xml:space="preserve">project activities and to inform a robust stakeholder involvement plan with </w:t>
            </w:r>
            <w:r w:rsidR="001B5568" w:rsidRPr="00320843">
              <w:rPr>
                <w:color w:val="262626"/>
                <w:sz w:val="18"/>
                <w:szCs w:val="18"/>
              </w:rPr>
              <w:t xml:space="preserve">a </w:t>
            </w:r>
            <w:r w:rsidR="004F4C68" w:rsidRPr="00320843">
              <w:rPr>
                <w:color w:val="262626"/>
                <w:sz w:val="18"/>
                <w:szCs w:val="18"/>
              </w:rPr>
              <w:t xml:space="preserve">full gender </w:t>
            </w:r>
            <w:r w:rsidR="001B5568" w:rsidRPr="00320843">
              <w:rPr>
                <w:color w:val="262626"/>
                <w:sz w:val="18"/>
                <w:szCs w:val="18"/>
              </w:rPr>
              <w:t>consideration</w:t>
            </w:r>
            <w:r w:rsidR="004F4C68" w:rsidRPr="00320843">
              <w:rPr>
                <w:color w:val="262626"/>
                <w:sz w:val="18"/>
                <w:szCs w:val="18"/>
              </w:rPr>
              <w:t>. A corresponding gender mainstreaming plan for the project</w:t>
            </w:r>
            <w:r w:rsidR="003E29FA">
              <w:rPr>
                <w:color w:val="262626"/>
                <w:sz w:val="18"/>
                <w:szCs w:val="18"/>
              </w:rPr>
              <w:t xml:space="preserve"> has also been</w:t>
            </w:r>
            <w:r w:rsidR="004F4C68" w:rsidRPr="00320843">
              <w:rPr>
                <w:color w:val="262626"/>
                <w:sz w:val="18"/>
                <w:szCs w:val="18"/>
              </w:rPr>
              <w:t xml:space="preserve"> </w:t>
            </w:r>
            <w:r w:rsidR="0056633E" w:rsidRPr="00320843">
              <w:rPr>
                <w:color w:val="262626"/>
                <w:sz w:val="18"/>
                <w:szCs w:val="18"/>
              </w:rPr>
              <w:t>developed</w:t>
            </w:r>
            <w:r w:rsidR="004F4C68" w:rsidRPr="00320843">
              <w:rPr>
                <w:color w:val="262626"/>
                <w:sz w:val="18"/>
                <w:szCs w:val="18"/>
              </w:rPr>
              <w:t xml:space="preserve"> and submitted with the project document at time of </w:t>
            </w:r>
            <w:r w:rsidR="004F69CC" w:rsidRPr="00320843">
              <w:rPr>
                <w:color w:val="262626"/>
                <w:sz w:val="18"/>
                <w:szCs w:val="18"/>
              </w:rPr>
              <w:t xml:space="preserve">the </w:t>
            </w:r>
            <w:r w:rsidR="004F4C68" w:rsidRPr="00320843">
              <w:rPr>
                <w:color w:val="262626"/>
                <w:sz w:val="18"/>
                <w:szCs w:val="18"/>
              </w:rPr>
              <w:t xml:space="preserve">CEO Endorsement. </w:t>
            </w:r>
            <w:r w:rsidR="004F4C68" w:rsidRPr="00320843">
              <w:rPr>
                <w:sz w:val="18"/>
                <w:szCs w:val="18"/>
                <w:lang w:val="en-GB"/>
              </w:rPr>
              <w:t>G</w:t>
            </w:r>
            <w:r w:rsidR="004F4C68" w:rsidRPr="00320843">
              <w:rPr>
                <w:color w:val="262626"/>
                <w:sz w:val="18"/>
                <w:szCs w:val="18"/>
              </w:rPr>
              <w:t>ender-disaggregated targets and indicators will be included withi</w:t>
            </w:r>
            <w:r w:rsidR="000703AB">
              <w:rPr>
                <w:color w:val="262626"/>
                <w:sz w:val="18"/>
                <w:szCs w:val="18"/>
              </w:rPr>
              <w:t>n the project results framework, along with specific activities to support women’s participation and benefit sharing from the project.</w:t>
            </w:r>
          </w:p>
          <w:p w14:paraId="75EFB842" w14:textId="14A6E5A9" w:rsidR="00264562" w:rsidRPr="00320843" w:rsidRDefault="00264562" w:rsidP="003E29FA">
            <w:pPr>
              <w:rPr>
                <w:sz w:val="18"/>
                <w:szCs w:val="18"/>
              </w:rPr>
            </w:pPr>
          </w:p>
        </w:tc>
      </w:tr>
      <w:tr w:rsidR="00414FBA" w:rsidRPr="00320843" w14:paraId="592A3717" w14:textId="77777777" w:rsidTr="00414FBA">
        <w:trPr>
          <w:trHeight w:val="305"/>
        </w:trPr>
        <w:tc>
          <w:tcPr>
            <w:tcW w:w="13248" w:type="dxa"/>
            <w:shd w:val="clear" w:color="auto" w:fill="C6D9F1" w:themeFill="text2" w:themeFillTint="33"/>
          </w:tcPr>
          <w:p w14:paraId="4DF78442" w14:textId="3BEAC619" w:rsidR="00265CBD" w:rsidRDefault="00414FBA" w:rsidP="00265CBD">
            <w:pPr>
              <w:spacing w:after="120"/>
              <w:contextualSpacing/>
              <w:rPr>
                <w:rFonts w:eastAsia="Times New Roman"/>
                <w:b/>
                <w:i/>
                <w:sz w:val="18"/>
                <w:szCs w:val="18"/>
              </w:rPr>
            </w:pPr>
            <w:r w:rsidRPr="00320843">
              <w:rPr>
                <w:rFonts w:eastAsia="Times New Roman"/>
                <w:b/>
                <w:i/>
                <w:sz w:val="18"/>
                <w:szCs w:val="18"/>
              </w:rPr>
              <w:t>Briefly describe in the space below how the Project mainstreams sustainability</w:t>
            </w:r>
            <w:r w:rsidR="00265CBD">
              <w:rPr>
                <w:rFonts w:eastAsia="Times New Roman"/>
                <w:b/>
                <w:i/>
                <w:sz w:val="18"/>
                <w:szCs w:val="18"/>
              </w:rPr>
              <w:t xml:space="preserve"> and resilience</w:t>
            </w:r>
          </w:p>
          <w:p w14:paraId="34772098" w14:textId="77777777" w:rsidR="00264562" w:rsidRPr="00320843" w:rsidRDefault="00264562" w:rsidP="0084274F">
            <w:pPr>
              <w:spacing w:after="120"/>
              <w:contextualSpacing/>
              <w:rPr>
                <w:b/>
                <w:i/>
                <w:sz w:val="18"/>
                <w:szCs w:val="18"/>
                <w:u w:val="single"/>
              </w:rPr>
            </w:pPr>
          </w:p>
        </w:tc>
      </w:tr>
      <w:tr w:rsidR="00414FBA" w:rsidRPr="00320843" w14:paraId="14A5B132" w14:textId="77777777" w:rsidTr="0087589A">
        <w:tc>
          <w:tcPr>
            <w:tcW w:w="13248" w:type="dxa"/>
          </w:tcPr>
          <w:p w14:paraId="43905F52" w14:textId="7A3432A1" w:rsidR="00414FBA" w:rsidRPr="00320843" w:rsidRDefault="000703AB" w:rsidP="004F4C68">
            <w:pPr>
              <w:spacing w:after="120"/>
              <w:rPr>
                <w:sz w:val="18"/>
                <w:szCs w:val="18"/>
              </w:rPr>
            </w:pPr>
            <w:r>
              <w:rPr>
                <w:sz w:val="18"/>
                <w:szCs w:val="18"/>
                <w:lang w:val="en-GB"/>
              </w:rPr>
              <w:t xml:space="preserve">The project supports </w:t>
            </w:r>
            <w:r w:rsidR="001B5568" w:rsidRPr="00320843">
              <w:rPr>
                <w:sz w:val="18"/>
                <w:szCs w:val="18"/>
                <w:lang w:val="en-GB"/>
              </w:rPr>
              <w:t>creating</w:t>
            </w:r>
            <w:r w:rsidR="004F69CC" w:rsidRPr="00320843">
              <w:rPr>
                <w:sz w:val="18"/>
                <w:szCs w:val="18"/>
                <w:lang w:val="en-GB"/>
              </w:rPr>
              <w:t xml:space="preserve"> a </w:t>
            </w:r>
            <w:r w:rsidR="001B5568" w:rsidRPr="00320843">
              <w:rPr>
                <w:sz w:val="18"/>
                <w:szCs w:val="18"/>
                <w:lang w:val="en-GB"/>
              </w:rPr>
              <w:t xml:space="preserve">continuous </w:t>
            </w:r>
            <w:r w:rsidR="004F69CC" w:rsidRPr="00320843">
              <w:rPr>
                <w:sz w:val="18"/>
                <w:szCs w:val="18"/>
                <w:lang w:val="en-GB"/>
              </w:rPr>
              <w:t>biodiversity corridor in the Central Highlands region, which has been prioriti</w:t>
            </w:r>
            <w:r w:rsidR="002135CE" w:rsidRPr="00320843">
              <w:rPr>
                <w:sz w:val="18"/>
                <w:szCs w:val="18"/>
                <w:lang w:val="en-GB"/>
              </w:rPr>
              <w:t>zed</w:t>
            </w:r>
            <w:r w:rsidR="004F69CC" w:rsidRPr="00320843">
              <w:rPr>
                <w:sz w:val="18"/>
                <w:szCs w:val="18"/>
                <w:lang w:val="en-GB"/>
              </w:rPr>
              <w:t xml:space="preserve"> </w:t>
            </w:r>
            <w:r w:rsidR="002135CE" w:rsidRPr="00320843">
              <w:rPr>
                <w:sz w:val="18"/>
                <w:szCs w:val="18"/>
                <w:lang w:val="en-GB"/>
              </w:rPr>
              <w:t xml:space="preserve">in the biodiversity </w:t>
            </w:r>
            <w:r w:rsidR="004F69CC" w:rsidRPr="00320843">
              <w:rPr>
                <w:sz w:val="18"/>
                <w:szCs w:val="18"/>
                <w:lang w:val="en-GB"/>
              </w:rPr>
              <w:t>action plan</w:t>
            </w:r>
            <w:r w:rsidR="002135CE" w:rsidRPr="00320843">
              <w:rPr>
                <w:sz w:val="18"/>
                <w:szCs w:val="18"/>
                <w:lang w:val="en-GB"/>
              </w:rPr>
              <w:t xml:space="preserve"> (NBSAP)</w:t>
            </w:r>
            <w:r w:rsidR="004F69CC" w:rsidRPr="00320843">
              <w:rPr>
                <w:sz w:val="18"/>
                <w:szCs w:val="18"/>
                <w:lang w:val="en-GB"/>
              </w:rPr>
              <w:t xml:space="preserve"> to support the UNCBD</w:t>
            </w:r>
            <w:r w:rsidR="002135CE" w:rsidRPr="00320843">
              <w:rPr>
                <w:sz w:val="18"/>
                <w:szCs w:val="18"/>
                <w:lang w:val="en-GB"/>
              </w:rPr>
              <w:t xml:space="preserve"> targets</w:t>
            </w:r>
            <w:r w:rsidR="004F69CC" w:rsidRPr="00320843">
              <w:rPr>
                <w:sz w:val="18"/>
                <w:szCs w:val="18"/>
                <w:lang w:val="en-GB"/>
              </w:rPr>
              <w:t xml:space="preserve">. The project </w:t>
            </w:r>
            <w:r w:rsidR="0056633E" w:rsidRPr="00320843">
              <w:rPr>
                <w:sz w:val="18"/>
                <w:szCs w:val="18"/>
                <w:lang w:val="en-GB"/>
              </w:rPr>
              <w:t xml:space="preserve">will also </w:t>
            </w:r>
            <w:r w:rsidR="001B5568" w:rsidRPr="00320843">
              <w:rPr>
                <w:sz w:val="18"/>
                <w:szCs w:val="18"/>
                <w:lang w:val="en-GB"/>
              </w:rPr>
              <w:t>yield</w:t>
            </w:r>
            <w:r w:rsidR="004F69CC" w:rsidRPr="00320843">
              <w:rPr>
                <w:sz w:val="18"/>
                <w:szCs w:val="18"/>
                <w:lang w:val="en-GB"/>
              </w:rPr>
              <w:t xml:space="preserve"> climate co-benefits to support the overall mandate of UNFCCC. </w:t>
            </w:r>
            <w:r w:rsidR="002135CE" w:rsidRPr="00320843">
              <w:rPr>
                <w:sz w:val="18"/>
                <w:szCs w:val="18"/>
                <w:lang w:val="en-GB"/>
              </w:rPr>
              <w:t>Specifically</w:t>
            </w:r>
            <w:r w:rsidR="004F69CC" w:rsidRPr="00320843">
              <w:rPr>
                <w:sz w:val="18"/>
                <w:szCs w:val="18"/>
                <w:lang w:val="en-GB"/>
              </w:rPr>
              <w:t xml:space="preserve">, </w:t>
            </w:r>
            <w:r w:rsidR="004F69CC" w:rsidRPr="00320843">
              <w:rPr>
                <w:sz w:val="18"/>
                <w:szCs w:val="18"/>
              </w:rPr>
              <w:t xml:space="preserve">the </w:t>
            </w:r>
            <w:r w:rsidR="004F4C68" w:rsidRPr="00320843">
              <w:rPr>
                <w:sz w:val="18"/>
                <w:szCs w:val="18"/>
              </w:rPr>
              <w:t xml:space="preserve">project will help to ensure that Ba River Basin forests and </w:t>
            </w:r>
            <w:r w:rsidR="0056633E" w:rsidRPr="00320843">
              <w:rPr>
                <w:sz w:val="18"/>
                <w:szCs w:val="18"/>
              </w:rPr>
              <w:t>globally significant</w:t>
            </w:r>
            <w:r w:rsidR="004F4C68" w:rsidRPr="00320843">
              <w:rPr>
                <w:sz w:val="18"/>
                <w:szCs w:val="18"/>
              </w:rPr>
              <w:t xml:space="preserve"> biodiversity </w:t>
            </w:r>
            <w:r w:rsidR="001B5568" w:rsidRPr="00320843">
              <w:rPr>
                <w:sz w:val="18"/>
                <w:szCs w:val="18"/>
              </w:rPr>
              <w:t>in the forest ecosystem</w:t>
            </w:r>
            <w:r w:rsidR="004F4C68" w:rsidRPr="00320843">
              <w:rPr>
                <w:sz w:val="18"/>
                <w:szCs w:val="18"/>
              </w:rPr>
              <w:t xml:space="preserve"> and</w:t>
            </w:r>
            <w:r w:rsidR="0056633E" w:rsidRPr="00320843">
              <w:rPr>
                <w:sz w:val="18"/>
                <w:szCs w:val="18"/>
              </w:rPr>
              <w:t xml:space="preserve"> the</w:t>
            </w:r>
            <w:r w:rsidR="004F4C68" w:rsidRPr="00320843">
              <w:rPr>
                <w:sz w:val="18"/>
                <w:szCs w:val="18"/>
              </w:rPr>
              <w:t xml:space="preserve"> surrounding key protected areas are managed with </w:t>
            </w:r>
            <w:r w:rsidR="001B5568" w:rsidRPr="00320843">
              <w:rPr>
                <w:sz w:val="18"/>
                <w:szCs w:val="18"/>
              </w:rPr>
              <w:t>an</w:t>
            </w:r>
            <w:r w:rsidR="004F4C68" w:rsidRPr="00320843">
              <w:rPr>
                <w:sz w:val="18"/>
                <w:szCs w:val="18"/>
              </w:rPr>
              <w:t xml:space="preserve"> enhanced participation of </w:t>
            </w:r>
            <w:r w:rsidR="001B5568" w:rsidRPr="00320843">
              <w:rPr>
                <w:sz w:val="18"/>
                <w:szCs w:val="18"/>
              </w:rPr>
              <w:t xml:space="preserve">the </w:t>
            </w:r>
            <w:r w:rsidR="004F4C68" w:rsidRPr="00320843">
              <w:rPr>
                <w:sz w:val="18"/>
                <w:szCs w:val="18"/>
              </w:rPr>
              <w:t xml:space="preserve">forest-dependent communities. Existing incentive mechanisms will be better deployed and linked to performance. </w:t>
            </w:r>
            <w:r w:rsidR="0056633E" w:rsidRPr="00320843">
              <w:rPr>
                <w:sz w:val="18"/>
                <w:szCs w:val="18"/>
              </w:rPr>
              <w:t>The c</w:t>
            </w:r>
            <w:r w:rsidR="004F4C68" w:rsidRPr="00320843">
              <w:rPr>
                <w:sz w:val="18"/>
                <w:szCs w:val="18"/>
              </w:rPr>
              <w:t>onservation</w:t>
            </w:r>
            <w:r w:rsidR="0056633E" w:rsidRPr="00320843">
              <w:rPr>
                <w:sz w:val="18"/>
                <w:szCs w:val="18"/>
              </w:rPr>
              <w:t xml:space="preserve">, the </w:t>
            </w:r>
            <w:r w:rsidR="004F4C68" w:rsidRPr="00320843">
              <w:rPr>
                <w:sz w:val="18"/>
                <w:szCs w:val="18"/>
              </w:rPr>
              <w:t xml:space="preserve">forest restoration investments and other actions will be </w:t>
            </w:r>
            <w:r w:rsidR="004F4C68" w:rsidRPr="00320843">
              <w:rPr>
                <w:sz w:val="18"/>
                <w:szCs w:val="18"/>
              </w:rPr>
              <w:lastRenderedPageBreak/>
              <w:t xml:space="preserve">based </w:t>
            </w:r>
            <w:r w:rsidR="001B5568" w:rsidRPr="00320843">
              <w:rPr>
                <w:sz w:val="18"/>
                <w:szCs w:val="18"/>
              </w:rPr>
              <w:t>at a</w:t>
            </w:r>
            <w:r w:rsidR="004F4C68" w:rsidRPr="00320843">
              <w:rPr>
                <w:sz w:val="18"/>
                <w:szCs w:val="18"/>
              </w:rPr>
              <w:t xml:space="preserve"> landscape-level understanding of </w:t>
            </w:r>
            <w:r w:rsidR="001B5568" w:rsidRPr="00320843">
              <w:rPr>
                <w:sz w:val="18"/>
                <w:szCs w:val="18"/>
              </w:rPr>
              <w:t xml:space="preserve">the </w:t>
            </w:r>
            <w:r w:rsidR="004F4C68" w:rsidRPr="00320843">
              <w:rPr>
                <w:sz w:val="18"/>
                <w:szCs w:val="18"/>
              </w:rPr>
              <w:t xml:space="preserve">ecological and other trends. </w:t>
            </w:r>
            <w:r w:rsidR="001B5568" w:rsidRPr="00320843">
              <w:rPr>
                <w:sz w:val="18"/>
                <w:szCs w:val="18"/>
              </w:rPr>
              <w:t>The l</w:t>
            </w:r>
            <w:r w:rsidR="004F4C68" w:rsidRPr="00320843">
              <w:rPr>
                <w:sz w:val="18"/>
                <w:szCs w:val="18"/>
              </w:rPr>
              <w:t xml:space="preserve">essons learned in target landscapes will be shared with </w:t>
            </w:r>
            <w:r w:rsidR="001B5568" w:rsidRPr="00320843">
              <w:rPr>
                <w:sz w:val="18"/>
                <w:szCs w:val="18"/>
              </w:rPr>
              <w:t xml:space="preserve">the </w:t>
            </w:r>
            <w:r w:rsidR="004F4C68" w:rsidRPr="00320843">
              <w:rPr>
                <w:sz w:val="18"/>
                <w:szCs w:val="18"/>
              </w:rPr>
              <w:t xml:space="preserve">managers and </w:t>
            </w:r>
            <w:r w:rsidR="001B5568" w:rsidRPr="00320843">
              <w:rPr>
                <w:sz w:val="18"/>
                <w:szCs w:val="18"/>
              </w:rPr>
              <w:t xml:space="preserve">the </w:t>
            </w:r>
            <w:r w:rsidR="004F4C68" w:rsidRPr="00320843">
              <w:rPr>
                <w:sz w:val="18"/>
                <w:szCs w:val="18"/>
              </w:rPr>
              <w:t xml:space="preserve">decision makers across two provinces, </w:t>
            </w:r>
            <w:r w:rsidR="001B5568" w:rsidRPr="00320843">
              <w:rPr>
                <w:sz w:val="18"/>
                <w:szCs w:val="18"/>
              </w:rPr>
              <w:t xml:space="preserve">in turn, </w:t>
            </w:r>
            <w:r w:rsidR="004F4C68" w:rsidRPr="00320843">
              <w:rPr>
                <w:sz w:val="18"/>
                <w:szCs w:val="18"/>
              </w:rPr>
              <w:t xml:space="preserve">enabling necessary regulatory and policy changes </w:t>
            </w:r>
            <w:r w:rsidR="001B5568" w:rsidRPr="00320843">
              <w:rPr>
                <w:sz w:val="18"/>
                <w:szCs w:val="18"/>
              </w:rPr>
              <w:t xml:space="preserve">for scaling up of the project. </w:t>
            </w:r>
            <w:r w:rsidR="004F4C68" w:rsidRPr="00320843">
              <w:rPr>
                <w:sz w:val="18"/>
                <w:szCs w:val="18"/>
              </w:rPr>
              <w:t xml:space="preserve">  </w:t>
            </w:r>
          </w:p>
        </w:tc>
      </w:tr>
      <w:tr w:rsidR="00092E73" w:rsidRPr="00320843" w14:paraId="63CB03A3" w14:textId="77777777" w:rsidTr="009110FF">
        <w:trPr>
          <w:trHeight w:val="305"/>
        </w:trPr>
        <w:tc>
          <w:tcPr>
            <w:tcW w:w="13248" w:type="dxa"/>
            <w:shd w:val="clear" w:color="auto" w:fill="C6D9F1" w:themeFill="text2" w:themeFillTint="33"/>
          </w:tcPr>
          <w:p w14:paraId="3FF637E4" w14:textId="5F01C801" w:rsidR="00092E73" w:rsidRPr="00320843" w:rsidRDefault="00092E73" w:rsidP="009110FF">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092E73" w:rsidRPr="00320843" w14:paraId="7B217556" w14:textId="77777777" w:rsidTr="009110FF">
        <w:tc>
          <w:tcPr>
            <w:tcW w:w="13248" w:type="dxa"/>
          </w:tcPr>
          <w:p w14:paraId="7E576DEF" w14:textId="5CD2E4D6" w:rsidR="00092E73" w:rsidRPr="00622835" w:rsidRDefault="00622835" w:rsidP="000703AB">
            <w:pPr>
              <w:pStyle w:val="ColorfulList-Accent11"/>
              <w:keepNext/>
              <w:keepLines/>
              <w:tabs>
                <w:tab w:val="left" w:pos="432"/>
              </w:tabs>
              <w:spacing w:before="60" w:after="60"/>
              <w:ind w:left="0"/>
              <w:outlineLvl w:val="7"/>
              <w:rPr>
                <w:rFonts w:eastAsia="Times New Roman"/>
                <w:i/>
                <w:color w:val="595959"/>
                <w:sz w:val="18"/>
                <w:szCs w:val="18"/>
              </w:rPr>
            </w:pPr>
            <w:r w:rsidRPr="00622835">
              <w:rPr>
                <w:rFonts w:cs="Calibri"/>
                <w:sz w:val="18"/>
                <w:szCs w:val="18"/>
              </w:rPr>
              <w:t xml:space="preserve">At PPG stage consultation </w:t>
            </w:r>
            <w:r w:rsidR="000703AB">
              <w:rPr>
                <w:rFonts w:cs="Calibri"/>
                <w:sz w:val="18"/>
                <w:szCs w:val="18"/>
              </w:rPr>
              <w:t>were</w:t>
            </w:r>
            <w:r>
              <w:rPr>
                <w:rFonts w:cs="Calibri"/>
                <w:sz w:val="18"/>
                <w:szCs w:val="18"/>
              </w:rPr>
              <w:t xml:space="preserve"> undertaken with communities, Ethnic Minorities (EM</w:t>
            </w:r>
            <w:r w:rsidRPr="00622835">
              <w:rPr>
                <w:rFonts w:cs="Calibri"/>
                <w:sz w:val="18"/>
                <w:szCs w:val="18"/>
              </w:rPr>
              <w:t>s</w:t>
            </w:r>
            <w:r>
              <w:rPr>
                <w:rFonts w:cs="Calibri"/>
                <w:sz w:val="18"/>
                <w:szCs w:val="18"/>
              </w:rPr>
              <w:t>)</w:t>
            </w:r>
            <w:r w:rsidRPr="00622835">
              <w:rPr>
                <w:rFonts w:cs="Calibri"/>
                <w:sz w:val="18"/>
                <w:szCs w:val="18"/>
              </w:rPr>
              <w:t xml:space="preserve"> and other stakeholders </w:t>
            </w:r>
            <w:r>
              <w:rPr>
                <w:rFonts w:cs="Calibri"/>
                <w:sz w:val="18"/>
                <w:szCs w:val="18"/>
              </w:rPr>
              <w:t xml:space="preserve">(to the extent this was feasible given the Covid19 situation) </w:t>
            </w:r>
            <w:r w:rsidRPr="00622835">
              <w:rPr>
                <w:rFonts w:cs="Calibri"/>
                <w:sz w:val="18"/>
                <w:szCs w:val="18"/>
              </w:rPr>
              <w:t xml:space="preserve">to better understand their interaction and dependencies with the landscape (natural resources such as land, forests and wetland resources), their rights and interests, territories, traditional livelihoods and </w:t>
            </w:r>
            <w:r>
              <w:rPr>
                <w:rFonts w:cs="Calibri"/>
                <w:sz w:val="18"/>
                <w:szCs w:val="18"/>
              </w:rPr>
              <w:t xml:space="preserve">obtain general consensus </w:t>
            </w:r>
            <w:r w:rsidRPr="00622835">
              <w:rPr>
                <w:rFonts w:cs="Calibri"/>
                <w:sz w:val="18"/>
                <w:szCs w:val="18"/>
              </w:rPr>
              <w:t xml:space="preserve">in accordance with national contexts and preferences. This </w:t>
            </w:r>
            <w:r>
              <w:rPr>
                <w:rFonts w:cs="Calibri"/>
                <w:sz w:val="18"/>
                <w:szCs w:val="18"/>
              </w:rPr>
              <w:t xml:space="preserve">has led to the </w:t>
            </w:r>
            <w:r w:rsidRPr="00622835">
              <w:rPr>
                <w:rFonts w:cs="Calibri"/>
                <w:sz w:val="18"/>
                <w:szCs w:val="18"/>
              </w:rPr>
              <w:t>development of a comprehensive Stakeholder Engagement Plan a</w:t>
            </w:r>
            <w:r>
              <w:rPr>
                <w:rFonts w:cs="Calibri"/>
                <w:sz w:val="18"/>
                <w:szCs w:val="18"/>
              </w:rPr>
              <w:t>nd IP Framework that</w:t>
            </w:r>
            <w:r w:rsidRPr="00622835">
              <w:rPr>
                <w:rFonts w:cs="Calibri"/>
                <w:sz w:val="18"/>
                <w:szCs w:val="18"/>
              </w:rPr>
              <w:t xml:space="preserve"> identif</w:t>
            </w:r>
            <w:r>
              <w:rPr>
                <w:rFonts w:cs="Calibri"/>
                <w:sz w:val="18"/>
                <w:szCs w:val="18"/>
              </w:rPr>
              <w:t>ies</w:t>
            </w:r>
            <w:r w:rsidRPr="00622835">
              <w:rPr>
                <w:rFonts w:cs="Calibri"/>
                <w:sz w:val="18"/>
                <w:szCs w:val="18"/>
              </w:rPr>
              <w:t xml:space="preserve"> culturally appropriate means of participation of stakeholders, management and monitoring and ensure that such measures are inclusive, participatory and trans</w:t>
            </w:r>
            <w:r>
              <w:rPr>
                <w:rFonts w:cs="Calibri"/>
                <w:sz w:val="18"/>
                <w:szCs w:val="18"/>
              </w:rPr>
              <w:t>parent.  The project design</w:t>
            </w:r>
            <w:r w:rsidRPr="00622835">
              <w:rPr>
                <w:rFonts w:cs="Calibri"/>
                <w:sz w:val="18"/>
                <w:szCs w:val="18"/>
              </w:rPr>
              <w:t xml:space="preserve"> include</w:t>
            </w:r>
            <w:r>
              <w:rPr>
                <w:rFonts w:cs="Calibri"/>
                <w:sz w:val="18"/>
                <w:szCs w:val="18"/>
              </w:rPr>
              <w:t>s</w:t>
            </w:r>
            <w:r w:rsidRPr="00622835">
              <w:rPr>
                <w:rFonts w:cs="Calibri"/>
                <w:sz w:val="18"/>
                <w:szCs w:val="18"/>
              </w:rPr>
              <w:t xml:space="preserve"> </w:t>
            </w:r>
            <w:r w:rsidR="000703AB">
              <w:rPr>
                <w:rFonts w:cs="Calibri"/>
                <w:sz w:val="18"/>
                <w:szCs w:val="18"/>
              </w:rPr>
              <w:t xml:space="preserve">activities that support strengthening </w:t>
            </w:r>
            <w:r w:rsidRPr="00622835">
              <w:rPr>
                <w:rFonts w:cs="Calibri"/>
                <w:sz w:val="18"/>
                <w:szCs w:val="18"/>
              </w:rPr>
              <w:t xml:space="preserve">of stakeholders to enhance their participation, decision-making and </w:t>
            </w:r>
            <w:r w:rsidR="000703AB">
              <w:rPr>
                <w:rFonts w:cs="Calibri"/>
                <w:sz w:val="18"/>
                <w:szCs w:val="18"/>
              </w:rPr>
              <w:t>benefit sharing</w:t>
            </w:r>
            <w:r w:rsidRPr="00622835">
              <w:rPr>
                <w:rFonts w:cs="Calibri"/>
                <w:sz w:val="18"/>
                <w:szCs w:val="18"/>
              </w:rPr>
              <w:t xml:space="preserve">. At PPG stage, a participatory framework </w:t>
            </w:r>
            <w:r>
              <w:rPr>
                <w:rFonts w:cs="Calibri"/>
                <w:sz w:val="18"/>
                <w:szCs w:val="18"/>
              </w:rPr>
              <w:t>was</w:t>
            </w:r>
            <w:r w:rsidRPr="00622835">
              <w:rPr>
                <w:rFonts w:cs="Calibri"/>
                <w:sz w:val="18"/>
                <w:szCs w:val="18"/>
              </w:rPr>
              <w:t xml:space="preserve"> developed to ensure that stakeholders (mainly local </w:t>
            </w:r>
            <w:r>
              <w:rPr>
                <w:rFonts w:cs="Calibri"/>
                <w:sz w:val="18"/>
                <w:szCs w:val="18"/>
              </w:rPr>
              <w:t>communities, EM</w:t>
            </w:r>
            <w:r w:rsidRPr="00622835">
              <w:rPr>
                <w:rFonts w:cs="Calibri"/>
                <w:sz w:val="18"/>
                <w:szCs w:val="18"/>
              </w:rPr>
              <w:t xml:space="preserve">s, women, and other marginalized groups) have free and fair access to information in a timely manner, can actively participate as equal partners in the design and implementation of activities, ensure transparency, provide feedbacks on the project impacts, promote inclusiveness and equity in resource and benefit sharing. The project </w:t>
            </w:r>
            <w:r>
              <w:rPr>
                <w:rFonts w:cs="Calibri"/>
                <w:sz w:val="18"/>
                <w:szCs w:val="18"/>
              </w:rPr>
              <w:t>has</w:t>
            </w:r>
            <w:r w:rsidRPr="00622835">
              <w:rPr>
                <w:rFonts w:cs="Calibri"/>
                <w:sz w:val="18"/>
                <w:szCs w:val="18"/>
              </w:rPr>
              <w:t xml:space="preserve"> also develop</w:t>
            </w:r>
            <w:r>
              <w:rPr>
                <w:rFonts w:cs="Calibri"/>
                <w:sz w:val="18"/>
                <w:szCs w:val="18"/>
              </w:rPr>
              <w:t>ed</w:t>
            </w:r>
            <w:r w:rsidRPr="00622835">
              <w:rPr>
                <w:rFonts w:cs="Calibri"/>
                <w:sz w:val="18"/>
                <w:szCs w:val="18"/>
              </w:rPr>
              <w:t xml:space="preserve"> a grievance redressal system to mitigate and manage potential conflicts.</w:t>
            </w:r>
          </w:p>
        </w:tc>
      </w:tr>
    </w:tbl>
    <w:p w14:paraId="338B8DED" w14:textId="77777777" w:rsidR="00DD330A" w:rsidRPr="00320843" w:rsidRDefault="00DD330A" w:rsidP="00DD330A">
      <w:pPr>
        <w:rPr>
          <w:b/>
          <w:szCs w:val="20"/>
        </w:rPr>
      </w:pPr>
    </w:p>
    <w:p w14:paraId="3CE89E98" w14:textId="77777777" w:rsidR="00D71A4D" w:rsidRPr="00320843" w:rsidRDefault="00D71A4D">
      <w:pPr>
        <w:rPr>
          <w:b/>
          <w:color w:val="365F91" w:themeColor="accent1" w:themeShade="BF"/>
          <w:sz w:val="24"/>
        </w:rPr>
      </w:pPr>
      <w:r w:rsidRPr="00320843">
        <w:rPr>
          <w:b/>
          <w:color w:val="365F91" w:themeColor="accent1" w:themeShade="BF"/>
          <w:sz w:val="24"/>
        </w:rPr>
        <w:br w:type="page"/>
      </w:r>
    </w:p>
    <w:p w14:paraId="0BD090DF" w14:textId="42B53615" w:rsidR="001A0CAF" w:rsidRPr="00320843" w:rsidRDefault="00490422" w:rsidP="008C711F">
      <w:pPr>
        <w:keepNext/>
        <w:spacing w:before="200"/>
        <w:ind w:left="360"/>
        <w:rPr>
          <w:b/>
          <w:color w:val="365F91" w:themeColor="accent1" w:themeShade="BF"/>
          <w:sz w:val="24"/>
        </w:rPr>
      </w:pPr>
      <w:r w:rsidRPr="00320843">
        <w:rPr>
          <w:b/>
          <w:color w:val="365F91" w:themeColor="accent1" w:themeShade="BF"/>
          <w:sz w:val="24"/>
        </w:rPr>
        <w:lastRenderedPageBreak/>
        <w:t xml:space="preserve">Part </w:t>
      </w:r>
      <w:r w:rsidR="00F41955" w:rsidRPr="00320843">
        <w:rPr>
          <w:b/>
          <w:color w:val="365F91" w:themeColor="accent1" w:themeShade="BF"/>
          <w:sz w:val="24"/>
        </w:rPr>
        <w:t>B</w:t>
      </w:r>
      <w:r w:rsidRPr="00320843">
        <w:rPr>
          <w:b/>
          <w:color w:val="365F91" w:themeColor="accent1" w:themeShade="BF"/>
          <w:sz w:val="24"/>
        </w:rPr>
        <w:t xml:space="preserve">. </w:t>
      </w:r>
      <w:r w:rsidR="001A0CAF" w:rsidRPr="00320843">
        <w:rPr>
          <w:b/>
          <w:color w:val="365F91" w:themeColor="accent1" w:themeShade="BF"/>
          <w:sz w:val="24"/>
        </w:rPr>
        <w:t xml:space="preserve">Identifying and Managing Social and Environmental </w:t>
      </w:r>
      <w:r w:rsidR="001A0CAF" w:rsidRPr="00320843">
        <w:rPr>
          <w:b/>
          <w:color w:val="365F91" w:themeColor="accent1" w:themeShade="BF"/>
          <w:sz w:val="24"/>
          <w:u w:val="single"/>
        </w:rPr>
        <w:t>Risks</w:t>
      </w:r>
    </w:p>
    <w:p w14:paraId="5B527155" w14:textId="77777777" w:rsidR="00ED54B8" w:rsidRPr="00320843" w:rsidRDefault="00ED54B8" w:rsidP="008C711F">
      <w:pPr>
        <w:keepNext/>
        <w:rPr>
          <w:b/>
          <w:szCs w:val="20"/>
        </w:rPr>
      </w:pPr>
    </w:p>
    <w:tbl>
      <w:tblPr>
        <w:tblStyle w:val="TableGrid"/>
        <w:tblW w:w="13131" w:type="dxa"/>
        <w:jc w:val="center"/>
        <w:tblLayout w:type="fixed"/>
        <w:tblLook w:val="04A0" w:firstRow="1" w:lastRow="0" w:firstColumn="1" w:lastColumn="0" w:noHBand="0" w:noVBand="1"/>
      </w:tblPr>
      <w:tblGrid>
        <w:gridCol w:w="3510"/>
        <w:gridCol w:w="880"/>
        <w:gridCol w:w="1370"/>
        <w:gridCol w:w="2093"/>
        <w:gridCol w:w="517"/>
        <w:gridCol w:w="23"/>
        <w:gridCol w:w="4738"/>
      </w:tblGrid>
      <w:tr w:rsidR="00EA61FC" w:rsidRPr="00320843" w14:paraId="58ADC831" w14:textId="77777777" w:rsidTr="00CB1E28">
        <w:trPr>
          <w:trHeight w:val="1220"/>
          <w:jc w:val="center"/>
        </w:trPr>
        <w:tc>
          <w:tcPr>
            <w:tcW w:w="3510" w:type="dxa"/>
            <w:shd w:val="clear" w:color="auto" w:fill="0F243E" w:themeFill="text2" w:themeFillShade="80"/>
          </w:tcPr>
          <w:p w14:paraId="04D2BE2C" w14:textId="77777777" w:rsidR="00EA61FC" w:rsidRPr="00320843" w:rsidRDefault="00EA61FC" w:rsidP="008C711F">
            <w:pPr>
              <w:keepNext/>
              <w:tabs>
                <w:tab w:val="left" w:pos="101"/>
              </w:tabs>
              <w:ind w:right="252" w:firstLine="11"/>
              <w:rPr>
                <w:b/>
                <w:szCs w:val="20"/>
              </w:rPr>
            </w:pPr>
            <w:r w:rsidRPr="00320843">
              <w:rPr>
                <w:b/>
                <w:szCs w:val="20"/>
              </w:rPr>
              <w:t xml:space="preserve">QUESTION 2: What are the Potential Social and Environmental Risks? </w:t>
            </w:r>
          </w:p>
          <w:p w14:paraId="63808AE0" w14:textId="77777777" w:rsidR="009110FF" w:rsidRDefault="009110FF" w:rsidP="009110FF">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23D64DDE" w14:textId="51F5F338" w:rsidR="002A2BCE" w:rsidRPr="00320843" w:rsidRDefault="002A2BCE" w:rsidP="002A2BCE">
            <w:pPr>
              <w:keepNext/>
              <w:tabs>
                <w:tab w:val="left" w:pos="101"/>
              </w:tabs>
              <w:ind w:right="252" w:firstLine="11"/>
              <w:rPr>
                <w:b/>
                <w:szCs w:val="20"/>
              </w:rPr>
            </w:pPr>
          </w:p>
        </w:tc>
        <w:tc>
          <w:tcPr>
            <w:tcW w:w="4860" w:type="dxa"/>
            <w:gridSpan w:val="4"/>
            <w:shd w:val="clear" w:color="auto" w:fill="0F243E" w:themeFill="text2" w:themeFillShade="80"/>
          </w:tcPr>
          <w:p w14:paraId="6F75F3BE" w14:textId="77777777" w:rsidR="00EA61FC" w:rsidRPr="00320843" w:rsidRDefault="00EA61FC" w:rsidP="008C711F">
            <w:pPr>
              <w:keepNext/>
              <w:tabs>
                <w:tab w:val="left" w:pos="101"/>
              </w:tabs>
              <w:ind w:right="252" w:firstLine="11"/>
              <w:rPr>
                <w:b/>
                <w:szCs w:val="20"/>
              </w:rPr>
            </w:pPr>
            <w:r w:rsidRPr="00320843">
              <w:rPr>
                <w:b/>
                <w:szCs w:val="20"/>
              </w:rPr>
              <w:t>QUESTION 3: What is the level of significance of the potential social and environmental risks?</w:t>
            </w:r>
          </w:p>
          <w:p w14:paraId="1B14C5C6" w14:textId="4054008F" w:rsidR="00EA61FC" w:rsidRPr="00320843" w:rsidRDefault="009110FF" w:rsidP="008C711F">
            <w:pPr>
              <w:keepNext/>
              <w:tabs>
                <w:tab w:val="left" w:pos="432"/>
              </w:tabs>
              <w:rPr>
                <w:b/>
                <w:szCs w:val="20"/>
              </w:rPr>
            </w:pPr>
            <w:r w:rsidRPr="004B3E18">
              <w:rPr>
                <w:i/>
                <w:sz w:val="18"/>
                <w:szCs w:val="18"/>
              </w:rPr>
              <w:t>Note: Respond to Questions 4 and 5below before proceeding to Question 5</w:t>
            </w:r>
          </w:p>
        </w:tc>
        <w:tc>
          <w:tcPr>
            <w:tcW w:w="4761" w:type="dxa"/>
            <w:gridSpan w:val="2"/>
            <w:shd w:val="clear" w:color="auto" w:fill="0F243E" w:themeFill="text2" w:themeFillShade="80"/>
          </w:tcPr>
          <w:p w14:paraId="06F3F940" w14:textId="45A48E32" w:rsidR="00A514AC" w:rsidRPr="00320843" w:rsidRDefault="00EA61FC" w:rsidP="00A514AC">
            <w:pPr>
              <w:keepNext/>
              <w:tabs>
                <w:tab w:val="left" w:pos="432"/>
              </w:tabs>
              <w:rPr>
                <w:b/>
                <w:szCs w:val="20"/>
              </w:rPr>
            </w:pPr>
            <w:r w:rsidRPr="00320843">
              <w:rPr>
                <w:b/>
                <w:szCs w:val="20"/>
              </w:rPr>
              <w:t>Q</w:t>
            </w:r>
            <w:r w:rsidR="00C9199E" w:rsidRPr="00320843">
              <w:rPr>
                <w:b/>
                <w:szCs w:val="20"/>
              </w:rPr>
              <w:t>UESTION 6</w:t>
            </w:r>
            <w:r w:rsidRPr="00320843">
              <w:rPr>
                <w:b/>
                <w:szCs w:val="20"/>
              </w:rPr>
              <w:t xml:space="preserve">: </w:t>
            </w:r>
            <w:r w:rsidR="00A514AC">
              <w:rPr>
                <w:b/>
                <w:szCs w:val="20"/>
              </w:rPr>
              <w:t>Describe the assessment and management measures for each risk rated Moderate, Substantial or High</w:t>
            </w:r>
          </w:p>
        </w:tc>
      </w:tr>
      <w:tr w:rsidR="00C055DB" w:rsidRPr="00320843" w14:paraId="0AB91A46" w14:textId="77777777" w:rsidTr="00C02FB8">
        <w:trPr>
          <w:jc w:val="center"/>
        </w:trPr>
        <w:tc>
          <w:tcPr>
            <w:tcW w:w="3510" w:type="dxa"/>
            <w:shd w:val="clear" w:color="auto" w:fill="C6D9F1" w:themeFill="text2" w:themeFillTint="33"/>
          </w:tcPr>
          <w:p w14:paraId="3D319525" w14:textId="77777777" w:rsidR="00C055DB" w:rsidRDefault="00C055DB" w:rsidP="0084274F">
            <w:pPr>
              <w:rPr>
                <w:b/>
                <w:i/>
                <w:sz w:val="18"/>
                <w:szCs w:val="18"/>
              </w:rPr>
            </w:pPr>
            <w:r w:rsidRPr="00320843">
              <w:rPr>
                <w:b/>
                <w:i/>
                <w:sz w:val="18"/>
                <w:szCs w:val="18"/>
              </w:rPr>
              <w:t>Risk Description</w:t>
            </w:r>
          </w:p>
          <w:p w14:paraId="1DE5E5A1" w14:textId="32338A2E" w:rsidR="00A514AC" w:rsidRPr="00320843" w:rsidRDefault="00A514AC" w:rsidP="0084274F">
            <w:pPr>
              <w:rPr>
                <w:b/>
                <w:i/>
                <w:sz w:val="18"/>
                <w:szCs w:val="18"/>
              </w:rPr>
            </w:pPr>
            <w:r>
              <w:rPr>
                <w:b/>
                <w:i/>
                <w:sz w:val="18"/>
                <w:szCs w:val="18"/>
              </w:rPr>
              <w:t>(</w:t>
            </w:r>
            <w:proofErr w:type="gramStart"/>
            <w:r>
              <w:rPr>
                <w:b/>
                <w:i/>
                <w:sz w:val="18"/>
                <w:szCs w:val="18"/>
              </w:rPr>
              <w:t>broken</w:t>
            </w:r>
            <w:proofErr w:type="gramEnd"/>
            <w:r>
              <w:rPr>
                <w:b/>
                <w:i/>
                <w:sz w:val="18"/>
                <w:szCs w:val="18"/>
              </w:rPr>
              <w:t xml:space="preserve"> down by event, cause, impact)</w:t>
            </w:r>
          </w:p>
        </w:tc>
        <w:tc>
          <w:tcPr>
            <w:tcW w:w="880" w:type="dxa"/>
            <w:shd w:val="clear" w:color="auto" w:fill="C6D9F1" w:themeFill="text2" w:themeFillTint="33"/>
          </w:tcPr>
          <w:p w14:paraId="17A72590" w14:textId="5DA826AF" w:rsidR="00C055DB" w:rsidRPr="00320843" w:rsidRDefault="00C055DB" w:rsidP="0084274F">
            <w:pPr>
              <w:rPr>
                <w:b/>
                <w:i/>
                <w:sz w:val="18"/>
                <w:szCs w:val="18"/>
              </w:rPr>
            </w:pPr>
            <w:r w:rsidRPr="00320843">
              <w:rPr>
                <w:b/>
                <w:i/>
                <w:sz w:val="18"/>
                <w:szCs w:val="18"/>
              </w:rPr>
              <w:t xml:space="preserve">Impact and </w:t>
            </w:r>
            <w:r w:rsidR="00A514AC">
              <w:rPr>
                <w:b/>
                <w:i/>
                <w:sz w:val="18"/>
                <w:szCs w:val="18"/>
              </w:rPr>
              <w:t>Likelihood</w:t>
            </w:r>
            <w:r w:rsidRPr="00320843">
              <w:rPr>
                <w:b/>
                <w:i/>
                <w:sz w:val="18"/>
                <w:szCs w:val="18"/>
              </w:rPr>
              <w:t xml:space="preserve"> (1-5)</w:t>
            </w:r>
          </w:p>
        </w:tc>
        <w:tc>
          <w:tcPr>
            <w:tcW w:w="1370" w:type="dxa"/>
            <w:shd w:val="clear" w:color="auto" w:fill="C6D9F1" w:themeFill="text2" w:themeFillTint="33"/>
          </w:tcPr>
          <w:p w14:paraId="0258B126" w14:textId="77777777" w:rsidR="00C055DB" w:rsidRPr="00320843" w:rsidRDefault="00C055DB" w:rsidP="0084274F">
            <w:pPr>
              <w:rPr>
                <w:b/>
                <w:i/>
                <w:sz w:val="18"/>
                <w:szCs w:val="18"/>
              </w:rPr>
            </w:pPr>
            <w:r w:rsidRPr="00320843">
              <w:rPr>
                <w:b/>
                <w:i/>
                <w:sz w:val="18"/>
                <w:szCs w:val="18"/>
              </w:rPr>
              <w:t>Significance</w:t>
            </w:r>
          </w:p>
          <w:p w14:paraId="1F90BC40" w14:textId="77777777" w:rsidR="00C055DB" w:rsidRPr="00320843" w:rsidRDefault="00C055DB" w:rsidP="0084274F">
            <w:pPr>
              <w:rPr>
                <w:b/>
                <w:i/>
                <w:sz w:val="18"/>
                <w:szCs w:val="18"/>
              </w:rPr>
            </w:pPr>
            <w:r w:rsidRPr="00320843">
              <w:rPr>
                <w:b/>
                <w:i/>
                <w:sz w:val="18"/>
                <w:szCs w:val="18"/>
              </w:rPr>
              <w:t>(Low, Moderate, High)</w:t>
            </w:r>
          </w:p>
        </w:tc>
        <w:tc>
          <w:tcPr>
            <w:tcW w:w="2610" w:type="dxa"/>
            <w:gridSpan w:val="2"/>
            <w:shd w:val="clear" w:color="auto" w:fill="C6D9F1" w:themeFill="text2" w:themeFillTint="33"/>
          </w:tcPr>
          <w:p w14:paraId="0E9294A2" w14:textId="5079779C" w:rsidR="00C055DB" w:rsidRPr="00320843" w:rsidRDefault="00C055DB" w:rsidP="0084274F">
            <w:pPr>
              <w:rPr>
                <w:b/>
                <w:i/>
                <w:sz w:val="18"/>
                <w:szCs w:val="18"/>
              </w:rPr>
            </w:pPr>
            <w:r w:rsidRPr="00320843">
              <w:rPr>
                <w:b/>
                <w:i/>
                <w:sz w:val="18"/>
                <w:szCs w:val="18"/>
              </w:rPr>
              <w:t>Comments</w:t>
            </w:r>
            <w:r w:rsidR="00A514AC">
              <w:rPr>
                <w:b/>
                <w:i/>
                <w:sz w:val="18"/>
                <w:szCs w:val="18"/>
              </w:rPr>
              <w:t xml:space="preserve"> (optional)</w:t>
            </w:r>
          </w:p>
        </w:tc>
        <w:tc>
          <w:tcPr>
            <w:tcW w:w="4761" w:type="dxa"/>
            <w:gridSpan w:val="2"/>
            <w:shd w:val="clear" w:color="auto" w:fill="C6D9F1" w:themeFill="text2" w:themeFillTint="33"/>
          </w:tcPr>
          <w:p w14:paraId="285CC9DE" w14:textId="3FCCBB95" w:rsidR="00C055DB" w:rsidRPr="00320843" w:rsidRDefault="00463D06" w:rsidP="000D3195">
            <w:pPr>
              <w:rPr>
                <w:b/>
                <w:i/>
                <w:sz w:val="18"/>
                <w:szCs w:val="18"/>
              </w:rPr>
            </w:pPr>
            <w:r w:rsidRPr="00320843">
              <w:rPr>
                <w:b/>
                <w:i/>
                <w:sz w:val="18"/>
                <w:szCs w:val="18"/>
              </w:rPr>
              <w:t>Description of assessment and management measures</w:t>
            </w:r>
            <w:r w:rsidR="005B516C" w:rsidRPr="00320843">
              <w:rPr>
                <w:b/>
                <w:i/>
                <w:sz w:val="18"/>
                <w:szCs w:val="18"/>
              </w:rPr>
              <w:t xml:space="preserve"> </w:t>
            </w:r>
            <w:r w:rsidR="00A514AC">
              <w:rPr>
                <w:b/>
                <w:i/>
                <w:sz w:val="18"/>
                <w:szCs w:val="18"/>
              </w:rPr>
              <w:t xml:space="preserve">for </w:t>
            </w:r>
            <w:r w:rsidR="00A514AC" w:rsidRPr="006A0531">
              <w:rPr>
                <w:b/>
                <w:i/>
                <w:sz w:val="18"/>
                <w:szCs w:val="18"/>
              </w:rPr>
              <w:t>risk</w:t>
            </w:r>
            <w:r w:rsidR="00A514AC">
              <w:rPr>
                <w:b/>
                <w:i/>
                <w:sz w:val="18"/>
                <w:szCs w:val="18"/>
              </w:rPr>
              <w:t>s</w:t>
            </w:r>
            <w:r w:rsidR="00A514AC" w:rsidRPr="006A0531">
              <w:rPr>
                <w:b/>
                <w:i/>
                <w:sz w:val="18"/>
                <w:szCs w:val="18"/>
              </w:rPr>
              <w:t xml:space="preserve"> rated as Moderate, Substantial or High</w:t>
            </w:r>
          </w:p>
        </w:tc>
      </w:tr>
      <w:tr w:rsidR="00A514AC" w:rsidRPr="00320843" w14:paraId="7C5AA7D3" w14:textId="77777777" w:rsidTr="00C02FB8">
        <w:trPr>
          <w:jc w:val="center"/>
        </w:trPr>
        <w:tc>
          <w:tcPr>
            <w:tcW w:w="3510" w:type="dxa"/>
            <w:shd w:val="clear" w:color="auto" w:fill="C6D9F1" w:themeFill="text2" w:themeFillTint="33"/>
          </w:tcPr>
          <w:p w14:paraId="2FA2E3FE" w14:textId="77777777" w:rsidR="00A514AC" w:rsidRPr="00320843" w:rsidRDefault="00A514AC" w:rsidP="0084274F">
            <w:pPr>
              <w:rPr>
                <w:b/>
                <w:i/>
                <w:sz w:val="18"/>
                <w:szCs w:val="18"/>
              </w:rPr>
            </w:pPr>
          </w:p>
        </w:tc>
        <w:tc>
          <w:tcPr>
            <w:tcW w:w="880" w:type="dxa"/>
            <w:shd w:val="clear" w:color="auto" w:fill="C6D9F1" w:themeFill="text2" w:themeFillTint="33"/>
          </w:tcPr>
          <w:p w14:paraId="17115E91" w14:textId="77777777" w:rsidR="00A514AC" w:rsidRPr="00320843" w:rsidRDefault="00A514AC" w:rsidP="0084274F">
            <w:pPr>
              <w:rPr>
                <w:b/>
                <w:i/>
                <w:sz w:val="18"/>
                <w:szCs w:val="18"/>
              </w:rPr>
            </w:pPr>
          </w:p>
        </w:tc>
        <w:tc>
          <w:tcPr>
            <w:tcW w:w="1370" w:type="dxa"/>
            <w:shd w:val="clear" w:color="auto" w:fill="C6D9F1" w:themeFill="text2" w:themeFillTint="33"/>
          </w:tcPr>
          <w:p w14:paraId="1065AB9B" w14:textId="77777777" w:rsidR="00A514AC" w:rsidRPr="00320843" w:rsidRDefault="00A514AC" w:rsidP="0084274F">
            <w:pPr>
              <w:rPr>
                <w:b/>
                <w:i/>
                <w:sz w:val="18"/>
                <w:szCs w:val="18"/>
              </w:rPr>
            </w:pPr>
          </w:p>
        </w:tc>
        <w:tc>
          <w:tcPr>
            <w:tcW w:w="2610" w:type="dxa"/>
            <w:gridSpan w:val="2"/>
            <w:shd w:val="clear" w:color="auto" w:fill="C6D9F1" w:themeFill="text2" w:themeFillTint="33"/>
          </w:tcPr>
          <w:p w14:paraId="2775255D" w14:textId="77777777" w:rsidR="00A514AC" w:rsidRPr="00320843" w:rsidRDefault="00A514AC" w:rsidP="0084274F">
            <w:pPr>
              <w:rPr>
                <w:b/>
                <w:i/>
                <w:sz w:val="18"/>
                <w:szCs w:val="18"/>
              </w:rPr>
            </w:pPr>
          </w:p>
        </w:tc>
        <w:tc>
          <w:tcPr>
            <w:tcW w:w="4761" w:type="dxa"/>
            <w:gridSpan w:val="2"/>
            <w:shd w:val="clear" w:color="auto" w:fill="C6D9F1" w:themeFill="text2" w:themeFillTint="33"/>
          </w:tcPr>
          <w:p w14:paraId="54272246" w14:textId="77777777" w:rsidR="00A514AC" w:rsidRPr="00320843" w:rsidRDefault="00A514AC" w:rsidP="000D3195">
            <w:pPr>
              <w:rPr>
                <w:b/>
                <w:i/>
                <w:sz w:val="18"/>
                <w:szCs w:val="18"/>
              </w:rPr>
            </w:pPr>
          </w:p>
        </w:tc>
      </w:tr>
      <w:tr w:rsidR="00C055DB" w:rsidRPr="006B5735" w14:paraId="0C44228C" w14:textId="77777777" w:rsidTr="00C02FB8">
        <w:trPr>
          <w:trHeight w:val="80"/>
          <w:jc w:val="center"/>
        </w:trPr>
        <w:tc>
          <w:tcPr>
            <w:tcW w:w="3510" w:type="dxa"/>
            <w:vAlign w:val="center"/>
          </w:tcPr>
          <w:p w14:paraId="0835F051" w14:textId="77777777" w:rsidR="00D17D4D" w:rsidRPr="006B5735" w:rsidRDefault="00D17D4D" w:rsidP="0084274F">
            <w:pPr>
              <w:rPr>
                <w:sz w:val="18"/>
                <w:szCs w:val="18"/>
              </w:rPr>
            </w:pPr>
          </w:p>
          <w:p w14:paraId="7515B985" w14:textId="77777777" w:rsidR="00D17D4D" w:rsidRPr="006B5735" w:rsidRDefault="00D17D4D" w:rsidP="0084274F">
            <w:pPr>
              <w:rPr>
                <w:sz w:val="18"/>
                <w:szCs w:val="18"/>
              </w:rPr>
            </w:pPr>
          </w:p>
          <w:p w14:paraId="59282A63" w14:textId="77777777" w:rsidR="00D17D4D" w:rsidRPr="006B5735" w:rsidRDefault="00D17D4D" w:rsidP="0084274F">
            <w:pPr>
              <w:rPr>
                <w:sz w:val="18"/>
                <w:szCs w:val="18"/>
              </w:rPr>
            </w:pPr>
          </w:p>
          <w:p w14:paraId="1170F2F6" w14:textId="77777777" w:rsidR="00D17D4D" w:rsidRPr="006B5735" w:rsidRDefault="00D17D4D" w:rsidP="0084274F">
            <w:pPr>
              <w:rPr>
                <w:sz w:val="18"/>
                <w:szCs w:val="18"/>
              </w:rPr>
            </w:pPr>
          </w:p>
          <w:p w14:paraId="7DA0D733" w14:textId="77777777" w:rsidR="00D17D4D" w:rsidRPr="006B5735" w:rsidRDefault="00D17D4D" w:rsidP="0084274F">
            <w:pPr>
              <w:rPr>
                <w:sz w:val="18"/>
                <w:szCs w:val="18"/>
              </w:rPr>
            </w:pPr>
          </w:p>
          <w:p w14:paraId="4EE16536" w14:textId="77777777" w:rsidR="00D17D4D" w:rsidRPr="006B5735" w:rsidRDefault="00D17D4D" w:rsidP="0084274F">
            <w:pPr>
              <w:rPr>
                <w:sz w:val="18"/>
                <w:szCs w:val="18"/>
              </w:rPr>
            </w:pPr>
          </w:p>
          <w:p w14:paraId="40FA7DCD" w14:textId="77777777" w:rsidR="00D17D4D" w:rsidRPr="006B5735" w:rsidRDefault="00D17D4D" w:rsidP="0084274F">
            <w:pPr>
              <w:rPr>
                <w:sz w:val="18"/>
                <w:szCs w:val="18"/>
              </w:rPr>
            </w:pPr>
          </w:p>
          <w:p w14:paraId="29E102F7" w14:textId="77777777" w:rsidR="00D17D4D" w:rsidRPr="006B5735" w:rsidRDefault="00D17D4D" w:rsidP="0084274F">
            <w:pPr>
              <w:rPr>
                <w:sz w:val="18"/>
                <w:szCs w:val="18"/>
              </w:rPr>
            </w:pPr>
          </w:p>
          <w:p w14:paraId="5FC57E22" w14:textId="77777777" w:rsidR="00D17D4D" w:rsidRPr="006B5735" w:rsidRDefault="00D17D4D" w:rsidP="0084274F">
            <w:pPr>
              <w:rPr>
                <w:sz w:val="18"/>
                <w:szCs w:val="18"/>
              </w:rPr>
            </w:pPr>
          </w:p>
          <w:p w14:paraId="203B77B4" w14:textId="77777777" w:rsidR="00D17D4D" w:rsidRPr="006B5735" w:rsidRDefault="00D17D4D" w:rsidP="0084274F">
            <w:pPr>
              <w:rPr>
                <w:sz w:val="18"/>
                <w:szCs w:val="18"/>
              </w:rPr>
            </w:pPr>
          </w:p>
          <w:p w14:paraId="5C574E0D" w14:textId="77777777" w:rsidR="00D17D4D" w:rsidRPr="006B5735" w:rsidRDefault="00D17D4D" w:rsidP="0084274F">
            <w:pPr>
              <w:rPr>
                <w:sz w:val="18"/>
                <w:szCs w:val="18"/>
              </w:rPr>
            </w:pPr>
          </w:p>
          <w:p w14:paraId="48D2E126" w14:textId="77777777" w:rsidR="00D17D4D" w:rsidRPr="006B5735" w:rsidRDefault="00D17D4D" w:rsidP="0084274F">
            <w:pPr>
              <w:rPr>
                <w:sz w:val="18"/>
                <w:szCs w:val="18"/>
              </w:rPr>
            </w:pPr>
          </w:p>
          <w:p w14:paraId="7A31B3FC" w14:textId="2115EAAC" w:rsidR="00C055DB" w:rsidRPr="00FF3082" w:rsidRDefault="00C055DB" w:rsidP="0084274F">
            <w:pPr>
              <w:rPr>
                <w:sz w:val="18"/>
                <w:szCs w:val="18"/>
              </w:rPr>
            </w:pPr>
            <w:r w:rsidRPr="006B5735">
              <w:rPr>
                <w:sz w:val="18"/>
                <w:szCs w:val="18"/>
              </w:rPr>
              <w:t xml:space="preserve">Risk 1: </w:t>
            </w:r>
            <w:r w:rsidR="00745364" w:rsidRPr="006B5735">
              <w:rPr>
                <w:sz w:val="18"/>
                <w:szCs w:val="18"/>
              </w:rPr>
              <w:t xml:space="preserve"> </w:t>
            </w:r>
            <w:r w:rsidR="00676AA1" w:rsidRPr="00746DDD">
              <w:rPr>
                <w:sz w:val="18"/>
                <w:szCs w:val="18"/>
                <w:highlight w:val="yellow"/>
              </w:rPr>
              <w:t xml:space="preserve">The </w:t>
            </w:r>
            <w:r w:rsidR="00746DDD" w:rsidRPr="00746DDD">
              <w:rPr>
                <w:sz w:val="18"/>
                <w:szCs w:val="18"/>
                <w:highlight w:val="yellow"/>
              </w:rPr>
              <w:t xml:space="preserve">Forest Management Units in the project area might not </w:t>
            </w:r>
            <w:r w:rsidR="00B310CA" w:rsidRPr="00746DDD">
              <w:rPr>
                <w:sz w:val="18"/>
                <w:szCs w:val="18"/>
                <w:highlight w:val="yellow"/>
              </w:rPr>
              <w:t xml:space="preserve">effectively </w:t>
            </w:r>
            <w:r w:rsidR="00D11C75" w:rsidRPr="00746DDD">
              <w:rPr>
                <w:sz w:val="18"/>
                <w:szCs w:val="18"/>
                <w:highlight w:val="yellow"/>
              </w:rPr>
              <w:t>engage</w:t>
            </w:r>
            <w:r w:rsidR="00B96B6F" w:rsidRPr="00746DDD">
              <w:rPr>
                <w:sz w:val="18"/>
                <w:szCs w:val="18"/>
                <w:highlight w:val="yellow"/>
              </w:rPr>
              <w:t xml:space="preserve"> and ensure </w:t>
            </w:r>
            <w:r w:rsidR="00B310CA" w:rsidRPr="00746DDD">
              <w:rPr>
                <w:sz w:val="18"/>
                <w:szCs w:val="18"/>
                <w:highlight w:val="yellow"/>
              </w:rPr>
              <w:t xml:space="preserve">participation of </w:t>
            </w:r>
            <w:r w:rsidR="00676AA1" w:rsidRPr="00746DDD">
              <w:rPr>
                <w:sz w:val="18"/>
                <w:szCs w:val="18"/>
                <w:highlight w:val="yellow"/>
              </w:rPr>
              <w:t>all stakeholders</w:t>
            </w:r>
            <w:r w:rsidR="006B6F47" w:rsidRPr="00746DDD">
              <w:rPr>
                <w:sz w:val="18"/>
                <w:szCs w:val="18"/>
                <w:highlight w:val="yellow"/>
              </w:rPr>
              <w:t xml:space="preserve"> in particular in sharing of forest products, livelihood benefits and other benefits and thereby impact on the </w:t>
            </w:r>
            <w:r w:rsidR="006B6F47" w:rsidRPr="00746DDD">
              <w:rPr>
                <w:rFonts w:eastAsia="Times New Roman"/>
                <w:sz w:val="18"/>
                <w:szCs w:val="18"/>
                <w:highlight w:val="yellow"/>
              </w:rPr>
              <w:t xml:space="preserve">rights and interests, lands, territories, resources, and/or traditional livelihoods of ethnic minorities </w:t>
            </w:r>
            <w:r w:rsidR="00676AA1" w:rsidRPr="00746DDD">
              <w:rPr>
                <w:sz w:val="18"/>
                <w:szCs w:val="18"/>
                <w:highlight w:val="yellow"/>
              </w:rPr>
              <w:t xml:space="preserve">resulting in </w:t>
            </w:r>
            <w:r w:rsidR="00AC069C" w:rsidRPr="00746DDD">
              <w:rPr>
                <w:sz w:val="18"/>
                <w:szCs w:val="18"/>
                <w:highlight w:val="yellow"/>
              </w:rPr>
              <w:t xml:space="preserve">violation </w:t>
            </w:r>
            <w:r w:rsidR="00676AA1" w:rsidRPr="00746DDD">
              <w:rPr>
                <w:sz w:val="18"/>
                <w:szCs w:val="18"/>
                <w:highlight w:val="yellow"/>
              </w:rPr>
              <w:t>of</w:t>
            </w:r>
            <w:r w:rsidR="00AC069C" w:rsidRPr="00746DDD">
              <w:rPr>
                <w:sz w:val="18"/>
                <w:szCs w:val="18"/>
                <w:highlight w:val="yellow"/>
              </w:rPr>
              <w:t xml:space="preserve"> human </w:t>
            </w:r>
            <w:r w:rsidR="00676AA1" w:rsidRPr="00746DDD">
              <w:rPr>
                <w:sz w:val="18"/>
                <w:szCs w:val="18"/>
                <w:highlight w:val="yellow"/>
              </w:rPr>
              <w:t xml:space="preserve">rights. </w:t>
            </w:r>
            <w:r w:rsidR="00FF3082" w:rsidRPr="00746DDD">
              <w:rPr>
                <w:rFonts w:eastAsia="Times New Roman"/>
                <w:sz w:val="18"/>
                <w:szCs w:val="18"/>
                <w:highlight w:val="yellow"/>
              </w:rPr>
              <w:t>The</w:t>
            </w:r>
            <w:r w:rsidR="00746DDD" w:rsidRPr="00746DDD">
              <w:rPr>
                <w:rFonts w:eastAsia="Times New Roman"/>
                <w:sz w:val="18"/>
                <w:szCs w:val="18"/>
                <w:highlight w:val="yellow"/>
              </w:rPr>
              <w:t xml:space="preserve">y might also not effectively apply </w:t>
            </w:r>
            <w:r w:rsidR="00FF3082" w:rsidRPr="00746DDD">
              <w:rPr>
                <w:rFonts w:eastAsia="Times New Roman"/>
                <w:sz w:val="18"/>
                <w:szCs w:val="18"/>
                <w:highlight w:val="yellow"/>
              </w:rPr>
              <w:t xml:space="preserve">FPIC </w:t>
            </w:r>
            <w:r w:rsidR="00746DDD" w:rsidRPr="00746DDD">
              <w:rPr>
                <w:rFonts w:eastAsia="Times New Roman"/>
                <w:sz w:val="18"/>
                <w:szCs w:val="18"/>
                <w:highlight w:val="yellow"/>
              </w:rPr>
              <w:t>procedures thus posing significant risks to achieving project outcomes.</w:t>
            </w:r>
            <w:r w:rsidR="00746DDD">
              <w:rPr>
                <w:rFonts w:eastAsia="Times New Roman"/>
                <w:sz w:val="18"/>
                <w:szCs w:val="18"/>
              </w:rPr>
              <w:t xml:space="preserve"> </w:t>
            </w:r>
          </w:p>
          <w:p w14:paraId="5FD2D277" w14:textId="77777777" w:rsidR="004131E3" w:rsidRPr="00FF3082" w:rsidRDefault="004131E3" w:rsidP="0084274F">
            <w:pPr>
              <w:rPr>
                <w:sz w:val="18"/>
                <w:szCs w:val="18"/>
              </w:rPr>
            </w:pPr>
          </w:p>
          <w:p w14:paraId="36810DB3" w14:textId="250FF630" w:rsidR="00000C0B" w:rsidRDefault="00AE6ABF" w:rsidP="004C3D98">
            <w:pPr>
              <w:rPr>
                <w:sz w:val="18"/>
                <w:szCs w:val="18"/>
              </w:rPr>
            </w:pPr>
            <w:r>
              <w:rPr>
                <w:sz w:val="18"/>
                <w:szCs w:val="18"/>
              </w:rPr>
              <w:t>P</w:t>
            </w:r>
            <w:r w:rsidR="00000C0B">
              <w:rPr>
                <w:sz w:val="18"/>
                <w:szCs w:val="18"/>
              </w:rPr>
              <w:t xml:space="preserve">rinciple P.2, P.3, P.4, </w:t>
            </w:r>
            <w:r w:rsidR="007329A4">
              <w:rPr>
                <w:sz w:val="18"/>
                <w:szCs w:val="18"/>
              </w:rPr>
              <w:t xml:space="preserve">and P.5 </w:t>
            </w:r>
          </w:p>
          <w:p w14:paraId="54A53787" w14:textId="482AD6E6" w:rsidR="004C3D98" w:rsidRDefault="00000C0B" w:rsidP="004C3D98">
            <w:pPr>
              <w:rPr>
                <w:sz w:val="18"/>
                <w:szCs w:val="18"/>
              </w:rPr>
            </w:pPr>
            <w:r>
              <w:rPr>
                <w:sz w:val="18"/>
                <w:szCs w:val="18"/>
              </w:rPr>
              <w:t>Principle P.13 and P.14</w:t>
            </w:r>
          </w:p>
          <w:p w14:paraId="35E10C41" w14:textId="7ACB5892" w:rsidR="004131E3" w:rsidRPr="006B5735" w:rsidRDefault="004C3D98" w:rsidP="004C3D98">
            <w:pPr>
              <w:rPr>
                <w:sz w:val="18"/>
                <w:szCs w:val="18"/>
              </w:rPr>
            </w:pPr>
            <w:r>
              <w:rPr>
                <w:sz w:val="18"/>
                <w:szCs w:val="18"/>
              </w:rPr>
              <w:t xml:space="preserve">Standard </w:t>
            </w:r>
            <w:r w:rsidR="004131E3" w:rsidRPr="006B5735">
              <w:rPr>
                <w:sz w:val="18"/>
                <w:szCs w:val="18"/>
              </w:rPr>
              <w:t>6.1, 6.</w:t>
            </w:r>
            <w:r w:rsidR="00EC1AD3" w:rsidRPr="006B5735">
              <w:rPr>
                <w:sz w:val="18"/>
                <w:szCs w:val="18"/>
              </w:rPr>
              <w:t>2</w:t>
            </w:r>
            <w:r w:rsidR="00676AA1" w:rsidRPr="006B5735">
              <w:rPr>
                <w:sz w:val="18"/>
                <w:szCs w:val="18"/>
              </w:rPr>
              <w:t xml:space="preserve">, </w:t>
            </w:r>
            <w:r w:rsidR="00486A58">
              <w:rPr>
                <w:sz w:val="18"/>
                <w:szCs w:val="18"/>
              </w:rPr>
              <w:t xml:space="preserve">6.3, </w:t>
            </w:r>
            <w:r w:rsidR="00676AA1" w:rsidRPr="006B5735">
              <w:rPr>
                <w:sz w:val="18"/>
                <w:szCs w:val="18"/>
              </w:rPr>
              <w:t>6.4</w:t>
            </w:r>
            <w:r w:rsidR="007329A4">
              <w:rPr>
                <w:sz w:val="18"/>
                <w:szCs w:val="18"/>
              </w:rPr>
              <w:t>, 6.5, 6.7</w:t>
            </w:r>
            <w:r w:rsidR="00000C0B">
              <w:rPr>
                <w:sz w:val="18"/>
                <w:szCs w:val="18"/>
              </w:rPr>
              <w:t xml:space="preserve"> and 6.8</w:t>
            </w:r>
          </w:p>
        </w:tc>
        <w:tc>
          <w:tcPr>
            <w:tcW w:w="880" w:type="dxa"/>
            <w:vAlign w:val="center"/>
          </w:tcPr>
          <w:p w14:paraId="61873BD0" w14:textId="77777777" w:rsidR="005B77E6" w:rsidRPr="006B5735" w:rsidRDefault="005B77E6" w:rsidP="00C02FB8">
            <w:pPr>
              <w:rPr>
                <w:rFonts w:cs="Minion Pro"/>
                <w:sz w:val="18"/>
                <w:szCs w:val="18"/>
              </w:rPr>
            </w:pPr>
          </w:p>
          <w:p w14:paraId="7382CED8" w14:textId="77777777" w:rsidR="005B77E6" w:rsidRPr="006B5735" w:rsidRDefault="005B77E6" w:rsidP="00C02FB8">
            <w:pPr>
              <w:rPr>
                <w:rFonts w:cs="Minion Pro"/>
                <w:sz w:val="18"/>
                <w:szCs w:val="18"/>
              </w:rPr>
            </w:pPr>
          </w:p>
          <w:p w14:paraId="2990DC90" w14:textId="77777777" w:rsidR="005B77E6" w:rsidRPr="006B5735" w:rsidRDefault="005B77E6" w:rsidP="00C02FB8">
            <w:pPr>
              <w:rPr>
                <w:rFonts w:cs="Minion Pro"/>
                <w:sz w:val="18"/>
                <w:szCs w:val="18"/>
              </w:rPr>
            </w:pPr>
          </w:p>
          <w:p w14:paraId="4C399A07" w14:textId="77777777" w:rsidR="005B77E6" w:rsidRPr="006B5735" w:rsidRDefault="005B77E6" w:rsidP="00C02FB8">
            <w:pPr>
              <w:rPr>
                <w:rFonts w:cs="Minion Pro"/>
                <w:sz w:val="18"/>
                <w:szCs w:val="18"/>
              </w:rPr>
            </w:pPr>
          </w:p>
          <w:p w14:paraId="4800D933" w14:textId="77777777" w:rsidR="005B77E6" w:rsidRPr="006B5735" w:rsidRDefault="005B77E6" w:rsidP="00C02FB8">
            <w:pPr>
              <w:rPr>
                <w:rFonts w:cs="Minion Pro"/>
                <w:sz w:val="18"/>
                <w:szCs w:val="18"/>
              </w:rPr>
            </w:pPr>
          </w:p>
          <w:p w14:paraId="0E1FB7CE" w14:textId="77777777" w:rsidR="005B77E6" w:rsidRPr="006B5735" w:rsidRDefault="005B77E6" w:rsidP="00C02FB8">
            <w:pPr>
              <w:rPr>
                <w:rFonts w:cs="Minion Pro"/>
                <w:sz w:val="18"/>
                <w:szCs w:val="18"/>
              </w:rPr>
            </w:pPr>
          </w:p>
          <w:p w14:paraId="7AD71086" w14:textId="77777777" w:rsidR="005B77E6" w:rsidRPr="006B5735" w:rsidRDefault="005B77E6" w:rsidP="00C02FB8">
            <w:pPr>
              <w:rPr>
                <w:rFonts w:cs="Minion Pro"/>
                <w:sz w:val="18"/>
                <w:szCs w:val="18"/>
              </w:rPr>
            </w:pPr>
          </w:p>
          <w:p w14:paraId="0A8B7032" w14:textId="77777777" w:rsidR="005B77E6" w:rsidRPr="006B5735" w:rsidRDefault="005B77E6" w:rsidP="00C02FB8">
            <w:pPr>
              <w:rPr>
                <w:rFonts w:cs="Minion Pro"/>
                <w:sz w:val="18"/>
                <w:szCs w:val="18"/>
              </w:rPr>
            </w:pPr>
          </w:p>
          <w:p w14:paraId="39034CBA" w14:textId="77777777" w:rsidR="005B77E6" w:rsidRPr="006B5735" w:rsidRDefault="005B77E6" w:rsidP="00C02FB8">
            <w:pPr>
              <w:rPr>
                <w:rFonts w:cs="Minion Pro"/>
                <w:sz w:val="18"/>
                <w:szCs w:val="18"/>
              </w:rPr>
            </w:pPr>
          </w:p>
          <w:p w14:paraId="69476361" w14:textId="77777777" w:rsidR="005B77E6" w:rsidRPr="006B5735" w:rsidRDefault="005B77E6" w:rsidP="00C02FB8">
            <w:pPr>
              <w:rPr>
                <w:rFonts w:cs="Minion Pro"/>
                <w:sz w:val="18"/>
                <w:szCs w:val="18"/>
              </w:rPr>
            </w:pPr>
          </w:p>
          <w:p w14:paraId="159FD81B" w14:textId="650A6598" w:rsidR="00C055DB" w:rsidRPr="006B5735" w:rsidRDefault="00C652A8" w:rsidP="00C02FB8">
            <w:pPr>
              <w:rPr>
                <w:rFonts w:cs="Minion Pro"/>
                <w:sz w:val="18"/>
                <w:szCs w:val="18"/>
              </w:rPr>
            </w:pPr>
            <w:r>
              <w:rPr>
                <w:rFonts w:cs="Minion Pro"/>
                <w:sz w:val="18"/>
                <w:szCs w:val="18"/>
              </w:rPr>
              <w:t>I</w:t>
            </w:r>
            <w:r w:rsidR="00C055DB" w:rsidRPr="006B5735">
              <w:rPr>
                <w:rFonts w:cs="Minion Pro"/>
                <w:sz w:val="18"/>
                <w:szCs w:val="18"/>
              </w:rPr>
              <w:t xml:space="preserve">= </w:t>
            </w:r>
            <w:r w:rsidR="00B310CA" w:rsidRPr="006B5735">
              <w:rPr>
                <w:rFonts w:cs="Minion Pro"/>
                <w:sz w:val="18"/>
                <w:szCs w:val="18"/>
              </w:rPr>
              <w:t>4</w:t>
            </w:r>
          </w:p>
          <w:p w14:paraId="30324A05" w14:textId="4A9A6E82" w:rsidR="00C055DB" w:rsidRPr="006B5735" w:rsidRDefault="00585C39" w:rsidP="00C02FB8">
            <w:pPr>
              <w:rPr>
                <w:rFonts w:cs="Minion Pro"/>
                <w:sz w:val="18"/>
                <w:szCs w:val="18"/>
              </w:rPr>
            </w:pPr>
            <w:r>
              <w:rPr>
                <w:rFonts w:cs="Minion Pro"/>
                <w:sz w:val="18"/>
                <w:szCs w:val="18"/>
              </w:rPr>
              <w:t>L</w:t>
            </w:r>
            <w:r w:rsidR="00C055DB" w:rsidRPr="006B5735">
              <w:rPr>
                <w:rFonts w:cs="Minion Pro"/>
                <w:sz w:val="18"/>
                <w:szCs w:val="18"/>
              </w:rPr>
              <w:t xml:space="preserve"> =</w:t>
            </w:r>
            <w:r w:rsidR="00B310CA" w:rsidRPr="006B5735">
              <w:rPr>
                <w:rFonts w:cs="Minion Pro"/>
                <w:sz w:val="18"/>
                <w:szCs w:val="18"/>
              </w:rPr>
              <w:t xml:space="preserve"> </w:t>
            </w:r>
            <w:r w:rsidR="000703AB">
              <w:rPr>
                <w:rFonts w:cs="Minion Pro"/>
                <w:sz w:val="18"/>
                <w:szCs w:val="18"/>
              </w:rPr>
              <w:t>3</w:t>
            </w:r>
          </w:p>
        </w:tc>
        <w:tc>
          <w:tcPr>
            <w:tcW w:w="1370" w:type="dxa"/>
            <w:vAlign w:val="center"/>
          </w:tcPr>
          <w:p w14:paraId="3F3D1E69" w14:textId="77777777" w:rsidR="005B77E6" w:rsidRPr="006B5735" w:rsidRDefault="005B77E6" w:rsidP="0084274F">
            <w:pPr>
              <w:rPr>
                <w:b/>
                <w:bCs/>
                <w:sz w:val="18"/>
                <w:szCs w:val="18"/>
              </w:rPr>
            </w:pPr>
          </w:p>
          <w:p w14:paraId="5C2874F5" w14:textId="77777777" w:rsidR="005B77E6" w:rsidRPr="006B5735" w:rsidRDefault="005B77E6" w:rsidP="0084274F">
            <w:pPr>
              <w:rPr>
                <w:b/>
                <w:bCs/>
                <w:sz w:val="18"/>
                <w:szCs w:val="18"/>
              </w:rPr>
            </w:pPr>
          </w:p>
          <w:p w14:paraId="1EC17F73" w14:textId="77777777" w:rsidR="005B77E6" w:rsidRPr="006B5735" w:rsidRDefault="005B77E6" w:rsidP="0084274F">
            <w:pPr>
              <w:rPr>
                <w:b/>
                <w:bCs/>
                <w:sz w:val="18"/>
                <w:szCs w:val="18"/>
              </w:rPr>
            </w:pPr>
          </w:p>
          <w:p w14:paraId="2CBAA443" w14:textId="77777777" w:rsidR="005B77E6" w:rsidRPr="006B5735" w:rsidRDefault="005B77E6" w:rsidP="0084274F">
            <w:pPr>
              <w:rPr>
                <w:b/>
                <w:bCs/>
                <w:sz w:val="18"/>
                <w:szCs w:val="18"/>
              </w:rPr>
            </w:pPr>
          </w:p>
          <w:p w14:paraId="1D8AE064" w14:textId="77777777" w:rsidR="005B77E6" w:rsidRPr="006B5735" w:rsidRDefault="005B77E6" w:rsidP="0084274F">
            <w:pPr>
              <w:rPr>
                <w:b/>
                <w:bCs/>
                <w:sz w:val="18"/>
                <w:szCs w:val="18"/>
              </w:rPr>
            </w:pPr>
          </w:p>
          <w:p w14:paraId="6EA029D3" w14:textId="77777777" w:rsidR="005B77E6" w:rsidRPr="006B5735" w:rsidRDefault="005B77E6" w:rsidP="0084274F">
            <w:pPr>
              <w:rPr>
                <w:b/>
                <w:bCs/>
                <w:sz w:val="18"/>
                <w:szCs w:val="18"/>
              </w:rPr>
            </w:pPr>
          </w:p>
          <w:p w14:paraId="4B4F3522" w14:textId="77777777" w:rsidR="005B77E6" w:rsidRPr="006B5735" w:rsidRDefault="005B77E6" w:rsidP="0084274F">
            <w:pPr>
              <w:rPr>
                <w:b/>
                <w:bCs/>
                <w:sz w:val="18"/>
                <w:szCs w:val="18"/>
              </w:rPr>
            </w:pPr>
          </w:p>
          <w:p w14:paraId="401BD8E1" w14:textId="77777777" w:rsidR="005B77E6" w:rsidRPr="006B5735" w:rsidRDefault="005B77E6" w:rsidP="0084274F">
            <w:pPr>
              <w:rPr>
                <w:b/>
                <w:bCs/>
                <w:sz w:val="18"/>
                <w:szCs w:val="18"/>
              </w:rPr>
            </w:pPr>
          </w:p>
          <w:p w14:paraId="70BD2660" w14:textId="77777777" w:rsidR="005B77E6" w:rsidRPr="006B5735" w:rsidRDefault="005B77E6" w:rsidP="0084274F">
            <w:pPr>
              <w:rPr>
                <w:b/>
                <w:bCs/>
                <w:sz w:val="18"/>
                <w:szCs w:val="18"/>
              </w:rPr>
            </w:pPr>
          </w:p>
          <w:p w14:paraId="05F8589A" w14:textId="77777777" w:rsidR="005B77E6" w:rsidRPr="006B5735" w:rsidRDefault="005B77E6" w:rsidP="0084274F">
            <w:pPr>
              <w:rPr>
                <w:b/>
                <w:bCs/>
                <w:sz w:val="18"/>
                <w:szCs w:val="18"/>
              </w:rPr>
            </w:pPr>
          </w:p>
          <w:p w14:paraId="144E5CDD" w14:textId="1EE88449" w:rsidR="00C055DB" w:rsidRPr="006B5735" w:rsidRDefault="000139C4" w:rsidP="0084274F">
            <w:pPr>
              <w:rPr>
                <w:b/>
                <w:bCs/>
                <w:sz w:val="18"/>
                <w:szCs w:val="18"/>
              </w:rPr>
            </w:pPr>
            <w:r>
              <w:rPr>
                <w:b/>
                <w:bCs/>
                <w:sz w:val="18"/>
                <w:szCs w:val="18"/>
              </w:rPr>
              <w:t>SUBSTANTIAL</w:t>
            </w:r>
          </w:p>
        </w:tc>
        <w:tc>
          <w:tcPr>
            <w:tcW w:w="2610" w:type="dxa"/>
            <w:gridSpan w:val="2"/>
          </w:tcPr>
          <w:p w14:paraId="2BCAF0EB" w14:textId="3ED12373" w:rsidR="005E1F8C" w:rsidRPr="006B5735" w:rsidRDefault="005E1F8C" w:rsidP="00622835">
            <w:pPr>
              <w:rPr>
                <w:sz w:val="18"/>
                <w:szCs w:val="18"/>
              </w:rPr>
            </w:pPr>
            <w:r w:rsidRPr="006B5735">
              <w:rPr>
                <w:sz w:val="18"/>
                <w:szCs w:val="18"/>
              </w:rPr>
              <w:t>Viet</w:t>
            </w:r>
            <w:r w:rsidR="00860736" w:rsidRPr="006B5735">
              <w:rPr>
                <w:sz w:val="18"/>
                <w:szCs w:val="18"/>
              </w:rPr>
              <w:t xml:space="preserve"> N</w:t>
            </w:r>
            <w:r w:rsidRPr="006B5735">
              <w:rPr>
                <w:sz w:val="18"/>
                <w:szCs w:val="18"/>
              </w:rPr>
              <w:t>am is considered a multi-ethnic country with 54 recognized ethnic groups</w:t>
            </w:r>
            <w:r w:rsidR="00762454">
              <w:rPr>
                <w:sz w:val="18"/>
                <w:szCs w:val="18"/>
              </w:rPr>
              <w:t>. The major ethnic groups</w:t>
            </w:r>
            <w:r w:rsidRPr="006B5735">
              <w:rPr>
                <w:sz w:val="18"/>
                <w:szCs w:val="18"/>
              </w:rPr>
              <w:t xml:space="preserve"> </w:t>
            </w:r>
            <w:r w:rsidR="00762454">
              <w:rPr>
                <w:sz w:val="18"/>
                <w:szCs w:val="18"/>
              </w:rPr>
              <w:t xml:space="preserve">in Gia Lai province are </w:t>
            </w:r>
            <w:proofErr w:type="spellStart"/>
            <w:r w:rsidR="00762454">
              <w:rPr>
                <w:sz w:val="18"/>
                <w:szCs w:val="18"/>
              </w:rPr>
              <w:t>Kinh</w:t>
            </w:r>
            <w:proofErr w:type="spellEnd"/>
            <w:r w:rsidR="00762454">
              <w:rPr>
                <w:sz w:val="18"/>
                <w:szCs w:val="18"/>
              </w:rPr>
              <w:t xml:space="preserve">, </w:t>
            </w:r>
            <w:proofErr w:type="spellStart"/>
            <w:r w:rsidR="00762454">
              <w:rPr>
                <w:sz w:val="18"/>
                <w:szCs w:val="18"/>
              </w:rPr>
              <w:t>Banar</w:t>
            </w:r>
            <w:proofErr w:type="spellEnd"/>
            <w:r w:rsidR="00762454">
              <w:rPr>
                <w:sz w:val="18"/>
                <w:szCs w:val="18"/>
              </w:rPr>
              <w:t xml:space="preserve"> and </w:t>
            </w:r>
            <w:proofErr w:type="spellStart"/>
            <w:r w:rsidR="00762454">
              <w:rPr>
                <w:sz w:val="18"/>
                <w:szCs w:val="18"/>
              </w:rPr>
              <w:t>Jarai</w:t>
            </w:r>
            <w:proofErr w:type="spellEnd"/>
            <w:r w:rsidR="00762454">
              <w:rPr>
                <w:sz w:val="18"/>
                <w:szCs w:val="18"/>
              </w:rPr>
              <w:t xml:space="preserve">, while the major groups in </w:t>
            </w:r>
            <w:proofErr w:type="spellStart"/>
            <w:r w:rsidR="00762454">
              <w:rPr>
                <w:sz w:val="18"/>
                <w:szCs w:val="18"/>
              </w:rPr>
              <w:t>Phu</w:t>
            </w:r>
            <w:proofErr w:type="spellEnd"/>
            <w:r w:rsidR="00762454">
              <w:rPr>
                <w:sz w:val="18"/>
                <w:szCs w:val="18"/>
              </w:rPr>
              <w:t xml:space="preserve"> Yen province are the Ede, Cham and </w:t>
            </w:r>
            <w:proofErr w:type="spellStart"/>
            <w:r w:rsidR="00762454">
              <w:rPr>
                <w:sz w:val="18"/>
                <w:szCs w:val="18"/>
              </w:rPr>
              <w:t>Banar</w:t>
            </w:r>
            <w:proofErr w:type="spellEnd"/>
            <w:r w:rsidR="00762454">
              <w:rPr>
                <w:sz w:val="18"/>
                <w:szCs w:val="18"/>
              </w:rPr>
              <w:t xml:space="preserve">. Other ethnic minorities found in </w:t>
            </w:r>
            <w:proofErr w:type="spellStart"/>
            <w:r w:rsidR="00762454">
              <w:rPr>
                <w:sz w:val="18"/>
                <w:szCs w:val="18"/>
              </w:rPr>
              <w:t>Lhu</w:t>
            </w:r>
            <w:proofErr w:type="spellEnd"/>
            <w:r w:rsidR="00762454">
              <w:rPr>
                <w:sz w:val="18"/>
                <w:szCs w:val="18"/>
              </w:rPr>
              <w:t xml:space="preserve"> Yen province are the Tay, </w:t>
            </w:r>
            <w:proofErr w:type="spellStart"/>
            <w:r w:rsidR="00762454">
              <w:rPr>
                <w:sz w:val="18"/>
                <w:szCs w:val="18"/>
              </w:rPr>
              <w:t>Nung</w:t>
            </w:r>
            <w:proofErr w:type="spellEnd"/>
            <w:r w:rsidR="00762454">
              <w:rPr>
                <w:sz w:val="18"/>
                <w:szCs w:val="18"/>
              </w:rPr>
              <w:t xml:space="preserve"> and Dao. </w:t>
            </w:r>
            <w:r w:rsidRPr="006B5735">
              <w:rPr>
                <w:sz w:val="18"/>
                <w:szCs w:val="18"/>
              </w:rPr>
              <w:t xml:space="preserve">These groups ‘economic well-being is linked to access to land and natural resources on them.  Inadequate consultation with </w:t>
            </w:r>
            <w:r w:rsidR="00881FAF" w:rsidRPr="006B5735">
              <w:rPr>
                <w:sz w:val="18"/>
                <w:szCs w:val="18"/>
              </w:rPr>
              <w:t xml:space="preserve">the </w:t>
            </w:r>
            <w:r w:rsidRPr="006B5735">
              <w:rPr>
                <w:sz w:val="18"/>
                <w:szCs w:val="18"/>
              </w:rPr>
              <w:t>local communities, including women, and ethnic minority groups</w:t>
            </w:r>
            <w:r w:rsidR="00422627">
              <w:rPr>
                <w:sz w:val="18"/>
                <w:szCs w:val="18"/>
              </w:rPr>
              <w:t xml:space="preserve"> </w:t>
            </w:r>
            <w:r w:rsidRPr="006B5735">
              <w:rPr>
                <w:sz w:val="18"/>
                <w:szCs w:val="18"/>
              </w:rPr>
              <w:t>may</w:t>
            </w:r>
            <w:r w:rsidR="00383D8D" w:rsidRPr="006B5735">
              <w:rPr>
                <w:sz w:val="18"/>
                <w:szCs w:val="18"/>
              </w:rPr>
              <w:t xml:space="preserve"> pose a significant risk to human rights viol</w:t>
            </w:r>
            <w:r w:rsidR="00881FAF" w:rsidRPr="006B5735">
              <w:rPr>
                <w:sz w:val="18"/>
                <w:szCs w:val="18"/>
              </w:rPr>
              <w:t>ation</w:t>
            </w:r>
            <w:r w:rsidR="00383D8D" w:rsidRPr="006B5735">
              <w:rPr>
                <w:sz w:val="18"/>
                <w:szCs w:val="18"/>
              </w:rPr>
              <w:t xml:space="preserve">. </w:t>
            </w:r>
          </w:p>
          <w:p w14:paraId="641EA035" w14:textId="77777777" w:rsidR="005E1F8C" w:rsidRPr="006B5735" w:rsidRDefault="005E1F8C" w:rsidP="00A261F2">
            <w:pPr>
              <w:rPr>
                <w:sz w:val="18"/>
                <w:szCs w:val="18"/>
              </w:rPr>
            </w:pPr>
          </w:p>
          <w:p w14:paraId="1D4D42DC" w14:textId="0B1EE801" w:rsidR="00C055DB" w:rsidRPr="006B5735" w:rsidRDefault="00C055DB" w:rsidP="00A261F2">
            <w:pPr>
              <w:rPr>
                <w:sz w:val="18"/>
                <w:szCs w:val="18"/>
              </w:rPr>
            </w:pPr>
          </w:p>
        </w:tc>
        <w:tc>
          <w:tcPr>
            <w:tcW w:w="4761" w:type="dxa"/>
            <w:gridSpan w:val="2"/>
          </w:tcPr>
          <w:p w14:paraId="0CBA0C9F" w14:textId="3B5D6ACF" w:rsidR="00AD4FB1" w:rsidRPr="006B5735" w:rsidRDefault="00AD4FB1" w:rsidP="00AD4FB1">
            <w:pPr>
              <w:spacing w:after="120"/>
              <w:jc w:val="both"/>
              <w:rPr>
                <w:rFonts w:eastAsia="Times New Roman"/>
                <w:bCs/>
                <w:sz w:val="18"/>
                <w:szCs w:val="18"/>
              </w:rPr>
            </w:pPr>
            <w:r w:rsidRPr="006B5735">
              <w:rPr>
                <w:sz w:val="18"/>
                <w:szCs w:val="18"/>
              </w:rPr>
              <w:t>Following consultations with local communities and ethnic minorities</w:t>
            </w:r>
            <w:r w:rsidRPr="00722125">
              <w:rPr>
                <w:sz w:val="18"/>
                <w:szCs w:val="18"/>
              </w:rPr>
              <w:t xml:space="preserve"> (in particular with the Ba Na and Ede groups), an assessment was undertaken to </w:t>
            </w:r>
            <w:r w:rsidR="000703AB">
              <w:rPr>
                <w:sz w:val="18"/>
                <w:szCs w:val="18"/>
              </w:rPr>
              <w:t>determine</w:t>
            </w:r>
            <w:r w:rsidRPr="00722125">
              <w:rPr>
                <w:sz w:val="18"/>
                <w:szCs w:val="18"/>
              </w:rPr>
              <w:t xml:space="preserve"> the potential impacts of </w:t>
            </w:r>
            <w:r w:rsidR="00F67831" w:rsidRPr="006B5735">
              <w:rPr>
                <w:sz w:val="18"/>
                <w:szCs w:val="18"/>
                <w:lang w:val="en-ZA"/>
              </w:rPr>
              <w:t xml:space="preserve">rights and interests, lands, territories, resources, and traditional livelihoods </w:t>
            </w:r>
            <w:r w:rsidRPr="006B5735">
              <w:rPr>
                <w:sz w:val="18"/>
                <w:szCs w:val="18"/>
                <w:lang w:val="en-ZA"/>
              </w:rPr>
              <w:t xml:space="preserve">of local communities, including preliminary use of </w:t>
            </w:r>
            <w:r w:rsidR="00F67831" w:rsidRPr="006B5735">
              <w:rPr>
                <w:rStyle w:val="e24kjd"/>
                <w:sz w:val="18"/>
                <w:szCs w:val="18"/>
              </w:rPr>
              <w:t>Free, Prior and Informed Consent (</w:t>
            </w:r>
            <w:r w:rsidR="00F67831" w:rsidRPr="006B5735">
              <w:rPr>
                <w:sz w:val="18"/>
                <w:szCs w:val="18"/>
                <w:lang w:val="en-ZA"/>
              </w:rPr>
              <w:t xml:space="preserve">FPIC) </w:t>
            </w:r>
            <w:r w:rsidRPr="006B5735">
              <w:rPr>
                <w:sz w:val="18"/>
                <w:szCs w:val="18"/>
                <w:lang w:val="en-ZA"/>
              </w:rPr>
              <w:t>procedures</w:t>
            </w:r>
            <w:r w:rsidR="00FF3082">
              <w:rPr>
                <w:sz w:val="18"/>
                <w:szCs w:val="18"/>
                <w:lang w:val="en-ZA"/>
              </w:rPr>
              <w:t xml:space="preserve"> (refer Annex 2 of Ethnic Minorities </w:t>
            </w:r>
            <w:proofErr w:type="spellStart"/>
            <w:r w:rsidR="00FF3082">
              <w:rPr>
                <w:sz w:val="18"/>
                <w:szCs w:val="18"/>
                <w:lang w:val="en-ZA"/>
              </w:rPr>
              <w:t>Plannig</w:t>
            </w:r>
            <w:proofErr w:type="spellEnd"/>
            <w:r w:rsidR="00FF3082">
              <w:rPr>
                <w:sz w:val="18"/>
                <w:szCs w:val="18"/>
                <w:lang w:val="en-ZA"/>
              </w:rPr>
              <w:t xml:space="preserve"> Framework)</w:t>
            </w:r>
            <w:r w:rsidRPr="006B5735">
              <w:rPr>
                <w:sz w:val="18"/>
                <w:szCs w:val="18"/>
                <w:lang w:val="en-ZA"/>
              </w:rPr>
              <w:t xml:space="preserve">. The consultations were in the form of </w:t>
            </w:r>
            <w:r w:rsidR="00D87361" w:rsidRPr="006B5735">
              <w:rPr>
                <w:rFonts w:eastAsia="Times New Roman"/>
                <w:bCs/>
                <w:sz w:val="18"/>
                <w:szCs w:val="18"/>
              </w:rPr>
              <w:t>focus group discu</w:t>
            </w:r>
            <w:r w:rsidRPr="006B5735">
              <w:rPr>
                <w:rFonts w:eastAsia="Times New Roman"/>
                <w:bCs/>
                <w:sz w:val="18"/>
                <w:szCs w:val="18"/>
              </w:rPr>
              <w:t>s</w:t>
            </w:r>
            <w:r w:rsidR="00D87361" w:rsidRPr="006B5735">
              <w:rPr>
                <w:rFonts w:eastAsia="Times New Roman"/>
                <w:bCs/>
                <w:sz w:val="18"/>
                <w:szCs w:val="18"/>
              </w:rPr>
              <w:t>sions</w:t>
            </w:r>
            <w:r w:rsidRPr="006B5735">
              <w:rPr>
                <w:rFonts w:eastAsia="Times New Roman"/>
                <w:bCs/>
                <w:sz w:val="18"/>
                <w:szCs w:val="18"/>
              </w:rPr>
              <w:t xml:space="preserve">, to the extent feasible under the current Covid19 restrictions.  Based on these, and other discussions with other stakeholders, the following management plans/frameworks were prepared at PPG stage </w:t>
            </w:r>
            <w:r w:rsidRPr="00746DDD">
              <w:rPr>
                <w:rFonts w:eastAsia="Times New Roman"/>
                <w:bCs/>
                <w:sz w:val="18"/>
                <w:szCs w:val="18"/>
                <w:highlight w:val="yellow"/>
              </w:rPr>
              <w:t xml:space="preserve">to </w:t>
            </w:r>
            <w:r w:rsidR="00746DDD" w:rsidRPr="00746DDD">
              <w:rPr>
                <w:rFonts w:eastAsia="Times New Roman"/>
                <w:bCs/>
                <w:sz w:val="18"/>
                <w:szCs w:val="18"/>
                <w:highlight w:val="yellow"/>
              </w:rPr>
              <w:t>effectively engage all stakeholders, including ethnic minorities apply</w:t>
            </w:r>
            <w:r w:rsidR="00746DDD">
              <w:rPr>
                <w:rFonts w:eastAsia="Times New Roman"/>
                <w:bCs/>
                <w:sz w:val="18"/>
                <w:szCs w:val="18"/>
                <w:highlight w:val="yellow"/>
              </w:rPr>
              <w:t>ing</w:t>
            </w:r>
            <w:r w:rsidR="00746DDD" w:rsidRPr="00746DDD">
              <w:rPr>
                <w:rFonts w:eastAsia="Times New Roman"/>
                <w:bCs/>
                <w:sz w:val="18"/>
                <w:szCs w:val="18"/>
                <w:highlight w:val="yellow"/>
              </w:rPr>
              <w:t xml:space="preserve"> FPIC procedures so as to ensure their participation and partake of benefits from the project</w:t>
            </w:r>
            <w:r w:rsidR="00746DDD">
              <w:rPr>
                <w:rFonts w:eastAsia="Times New Roman"/>
                <w:bCs/>
                <w:sz w:val="18"/>
                <w:szCs w:val="18"/>
              </w:rPr>
              <w:t xml:space="preserve">. </w:t>
            </w:r>
            <w:r w:rsidRPr="006B5735">
              <w:rPr>
                <w:rFonts w:eastAsia="Times New Roman"/>
                <w:bCs/>
                <w:sz w:val="18"/>
                <w:szCs w:val="18"/>
              </w:rPr>
              <w:t xml:space="preserve">These included the following: </w:t>
            </w:r>
          </w:p>
          <w:p w14:paraId="2450C289" w14:textId="6558D53E" w:rsidR="00DE40E1" w:rsidRPr="006B5735" w:rsidRDefault="008D7E36" w:rsidP="00DD6426">
            <w:pPr>
              <w:pStyle w:val="ListParagraph"/>
              <w:numPr>
                <w:ilvl w:val="0"/>
                <w:numId w:val="24"/>
              </w:numPr>
              <w:spacing w:after="120"/>
              <w:jc w:val="both"/>
              <w:rPr>
                <w:rFonts w:eastAsia="Times New Roman"/>
                <w:bCs/>
                <w:sz w:val="18"/>
                <w:szCs w:val="18"/>
              </w:rPr>
            </w:pPr>
            <w:r w:rsidRPr="006B5735">
              <w:rPr>
                <w:rFonts w:eastAsia="Times New Roman"/>
                <w:bCs/>
                <w:sz w:val="18"/>
                <w:szCs w:val="18"/>
              </w:rPr>
              <w:t>A</w:t>
            </w:r>
            <w:r w:rsidR="00DE40E1" w:rsidRPr="006B5735">
              <w:rPr>
                <w:rFonts w:eastAsia="Times New Roman"/>
                <w:bCs/>
                <w:sz w:val="18"/>
                <w:szCs w:val="18"/>
              </w:rPr>
              <w:t xml:space="preserve"> </w:t>
            </w:r>
            <w:r w:rsidR="00DE40E1" w:rsidRPr="006B5735">
              <w:rPr>
                <w:rFonts w:eastAsia="Times New Roman"/>
                <w:b/>
                <w:sz w:val="18"/>
                <w:szCs w:val="18"/>
              </w:rPr>
              <w:t>Stakeholder Engagement Plan</w:t>
            </w:r>
            <w:r w:rsidR="00AD4FB1" w:rsidRPr="006B5735">
              <w:rPr>
                <w:rFonts w:eastAsia="Times New Roman"/>
                <w:b/>
                <w:sz w:val="18"/>
                <w:szCs w:val="18"/>
              </w:rPr>
              <w:t xml:space="preserve"> </w:t>
            </w:r>
            <w:r w:rsidR="00312DA7">
              <w:rPr>
                <w:rFonts w:eastAsia="Times New Roman"/>
                <w:b/>
                <w:sz w:val="18"/>
                <w:szCs w:val="18"/>
              </w:rPr>
              <w:t xml:space="preserve">(Annex 9) </w:t>
            </w:r>
            <w:r w:rsidR="00AD4FB1" w:rsidRPr="006B5735">
              <w:rPr>
                <w:rFonts w:eastAsia="Times New Roman"/>
                <w:sz w:val="18"/>
                <w:szCs w:val="18"/>
              </w:rPr>
              <w:t>that defines the clear role and responsibilities of each stakeholder, including local communities and EMs in the implementation of the project</w:t>
            </w:r>
            <w:r w:rsidR="00E20184">
              <w:rPr>
                <w:rFonts w:eastAsia="Times New Roman"/>
                <w:sz w:val="18"/>
                <w:szCs w:val="18"/>
              </w:rPr>
              <w:t xml:space="preserve"> that will be used during project implementation</w:t>
            </w:r>
          </w:p>
          <w:p w14:paraId="616ED883" w14:textId="790A28F9" w:rsidR="00DE40E1" w:rsidRPr="006B5735" w:rsidRDefault="00503DA4" w:rsidP="00503DA4">
            <w:pPr>
              <w:pStyle w:val="ListParagraph"/>
              <w:numPr>
                <w:ilvl w:val="0"/>
                <w:numId w:val="21"/>
              </w:numPr>
              <w:spacing w:after="120"/>
              <w:jc w:val="both"/>
              <w:rPr>
                <w:rFonts w:eastAsia="Times New Roman"/>
                <w:bCs/>
                <w:sz w:val="18"/>
                <w:szCs w:val="18"/>
              </w:rPr>
            </w:pPr>
            <w:r w:rsidRPr="006B5735">
              <w:rPr>
                <w:rFonts w:eastAsia="Times New Roman"/>
                <w:b/>
                <w:sz w:val="18"/>
                <w:szCs w:val="18"/>
              </w:rPr>
              <w:t xml:space="preserve">An </w:t>
            </w:r>
            <w:r w:rsidR="00312DA7">
              <w:rPr>
                <w:rFonts w:eastAsia="Times New Roman"/>
                <w:b/>
                <w:sz w:val="18"/>
                <w:szCs w:val="18"/>
              </w:rPr>
              <w:t xml:space="preserve">Ethnic Minorities Planning Framework (Annex 11) </w:t>
            </w:r>
            <w:r w:rsidRPr="006B5735">
              <w:rPr>
                <w:rFonts w:eastAsia="Times New Roman"/>
                <w:b/>
                <w:sz w:val="18"/>
                <w:szCs w:val="18"/>
              </w:rPr>
              <w:t>w</w:t>
            </w:r>
            <w:r w:rsidRPr="006B5735">
              <w:rPr>
                <w:rFonts w:eastAsia="Times New Roman"/>
                <w:bCs/>
                <w:sz w:val="18"/>
                <w:szCs w:val="18"/>
              </w:rPr>
              <w:t>ith guideline</w:t>
            </w:r>
            <w:r w:rsidR="00AD4FB1" w:rsidRPr="006B5735">
              <w:rPr>
                <w:rFonts w:eastAsia="Times New Roman"/>
                <w:bCs/>
                <w:sz w:val="18"/>
                <w:szCs w:val="18"/>
              </w:rPr>
              <w:t>s</w:t>
            </w:r>
            <w:r w:rsidRPr="006B5735">
              <w:rPr>
                <w:rFonts w:eastAsia="Times New Roman"/>
                <w:bCs/>
                <w:sz w:val="18"/>
                <w:szCs w:val="18"/>
              </w:rPr>
              <w:t xml:space="preserve"> of </w:t>
            </w:r>
            <w:r w:rsidR="00DE40E1" w:rsidRPr="006B5735">
              <w:rPr>
                <w:rFonts w:eastAsia="Times New Roman"/>
                <w:bCs/>
                <w:sz w:val="18"/>
                <w:szCs w:val="18"/>
              </w:rPr>
              <w:t>FPIC</w:t>
            </w:r>
            <w:r w:rsidRPr="006B5735">
              <w:rPr>
                <w:rFonts w:eastAsia="Times New Roman"/>
                <w:bCs/>
                <w:sz w:val="18"/>
                <w:szCs w:val="18"/>
              </w:rPr>
              <w:t xml:space="preserve"> to ensure </w:t>
            </w:r>
            <w:r w:rsidR="007D439A" w:rsidRPr="006B5735">
              <w:rPr>
                <w:rFonts w:eastAsia="Times New Roman"/>
                <w:bCs/>
                <w:sz w:val="18"/>
                <w:szCs w:val="18"/>
              </w:rPr>
              <w:t>FPIC to be secured multiple ti</w:t>
            </w:r>
            <w:r w:rsidRPr="006B5735">
              <w:rPr>
                <w:rFonts w:eastAsia="Times New Roman"/>
                <w:bCs/>
                <w:sz w:val="18"/>
                <w:szCs w:val="18"/>
              </w:rPr>
              <w:t>mes during the project timeline</w:t>
            </w:r>
            <w:r w:rsidR="00D077DB" w:rsidRPr="006B5735">
              <w:rPr>
                <w:rFonts w:eastAsia="Times New Roman"/>
                <w:bCs/>
                <w:sz w:val="18"/>
                <w:szCs w:val="18"/>
              </w:rPr>
              <w:t xml:space="preserve">, ensure that EMs are actively engaged in project activities, their cultural, social and traditional practices are recognized, maintained and enhanced, that they share equitable benefits from the project (livelihoods, resource use and ABS benefits), that </w:t>
            </w:r>
            <w:r w:rsidR="00D077DB" w:rsidRPr="006B5735">
              <w:rPr>
                <w:rFonts w:eastAsia="Times New Roman"/>
                <w:bCs/>
                <w:sz w:val="18"/>
                <w:szCs w:val="18"/>
              </w:rPr>
              <w:lastRenderedPageBreak/>
              <w:t>there are special investments focused on these groups</w:t>
            </w:r>
            <w:r w:rsidR="006D3E70" w:rsidRPr="006B5735">
              <w:rPr>
                <w:rFonts w:eastAsia="Times New Roman"/>
                <w:bCs/>
                <w:sz w:val="18"/>
                <w:szCs w:val="18"/>
              </w:rPr>
              <w:t>.</w:t>
            </w:r>
          </w:p>
          <w:p w14:paraId="169ED8C2" w14:textId="3BCD8F36" w:rsidR="001A09C0" w:rsidRPr="006B5735" w:rsidRDefault="00503DA4" w:rsidP="00503DA4">
            <w:pPr>
              <w:pStyle w:val="ListParagraph"/>
              <w:numPr>
                <w:ilvl w:val="0"/>
                <w:numId w:val="21"/>
              </w:numPr>
              <w:spacing w:after="120"/>
              <w:jc w:val="both"/>
              <w:rPr>
                <w:rFonts w:eastAsia="Times New Roman"/>
                <w:b/>
                <w:sz w:val="18"/>
                <w:szCs w:val="18"/>
              </w:rPr>
            </w:pPr>
            <w:r w:rsidRPr="006B5735">
              <w:rPr>
                <w:rFonts w:eastAsia="Times New Roman"/>
                <w:bCs/>
                <w:sz w:val="18"/>
                <w:szCs w:val="18"/>
              </w:rPr>
              <w:t>A</w:t>
            </w:r>
            <w:r w:rsidR="00DE40E1" w:rsidRPr="006B5735">
              <w:rPr>
                <w:rFonts w:eastAsia="Times New Roman"/>
                <w:bCs/>
                <w:sz w:val="18"/>
                <w:szCs w:val="18"/>
              </w:rPr>
              <w:t xml:space="preserve"> </w:t>
            </w:r>
            <w:r w:rsidR="00DE40E1" w:rsidRPr="006B5735">
              <w:rPr>
                <w:rFonts w:eastAsia="Times New Roman"/>
                <w:b/>
                <w:bCs/>
                <w:sz w:val="18"/>
                <w:szCs w:val="18"/>
              </w:rPr>
              <w:t>grievanc</w:t>
            </w:r>
            <w:r w:rsidR="00DE40E1" w:rsidRPr="006B5735">
              <w:rPr>
                <w:rFonts w:eastAsia="Times New Roman"/>
                <w:bCs/>
                <w:sz w:val="18"/>
                <w:szCs w:val="18"/>
              </w:rPr>
              <w:t>e</w:t>
            </w:r>
            <w:r w:rsidR="00DC1916" w:rsidRPr="006B5735">
              <w:rPr>
                <w:rFonts w:eastAsia="Times New Roman"/>
                <w:bCs/>
                <w:sz w:val="18"/>
                <w:szCs w:val="18"/>
              </w:rPr>
              <w:t xml:space="preserve"> r</w:t>
            </w:r>
            <w:r w:rsidR="00DC1916" w:rsidRPr="006B5735">
              <w:rPr>
                <w:rFonts w:eastAsia="Times New Roman"/>
                <w:b/>
                <w:sz w:val="18"/>
                <w:szCs w:val="18"/>
              </w:rPr>
              <w:t>edress</w:t>
            </w:r>
            <w:r w:rsidR="00DE40E1" w:rsidRPr="006B5735">
              <w:rPr>
                <w:rFonts w:eastAsia="Times New Roman"/>
                <w:b/>
                <w:sz w:val="18"/>
                <w:szCs w:val="18"/>
              </w:rPr>
              <w:t xml:space="preserve"> mechanism for the project</w:t>
            </w:r>
            <w:r w:rsidR="00312DA7">
              <w:rPr>
                <w:rFonts w:eastAsia="Times New Roman"/>
                <w:b/>
                <w:sz w:val="18"/>
                <w:szCs w:val="18"/>
              </w:rPr>
              <w:t xml:space="preserve"> (refer Section 6.2 of Annex 10)</w:t>
            </w:r>
            <w:r w:rsidR="00DE40E1" w:rsidRPr="006B5735">
              <w:rPr>
                <w:rFonts w:eastAsia="Times New Roman"/>
                <w:b/>
                <w:sz w:val="18"/>
                <w:szCs w:val="18"/>
              </w:rPr>
              <w:t xml:space="preserve">, </w:t>
            </w:r>
            <w:r w:rsidR="00DE40E1" w:rsidRPr="006B5735">
              <w:rPr>
                <w:rFonts w:eastAsia="Times New Roman"/>
                <w:sz w:val="18"/>
                <w:szCs w:val="18"/>
              </w:rPr>
              <w:t>based on the existing government and UNDP mechanisms</w:t>
            </w:r>
            <w:r w:rsidR="00D077DB" w:rsidRPr="006B5735">
              <w:rPr>
                <w:rFonts w:eastAsia="Times New Roman"/>
                <w:sz w:val="18"/>
                <w:szCs w:val="18"/>
              </w:rPr>
              <w:t xml:space="preserve"> to provide an avenue to articulate any project specific grievances and have a transparent system address such grievances</w:t>
            </w:r>
          </w:p>
          <w:p w14:paraId="0AC4024D" w14:textId="1BF9A2D0" w:rsidR="00B501E3" w:rsidRPr="00B501E3" w:rsidRDefault="003535FD" w:rsidP="00AD4FB1">
            <w:pPr>
              <w:pStyle w:val="ListParagraph"/>
              <w:numPr>
                <w:ilvl w:val="0"/>
                <w:numId w:val="21"/>
              </w:numPr>
              <w:spacing w:after="120"/>
              <w:jc w:val="both"/>
              <w:rPr>
                <w:sz w:val="18"/>
                <w:szCs w:val="18"/>
              </w:rPr>
            </w:pPr>
            <w:r w:rsidRPr="006B5735">
              <w:rPr>
                <w:rFonts w:eastAsia="Times New Roman"/>
                <w:b/>
                <w:sz w:val="18"/>
                <w:szCs w:val="18"/>
              </w:rPr>
              <w:t xml:space="preserve">An </w:t>
            </w:r>
            <w:r w:rsidR="007D439A" w:rsidRPr="006B5735">
              <w:rPr>
                <w:rFonts w:eastAsia="Times New Roman"/>
                <w:b/>
                <w:sz w:val="18"/>
                <w:szCs w:val="18"/>
              </w:rPr>
              <w:t>ESMF</w:t>
            </w:r>
            <w:r w:rsidR="00312DA7">
              <w:rPr>
                <w:rFonts w:eastAsia="Times New Roman"/>
                <w:b/>
                <w:sz w:val="18"/>
                <w:szCs w:val="18"/>
              </w:rPr>
              <w:t xml:space="preserve"> (Annex 10) </w:t>
            </w:r>
            <w:r w:rsidRPr="006B5735">
              <w:rPr>
                <w:rFonts w:eastAsia="Times New Roman"/>
                <w:sz w:val="18"/>
                <w:szCs w:val="18"/>
              </w:rPr>
              <w:t xml:space="preserve">has been prepared. </w:t>
            </w:r>
            <w:r w:rsidR="00D077DB" w:rsidRPr="006B5735">
              <w:rPr>
                <w:rFonts w:eastAsia="Times New Roman"/>
                <w:sz w:val="18"/>
                <w:szCs w:val="18"/>
              </w:rPr>
              <w:t xml:space="preserve">The ESMF lays out procedures and actions to identify and assess potential impacts of project activities, including in particular activities that have still not been fully designed (and likely to be better defined in early implementation of the project) following the community planning process.  </w:t>
            </w:r>
            <w:r w:rsidR="00622835">
              <w:rPr>
                <w:rFonts w:eastAsia="Times New Roman"/>
                <w:sz w:val="18"/>
                <w:szCs w:val="18"/>
              </w:rPr>
              <w:t xml:space="preserve">The ESMF includes procedures for screening investments as and when these are identified, on the basis of which these activities will be excluded (if these fall within the category of restricted activities) and for others, </w:t>
            </w:r>
            <w:r w:rsidR="00D077DB" w:rsidRPr="006B5735">
              <w:rPr>
                <w:rFonts w:eastAsia="Times New Roman"/>
                <w:sz w:val="18"/>
                <w:szCs w:val="18"/>
              </w:rPr>
              <w:t xml:space="preserve"> appropriate impacts, mitigation and monitoring measures</w:t>
            </w:r>
            <w:r w:rsidR="00EA7516" w:rsidRPr="006B5735">
              <w:rPr>
                <w:rFonts w:eastAsia="Times New Roman"/>
                <w:sz w:val="18"/>
                <w:szCs w:val="18"/>
              </w:rPr>
              <w:t xml:space="preserve">, </w:t>
            </w:r>
            <w:r w:rsidR="00622835">
              <w:rPr>
                <w:rFonts w:eastAsia="Times New Roman"/>
                <w:sz w:val="18"/>
                <w:szCs w:val="18"/>
              </w:rPr>
              <w:t>will be instituted before these are financed. The ESMF includes list of potential impacts and mitigation/management actions for each potential impact. A</w:t>
            </w:r>
            <w:r w:rsidR="00E20184">
              <w:rPr>
                <w:rFonts w:eastAsia="Times New Roman"/>
                <w:sz w:val="18"/>
                <w:szCs w:val="18"/>
              </w:rPr>
              <w:t>n</w:t>
            </w:r>
            <w:r w:rsidR="00622835">
              <w:rPr>
                <w:rFonts w:eastAsia="Times New Roman"/>
                <w:sz w:val="18"/>
                <w:szCs w:val="18"/>
              </w:rPr>
              <w:t xml:space="preserve"> oversight and monitoring mechanism is instituted to ensure that management actions are effective. </w:t>
            </w:r>
          </w:p>
          <w:p w14:paraId="5467E305" w14:textId="218A1140" w:rsidR="003535FD" w:rsidRPr="00FF3082" w:rsidRDefault="00622835" w:rsidP="00AD4FB1">
            <w:pPr>
              <w:pStyle w:val="ListParagraph"/>
              <w:numPr>
                <w:ilvl w:val="0"/>
                <w:numId w:val="21"/>
              </w:numPr>
              <w:spacing w:after="120"/>
              <w:jc w:val="both"/>
              <w:rPr>
                <w:sz w:val="18"/>
                <w:szCs w:val="18"/>
              </w:rPr>
            </w:pPr>
            <w:r>
              <w:rPr>
                <w:rFonts w:eastAsia="Times New Roman"/>
                <w:sz w:val="18"/>
                <w:szCs w:val="18"/>
              </w:rPr>
              <w:t xml:space="preserve">For those activities </w:t>
            </w:r>
            <w:r w:rsidR="00422627">
              <w:rPr>
                <w:rFonts w:eastAsia="Times New Roman"/>
                <w:sz w:val="18"/>
                <w:szCs w:val="18"/>
              </w:rPr>
              <w:t>that present a significant risk</w:t>
            </w:r>
            <w:r w:rsidR="00746DDD">
              <w:rPr>
                <w:rFonts w:eastAsia="Times New Roman"/>
                <w:sz w:val="18"/>
                <w:szCs w:val="18"/>
              </w:rPr>
              <w:t xml:space="preserve"> </w:t>
            </w:r>
            <w:r w:rsidR="00746DDD" w:rsidRPr="00746DDD">
              <w:rPr>
                <w:rFonts w:eastAsia="Times New Roman"/>
                <w:sz w:val="18"/>
                <w:szCs w:val="18"/>
                <w:highlight w:val="yellow"/>
              </w:rPr>
              <w:t>(or where SES review indicates additional risks or upgrade of existing risks)</w:t>
            </w:r>
            <w:r w:rsidRPr="00746DDD">
              <w:rPr>
                <w:rFonts w:eastAsia="Times New Roman"/>
                <w:sz w:val="18"/>
                <w:szCs w:val="18"/>
                <w:highlight w:val="yellow"/>
              </w:rPr>
              <w:t>,</w:t>
            </w:r>
            <w:r>
              <w:rPr>
                <w:rFonts w:eastAsia="Times New Roman"/>
                <w:sz w:val="18"/>
                <w:szCs w:val="18"/>
              </w:rPr>
              <w:t xml:space="preserve"> additional </w:t>
            </w:r>
            <w:r w:rsidR="003535FD" w:rsidRPr="006B5735">
              <w:rPr>
                <w:rFonts w:eastAsia="Times New Roman"/>
                <w:sz w:val="18"/>
                <w:szCs w:val="18"/>
              </w:rPr>
              <w:t xml:space="preserve">consultations will be made as part </w:t>
            </w:r>
            <w:r w:rsidR="00B501E3">
              <w:rPr>
                <w:rFonts w:eastAsia="Times New Roman"/>
                <w:sz w:val="18"/>
                <w:szCs w:val="18"/>
              </w:rPr>
              <w:t xml:space="preserve">undertaking a </w:t>
            </w:r>
            <w:r w:rsidR="00B43FDA" w:rsidRPr="003F58C7">
              <w:rPr>
                <w:rFonts w:eastAsia="Times New Roman"/>
                <w:sz w:val="18"/>
                <w:szCs w:val="18"/>
                <w:highlight w:val="yellow"/>
              </w:rPr>
              <w:t>scoped ESIA</w:t>
            </w:r>
            <w:r w:rsidR="00746DDD">
              <w:rPr>
                <w:rFonts w:eastAsia="Times New Roman"/>
                <w:sz w:val="18"/>
                <w:szCs w:val="18"/>
                <w:highlight w:val="yellow"/>
              </w:rPr>
              <w:t>(s)</w:t>
            </w:r>
            <w:r w:rsidR="00B43FDA" w:rsidRPr="003F58C7">
              <w:rPr>
                <w:rFonts w:eastAsia="Times New Roman"/>
                <w:sz w:val="18"/>
                <w:szCs w:val="18"/>
                <w:highlight w:val="yellow"/>
              </w:rPr>
              <w:t xml:space="preserve"> </w:t>
            </w:r>
            <w:r w:rsidR="00B501E3" w:rsidRPr="003F58C7">
              <w:rPr>
                <w:rFonts w:eastAsia="Times New Roman"/>
                <w:sz w:val="18"/>
                <w:szCs w:val="18"/>
                <w:highlight w:val="yellow"/>
              </w:rPr>
              <w:t>to address these specific risks</w:t>
            </w:r>
            <w:r w:rsidR="003F58C7">
              <w:rPr>
                <w:rFonts w:eastAsia="Times New Roman"/>
                <w:sz w:val="18"/>
                <w:szCs w:val="18"/>
                <w:highlight w:val="yellow"/>
              </w:rPr>
              <w:t xml:space="preserve"> and </w:t>
            </w:r>
            <w:r w:rsidR="00746DDD">
              <w:rPr>
                <w:rFonts w:eastAsia="Times New Roman"/>
                <w:sz w:val="18"/>
                <w:szCs w:val="18"/>
                <w:highlight w:val="yellow"/>
              </w:rPr>
              <w:t xml:space="preserve">development of appropriately scoped </w:t>
            </w:r>
            <w:r w:rsidR="003F58C7">
              <w:rPr>
                <w:rFonts w:eastAsia="Times New Roman"/>
                <w:sz w:val="18"/>
                <w:szCs w:val="18"/>
                <w:highlight w:val="yellow"/>
              </w:rPr>
              <w:t>ESMP</w:t>
            </w:r>
            <w:r w:rsidR="00422627">
              <w:rPr>
                <w:rFonts w:eastAsia="Times New Roman"/>
                <w:sz w:val="18"/>
                <w:szCs w:val="18"/>
                <w:highlight w:val="yellow"/>
              </w:rPr>
              <w:t>(</w:t>
            </w:r>
            <w:r w:rsidR="003F58C7">
              <w:rPr>
                <w:rFonts w:eastAsia="Times New Roman"/>
                <w:sz w:val="18"/>
                <w:szCs w:val="18"/>
                <w:highlight w:val="yellow"/>
              </w:rPr>
              <w:t>s</w:t>
            </w:r>
            <w:r w:rsidR="00422627">
              <w:rPr>
                <w:rFonts w:eastAsia="Times New Roman"/>
                <w:sz w:val="18"/>
                <w:szCs w:val="18"/>
                <w:highlight w:val="yellow"/>
              </w:rPr>
              <w:t>)</w:t>
            </w:r>
            <w:r w:rsidR="00B501E3" w:rsidRPr="003F58C7">
              <w:rPr>
                <w:rFonts w:eastAsia="Times New Roman"/>
                <w:sz w:val="18"/>
                <w:szCs w:val="18"/>
                <w:highlight w:val="yellow"/>
              </w:rPr>
              <w:t>.</w:t>
            </w:r>
            <w:r w:rsidR="00B501E3">
              <w:rPr>
                <w:rFonts w:eastAsia="Times New Roman"/>
                <w:sz w:val="18"/>
                <w:szCs w:val="18"/>
              </w:rPr>
              <w:t xml:space="preserve"> </w:t>
            </w:r>
          </w:p>
          <w:p w14:paraId="7B3C670A" w14:textId="77777777" w:rsidR="00871A53" w:rsidRPr="00FF3082" w:rsidRDefault="006508F4" w:rsidP="00D87361">
            <w:pPr>
              <w:pStyle w:val="ListParagraph"/>
              <w:numPr>
                <w:ilvl w:val="0"/>
                <w:numId w:val="21"/>
              </w:numPr>
              <w:spacing w:after="120"/>
              <w:jc w:val="both"/>
              <w:rPr>
                <w:sz w:val="18"/>
                <w:szCs w:val="18"/>
              </w:rPr>
            </w:pPr>
            <w:r w:rsidRPr="00FF3082">
              <w:rPr>
                <w:sz w:val="18"/>
                <w:szCs w:val="18"/>
              </w:rPr>
              <w:t xml:space="preserve">During the project‘s implementation phase, </w:t>
            </w:r>
            <w:r w:rsidR="003535FD" w:rsidRPr="00FF3082">
              <w:rPr>
                <w:sz w:val="18"/>
                <w:szCs w:val="18"/>
              </w:rPr>
              <w:t>participatory approach</w:t>
            </w:r>
            <w:r w:rsidR="00D87361" w:rsidRPr="00FF3082">
              <w:rPr>
                <w:sz w:val="18"/>
                <w:szCs w:val="18"/>
              </w:rPr>
              <w:t xml:space="preserve"> will be mainstreamed in the </w:t>
            </w:r>
            <w:r w:rsidRPr="00FF3082">
              <w:rPr>
                <w:sz w:val="18"/>
                <w:szCs w:val="18"/>
              </w:rPr>
              <w:t xml:space="preserve">project activities. The Stakeholder Engagement Plan and </w:t>
            </w:r>
            <w:r w:rsidR="00EA7516" w:rsidRPr="00FF3082">
              <w:rPr>
                <w:sz w:val="18"/>
                <w:szCs w:val="18"/>
              </w:rPr>
              <w:t>F</w:t>
            </w:r>
            <w:r w:rsidRPr="00FF3082">
              <w:rPr>
                <w:sz w:val="18"/>
                <w:szCs w:val="18"/>
              </w:rPr>
              <w:t xml:space="preserve">PIC will guide such consultations, ensuring </w:t>
            </w:r>
            <w:r w:rsidR="00871A53" w:rsidRPr="00FF3082">
              <w:rPr>
                <w:sz w:val="18"/>
                <w:szCs w:val="18"/>
              </w:rPr>
              <w:t>the</w:t>
            </w:r>
            <w:r w:rsidR="00D87361" w:rsidRPr="00FF3082">
              <w:rPr>
                <w:sz w:val="18"/>
                <w:szCs w:val="18"/>
              </w:rPr>
              <w:t xml:space="preserve"> </w:t>
            </w:r>
            <w:r w:rsidR="0019383B" w:rsidRPr="00FF3082">
              <w:rPr>
                <w:sz w:val="18"/>
                <w:szCs w:val="18"/>
              </w:rPr>
              <w:t xml:space="preserve">full and effective </w:t>
            </w:r>
            <w:r w:rsidR="00871A53" w:rsidRPr="00FF3082">
              <w:rPr>
                <w:sz w:val="18"/>
                <w:szCs w:val="18"/>
              </w:rPr>
              <w:t>participation of all stakeholders, including women and ethnic minorities.</w:t>
            </w:r>
          </w:p>
          <w:p w14:paraId="0EA7CEB0" w14:textId="77777777" w:rsidR="00622835" w:rsidRDefault="00622835" w:rsidP="00762454">
            <w:pPr>
              <w:pStyle w:val="ListParagraph"/>
              <w:numPr>
                <w:ilvl w:val="0"/>
                <w:numId w:val="25"/>
              </w:numPr>
              <w:spacing w:after="60"/>
              <w:rPr>
                <w:rFonts w:ascii="Calibri" w:hAnsi="Calibri" w:cs="Calibri"/>
                <w:sz w:val="18"/>
                <w:szCs w:val="18"/>
              </w:rPr>
            </w:pPr>
            <w:r>
              <w:rPr>
                <w:rFonts w:ascii="Calibri" w:hAnsi="Calibri" w:cs="Calibri"/>
                <w:sz w:val="18"/>
                <w:szCs w:val="18"/>
              </w:rPr>
              <w:t>CO i</w:t>
            </w:r>
            <w:r w:rsidRPr="00CD2BC9">
              <w:rPr>
                <w:rFonts w:ascii="Calibri" w:hAnsi="Calibri" w:cs="Calibri"/>
                <w:sz w:val="18"/>
                <w:szCs w:val="18"/>
              </w:rPr>
              <w:t xml:space="preserve">s committed to </w:t>
            </w:r>
            <w:r>
              <w:rPr>
                <w:rFonts w:ascii="Calibri" w:hAnsi="Calibri" w:cs="Calibri"/>
                <w:sz w:val="18"/>
                <w:szCs w:val="18"/>
              </w:rPr>
              <w:t xml:space="preserve">monitoring sub-projects </w:t>
            </w:r>
            <w:r w:rsidRPr="00CD2BC9">
              <w:rPr>
                <w:rFonts w:ascii="Calibri" w:hAnsi="Calibri" w:cs="Calibri"/>
                <w:sz w:val="18"/>
                <w:szCs w:val="18"/>
              </w:rPr>
              <w:t>proposal</w:t>
            </w:r>
            <w:r>
              <w:rPr>
                <w:rFonts w:ascii="Calibri" w:hAnsi="Calibri" w:cs="Calibri"/>
                <w:sz w:val="18"/>
                <w:szCs w:val="18"/>
              </w:rPr>
              <w:t>s</w:t>
            </w:r>
            <w:r w:rsidRPr="00CD2BC9">
              <w:rPr>
                <w:rFonts w:ascii="Calibri" w:hAnsi="Calibri" w:cs="Calibri"/>
                <w:sz w:val="18"/>
                <w:szCs w:val="18"/>
              </w:rPr>
              <w:t xml:space="preserve"> </w:t>
            </w:r>
            <w:r>
              <w:rPr>
                <w:rFonts w:ascii="Calibri" w:hAnsi="Calibri" w:cs="Calibri"/>
                <w:sz w:val="18"/>
                <w:szCs w:val="18"/>
              </w:rPr>
              <w:t xml:space="preserve">to ensure that these comply with </w:t>
            </w:r>
            <w:r w:rsidRPr="00CD2BC9">
              <w:rPr>
                <w:rFonts w:ascii="Calibri" w:hAnsi="Calibri" w:cs="Calibri"/>
                <w:sz w:val="18"/>
                <w:szCs w:val="18"/>
              </w:rPr>
              <w:t>FPIC process</w:t>
            </w:r>
            <w:r>
              <w:rPr>
                <w:rFonts w:ascii="Calibri" w:hAnsi="Calibri" w:cs="Calibri"/>
                <w:sz w:val="18"/>
                <w:szCs w:val="18"/>
              </w:rPr>
              <w:t>es</w:t>
            </w:r>
            <w:r w:rsidRPr="00CD2BC9">
              <w:rPr>
                <w:rFonts w:ascii="Calibri" w:hAnsi="Calibri" w:cs="Calibri"/>
                <w:sz w:val="18"/>
                <w:szCs w:val="18"/>
              </w:rPr>
              <w:t xml:space="preserve"> </w:t>
            </w:r>
            <w:r>
              <w:rPr>
                <w:rFonts w:ascii="Calibri" w:hAnsi="Calibri" w:cs="Calibri"/>
                <w:sz w:val="18"/>
                <w:szCs w:val="18"/>
              </w:rPr>
              <w:t>during the implementation phase of the project as part of their responsibilities for project oversight</w:t>
            </w:r>
          </w:p>
          <w:p w14:paraId="100CFE4E" w14:textId="50EA74C7" w:rsidR="002F7D3E" w:rsidRDefault="002F7D3E" w:rsidP="00FF3082">
            <w:pPr>
              <w:spacing w:before="120"/>
              <w:rPr>
                <w:sz w:val="18"/>
                <w:szCs w:val="18"/>
                <w:highlight w:val="yellow"/>
                <w:lang w:val="en-ZA"/>
              </w:rPr>
            </w:pPr>
            <w:r>
              <w:rPr>
                <w:sz w:val="18"/>
                <w:szCs w:val="18"/>
                <w:highlight w:val="yellow"/>
                <w:lang w:val="en-ZA"/>
              </w:rPr>
              <w:lastRenderedPageBreak/>
              <w:t>Further meaningful engagement and  consultations will be carried out with project affected peoples (including ethnic minorities) in the conduct of SES-assessments that will be conducted during project implementation. This includes the development of a SESA and scoped ESIA(s) .</w:t>
            </w:r>
          </w:p>
          <w:p w14:paraId="6B56E9EE" w14:textId="15DE6673" w:rsidR="00FF3082" w:rsidRPr="00422627" w:rsidRDefault="00FF3082" w:rsidP="00FF3082">
            <w:pPr>
              <w:spacing w:before="120"/>
              <w:rPr>
                <w:sz w:val="18"/>
                <w:szCs w:val="18"/>
                <w:highlight w:val="yellow"/>
                <w:lang w:val="en-ZA"/>
              </w:rPr>
            </w:pPr>
            <w:r w:rsidRPr="00422627">
              <w:rPr>
                <w:sz w:val="18"/>
                <w:szCs w:val="18"/>
                <w:highlight w:val="yellow"/>
                <w:lang w:val="en-ZA"/>
              </w:rPr>
              <w:t xml:space="preserve">As a complement to the above measures, the project will apply participatory processes and approaches to all activities relevant to local communities where principles of FPIC will be further emphasized and demonstrated through providing timely information related to opportunities and risk of the proposed interventions for the beneficiaries to enable them to make decisions. In case </w:t>
            </w:r>
            <w:r w:rsidRPr="00422627">
              <w:rPr>
                <w:sz w:val="18"/>
                <w:szCs w:val="18"/>
                <w:highlight w:val="yellow"/>
              </w:rPr>
              <w:t>community concern or inability to secure FPIC emerge the following mechanisms would be applied as adaptive management:</w:t>
            </w:r>
          </w:p>
          <w:p w14:paraId="78E57175" w14:textId="408EF530" w:rsidR="00FF3082" w:rsidRPr="00422627" w:rsidRDefault="00FF3082" w:rsidP="00FF3082">
            <w:pPr>
              <w:spacing w:before="120"/>
              <w:rPr>
                <w:sz w:val="18"/>
                <w:szCs w:val="18"/>
                <w:highlight w:val="yellow"/>
              </w:rPr>
            </w:pPr>
            <w:r w:rsidRPr="00422627">
              <w:rPr>
                <w:sz w:val="18"/>
                <w:szCs w:val="18"/>
                <w:highlight w:val="yellow"/>
              </w:rPr>
              <w:t>•</w:t>
            </w:r>
            <w:r w:rsidRPr="00422627">
              <w:rPr>
                <w:sz w:val="18"/>
                <w:szCs w:val="18"/>
                <w:highlight w:val="yellow"/>
              </w:rPr>
              <w:tab/>
              <w:t>Additional stakeholder consultations/workshops will be conducted using technical support to further refine project activities and approaches to address any concerns. Any such changes would be captured in the annual work planning process and summarized in PIRs;</w:t>
            </w:r>
          </w:p>
          <w:p w14:paraId="4B30D00F" w14:textId="77777777" w:rsidR="00FF3082" w:rsidRPr="00422627" w:rsidRDefault="00FF3082" w:rsidP="00273ECB">
            <w:pPr>
              <w:spacing w:before="120"/>
              <w:rPr>
                <w:sz w:val="18"/>
                <w:szCs w:val="18"/>
                <w:highlight w:val="yellow"/>
              </w:rPr>
            </w:pPr>
            <w:r w:rsidRPr="00422627">
              <w:rPr>
                <w:sz w:val="18"/>
                <w:szCs w:val="18"/>
                <w:highlight w:val="yellow"/>
              </w:rPr>
              <w:t>•</w:t>
            </w:r>
            <w:r w:rsidRPr="00422627">
              <w:rPr>
                <w:sz w:val="18"/>
                <w:szCs w:val="18"/>
                <w:highlight w:val="yellow"/>
              </w:rPr>
              <w:tab/>
              <w:t xml:space="preserve">In a situation were to arise where FPIC could not be obtained or whatever reason, any activities requiring FPIC </w:t>
            </w:r>
            <w:r w:rsidR="00273ECB" w:rsidRPr="00422627">
              <w:rPr>
                <w:sz w:val="18"/>
                <w:szCs w:val="18"/>
                <w:highlight w:val="yellow"/>
              </w:rPr>
              <w:t>such as expansion of existing PAs, forest restoration, ecotourism will not take place</w:t>
            </w:r>
            <w:r w:rsidRPr="00422627">
              <w:rPr>
                <w:sz w:val="18"/>
                <w:szCs w:val="18"/>
                <w:highlight w:val="yellow"/>
              </w:rPr>
              <w:t>.</w:t>
            </w:r>
          </w:p>
          <w:p w14:paraId="380AAAB8" w14:textId="043B705E" w:rsidR="000C5C17" w:rsidRPr="00273ECB" w:rsidRDefault="000C5C17" w:rsidP="00C02FB8">
            <w:pPr>
              <w:pStyle w:val="ListParagraph"/>
              <w:spacing w:before="120"/>
              <w:ind w:left="360"/>
              <w:rPr>
                <w:sz w:val="18"/>
                <w:szCs w:val="18"/>
              </w:rPr>
            </w:pPr>
          </w:p>
        </w:tc>
      </w:tr>
      <w:tr w:rsidR="009109A9" w:rsidRPr="006B5735" w14:paraId="40D4AD62" w14:textId="77777777" w:rsidTr="00C02FB8">
        <w:trPr>
          <w:jc w:val="center"/>
        </w:trPr>
        <w:tc>
          <w:tcPr>
            <w:tcW w:w="3510" w:type="dxa"/>
            <w:vAlign w:val="center"/>
          </w:tcPr>
          <w:p w14:paraId="6DF19696" w14:textId="12C97ED5" w:rsidR="00D17D4D" w:rsidRPr="006B5735" w:rsidRDefault="00D17D4D" w:rsidP="00676AA1">
            <w:pPr>
              <w:rPr>
                <w:sz w:val="18"/>
                <w:szCs w:val="18"/>
              </w:rPr>
            </w:pPr>
          </w:p>
          <w:p w14:paraId="0EFF32B2" w14:textId="77777777" w:rsidR="00D17D4D" w:rsidRPr="00722125" w:rsidRDefault="00D17D4D" w:rsidP="00676AA1">
            <w:pPr>
              <w:rPr>
                <w:sz w:val="18"/>
                <w:szCs w:val="18"/>
              </w:rPr>
            </w:pPr>
          </w:p>
          <w:p w14:paraId="435CE511" w14:textId="149E465D" w:rsidR="00A074E2" w:rsidRPr="006B5735" w:rsidRDefault="009109A9" w:rsidP="00676AA1">
            <w:pPr>
              <w:rPr>
                <w:sz w:val="18"/>
                <w:szCs w:val="18"/>
              </w:rPr>
            </w:pPr>
            <w:r w:rsidRPr="006B5735">
              <w:rPr>
                <w:sz w:val="18"/>
                <w:szCs w:val="18"/>
              </w:rPr>
              <w:t>Risk</w:t>
            </w:r>
            <w:r w:rsidR="00AD1BF9" w:rsidRPr="006B5735">
              <w:rPr>
                <w:sz w:val="18"/>
                <w:szCs w:val="18"/>
              </w:rPr>
              <w:t xml:space="preserve"> 2</w:t>
            </w:r>
            <w:r w:rsidRPr="006B5735">
              <w:rPr>
                <w:sz w:val="18"/>
                <w:szCs w:val="18"/>
              </w:rPr>
              <w:t>:</w:t>
            </w:r>
            <w:r w:rsidR="00002D58" w:rsidRPr="006B5735">
              <w:rPr>
                <w:sz w:val="18"/>
                <w:szCs w:val="18"/>
              </w:rPr>
              <w:t xml:space="preserve"> </w:t>
            </w:r>
            <w:r w:rsidR="00FB1F34" w:rsidRPr="00422627">
              <w:rPr>
                <w:sz w:val="18"/>
                <w:szCs w:val="18"/>
                <w:highlight w:val="yellow"/>
              </w:rPr>
              <w:t>Project activities related to sustainable forest management, community forest management and livelihood might not fully incorporate the views and needs of women</w:t>
            </w:r>
            <w:r w:rsidR="00FB1F34">
              <w:rPr>
                <w:sz w:val="18"/>
                <w:szCs w:val="18"/>
              </w:rPr>
              <w:t xml:space="preserve"> </w:t>
            </w:r>
          </w:p>
          <w:p w14:paraId="0F5C8883" w14:textId="6BEDCBF9" w:rsidR="00A074E2" w:rsidRPr="000A2724" w:rsidRDefault="00A074E2" w:rsidP="00A074E2">
            <w:pPr>
              <w:rPr>
                <w:sz w:val="18"/>
                <w:szCs w:val="18"/>
              </w:rPr>
            </w:pPr>
          </w:p>
          <w:p w14:paraId="1CB70D1D" w14:textId="3745898E" w:rsidR="00A074E2" w:rsidRPr="006B5735" w:rsidRDefault="00A074E2" w:rsidP="00A074E2">
            <w:pPr>
              <w:rPr>
                <w:sz w:val="18"/>
                <w:szCs w:val="18"/>
              </w:rPr>
            </w:pPr>
            <w:r w:rsidRPr="006B5735">
              <w:rPr>
                <w:sz w:val="18"/>
                <w:szCs w:val="18"/>
              </w:rPr>
              <w:t xml:space="preserve">Principle </w:t>
            </w:r>
            <w:r w:rsidR="00AE6ABF">
              <w:rPr>
                <w:sz w:val="18"/>
                <w:szCs w:val="18"/>
              </w:rPr>
              <w:t xml:space="preserve">P.9, P.10 and P.11 </w:t>
            </w:r>
          </w:p>
          <w:p w14:paraId="6FED1C2B" w14:textId="2B8EFF05" w:rsidR="009109A9" w:rsidRPr="000A2724" w:rsidRDefault="009109A9" w:rsidP="00676AA1">
            <w:pPr>
              <w:rPr>
                <w:sz w:val="18"/>
                <w:szCs w:val="18"/>
              </w:rPr>
            </w:pPr>
          </w:p>
        </w:tc>
        <w:tc>
          <w:tcPr>
            <w:tcW w:w="880" w:type="dxa"/>
            <w:vAlign w:val="center"/>
          </w:tcPr>
          <w:p w14:paraId="234F4258" w14:textId="77777777" w:rsidR="00BB1781" w:rsidRDefault="0071611F" w:rsidP="00FB1F34">
            <w:pPr>
              <w:rPr>
                <w:rFonts w:cs="Minion Pro"/>
                <w:sz w:val="18"/>
                <w:szCs w:val="18"/>
              </w:rPr>
            </w:pPr>
            <w:r>
              <w:rPr>
                <w:rFonts w:cs="Minion Pro"/>
                <w:sz w:val="18"/>
                <w:szCs w:val="18"/>
              </w:rPr>
              <w:t>I=3</w:t>
            </w:r>
          </w:p>
          <w:p w14:paraId="23FF5A40" w14:textId="29E63F3C" w:rsidR="0071611F" w:rsidRPr="006B5735" w:rsidRDefault="0071611F" w:rsidP="00FB1F34">
            <w:pPr>
              <w:rPr>
                <w:rFonts w:cs="Minion Pro"/>
                <w:sz w:val="18"/>
                <w:szCs w:val="18"/>
              </w:rPr>
            </w:pPr>
            <w:r>
              <w:rPr>
                <w:rFonts w:cs="Minion Pro"/>
                <w:sz w:val="18"/>
                <w:szCs w:val="18"/>
              </w:rPr>
              <w:t>L=2</w:t>
            </w:r>
          </w:p>
        </w:tc>
        <w:tc>
          <w:tcPr>
            <w:tcW w:w="1370" w:type="dxa"/>
            <w:vAlign w:val="center"/>
          </w:tcPr>
          <w:p w14:paraId="2CB22645" w14:textId="77777777" w:rsidR="005B77E6" w:rsidRPr="000A2724" w:rsidRDefault="005B77E6" w:rsidP="0084274F">
            <w:pPr>
              <w:rPr>
                <w:b/>
                <w:bCs/>
                <w:sz w:val="18"/>
                <w:szCs w:val="18"/>
              </w:rPr>
            </w:pPr>
          </w:p>
          <w:p w14:paraId="5925F8EC" w14:textId="77777777" w:rsidR="005B77E6" w:rsidRPr="000A2724" w:rsidRDefault="005B77E6" w:rsidP="0084274F">
            <w:pPr>
              <w:rPr>
                <w:b/>
                <w:bCs/>
                <w:sz w:val="18"/>
                <w:szCs w:val="18"/>
              </w:rPr>
            </w:pPr>
          </w:p>
          <w:p w14:paraId="330348B6" w14:textId="77777777" w:rsidR="005B77E6" w:rsidRPr="000A2724" w:rsidRDefault="005B77E6" w:rsidP="0084274F">
            <w:pPr>
              <w:rPr>
                <w:b/>
                <w:bCs/>
                <w:sz w:val="18"/>
                <w:szCs w:val="18"/>
              </w:rPr>
            </w:pPr>
          </w:p>
          <w:p w14:paraId="2039C6BF" w14:textId="77777777" w:rsidR="005B77E6" w:rsidRPr="000A2724" w:rsidRDefault="005B77E6" w:rsidP="0084274F">
            <w:pPr>
              <w:rPr>
                <w:b/>
                <w:bCs/>
                <w:sz w:val="18"/>
                <w:szCs w:val="18"/>
              </w:rPr>
            </w:pPr>
          </w:p>
          <w:p w14:paraId="4B515FA9" w14:textId="77777777" w:rsidR="005B77E6" w:rsidRPr="000A2724" w:rsidRDefault="005B77E6" w:rsidP="0084274F">
            <w:pPr>
              <w:rPr>
                <w:b/>
                <w:bCs/>
                <w:sz w:val="18"/>
                <w:szCs w:val="18"/>
              </w:rPr>
            </w:pPr>
          </w:p>
          <w:p w14:paraId="3C43A177" w14:textId="77777777" w:rsidR="005B77E6" w:rsidRPr="000A2724" w:rsidRDefault="005B77E6" w:rsidP="0084274F">
            <w:pPr>
              <w:rPr>
                <w:b/>
                <w:bCs/>
                <w:sz w:val="18"/>
                <w:szCs w:val="18"/>
              </w:rPr>
            </w:pPr>
          </w:p>
          <w:p w14:paraId="16360E43" w14:textId="4E64FF43" w:rsidR="009109A9" w:rsidRPr="006B5735" w:rsidRDefault="005863DD" w:rsidP="0084274F">
            <w:pPr>
              <w:rPr>
                <w:b/>
                <w:bCs/>
                <w:sz w:val="18"/>
                <w:szCs w:val="18"/>
              </w:rPr>
            </w:pPr>
            <w:r w:rsidRPr="006B5735">
              <w:rPr>
                <w:b/>
                <w:bCs/>
                <w:sz w:val="18"/>
                <w:szCs w:val="18"/>
              </w:rPr>
              <w:t>MODERATE</w:t>
            </w:r>
          </w:p>
        </w:tc>
        <w:tc>
          <w:tcPr>
            <w:tcW w:w="2610" w:type="dxa"/>
            <w:gridSpan w:val="2"/>
          </w:tcPr>
          <w:p w14:paraId="32CDDEFB" w14:textId="643954FE" w:rsidR="009109A9" w:rsidRPr="006B5735" w:rsidRDefault="00422627" w:rsidP="00FB1F34">
            <w:pPr>
              <w:rPr>
                <w:sz w:val="18"/>
                <w:szCs w:val="18"/>
              </w:rPr>
            </w:pPr>
            <w:r w:rsidRPr="00422627">
              <w:rPr>
                <w:sz w:val="18"/>
                <w:szCs w:val="18"/>
                <w:highlight w:val="yellow"/>
              </w:rPr>
              <w:t xml:space="preserve">Existing assessments indicate that there is relatively balanced division of labor and both men and women are engaged in household income, although the distribution and roles are different. Women carry more of the burden associated with human-wildlife conflict, such as more time spent guarding crops and livestock from potential impacts. This adds to their existing unpaid work burden. Further </w:t>
            </w:r>
            <w:r w:rsidR="00FB1F34" w:rsidRPr="00422627">
              <w:rPr>
                <w:bCs/>
                <w:sz w:val="18"/>
                <w:szCs w:val="18"/>
                <w:highlight w:val="yellow"/>
              </w:rPr>
              <w:t>existing</w:t>
            </w:r>
            <w:r w:rsidRPr="00422627">
              <w:rPr>
                <w:sz w:val="18"/>
                <w:szCs w:val="18"/>
                <w:highlight w:val="yellow"/>
              </w:rPr>
              <w:t xml:space="preserve"> </w:t>
            </w:r>
            <w:r w:rsidR="00FB1F34" w:rsidRPr="00422627">
              <w:rPr>
                <w:sz w:val="18"/>
                <w:szCs w:val="18"/>
                <w:highlight w:val="yellow"/>
              </w:rPr>
              <w:t xml:space="preserve">gender biases, especially in the gender pay gap, </w:t>
            </w:r>
            <w:r w:rsidRPr="00422627">
              <w:rPr>
                <w:sz w:val="18"/>
                <w:szCs w:val="18"/>
                <w:highlight w:val="yellow"/>
              </w:rPr>
              <w:t xml:space="preserve">may </w:t>
            </w:r>
            <w:r w:rsidR="00FB1F34" w:rsidRPr="00422627">
              <w:rPr>
                <w:sz w:val="18"/>
                <w:szCs w:val="18"/>
                <w:highlight w:val="yellow"/>
              </w:rPr>
              <w:t xml:space="preserve">unintentionally </w:t>
            </w:r>
            <w:r w:rsidR="00FB1F34" w:rsidRPr="00422627">
              <w:rPr>
                <w:sz w:val="18"/>
                <w:szCs w:val="18"/>
                <w:highlight w:val="yellow"/>
              </w:rPr>
              <w:lastRenderedPageBreak/>
              <w:t>discriminate against women, limiting or adversely impacting their possibilities for accessing opportunities and/or influence on project activities.</w:t>
            </w:r>
            <w:r w:rsidR="00FB1F34">
              <w:rPr>
                <w:sz w:val="18"/>
                <w:szCs w:val="18"/>
              </w:rPr>
              <w:t xml:space="preserve"> </w:t>
            </w:r>
          </w:p>
        </w:tc>
        <w:tc>
          <w:tcPr>
            <w:tcW w:w="4761" w:type="dxa"/>
            <w:gridSpan w:val="2"/>
          </w:tcPr>
          <w:p w14:paraId="25C3FB5F" w14:textId="230D2A0B" w:rsidR="00503DA4" w:rsidRPr="006B5735" w:rsidRDefault="003535FD" w:rsidP="00DD6426">
            <w:pPr>
              <w:spacing w:after="120"/>
              <w:jc w:val="both"/>
              <w:rPr>
                <w:rFonts w:eastAsia="Times New Roman"/>
                <w:bCs/>
                <w:sz w:val="18"/>
                <w:szCs w:val="18"/>
                <w:u w:val="single"/>
              </w:rPr>
            </w:pPr>
            <w:r w:rsidRPr="006B5735">
              <w:rPr>
                <w:rFonts w:eastAsia="Times New Roman"/>
                <w:bCs/>
                <w:sz w:val="18"/>
                <w:szCs w:val="18"/>
              </w:rPr>
              <w:lastRenderedPageBreak/>
              <w:t>During the PPG phase, a</w:t>
            </w:r>
            <w:r w:rsidR="00DE40E1" w:rsidRPr="006B5735">
              <w:rPr>
                <w:rFonts w:eastAsia="Times New Roman"/>
                <w:bCs/>
                <w:sz w:val="18"/>
                <w:szCs w:val="18"/>
              </w:rPr>
              <w:t xml:space="preserve"> comprehensive Gender Analysis (GA) </w:t>
            </w:r>
            <w:r w:rsidR="00312DA7">
              <w:rPr>
                <w:rFonts w:eastAsia="Times New Roman"/>
                <w:bCs/>
                <w:sz w:val="18"/>
                <w:szCs w:val="18"/>
              </w:rPr>
              <w:t xml:space="preserve">(Refer Annex 12) </w:t>
            </w:r>
            <w:r w:rsidR="00386D0F" w:rsidRPr="006B5735">
              <w:rPr>
                <w:rFonts w:eastAsia="Times New Roman"/>
                <w:bCs/>
                <w:sz w:val="18"/>
                <w:szCs w:val="18"/>
              </w:rPr>
              <w:t xml:space="preserve">has been developed </w:t>
            </w:r>
            <w:r w:rsidR="00DE40E1" w:rsidRPr="006B5735">
              <w:rPr>
                <w:rFonts w:eastAsia="Times New Roman"/>
                <w:bCs/>
                <w:sz w:val="18"/>
                <w:szCs w:val="18"/>
              </w:rPr>
              <w:t>to clarify relevant gender concerns and determine how mainstreaming of women into the project inter</w:t>
            </w:r>
            <w:r w:rsidR="00503DA4" w:rsidRPr="006B5735">
              <w:rPr>
                <w:rFonts w:eastAsia="Times New Roman"/>
                <w:bCs/>
                <w:sz w:val="18"/>
                <w:szCs w:val="18"/>
              </w:rPr>
              <w:t xml:space="preserve">ventions can be ensured. It </w:t>
            </w:r>
            <w:r w:rsidR="00DE40E1" w:rsidRPr="006B5735">
              <w:rPr>
                <w:rFonts w:eastAsia="Times New Roman"/>
                <w:bCs/>
                <w:sz w:val="18"/>
                <w:szCs w:val="18"/>
              </w:rPr>
              <w:t>focus</w:t>
            </w:r>
            <w:r w:rsidR="00EA7516" w:rsidRPr="006B5735">
              <w:rPr>
                <w:rFonts w:eastAsia="Times New Roman"/>
                <w:bCs/>
                <w:sz w:val="18"/>
                <w:szCs w:val="18"/>
              </w:rPr>
              <w:t>es</w:t>
            </w:r>
            <w:r w:rsidR="00DE40E1" w:rsidRPr="006B5735">
              <w:rPr>
                <w:rFonts w:eastAsia="Times New Roman"/>
                <w:bCs/>
                <w:sz w:val="18"/>
                <w:szCs w:val="18"/>
              </w:rPr>
              <w:t xml:space="preserve"> </w:t>
            </w:r>
            <w:r w:rsidR="00EA7516" w:rsidRPr="006B5735">
              <w:rPr>
                <w:rFonts w:eastAsia="Times New Roman"/>
                <w:bCs/>
                <w:sz w:val="18"/>
                <w:szCs w:val="18"/>
              </w:rPr>
              <w:t>on specific measures to ensure gender discrimination is avoided and provides a means to improve women’s participation in decision-making, have access to natural resources and other benefits from the project and that there are specific capacity building</w:t>
            </w:r>
            <w:r w:rsidR="00D859BC">
              <w:rPr>
                <w:rFonts w:eastAsia="Times New Roman"/>
                <w:bCs/>
                <w:sz w:val="18"/>
                <w:szCs w:val="18"/>
              </w:rPr>
              <w:t xml:space="preserve"> and training </w:t>
            </w:r>
            <w:r w:rsidR="00EA7516" w:rsidRPr="006B5735">
              <w:rPr>
                <w:rFonts w:eastAsia="Times New Roman"/>
                <w:bCs/>
                <w:sz w:val="18"/>
                <w:szCs w:val="18"/>
              </w:rPr>
              <w:t xml:space="preserve">that are specifically targeted at women, as well as special livelihood investments that benefit women. </w:t>
            </w:r>
          </w:p>
          <w:p w14:paraId="7849DADA" w14:textId="77777777" w:rsidR="00422627" w:rsidRDefault="00EA7516" w:rsidP="00EA7516">
            <w:pPr>
              <w:shd w:val="clear" w:color="auto" w:fill="FFFFFF"/>
              <w:spacing w:before="120" w:after="120"/>
              <w:jc w:val="both"/>
              <w:rPr>
                <w:rFonts w:eastAsia="Times New Roman"/>
                <w:bCs/>
                <w:sz w:val="18"/>
                <w:szCs w:val="18"/>
              </w:rPr>
            </w:pPr>
            <w:r w:rsidRPr="006B5735">
              <w:rPr>
                <w:rFonts w:eastAsia="Times New Roman"/>
                <w:bCs/>
                <w:sz w:val="18"/>
                <w:szCs w:val="18"/>
              </w:rPr>
              <w:t>The G</w:t>
            </w:r>
            <w:r w:rsidR="00D859BC">
              <w:rPr>
                <w:rFonts w:eastAsia="Times New Roman"/>
                <w:bCs/>
                <w:sz w:val="18"/>
                <w:szCs w:val="18"/>
              </w:rPr>
              <w:t>ender Action Plan (G</w:t>
            </w:r>
            <w:r w:rsidRPr="006B5735">
              <w:rPr>
                <w:rFonts w:eastAsia="Times New Roman"/>
                <w:bCs/>
                <w:sz w:val="18"/>
                <w:szCs w:val="18"/>
              </w:rPr>
              <w:t>AP</w:t>
            </w:r>
            <w:r w:rsidR="00D859BC">
              <w:rPr>
                <w:rFonts w:eastAsia="Times New Roman"/>
                <w:bCs/>
                <w:sz w:val="18"/>
                <w:szCs w:val="18"/>
              </w:rPr>
              <w:t>)</w:t>
            </w:r>
            <w:r w:rsidRPr="006B5735">
              <w:rPr>
                <w:rFonts w:eastAsia="Times New Roman"/>
                <w:bCs/>
                <w:sz w:val="18"/>
                <w:szCs w:val="18"/>
              </w:rPr>
              <w:t xml:space="preserve"> has specific actions targeted to women (and in particular EM women), including: </w:t>
            </w:r>
          </w:p>
          <w:p w14:paraId="5BFB7227" w14:textId="24425FA0" w:rsidR="00422627" w:rsidRPr="00422627" w:rsidRDefault="00422627" w:rsidP="00422627">
            <w:pPr>
              <w:pStyle w:val="ListParagraph"/>
              <w:numPr>
                <w:ilvl w:val="0"/>
                <w:numId w:val="31"/>
              </w:numPr>
              <w:shd w:val="clear" w:color="auto" w:fill="FFFFFF"/>
              <w:spacing w:before="120" w:after="120"/>
              <w:jc w:val="both"/>
              <w:rPr>
                <w:rFonts w:eastAsia="Times New Roman"/>
                <w:bCs/>
                <w:sz w:val="18"/>
                <w:szCs w:val="18"/>
              </w:rPr>
            </w:pPr>
            <w:r>
              <w:rPr>
                <w:rFonts w:eastAsia="Times New Roman"/>
                <w:bCs/>
                <w:sz w:val="18"/>
                <w:szCs w:val="18"/>
              </w:rPr>
              <w:t>S</w:t>
            </w:r>
            <w:r w:rsidR="00EA7516" w:rsidRPr="00422627">
              <w:rPr>
                <w:rFonts w:eastAsia="Times New Roman"/>
                <w:bCs/>
                <w:sz w:val="18"/>
                <w:szCs w:val="18"/>
              </w:rPr>
              <w:t xml:space="preserve">pecific awareness and training </w:t>
            </w:r>
            <w:r w:rsidR="003E561E" w:rsidRPr="00422627">
              <w:rPr>
                <w:rFonts w:eastAsia="Times New Roman"/>
                <w:bCs/>
                <w:sz w:val="18"/>
                <w:szCs w:val="18"/>
              </w:rPr>
              <w:t>sensitize central and local level SFM</w:t>
            </w:r>
            <w:r w:rsidR="00EA7516" w:rsidRPr="00422627">
              <w:rPr>
                <w:rFonts w:eastAsia="Times New Roman"/>
                <w:bCs/>
                <w:sz w:val="18"/>
                <w:szCs w:val="18"/>
              </w:rPr>
              <w:t xml:space="preserve">, PA and </w:t>
            </w:r>
            <w:r w:rsidR="00EA7516" w:rsidRPr="00422627">
              <w:rPr>
                <w:rFonts w:eastAsia="Times New Roman"/>
                <w:bCs/>
                <w:sz w:val="18"/>
                <w:szCs w:val="18"/>
              </w:rPr>
              <w:lastRenderedPageBreak/>
              <w:t xml:space="preserve">Management Board staff </w:t>
            </w:r>
            <w:r w:rsidR="003E561E" w:rsidRPr="00422627">
              <w:rPr>
                <w:rFonts w:eastAsia="Times New Roman"/>
                <w:bCs/>
                <w:sz w:val="18"/>
                <w:szCs w:val="18"/>
              </w:rPr>
              <w:t xml:space="preserve">on gender related issues and opportunities to improving women roles in decision making and access to benefits; </w:t>
            </w:r>
          </w:p>
          <w:p w14:paraId="67228BA8" w14:textId="77777777" w:rsidR="00422627" w:rsidRDefault="00422627" w:rsidP="00422627">
            <w:pPr>
              <w:pStyle w:val="ListParagraph"/>
              <w:numPr>
                <w:ilvl w:val="0"/>
                <w:numId w:val="31"/>
              </w:numPr>
              <w:shd w:val="clear" w:color="auto" w:fill="FFFFFF"/>
              <w:spacing w:before="120" w:after="120"/>
              <w:jc w:val="both"/>
              <w:rPr>
                <w:rFonts w:eastAsia="Times New Roman"/>
                <w:bCs/>
                <w:sz w:val="18"/>
                <w:szCs w:val="18"/>
              </w:rPr>
            </w:pPr>
            <w:r>
              <w:rPr>
                <w:rFonts w:eastAsia="Times New Roman"/>
                <w:bCs/>
                <w:sz w:val="18"/>
                <w:szCs w:val="18"/>
              </w:rPr>
              <w:t>E</w:t>
            </w:r>
            <w:r w:rsidR="00EA7516" w:rsidRPr="00422627">
              <w:rPr>
                <w:rFonts w:eastAsia="Times New Roman"/>
                <w:bCs/>
                <w:sz w:val="18"/>
                <w:szCs w:val="18"/>
              </w:rPr>
              <w:t xml:space="preserve">nsuring </w:t>
            </w:r>
            <w:r w:rsidR="003E561E" w:rsidRPr="00422627">
              <w:rPr>
                <w:rFonts w:eastAsia="Times New Roman"/>
                <w:bCs/>
                <w:sz w:val="18"/>
                <w:szCs w:val="18"/>
              </w:rPr>
              <w:t xml:space="preserve">adequate representation and active participation of women in relevant decision-making bodies (Forest Management Boards, community forest management units, commune/village development funds); </w:t>
            </w:r>
          </w:p>
          <w:p w14:paraId="1CAF5ED2" w14:textId="77777777" w:rsidR="00422627" w:rsidRDefault="00422627" w:rsidP="00422627">
            <w:pPr>
              <w:pStyle w:val="ListParagraph"/>
              <w:numPr>
                <w:ilvl w:val="0"/>
                <w:numId w:val="31"/>
              </w:numPr>
              <w:shd w:val="clear" w:color="auto" w:fill="FFFFFF"/>
              <w:spacing w:before="120" w:after="120"/>
              <w:jc w:val="both"/>
              <w:rPr>
                <w:rFonts w:eastAsia="Times New Roman"/>
                <w:bCs/>
                <w:sz w:val="18"/>
                <w:szCs w:val="18"/>
              </w:rPr>
            </w:pPr>
            <w:r>
              <w:rPr>
                <w:rFonts w:eastAsia="Times New Roman"/>
                <w:bCs/>
                <w:sz w:val="18"/>
                <w:szCs w:val="18"/>
              </w:rPr>
              <w:t>I</w:t>
            </w:r>
            <w:r w:rsidR="003E561E" w:rsidRPr="00422627">
              <w:rPr>
                <w:rFonts w:eastAsia="Times New Roman"/>
                <w:bCs/>
                <w:sz w:val="18"/>
                <w:szCs w:val="18"/>
              </w:rPr>
              <w:t>nvolv</w:t>
            </w:r>
            <w:r w:rsidR="00EA7516" w:rsidRPr="00422627">
              <w:rPr>
                <w:rFonts w:eastAsia="Times New Roman"/>
                <w:bCs/>
                <w:sz w:val="18"/>
                <w:szCs w:val="18"/>
              </w:rPr>
              <w:t>ing</w:t>
            </w:r>
            <w:r w:rsidR="003E561E" w:rsidRPr="00422627">
              <w:rPr>
                <w:rFonts w:eastAsia="Times New Roman"/>
                <w:bCs/>
                <w:sz w:val="18"/>
                <w:szCs w:val="18"/>
              </w:rPr>
              <w:t xml:space="preserve"> women in sustainable forest management and livelihood development activities at the Project site; </w:t>
            </w:r>
          </w:p>
          <w:p w14:paraId="7EEC105F" w14:textId="57CE62A9" w:rsidR="003535FD" w:rsidRDefault="00422627" w:rsidP="00422627">
            <w:pPr>
              <w:pStyle w:val="ListParagraph"/>
              <w:numPr>
                <w:ilvl w:val="0"/>
                <w:numId w:val="31"/>
              </w:numPr>
              <w:shd w:val="clear" w:color="auto" w:fill="FFFFFF"/>
              <w:spacing w:before="120" w:after="120"/>
              <w:jc w:val="both"/>
              <w:rPr>
                <w:rFonts w:eastAsia="Times New Roman"/>
                <w:bCs/>
                <w:sz w:val="18"/>
                <w:szCs w:val="18"/>
              </w:rPr>
            </w:pPr>
            <w:r>
              <w:rPr>
                <w:rFonts w:eastAsia="Times New Roman"/>
                <w:bCs/>
                <w:sz w:val="18"/>
                <w:szCs w:val="18"/>
              </w:rPr>
              <w:t>P</w:t>
            </w:r>
            <w:r w:rsidR="003E561E" w:rsidRPr="00422627">
              <w:rPr>
                <w:rFonts w:eastAsia="Times New Roman"/>
                <w:bCs/>
                <w:sz w:val="18"/>
                <w:szCs w:val="18"/>
              </w:rPr>
              <w:t xml:space="preserve">rovide technical trainings for women on organic farming, sustainable tourism, medicinal plantation, non-timber forest product collection, handicraft production, start up and business development and support commune’s women union to promote women’s participation in all livelihood activities. These activities have been also presented </w:t>
            </w:r>
            <w:r w:rsidR="00484435" w:rsidRPr="00422627">
              <w:rPr>
                <w:rFonts w:eastAsia="Times New Roman"/>
                <w:bCs/>
                <w:sz w:val="18"/>
                <w:szCs w:val="18"/>
              </w:rPr>
              <w:t>under Output 2.5: Livelihoods development for women, including training in forest value chains and entrepreneurship, and establishment of women’s groups in forest-dependent communities.</w:t>
            </w:r>
            <w:r w:rsidR="00622835" w:rsidRPr="00422627">
              <w:rPr>
                <w:rFonts w:eastAsia="Times New Roman"/>
                <w:bCs/>
                <w:sz w:val="18"/>
                <w:szCs w:val="18"/>
              </w:rPr>
              <w:t xml:space="preserve"> </w:t>
            </w:r>
            <w:r>
              <w:rPr>
                <w:rFonts w:eastAsia="Times New Roman"/>
                <w:bCs/>
                <w:sz w:val="18"/>
                <w:szCs w:val="18"/>
              </w:rPr>
              <w:t xml:space="preserve">Refer Annex 17 of UNDP Project Document that focuses on livelihood opportunities for women) </w:t>
            </w:r>
          </w:p>
          <w:p w14:paraId="23ABC36A" w14:textId="0F748111" w:rsidR="00422627" w:rsidRPr="00422627" w:rsidRDefault="00422627" w:rsidP="00422627">
            <w:pPr>
              <w:pStyle w:val="ListParagraph"/>
              <w:numPr>
                <w:ilvl w:val="0"/>
                <w:numId w:val="31"/>
              </w:numPr>
              <w:shd w:val="clear" w:color="auto" w:fill="FFFFFF"/>
              <w:spacing w:before="120" w:after="120"/>
              <w:jc w:val="both"/>
              <w:rPr>
                <w:rFonts w:eastAsia="Times New Roman"/>
                <w:bCs/>
                <w:sz w:val="18"/>
                <w:szCs w:val="18"/>
              </w:rPr>
            </w:pPr>
            <w:r>
              <w:rPr>
                <w:rFonts w:eastAsia="Times New Roman"/>
                <w:bCs/>
                <w:sz w:val="18"/>
                <w:szCs w:val="18"/>
              </w:rPr>
              <w:t xml:space="preserve">Strengthening women groups and their institutions </w:t>
            </w:r>
          </w:p>
          <w:p w14:paraId="6E5B54E4" w14:textId="55FF92EB" w:rsidR="00622835" w:rsidRPr="00762454" w:rsidRDefault="00622835" w:rsidP="00422627">
            <w:pPr>
              <w:spacing w:before="120"/>
              <w:rPr>
                <w:rFonts w:ascii="Calibri" w:hAnsi="Calibri" w:cs="Calibri"/>
                <w:sz w:val="18"/>
                <w:szCs w:val="18"/>
              </w:rPr>
            </w:pPr>
          </w:p>
        </w:tc>
      </w:tr>
      <w:tr w:rsidR="00C055DB" w:rsidRPr="006B5735" w14:paraId="34B5DEEC" w14:textId="77777777" w:rsidTr="00C02FB8">
        <w:trPr>
          <w:jc w:val="center"/>
        </w:trPr>
        <w:tc>
          <w:tcPr>
            <w:tcW w:w="3510" w:type="dxa"/>
            <w:vAlign w:val="center"/>
          </w:tcPr>
          <w:p w14:paraId="4D5E3372" w14:textId="0A1FB164" w:rsidR="00D17D4D" w:rsidRPr="006B5735" w:rsidRDefault="00D17D4D" w:rsidP="0084274F">
            <w:pPr>
              <w:rPr>
                <w:sz w:val="18"/>
                <w:szCs w:val="18"/>
              </w:rPr>
            </w:pPr>
          </w:p>
          <w:p w14:paraId="416BC67D" w14:textId="77777777" w:rsidR="00D17D4D" w:rsidRPr="00722125" w:rsidRDefault="00D17D4D" w:rsidP="0084274F">
            <w:pPr>
              <w:rPr>
                <w:sz w:val="18"/>
                <w:szCs w:val="18"/>
              </w:rPr>
            </w:pPr>
          </w:p>
          <w:p w14:paraId="4D1B4FB3" w14:textId="77777777" w:rsidR="00D17D4D" w:rsidRPr="000A2724" w:rsidRDefault="00D17D4D" w:rsidP="0084274F">
            <w:pPr>
              <w:rPr>
                <w:sz w:val="18"/>
                <w:szCs w:val="18"/>
              </w:rPr>
            </w:pPr>
          </w:p>
          <w:p w14:paraId="016D931E" w14:textId="77777777" w:rsidR="00D17D4D" w:rsidRPr="000A2724" w:rsidRDefault="00D17D4D" w:rsidP="0084274F">
            <w:pPr>
              <w:rPr>
                <w:sz w:val="18"/>
                <w:szCs w:val="18"/>
              </w:rPr>
            </w:pPr>
          </w:p>
          <w:p w14:paraId="2E5E94AC" w14:textId="77777777" w:rsidR="00D17D4D" w:rsidRPr="000A2724" w:rsidRDefault="00D17D4D" w:rsidP="0084274F">
            <w:pPr>
              <w:rPr>
                <w:sz w:val="18"/>
                <w:szCs w:val="18"/>
              </w:rPr>
            </w:pPr>
          </w:p>
          <w:p w14:paraId="58AD1540" w14:textId="77777777" w:rsidR="00D17D4D" w:rsidRPr="000A2724" w:rsidRDefault="00D17D4D" w:rsidP="0084274F">
            <w:pPr>
              <w:rPr>
                <w:sz w:val="18"/>
                <w:szCs w:val="18"/>
              </w:rPr>
            </w:pPr>
          </w:p>
          <w:p w14:paraId="3A0C5A80" w14:textId="680172C0" w:rsidR="00C055DB" w:rsidRPr="006B5735" w:rsidRDefault="00C055DB" w:rsidP="00EE3C7C">
            <w:pPr>
              <w:jc w:val="both"/>
              <w:rPr>
                <w:sz w:val="18"/>
                <w:szCs w:val="18"/>
              </w:rPr>
            </w:pPr>
            <w:r w:rsidRPr="006B5735">
              <w:rPr>
                <w:sz w:val="18"/>
                <w:szCs w:val="18"/>
              </w:rPr>
              <w:t xml:space="preserve">Risk </w:t>
            </w:r>
            <w:r w:rsidR="00A04113" w:rsidRPr="006B5735">
              <w:rPr>
                <w:sz w:val="18"/>
                <w:szCs w:val="18"/>
              </w:rPr>
              <w:t>3</w:t>
            </w:r>
            <w:r w:rsidRPr="006B5735">
              <w:rPr>
                <w:sz w:val="18"/>
                <w:szCs w:val="18"/>
              </w:rPr>
              <w:t>:</w:t>
            </w:r>
            <w:r w:rsidR="00220736" w:rsidRPr="006B5735">
              <w:rPr>
                <w:sz w:val="18"/>
                <w:szCs w:val="18"/>
              </w:rPr>
              <w:t xml:space="preserve"> </w:t>
            </w:r>
            <w:r w:rsidR="00320843" w:rsidRPr="006B5735">
              <w:rPr>
                <w:sz w:val="18"/>
                <w:szCs w:val="18"/>
              </w:rPr>
              <w:t xml:space="preserve">Enhanced management of PAs/FMUs, </w:t>
            </w:r>
            <w:r w:rsidR="00A52D99" w:rsidRPr="006B5735">
              <w:rPr>
                <w:sz w:val="18"/>
                <w:szCs w:val="18"/>
              </w:rPr>
              <w:t xml:space="preserve">PA </w:t>
            </w:r>
            <w:r w:rsidR="00881A6E">
              <w:rPr>
                <w:sz w:val="18"/>
                <w:szCs w:val="18"/>
              </w:rPr>
              <w:t>expansion</w:t>
            </w:r>
            <w:r w:rsidR="00A52D99" w:rsidRPr="006B5735">
              <w:rPr>
                <w:sz w:val="18"/>
                <w:szCs w:val="18"/>
              </w:rPr>
              <w:t xml:space="preserve">, </w:t>
            </w:r>
            <w:r w:rsidR="00320843" w:rsidRPr="006B5735">
              <w:rPr>
                <w:sz w:val="18"/>
                <w:szCs w:val="18"/>
              </w:rPr>
              <w:t>targeted forest restoration</w:t>
            </w:r>
            <w:r w:rsidR="00881A6E">
              <w:rPr>
                <w:sz w:val="18"/>
                <w:szCs w:val="18"/>
              </w:rPr>
              <w:t xml:space="preserve"> and SFM activities</w:t>
            </w:r>
            <w:r w:rsidR="00320843" w:rsidRPr="006B5735">
              <w:rPr>
                <w:sz w:val="18"/>
                <w:szCs w:val="18"/>
              </w:rPr>
              <w:t xml:space="preserve"> could result in changes or r</w:t>
            </w:r>
            <w:r w:rsidR="000C496E">
              <w:rPr>
                <w:sz w:val="18"/>
                <w:szCs w:val="18"/>
              </w:rPr>
              <w:t>estrictions in access to forest</w:t>
            </w:r>
            <w:r w:rsidR="00320843" w:rsidRPr="006B5735">
              <w:rPr>
                <w:sz w:val="18"/>
                <w:szCs w:val="18"/>
              </w:rPr>
              <w:t>lands and forest r</w:t>
            </w:r>
            <w:r w:rsidR="00881A6E">
              <w:rPr>
                <w:sz w:val="18"/>
                <w:szCs w:val="18"/>
              </w:rPr>
              <w:t xml:space="preserve">esources. </w:t>
            </w:r>
          </w:p>
          <w:p w14:paraId="06F8A86F" w14:textId="77777777" w:rsidR="00AD745D" w:rsidRPr="000A2724" w:rsidRDefault="00AD745D" w:rsidP="0084274F">
            <w:pPr>
              <w:rPr>
                <w:sz w:val="18"/>
                <w:szCs w:val="18"/>
              </w:rPr>
            </w:pPr>
          </w:p>
          <w:p w14:paraId="3F47ECA6" w14:textId="77777777" w:rsidR="00486A58" w:rsidRDefault="00486A58" w:rsidP="002F040B">
            <w:pPr>
              <w:rPr>
                <w:sz w:val="18"/>
                <w:szCs w:val="18"/>
              </w:rPr>
            </w:pPr>
            <w:r>
              <w:rPr>
                <w:sz w:val="18"/>
                <w:szCs w:val="18"/>
              </w:rPr>
              <w:lastRenderedPageBreak/>
              <w:t xml:space="preserve">Principle P.6 </w:t>
            </w:r>
          </w:p>
          <w:p w14:paraId="162D078B" w14:textId="77777777" w:rsidR="00486A58" w:rsidRDefault="00A04113" w:rsidP="002F040B">
            <w:pPr>
              <w:rPr>
                <w:sz w:val="18"/>
                <w:szCs w:val="18"/>
              </w:rPr>
            </w:pPr>
            <w:r w:rsidRPr="006B5735">
              <w:rPr>
                <w:sz w:val="18"/>
                <w:szCs w:val="18"/>
              </w:rPr>
              <w:t>Sta</w:t>
            </w:r>
            <w:r w:rsidR="00486A58">
              <w:rPr>
                <w:sz w:val="18"/>
                <w:szCs w:val="18"/>
              </w:rPr>
              <w:t>ndard</w:t>
            </w:r>
            <w:r w:rsidR="002C3012" w:rsidRPr="006B5735">
              <w:rPr>
                <w:sz w:val="18"/>
                <w:szCs w:val="18"/>
              </w:rPr>
              <w:t xml:space="preserve"> 5.2</w:t>
            </w:r>
            <w:r w:rsidR="00486A58">
              <w:rPr>
                <w:sz w:val="18"/>
                <w:szCs w:val="18"/>
              </w:rPr>
              <w:t xml:space="preserve"> and </w:t>
            </w:r>
            <w:r w:rsidRPr="006B5735">
              <w:rPr>
                <w:sz w:val="18"/>
                <w:szCs w:val="18"/>
              </w:rPr>
              <w:t>5.4</w:t>
            </w:r>
          </w:p>
          <w:p w14:paraId="0C626C31" w14:textId="595B19FB" w:rsidR="00AD745D" w:rsidRPr="006B5735" w:rsidRDefault="00486A58" w:rsidP="002F040B">
            <w:pPr>
              <w:rPr>
                <w:sz w:val="18"/>
                <w:szCs w:val="18"/>
              </w:rPr>
            </w:pPr>
            <w:r>
              <w:rPr>
                <w:sz w:val="18"/>
                <w:szCs w:val="18"/>
              </w:rPr>
              <w:t xml:space="preserve">Standard </w:t>
            </w:r>
            <w:r w:rsidR="007D439A" w:rsidRPr="006B5735">
              <w:rPr>
                <w:sz w:val="18"/>
                <w:szCs w:val="18"/>
              </w:rPr>
              <w:t>6.6</w:t>
            </w:r>
          </w:p>
        </w:tc>
        <w:tc>
          <w:tcPr>
            <w:tcW w:w="880" w:type="dxa"/>
            <w:vAlign w:val="center"/>
          </w:tcPr>
          <w:p w14:paraId="6AA65D3F" w14:textId="77777777" w:rsidR="005B77E6" w:rsidRPr="000A2724" w:rsidRDefault="005B77E6" w:rsidP="00976289">
            <w:pPr>
              <w:jc w:val="center"/>
              <w:rPr>
                <w:rFonts w:cs="Minion Pro"/>
                <w:sz w:val="18"/>
                <w:szCs w:val="18"/>
              </w:rPr>
            </w:pPr>
          </w:p>
          <w:p w14:paraId="35712221" w14:textId="77777777" w:rsidR="005B77E6" w:rsidRPr="000A2724" w:rsidRDefault="005B77E6" w:rsidP="00976289">
            <w:pPr>
              <w:jc w:val="center"/>
              <w:rPr>
                <w:rFonts w:cs="Minion Pro"/>
                <w:sz w:val="18"/>
                <w:szCs w:val="18"/>
              </w:rPr>
            </w:pPr>
          </w:p>
          <w:p w14:paraId="6C8280E7" w14:textId="77777777" w:rsidR="005B77E6" w:rsidRPr="000A2724" w:rsidRDefault="005B77E6" w:rsidP="00976289">
            <w:pPr>
              <w:jc w:val="center"/>
              <w:rPr>
                <w:rFonts w:cs="Minion Pro"/>
                <w:sz w:val="18"/>
                <w:szCs w:val="18"/>
              </w:rPr>
            </w:pPr>
          </w:p>
          <w:p w14:paraId="1769815B" w14:textId="77777777" w:rsidR="005B77E6" w:rsidRPr="000A2724" w:rsidRDefault="005B77E6" w:rsidP="00976289">
            <w:pPr>
              <w:jc w:val="center"/>
              <w:rPr>
                <w:rFonts w:cs="Minion Pro"/>
                <w:sz w:val="18"/>
                <w:szCs w:val="18"/>
              </w:rPr>
            </w:pPr>
          </w:p>
          <w:p w14:paraId="60F1874B" w14:textId="77777777" w:rsidR="005B77E6" w:rsidRPr="000A2724" w:rsidRDefault="005B77E6" w:rsidP="00976289">
            <w:pPr>
              <w:jc w:val="center"/>
              <w:rPr>
                <w:rFonts w:cs="Minion Pro"/>
                <w:sz w:val="18"/>
                <w:szCs w:val="18"/>
              </w:rPr>
            </w:pPr>
          </w:p>
          <w:p w14:paraId="3173AA88" w14:textId="77777777" w:rsidR="005B77E6" w:rsidRPr="000A2724" w:rsidRDefault="005B77E6" w:rsidP="00976289">
            <w:pPr>
              <w:jc w:val="center"/>
              <w:rPr>
                <w:rFonts w:cs="Minion Pro"/>
                <w:sz w:val="18"/>
                <w:szCs w:val="18"/>
              </w:rPr>
            </w:pPr>
          </w:p>
          <w:p w14:paraId="36DD3A51" w14:textId="2CE03C3D" w:rsidR="00C055DB" w:rsidRPr="006B5735" w:rsidRDefault="00C055DB" w:rsidP="00976289">
            <w:pPr>
              <w:jc w:val="center"/>
              <w:rPr>
                <w:rFonts w:cs="Minion Pro"/>
                <w:sz w:val="18"/>
                <w:szCs w:val="18"/>
              </w:rPr>
            </w:pPr>
            <w:r w:rsidRPr="006B5735">
              <w:rPr>
                <w:rFonts w:cs="Minion Pro"/>
                <w:sz w:val="18"/>
                <w:szCs w:val="18"/>
              </w:rPr>
              <w:t xml:space="preserve">I = </w:t>
            </w:r>
            <w:r w:rsidR="00F862C6" w:rsidRPr="006B5735">
              <w:rPr>
                <w:rFonts w:cs="Minion Pro"/>
                <w:sz w:val="18"/>
                <w:szCs w:val="18"/>
              </w:rPr>
              <w:t>4</w:t>
            </w:r>
          </w:p>
          <w:p w14:paraId="6012F6D6" w14:textId="46FEB63D" w:rsidR="00C055DB" w:rsidRPr="006B5735" w:rsidRDefault="003535FD" w:rsidP="00976289">
            <w:pPr>
              <w:jc w:val="center"/>
              <w:rPr>
                <w:sz w:val="18"/>
                <w:szCs w:val="18"/>
              </w:rPr>
            </w:pPr>
            <w:r w:rsidRPr="006B5735">
              <w:rPr>
                <w:rFonts w:cs="Minion Pro"/>
                <w:sz w:val="18"/>
                <w:szCs w:val="18"/>
              </w:rPr>
              <w:t>L</w:t>
            </w:r>
            <w:r w:rsidR="00C055DB" w:rsidRPr="006B5735">
              <w:rPr>
                <w:rFonts w:cs="Minion Pro"/>
                <w:sz w:val="18"/>
                <w:szCs w:val="18"/>
              </w:rPr>
              <w:t xml:space="preserve"> = </w:t>
            </w:r>
            <w:r w:rsidR="001A09C0" w:rsidRPr="006B5735">
              <w:rPr>
                <w:rFonts w:cs="Minion Pro"/>
                <w:sz w:val="18"/>
                <w:szCs w:val="18"/>
              </w:rPr>
              <w:t>3</w:t>
            </w:r>
          </w:p>
        </w:tc>
        <w:tc>
          <w:tcPr>
            <w:tcW w:w="1370" w:type="dxa"/>
            <w:vAlign w:val="center"/>
          </w:tcPr>
          <w:p w14:paraId="705A6CCB" w14:textId="77777777" w:rsidR="005B77E6" w:rsidRPr="000A2724" w:rsidRDefault="005B77E6" w:rsidP="0084274F">
            <w:pPr>
              <w:rPr>
                <w:b/>
                <w:bCs/>
                <w:sz w:val="18"/>
                <w:szCs w:val="18"/>
              </w:rPr>
            </w:pPr>
          </w:p>
          <w:p w14:paraId="7640E1B7" w14:textId="77777777" w:rsidR="005B77E6" w:rsidRPr="000A2724" w:rsidRDefault="005B77E6" w:rsidP="0084274F">
            <w:pPr>
              <w:rPr>
                <w:b/>
                <w:bCs/>
                <w:sz w:val="18"/>
                <w:szCs w:val="18"/>
              </w:rPr>
            </w:pPr>
          </w:p>
          <w:p w14:paraId="18368187" w14:textId="77777777" w:rsidR="005B77E6" w:rsidRPr="000A2724" w:rsidRDefault="005B77E6" w:rsidP="0084274F">
            <w:pPr>
              <w:rPr>
                <w:b/>
                <w:bCs/>
                <w:sz w:val="18"/>
                <w:szCs w:val="18"/>
              </w:rPr>
            </w:pPr>
          </w:p>
          <w:p w14:paraId="58709F1E" w14:textId="77777777" w:rsidR="005B77E6" w:rsidRPr="000A2724" w:rsidRDefault="005B77E6" w:rsidP="0084274F">
            <w:pPr>
              <w:rPr>
                <w:b/>
                <w:bCs/>
                <w:sz w:val="18"/>
                <w:szCs w:val="18"/>
              </w:rPr>
            </w:pPr>
          </w:p>
          <w:p w14:paraId="3AE5ACDE" w14:textId="77777777" w:rsidR="005B77E6" w:rsidRPr="000A2724" w:rsidRDefault="005B77E6" w:rsidP="0084274F">
            <w:pPr>
              <w:rPr>
                <w:b/>
                <w:bCs/>
                <w:sz w:val="18"/>
                <w:szCs w:val="18"/>
              </w:rPr>
            </w:pPr>
          </w:p>
          <w:p w14:paraId="7371186D" w14:textId="77777777" w:rsidR="005B77E6" w:rsidRPr="000A2724" w:rsidRDefault="005B77E6" w:rsidP="0084274F">
            <w:pPr>
              <w:rPr>
                <w:b/>
                <w:bCs/>
                <w:sz w:val="18"/>
                <w:szCs w:val="18"/>
              </w:rPr>
            </w:pPr>
          </w:p>
          <w:p w14:paraId="52945F89" w14:textId="0834084B" w:rsidR="00C055DB" w:rsidRPr="006B5735" w:rsidRDefault="005863DD" w:rsidP="0084274F">
            <w:pPr>
              <w:rPr>
                <w:b/>
                <w:bCs/>
                <w:sz w:val="18"/>
                <w:szCs w:val="18"/>
              </w:rPr>
            </w:pPr>
            <w:r w:rsidRPr="006B5735">
              <w:rPr>
                <w:b/>
                <w:bCs/>
                <w:sz w:val="18"/>
                <w:szCs w:val="18"/>
              </w:rPr>
              <w:t xml:space="preserve">       </w:t>
            </w:r>
            <w:r w:rsidR="003535FD" w:rsidRPr="006B5735">
              <w:rPr>
                <w:b/>
                <w:bCs/>
                <w:sz w:val="18"/>
                <w:szCs w:val="18"/>
              </w:rPr>
              <w:t>SUBTANTIAL</w:t>
            </w:r>
          </w:p>
        </w:tc>
        <w:tc>
          <w:tcPr>
            <w:tcW w:w="2610" w:type="dxa"/>
            <w:gridSpan w:val="2"/>
          </w:tcPr>
          <w:p w14:paraId="2121E4E9" w14:textId="1A9C1189" w:rsidR="006D3E70" w:rsidRPr="006B5735" w:rsidRDefault="00320843" w:rsidP="00881A6E">
            <w:pPr>
              <w:jc w:val="both"/>
              <w:rPr>
                <w:sz w:val="18"/>
                <w:szCs w:val="18"/>
              </w:rPr>
            </w:pPr>
            <w:r w:rsidRPr="00881A6E">
              <w:rPr>
                <w:sz w:val="18"/>
                <w:szCs w:val="18"/>
                <w:highlight w:val="yellow"/>
              </w:rPr>
              <w:t>Project activities</w:t>
            </w:r>
            <w:r w:rsidR="00910471" w:rsidRPr="00881A6E">
              <w:rPr>
                <w:sz w:val="18"/>
                <w:szCs w:val="18"/>
                <w:highlight w:val="yellow"/>
              </w:rPr>
              <w:t xml:space="preserve"> </w:t>
            </w:r>
            <w:r w:rsidRPr="00881A6E">
              <w:rPr>
                <w:sz w:val="18"/>
                <w:szCs w:val="18"/>
                <w:highlight w:val="yellow"/>
              </w:rPr>
              <w:t xml:space="preserve">could result in </w:t>
            </w:r>
            <w:r w:rsidR="000C496E" w:rsidRPr="00881A6E">
              <w:rPr>
                <w:sz w:val="18"/>
                <w:szCs w:val="18"/>
                <w:highlight w:val="yellow"/>
              </w:rPr>
              <w:t xml:space="preserve">short-term </w:t>
            </w:r>
            <w:r w:rsidRPr="00881A6E">
              <w:rPr>
                <w:sz w:val="18"/>
                <w:szCs w:val="18"/>
                <w:highlight w:val="yellow"/>
              </w:rPr>
              <w:t xml:space="preserve">restrictions in local </w:t>
            </w:r>
            <w:r w:rsidR="00694C70" w:rsidRPr="00881A6E">
              <w:rPr>
                <w:sz w:val="18"/>
                <w:szCs w:val="18"/>
                <w:highlight w:val="yellow"/>
              </w:rPr>
              <w:t>communities’</w:t>
            </w:r>
            <w:r w:rsidR="00D859BC" w:rsidRPr="00881A6E">
              <w:rPr>
                <w:sz w:val="18"/>
                <w:szCs w:val="18"/>
                <w:highlight w:val="yellow"/>
              </w:rPr>
              <w:t xml:space="preserve"> access to forest resources, </w:t>
            </w:r>
            <w:r w:rsidRPr="00881A6E">
              <w:rPr>
                <w:sz w:val="18"/>
                <w:szCs w:val="18"/>
                <w:highlight w:val="yellow"/>
              </w:rPr>
              <w:t>including</w:t>
            </w:r>
            <w:r w:rsidR="00881A6E" w:rsidRPr="00881A6E">
              <w:rPr>
                <w:sz w:val="18"/>
                <w:szCs w:val="18"/>
                <w:highlight w:val="yellow"/>
              </w:rPr>
              <w:t xml:space="preserve"> of ethnic minority communities</w:t>
            </w:r>
            <w:r w:rsidR="00D859BC" w:rsidRPr="00881A6E">
              <w:rPr>
                <w:sz w:val="18"/>
                <w:szCs w:val="18"/>
                <w:highlight w:val="yellow"/>
              </w:rPr>
              <w:t xml:space="preserve">. </w:t>
            </w:r>
            <w:r w:rsidR="00881A6E" w:rsidRPr="00881A6E">
              <w:rPr>
                <w:sz w:val="18"/>
                <w:szCs w:val="18"/>
                <w:highlight w:val="yellow"/>
              </w:rPr>
              <w:t xml:space="preserve">Allocation of forestlands to communities could have also unintended negative impacts on neighboring community access and use of forest resources. Project activities could also affect land tenure arrangements </w:t>
            </w:r>
            <w:r w:rsidR="00881A6E" w:rsidRPr="00881A6E">
              <w:rPr>
                <w:sz w:val="18"/>
                <w:szCs w:val="18"/>
                <w:highlight w:val="yellow"/>
              </w:rPr>
              <w:lastRenderedPageBreak/>
              <w:t>and/or community-based property rights/customary rights to land, territories and/or resources.</w:t>
            </w:r>
          </w:p>
        </w:tc>
        <w:tc>
          <w:tcPr>
            <w:tcW w:w="4761" w:type="dxa"/>
            <w:gridSpan w:val="2"/>
          </w:tcPr>
          <w:p w14:paraId="54DAF15A" w14:textId="7B9B0780" w:rsidR="00667203" w:rsidRPr="006B5735" w:rsidRDefault="00B921B5" w:rsidP="00090E90">
            <w:pPr>
              <w:jc w:val="both"/>
              <w:rPr>
                <w:sz w:val="18"/>
                <w:szCs w:val="18"/>
              </w:rPr>
            </w:pPr>
            <w:r w:rsidRPr="00237B2E">
              <w:rPr>
                <w:sz w:val="18"/>
                <w:szCs w:val="18"/>
              </w:rPr>
              <w:lastRenderedPageBreak/>
              <w:t>An initial assessment was undertaken at PPG stage to better understand the p</w:t>
            </w:r>
            <w:r w:rsidR="00910471" w:rsidRPr="00237B2E">
              <w:rPr>
                <w:sz w:val="18"/>
                <w:szCs w:val="18"/>
              </w:rPr>
              <w:t>otential</w:t>
            </w:r>
            <w:r w:rsidR="00910471" w:rsidRPr="006B5735">
              <w:rPr>
                <w:sz w:val="18"/>
                <w:szCs w:val="18"/>
              </w:rPr>
              <w:t xml:space="preserve"> impacts </w:t>
            </w:r>
            <w:r w:rsidR="00A93B84" w:rsidRPr="006B5735">
              <w:rPr>
                <w:sz w:val="18"/>
                <w:szCs w:val="18"/>
              </w:rPr>
              <w:t xml:space="preserve">of restrictions of access to resources for conservation activities in the PAs, Production and Protection forests and the </w:t>
            </w:r>
            <w:r w:rsidR="00881A6E">
              <w:rPr>
                <w:sz w:val="18"/>
                <w:szCs w:val="18"/>
              </w:rPr>
              <w:t>extension of existing PAs</w:t>
            </w:r>
            <w:r w:rsidR="00A93B84" w:rsidRPr="006B5735">
              <w:rPr>
                <w:sz w:val="18"/>
                <w:szCs w:val="18"/>
              </w:rPr>
              <w:t xml:space="preserve">. </w:t>
            </w:r>
            <w:r w:rsidR="00D859BC">
              <w:rPr>
                <w:sz w:val="18"/>
                <w:szCs w:val="18"/>
              </w:rPr>
              <w:t xml:space="preserve">Consultations with </w:t>
            </w:r>
            <w:r w:rsidR="000177DC" w:rsidRPr="006B5735">
              <w:rPr>
                <w:sz w:val="18"/>
                <w:szCs w:val="18"/>
              </w:rPr>
              <w:t>local st</w:t>
            </w:r>
            <w:r w:rsidR="00622835">
              <w:rPr>
                <w:sz w:val="18"/>
                <w:szCs w:val="18"/>
              </w:rPr>
              <w:t xml:space="preserve">akeholders (Tram Lap, Dak Rong </w:t>
            </w:r>
            <w:r w:rsidR="000177DC" w:rsidRPr="006B5735">
              <w:rPr>
                <w:sz w:val="18"/>
                <w:szCs w:val="18"/>
              </w:rPr>
              <w:t xml:space="preserve">Forest Companies, local authorities) and </w:t>
            </w:r>
            <w:r w:rsidR="00667203" w:rsidRPr="006B5735">
              <w:rPr>
                <w:sz w:val="18"/>
                <w:szCs w:val="18"/>
              </w:rPr>
              <w:t xml:space="preserve">ethnic minorities communities </w:t>
            </w:r>
            <w:r w:rsidR="00D859BC">
              <w:rPr>
                <w:sz w:val="18"/>
                <w:szCs w:val="18"/>
              </w:rPr>
              <w:t xml:space="preserve">guaranteed that there will not be </w:t>
            </w:r>
            <w:r w:rsidR="00A93B84" w:rsidRPr="006B5735">
              <w:rPr>
                <w:sz w:val="18"/>
                <w:szCs w:val="18"/>
              </w:rPr>
              <w:t>physical relocation</w:t>
            </w:r>
            <w:r w:rsidR="00D859BC">
              <w:rPr>
                <w:sz w:val="18"/>
                <w:szCs w:val="18"/>
              </w:rPr>
              <w:t xml:space="preserve">, but there could be </w:t>
            </w:r>
            <w:r w:rsidR="00365830">
              <w:rPr>
                <w:sz w:val="18"/>
                <w:szCs w:val="18"/>
              </w:rPr>
              <w:t xml:space="preserve">a </w:t>
            </w:r>
            <w:r w:rsidR="00A93B84" w:rsidRPr="006B5735">
              <w:rPr>
                <w:sz w:val="18"/>
                <w:szCs w:val="18"/>
              </w:rPr>
              <w:t xml:space="preserve">possibility for </w:t>
            </w:r>
            <w:r w:rsidR="006B3DEB">
              <w:rPr>
                <w:sz w:val="18"/>
                <w:szCs w:val="18"/>
              </w:rPr>
              <w:t xml:space="preserve">inadvertent </w:t>
            </w:r>
            <w:r w:rsidR="00A93B84" w:rsidRPr="006B5735">
              <w:rPr>
                <w:sz w:val="18"/>
                <w:szCs w:val="18"/>
              </w:rPr>
              <w:t>economic (</w:t>
            </w:r>
            <w:proofErr w:type="gramStart"/>
            <w:r w:rsidR="00A93B84" w:rsidRPr="006B5735">
              <w:rPr>
                <w:sz w:val="18"/>
                <w:szCs w:val="18"/>
              </w:rPr>
              <w:t>e.g.</w:t>
            </w:r>
            <w:proofErr w:type="gramEnd"/>
            <w:r w:rsidR="00A93B84" w:rsidRPr="006B5735">
              <w:rPr>
                <w:sz w:val="18"/>
                <w:szCs w:val="18"/>
              </w:rPr>
              <w:t xml:space="preserve"> NTFP collection)</w:t>
            </w:r>
            <w:r w:rsidR="006B3DEB">
              <w:rPr>
                <w:sz w:val="18"/>
                <w:szCs w:val="18"/>
              </w:rPr>
              <w:t xml:space="preserve"> restriction</w:t>
            </w:r>
            <w:r w:rsidR="00A93B84" w:rsidRPr="006B5735">
              <w:rPr>
                <w:sz w:val="18"/>
                <w:szCs w:val="18"/>
              </w:rPr>
              <w:t xml:space="preserve">. </w:t>
            </w:r>
            <w:r w:rsidR="00365830">
              <w:rPr>
                <w:sz w:val="18"/>
                <w:szCs w:val="18"/>
              </w:rPr>
              <w:t>The a</w:t>
            </w:r>
            <w:r w:rsidR="00A93B84" w:rsidRPr="006B5735">
              <w:rPr>
                <w:sz w:val="18"/>
                <w:szCs w:val="18"/>
              </w:rPr>
              <w:t xml:space="preserve">llocation of forest for community forest management, while a positive development can have potential to exclude other neighboring communities from access to these resources. </w:t>
            </w:r>
          </w:p>
          <w:p w14:paraId="3D4A3559" w14:textId="77777777" w:rsidR="00F02414" w:rsidRDefault="00F02414" w:rsidP="0052347B">
            <w:pPr>
              <w:rPr>
                <w:rFonts w:eastAsia="Times New Roman"/>
                <w:bCs/>
                <w:sz w:val="18"/>
                <w:szCs w:val="18"/>
              </w:rPr>
            </w:pPr>
          </w:p>
          <w:p w14:paraId="59C802B9" w14:textId="7E889789" w:rsidR="00443FE2" w:rsidRDefault="00365830" w:rsidP="0052347B">
            <w:pPr>
              <w:rPr>
                <w:rFonts w:eastAsia="Times New Roman"/>
                <w:bCs/>
                <w:sz w:val="18"/>
                <w:szCs w:val="18"/>
              </w:rPr>
            </w:pPr>
            <w:r>
              <w:rPr>
                <w:rFonts w:eastAsia="Times New Roman"/>
                <w:bCs/>
                <w:sz w:val="18"/>
                <w:szCs w:val="18"/>
              </w:rPr>
              <w:t>Issues pertaining to access rest</w:t>
            </w:r>
            <w:r w:rsidR="00F02414">
              <w:rPr>
                <w:rFonts w:eastAsia="Times New Roman"/>
                <w:bCs/>
                <w:sz w:val="18"/>
                <w:szCs w:val="18"/>
              </w:rPr>
              <w:t xml:space="preserve">riction </w:t>
            </w:r>
            <w:r>
              <w:rPr>
                <w:rFonts w:eastAsia="Times New Roman"/>
                <w:bCs/>
                <w:sz w:val="18"/>
                <w:szCs w:val="18"/>
              </w:rPr>
              <w:t xml:space="preserve">induced risks/adverse impacts will be </w:t>
            </w:r>
            <w:r w:rsidR="00F02414">
              <w:rPr>
                <w:rFonts w:eastAsia="Times New Roman"/>
                <w:bCs/>
                <w:sz w:val="18"/>
                <w:szCs w:val="18"/>
              </w:rPr>
              <w:t>identified</w:t>
            </w:r>
            <w:r>
              <w:rPr>
                <w:rFonts w:eastAsia="Times New Roman"/>
                <w:bCs/>
                <w:sz w:val="18"/>
                <w:szCs w:val="18"/>
              </w:rPr>
              <w:t xml:space="preserve"> , assessed and managed through two distinct </w:t>
            </w:r>
            <w:r w:rsidR="00F02414">
              <w:rPr>
                <w:rFonts w:eastAsia="Times New Roman"/>
                <w:bCs/>
                <w:sz w:val="18"/>
                <w:szCs w:val="18"/>
              </w:rPr>
              <w:t>elements, i.e. (</w:t>
            </w:r>
            <w:proofErr w:type="spellStart"/>
            <w:r w:rsidR="00F02414">
              <w:rPr>
                <w:rFonts w:eastAsia="Times New Roman"/>
                <w:bCs/>
                <w:sz w:val="18"/>
                <w:szCs w:val="18"/>
              </w:rPr>
              <w:t>i</w:t>
            </w:r>
            <w:proofErr w:type="spellEnd"/>
            <w:r w:rsidR="00F02414">
              <w:rPr>
                <w:rFonts w:eastAsia="Times New Roman"/>
                <w:bCs/>
                <w:sz w:val="18"/>
                <w:szCs w:val="18"/>
              </w:rPr>
              <w:t xml:space="preserve">) scoped ESIA(s) at the project site level,  (ii) a process framework. </w:t>
            </w:r>
            <w:r w:rsidR="002F7D3E">
              <w:rPr>
                <w:rFonts w:eastAsia="Times New Roman"/>
                <w:bCs/>
                <w:sz w:val="18"/>
                <w:szCs w:val="18"/>
              </w:rPr>
              <w:t xml:space="preserve">In addition to the above, the conduct of a SESA for “upstream:” project elements </w:t>
            </w:r>
            <w:proofErr w:type="gramStart"/>
            <w:r w:rsidR="002F7D3E">
              <w:rPr>
                <w:rFonts w:eastAsia="Times New Roman"/>
                <w:bCs/>
                <w:sz w:val="18"/>
                <w:szCs w:val="18"/>
              </w:rPr>
              <w:t>has</w:t>
            </w:r>
            <w:proofErr w:type="gramEnd"/>
            <w:r w:rsidR="002F7D3E">
              <w:rPr>
                <w:rFonts w:eastAsia="Times New Roman"/>
                <w:bCs/>
                <w:sz w:val="18"/>
                <w:szCs w:val="18"/>
              </w:rPr>
              <w:t xml:space="preserve"> been proposed. This will also screen and assess potential future/indirect risks relating to access restriction. </w:t>
            </w:r>
          </w:p>
          <w:p w14:paraId="1D6023A7" w14:textId="77777777" w:rsidR="00F02414" w:rsidRPr="000A2724" w:rsidRDefault="00F02414" w:rsidP="0052347B">
            <w:pPr>
              <w:rPr>
                <w:rFonts w:eastAsia="Times New Roman"/>
                <w:bCs/>
                <w:sz w:val="18"/>
                <w:szCs w:val="18"/>
              </w:rPr>
            </w:pPr>
          </w:p>
          <w:p w14:paraId="2C5785D4" w14:textId="6294D639" w:rsidR="00E72A33" w:rsidRPr="000A2724" w:rsidRDefault="001E585B" w:rsidP="00881A6E">
            <w:pPr>
              <w:jc w:val="both"/>
              <w:rPr>
                <w:sz w:val="18"/>
                <w:szCs w:val="18"/>
              </w:rPr>
            </w:pPr>
            <w:r>
              <w:rPr>
                <w:sz w:val="18"/>
                <w:szCs w:val="18"/>
              </w:rPr>
              <w:t>In addition, t</w:t>
            </w:r>
            <w:r w:rsidR="009C6E03" w:rsidRPr="006B5735">
              <w:rPr>
                <w:sz w:val="18"/>
                <w:szCs w:val="18"/>
              </w:rPr>
              <w:t>h</w:t>
            </w:r>
            <w:r w:rsidR="00A93B84" w:rsidRPr="006B5735">
              <w:rPr>
                <w:sz w:val="18"/>
                <w:szCs w:val="18"/>
              </w:rPr>
              <w:t>e ESMF recognizes this as a potential risk, and</w:t>
            </w:r>
            <w:r w:rsidR="00881A6E">
              <w:rPr>
                <w:sz w:val="18"/>
                <w:szCs w:val="18"/>
              </w:rPr>
              <w:t xml:space="preserve"> suggests that specific actions, </w:t>
            </w:r>
            <w:r w:rsidR="00881A6E" w:rsidRPr="00881A6E">
              <w:rPr>
                <w:sz w:val="18"/>
                <w:szCs w:val="18"/>
                <w:highlight w:val="yellow"/>
              </w:rPr>
              <w:t xml:space="preserve">including </w:t>
            </w:r>
            <w:r w:rsidR="00F17ED9">
              <w:rPr>
                <w:sz w:val="18"/>
                <w:szCs w:val="18"/>
                <w:highlight w:val="yellow"/>
              </w:rPr>
              <w:t>scoped</w:t>
            </w:r>
            <w:r w:rsidR="00F17ED9" w:rsidRPr="00881A6E">
              <w:rPr>
                <w:sz w:val="18"/>
                <w:szCs w:val="18"/>
                <w:highlight w:val="yellow"/>
              </w:rPr>
              <w:t xml:space="preserve"> </w:t>
            </w:r>
            <w:r w:rsidR="00881A6E" w:rsidRPr="00881A6E">
              <w:rPr>
                <w:sz w:val="18"/>
                <w:szCs w:val="18"/>
                <w:highlight w:val="yellow"/>
              </w:rPr>
              <w:t>ESIA(s)</w:t>
            </w:r>
            <w:r w:rsidR="00881A6E">
              <w:rPr>
                <w:sz w:val="18"/>
                <w:szCs w:val="18"/>
              </w:rPr>
              <w:t xml:space="preserve"> </w:t>
            </w:r>
            <w:r w:rsidR="00A93B84" w:rsidRPr="006B5735">
              <w:rPr>
                <w:sz w:val="18"/>
                <w:szCs w:val="18"/>
              </w:rPr>
              <w:t xml:space="preserve">be defined </w:t>
            </w:r>
            <w:r w:rsidR="00881A6E">
              <w:rPr>
                <w:sz w:val="18"/>
                <w:szCs w:val="18"/>
              </w:rPr>
              <w:t>following</w:t>
            </w:r>
            <w:r w:rsidR="00A93B84" w:rsidRPr="006B5735">
              <w:rPr>
                <w:sz w:val="18"/>
                <w:szCs w:val="18"/>
              </w:rPr>
              <w:t xml:space="preserve"> </w:t>
            </w:r>
            <w:r w:rsidR="00622835">
              <w:rPr>
                <w:sz w:val="18"/>
                <w:szCs w:val="18"/>
              </w:rPr>
              <w:t xml:space="preserve">screening and </w:t>
            </w:r>
            <w:r w:rsidR="00B501E3">
              <w:rPr>
                <w:sz w:val="18"/>
                <w:szCs w:val="18"/>
              </w:rPr>
              <w:t>assessment</w:t>
            </w:r>
            <w:r w:rsidR="00881A6E">
              <w:rPr>
                <w:sz w:val="18"/>
                <w:szCs w:val="18"/>
              </w:rPr>
              <w:t>s</w:t>
            </w:r>
            <w:r w:rsidR="00B501E3">
              <w:rPr>
                <w:sz w:val="18"/>
                <w:szCs w:val="18"/>
              </w:rPr>
              <w:t xml:space="preserve"> undertaken </w:t>
            </w:r>
            <w:r w:rsidR="00A93B84" w:rsidRPr="006B5735">
              <w:rPr>
                <w:sz w:val="18"/>
                <w:szCs w:val="18"/>
              </w:rPr>
              <w:t xml:space="preserve">to mitigate and manage any such potential risk. </w:t>
            </w:r>
            <w:r w:rsidR="000C496E">
              <w:rPr>
                <w:sz w:val="18"/>
                <w:szCs w:val="18"/>
              </w:rPr>
              <w:t xml:space="preserve">This will entail the preparation of </w:t>
            </w:r>
            <w:r w:rsidR="00881A6E" w:rsidRPr="00881A6E">
              <w:rPr>
                <w:sz w:val="18"/>
                <w:szCs w:val="18"/>
                <w:highlight w:val="yellow"/>
              </w:rPr>
              <w:t xml:space="preserve">scoped </w:t>
            </w:r>
            <w:r w:rsidR="000C496E" w:rsidRPr="00881A6E">
              <w:rPr>
                <w:sz w:val="18"/>
                <w:szCs w:val="18"/>
                <w:highlight w:val="yellow"/>
              </w:rPr>
              <w:t>management plans</w:t>
            </w:r>
            <w:r w:rsidR="00881A6E" w:rsidRPr="00881A6E">
              <w:rPr>
                <w:sz w:val="18"/>
                <w:szCs w:val="18"/>
                <w:highlight w:val="yellow"/>
              </w:rPr>
              <w:t>/ESMP(s)</w:t>
            </w:r>
            <w:r w:rsidR="000C496E">
              <w:rPr>
                <w:sz w:val="18"/>
                <w:szCs w:val="18"/>
              </w:rPr>
              <w:t xml:space="preserve"> </w:t>
            </w:r>
            <w:r w:rsidR="000C496E">
              <w:rPr>
                <w:sz w:val="18"/>
                <w:szCs w:val="18"/>
                <w:lang w:val="en-ZA"/>
              </w:rPr>
              <w:t xml:space="preserve">developed with local communities and stakeholders. Should </w:t>
            </w:r>
            <w:r w:rsidR="000C496E">
              <w:rPr>
                <w:sz w:val="18"/>
                <w:szCs w:val="18"/>
              </w:rPr>
              <w:t>t</w:t>
            </w:r>
            <w:r w:rsidR="00A93B84" w:rsidRPr="006B5735">
              <w:rPr>
                <w:sz w:val="18"/>
                <w:szCs w:val="18"/>
              </w:rPr>
              <w:t xml:space="preserve">here is an inadvertent possibility of a manifestation of the risks, the management measures as outlined in Risk 1 will be instituted, including the GRM process, </w:t>
            </w:r>
            <w:r w:rsidR="00A93B84" w:rsidRPr="00881A6E">
              <w:rPr>
                <w:sz w:val="18"/>
                <w:szCs w:val="18"/>
                <w:highlight w:val="yellow"/>
              </w:rPr>
              <w:t>livelihood ac</w:t>
            </w:r>
            <w:r w:rsidR="00881A6E" w:rsidRPr="00881A6E">
              <w:rPr>
                <w:sz w:val="18"/>
                <w:szCs w:val="18"/>
                <w:highlight w:val="yellow"/>
              </w:rPr>
              <w:t>tion plan(s)</w:t>
            </w:r>
            <w:r w:rsidR="00881A6E">
              <w:rPr>
                <w:sz w:val="18"/>
                <w:szCs w:val="18"/>
              </w:rPr>
              <w:t xml:space="preserve"> </w:t>
            </w:r>
            <w:r w:rsidR="00A93B84" w:rsidRPr="006B5735">
              <w:rPr>
                <w:sz w:val="18"/>
                <w:szCs w:val="18"/>
              </w:rPr>
              <w:t xml:space="preserve">and other related prescriptions that might emerge from the </w:t>
            </w:r>
            <w:r w:rsidR="00B501E3">
              <w:rPr>
                <w:sz w:val="18"/>
                <w:szCs w:val="18"/>
              </w:rPr>
              <w:t>targeted assessment</w:t>
            </w:r>
            <w:r w:rsidR="00E72A33">
              <w:rPr>
                <w:sz w:val="18"/>
                <w:szCs w:val="18"/>
              </w:rPr>
              <w:t xml:space="preserve">. </w:t>
            </w:r>
          </w:p>
        </w:tc>
      </w:tr>
      <w:tr w:rsidR="00C055DB" w:rsidRPr="006B5735" w14:paraId="7EA0E269" w14:textId="77777777" w:rsidTr="00C02FB8">
        <w:trPr>
          <w:jc w:val="center"/>
        </w:trPr>
        <w:tc>
          <w:tcPr>
            <w:tcW w:w="3510" w:type="dxa"/>
            <w:vAlign w:val="center"/>
          </w:tcPr>
          <w:p w14:paraId="5AEDC7D1" w14:textId="5FE0C6C8" w:rsidR="00D17D4D" w:rsidRPr="006B5735" w:rsidRDefault="00D17D4D" w:rsidP="0084274F">
            <w:pPr>
              <w:rPr>
                <w:sz w:val="18"/>
                <w:szCs w:val="18"/>
              </w:rPr>
            </w:pPr>
          </w:p>
          <w:p w14:paraId="76FCAEC8" w14:textId="77777777" w:rsidR="00D17D4D" w:rsidRPr="00722125" w:rsidRDefault="00D17D4D" w:rsidP="0084274F">
            <w:pPr>
              <w:rPr>
                <w:sz w:val="18"/>
                <w:szCs w:val="18"/>
              </w:rPr>
            </w:pPr>
          </w:p>
          <w:p w14:paraId="25690030" w14:textId="77777777" w:rsidR="00D17D4D" w:rsidRPr="000A2724" w:rsidRDefault="00D17D4D" w:rsidP="0084274F">
            <w:pPr>
              <w:rPr>
                <w:sz w:val="18"/>
                <w:szCs w:val="18"/>
              </w:rPr>
            </w:pPr>
          </w:p>
          <w:p w14:paraId="4D252EFA" w14:textId="77777777" w:rsidR="00D17D4D" w:rsidRPr="000A2724" w:rsidRDefault="00D17D4D" w:rsidP="0084274F">
            <w:pPr>
              <w:rPr>
                <w:sz w:val="18"/>
                <w:szCs w:val="18"/>
              </w:rPr>
            </w:pPr>
          </w:p>
          <w:p w14:paraId="4B82B26B" w14:textId="77777777" w:rsidR="00D17D4D" w:rsidRPr="000A2724" w:rsidRDefault="00D17D4D" w:rsidP="0084274F">
            <w:pPr>
              <w:rPr>
                <w:sz w:val="18"/>
                <w:szCs w:val="18"/>
              </w:rPr>
            </w:pPr>
          </w:p>
          <w:p w14:paraId="4035D375" w14:textId="651832DB" w:rsidR="00C055DB" w:rsidRPr="006B5735" w:rsidRDefault="00B741A7" w:rsidP="0084274F">
            <w:pPr>
              <w:rPr>
                <w:sz w:val="18"/>
                <w:szCs w:val="18"/>
              </w:rPr>
            </w:pPr>
            <w:r w:rsidRPr="006B5735">
              <w:rPr>
                <w:sz w:val="18"/>
                <w:szCs w:val="18"/>
              </w:rPr>
              <w:t xml:space="preserve">Risk </w:t>
            </w:r>
            <w:r w:rsidR="00F66B7C" w:rsidRPr="006B5735">
              <w:rPr>
                <w:sz w:val="18"/>
                <w:szCs w:val="18"/>
              </w:rPr>
              <w:t>4</w:t>
            </w:r>
            <w:r w:rsidRPr="006B5735">
              <w:rPr>
                <w:sz w:val="18"/>
                <w:szCs w:val="18"/>
              </w:rPr>
              <w:t xml:space="preserve">: </w:t>
            </w:r>
            <w:r w:rsidR="00F07F98" w:rsidRPr="006B5735">
              <w:rPr>
                <w:sz w:val="18"/>
                <w:szCs w:val="18"/>
              </w:rPr>
              <w:t xml:space="preserve">Long-term sustainability of the positive project </w:t>
            </w:r>
            <w:r w:rsidR="00EE79E2" w:rsidRPr="006B5735">
              <w:rPr>
                <w:sz w:val="18"/>
                <w:szCs w:val="18"/>
              </w:rPr>
              <w:t>outcomes</w:t>
            </w:r>
            <w:r w:rsidRPr="006B5735">
              <w:rPr>
                <w:sz w:val="18"/>
                <w:szCs w:val="18"/>
              </w:rPr>
              <w:t xml:space="preserve"> </w:t>
            </w:r>
            <w:r w:rsidR="00AD745D" w:rsidRPr="006B5735">
              <w:rPr>
                <w:sz w:val="18"/>
                <w:szCs w:val="18"/>
              </w:rPr>
              <w:t>could</w:t>
            </w:r>
            <w:r w:rsidR="00F07F98" w:rsidRPr="006B5735">
              <w:rPr>
                <w:sz w:val="18"/>
                <w:szCs w:val="18"/>
              </w:rPr>
              <w:t xml:space="preserve"> be negatively impacted by </w:t>
            </w:r>
            <w:r w:rsidR="000C496E">
              <w:rPr>
                <w:sz w:val="18"/>
                <w:szCs w:val="18"/>
              </w:rPr>
              <w:t>climate change, including community forest management</w:t>
            </w:r>
            <w:r w:rsidR="00881A6E">
              <w:rPr>
                <w:sz w:val="18"/>
                <w:szCs w:val="18"/>
              </w:rPr>
              <w:t xml:space="preserve">, </w:t>
            </w:r>
            <w:r w:rsidR="000C496E">
              <w:rPr>
                <w:sz w:val="18"/>
                <w:szCs w:val="18"/>
              </w:rPr>
              <w:t>l</w:t>
            </w:r>
            <w:r w:rsidR="00881A6E">
              <w:rPr>
                <w:sz w:val="18"/>
                <w:szCs w:val="18"/>
              </w:rPr>
              <w:t>ivelihood and small-</w:t>
            </w:r>
            <w:r w:rsidR="000C496E">
              <w:rPr>
                <w:sz w:val="18"/>
                <w:szCs w:val="18"/>
              </w:rPr>
              <w:t xml:space="preserve">scale enterprise activities. </w:t>
            </w:r>
            <w:r w:rsidR="00AD32F0" w:rsidRPr="006B5735">
              <w:rPr>
                <w:sz w:val="18"/>
                <w:szCs w:val="18"/>
              </w:rPr>
              <w:t xml:space="preserve"> </w:t>
            </w:r>
            <w:r w:rsidR="00EE79E2" w:rsidRPr="006B5735">
              <w:rPr>
                <w:sz w:val="18"/>
                <w:szCs w:val="18"/>
              </w:rPr>
              <w:t>In the</w:t>
            </w:r>
            <w:r w:rsidR="00AD32F0" w:rsidRPr="006B5735">
              <w:rPr>
                <w:sz w:val="18"/>
                <w:szCs w:val="18"/>
              </w:rPr>
              <w:t xml:space="preserve"> short-term climate induced natural hazards and weather events could impede smooth implementation of the project. </w:t>
            </w:r>
          </w:p>
          <w:p w14:paraId="6BFE1388" w14:textId="77777777" w:rsidR="00AD745D" w:rsidRPr="000A2724" w:rsidRDefault="00AD745D" w:rsidP="0084274F">
            <w:pPr>
              <w:rPr>
                <w:sz w:val="18"/>
                <w:szCs w:val="18"/>
              </w:rPr>
            </w:pPr>
          </w:p>
          <w:p w14:paraId="0D40350E" w14:textId="290F22BC" w:rsidR="00AD745D" w:rsidRPr="006B5735" w:rsidRDefault="00000C0B" w:rsidP="0084274F">
            <w:pPr>
              <w:rPr>
                <w:sz w:val="18"/>
                <w:szCs w:val="18"/>
              </w:rPr>
            </w:pPr>
            <w:r>
              <w:rPr>
                <w:sz w:val="18"/>
                <w:szCs w:val="18"/>
              </w:rPr>
              <w:t>Standard 2.2</w:t>
            </w:r>
          </w:p>
          <w:p w14:paraId="73401C3F" w14:textId="77777777" w:rsidR="004457C6" w:rsidRPr="000A2724" w:rsidRDefault="004457C6" w:rsidP="0084274F">
            <w:pPr>
              <w:rPr>
                <w:sz w:val="18"/>
                <w:szCs w:val="18"/>
              </w:rPr>
            </w:pPr>
          </w:p>
        </w:tc>
        <w:tc>
          <w:tcPr>
            <w:tcW w:w="880" w:type="dxa"/>
            <w:vAlign w:val="center"/>
          </w:tcPr>
          <w:p w14:paraId="1C6594C0" w14:textId="77777777" w:rsidR="005B77E6" w:rsidRPr="000A2724" w:rsidRDefault="005B77E6" w:rsidP="00976289">
            <w:pPr>
              <w:jc w:val="center"/>
              <w:rPr>
                <w:rFonts w:cs="Minion Pro"/>
                <w:sz w:val="18"/>
                <w:szCs w:val="18"/>
              </w:rPr>
            </w:pPr>
          </w:p>
          <w:p w14:paraId="597A70B6" w14:textId="77777777" w:rsidR="005B77E6" w:rsidRPr="000A2724" w:rsidRDefault="005B77E6" w:rsidP="00976289">
            <w:pPr>
              <w:jc w:val="center"/>
              <w:rPr>
                <w:rFonts w:cs="Minion Pro"/>
                <w:sz w:val="18"/>
                <w:szCs w:val="18"/>
              </w:rPr>
            </w:pPr>
          </w:p>
          <w:p w14:paraId="264745C0" w14:textId="77777777" w:rsidR="005B77E6" w:rsidRPr="000A2724" w:rsidRDefault="005B77E6" w:rsidP="00976289">
            <w:pPr>
              <w:jc w:val="center"/>
              <w:rPr>
                <w:rFonts w:cs="Minion Pro"/>
                <w:sz w:val="18"/>
                <w:szCs w:val="18"/>
              </w:rPr>
            </w:pPr>
          </w:p>
          <w:p w14:paraId="4AEB233F" w14:textId="77777777" w:rsidR="005B77E6" w:rsidRPr="000A2724" w:rsidRDefault="005B77E6" w:rsidP="00976289">
            <w:pPr>
              <w:jc w:val="center"/>
              <w:rPr>
                <w:rFonts w:cs="Minion Pro"/>
                <w:sz w:val="18"/>
                <w:szCs w:val="18"/>
              </w:rPr>
            </w:pPr>
          </w:p>
          <w:p w14:paraId="4AA76340" w14:textId="77777777" w:rsidR="005B77E6" w:rsidRPr="000A2724" w:rsidRDefault="005B77E6" w:rsidP="00976289">
            <w:pPr>
              <w:jc w:val="center"/>
              <w:rPr>
                <w:rFonts w:cs="Minion Pro"/>
                <w:sz w:val="18"/>
                <w:szCs w:val="18"/>
              </w:rPr>
            </w:pPr>
          </w:p>
          <w:p w14:paraId="7D8885A2" w14:textId="43FF8DB9" w:rsidR="00C055DB" w:rsidRPr="00722125" w:rsidRDefault="00B741A7" w:rsidP="00976289">
            <w:pPr>
              <w:jc w:val="center"/>
              <w:rPr>
                <w:rFonts w:cs="Minion Pro"/>
                <w:sz w:val="18"/>
                <w:szCs w:val="18"/>
              </w:rPr>
            </w:pPr>
            <w:r w:rsidRPr="006B5735">
              <w:rPr>
                <w:rFonts w:cs="Minion Pro"/>
                <w:sz w:val="18"/>
                <w:szCs w:val="18"/>
              </w:rPr>
              <w:t>I=</w:t>
            </w:r>
            <w:r w:rsidR="00722125">
              <w:rPr>
                <w:rFonts w:cs="Minion Pro"/>
                <w:sz w:val="18"/>
                <w:szCs w:val="18"/>
              </w:rPr>
              <w:t>3</w:t>
            </w:r>
          </w:p>
          <w:p w14:paraId="797B95A7" w14:textId="69D34E6D" w:rsidR="00B741A7" w:rsidRPr="006B5735" w:rsidRDefault="00184CBE" w:rsidP="00976289">
            <w:pPr>
              <w:jc w:val="center"/>
              <w:rPr>
                <w:rFonts w:cs="Minion Pro"/>
                <w:sz w:val="18"/>
                <w:szCs w:val="18"/>
              </w:rPr>
            </w:pPr>
            <w:r w:rsidRPr="006B5735">
              <w:rPr>
                <w:rFonts w:cs="Minion Pro"/>
                <w:sz w:val="18"/>
                <w:szCs w:val="18"/>
              </w:rPr>
              <w:t>L</w:t>
            </w:r>
            <w:r w:rsidR="00B741A7" w:rsidRPr="006B5735">
              <w:rPr>
                <w:rFonts w:cs="Minion Pro"/>
                <w:sz w:val="18"/>
                <w:szCs w:val="18"/>
              </w:rPr>
              <w:t>=</w:t>
            </w:r>
            <w:r w:rsidR="00A964C0" w:rsidRPr="006B5735">
              <w:rPr>
                <w:rFonts w:cs="Minion Pro"/>
                <w:sz w:val="18"/>
                <w:szCs w:val="18"/>
              </w:rPr>
              <w:t>2</w:t>
            </w:r>
          </w:p>
        </w:tc>
        <w:tc>
          <w:tcPr>
            <w:tcW w:w="1370" w:type="dxa"/>
            <w:vAlign w:val="center"/>
          </w:tcPr>
          <w:p w14:paraId="3D338A0D" w14:textId="77777777" w:rsidR="005B77E6" w:rsidRPr="000A2724" w:rsidRDefault="005B77E6" w:rsidP="0084274F">
            <w:pPr>
              <w:rPr>
                <w:b/>
                <w:bCs/>
                <w:sz w:val="18"/>
                <w:szCs w:val="18"/>
              </w:rPr>
            </w:pPr>
          </w:p>
          <w:p w14:paraId="2FEAB598" w14:textId="77777777" w:rsidR="005B77E6" w:rsidRPr="000A2724" w:rsidRDefault="005B77E6" w:rsidP="0084274F">
            <w:pPr>
              <w:rPr>
                <w:b/>
                <w:bCs/>
                <w:sz w:val="18"/>
                <w:szCs w:val="18"/>
              </w:rPr>
            </w:pPr>
          </w:p>
          <w:p w14:paraId="2E8B5C44" w14:textId="77777777" w:rsidR="005B77E6" w:rsidRPr="000A2724" w:rsidRDefault="005B77E6" w:rsidP="0084274F">
            <w:pPr>
              <w:rPr>
                <w:b/>
                <w:bCs/>
                <w:sz w:val="18"/>
                <w:szCs w:val="18"/>
              </w:rPr>
            </w:pPr>
          </w:p>
          <w:p w14:paraId="6F39D0D7" w14:textId="77777777" w:rsidR="005B77E6" w:rsidRPr="000A2724" w:rsidRDefault="005B77E6" w:rsidP="0084274F">
            <w:pPr>
              <w:rPr>
                <w:b/>
                <w:bCs/>
                <w:sz w:val="18"/>
                <w:szCs w:val="18"/>
              </w:rPr>
            </w:pPr>
          </w:p>
          <w:p w14:paraId="152926F9" w14:textId="02EB4132" w:rsidR="00C055DB" w:rsidRPr="00722125" w:rsidRDefault="00722125" w:rsidP="00C921A9">
            <w:pPr>
              <w:rPr>
                <w:b/>
                <w:bCs/>
                <w:sz w:val="18"/>
                <w:szCs w:val="18"/>
              </w:rPr>
            </w:pPr>
            <w:r>
              <w:rPr>
                <w:b/>
                <w:bCs/>
                <w:sz w:val="18"/>
                <w:szCs w:val="18"/>
              </w:rPr>
              <w:t>M</w:t>
            </w:r>
            <w:r w:rsidR="00AB4035">
              <w:rPr>
                <w:b/>
                <w:bCs/>
                <w:sz w:val="18"/>
                <w:szCs w:val="18"/>
              </w:rPr>
              <w:t>ODERATE</w:t>
            </w:r>
          </w:p>
        </w:tc>
        <w:tc>
          <w:tcPr>
            <w:tcW w:w="2610" w:type="dxa"/>
            <w:gridSpan w:val="2"/>
          </w:tcPr>
          <w:p w14:paraId="5CE75FD6" w14:textId="312438F2" w:rsidR="00090E90" w:rsidRPr="006B5735" w:rsidRDefault="00090E90" w:rsidP="00090E90">
            <w:pPr>
              <w:rPr>
                <w:rFonts w:cs="Calibri"/>
                <w:sz w:val="18"/>
                <w:szCs w:val="18"/>
              </w:rPr>
            </w:pPr>
            <w:r w:rsidRPr="006B5735">
              <w:rPr>
                <w:rFonts w:cs="Calibri"/>
                <w:sz w:val="18"/>
                <w:szCs w:val="18"/>
              </w:rPr>
              <w:t>There could be potential climate change risks including precipitation and temperature changes that could have an impact on people’s livelihoods as well as on ecological systems</w:t>
            </w:r>
            <w:r w:rsidR="00D859BC">
              <w:rPr>
                <w:rFonts w:cs="Calibri"/>
                <w:sz w:val="18"/>
                <w:szCs w:val="18"/>
              </w:rPr>
              <w:t xml:space="preserve">  (refer project document for further details)</w:t>
            </w:r>
            <w:r w:rsidRPr="006B5735">
              <w:rPr>
                <w:rFonts w:cs="Calibri"/>
                <w:sz w:val="18"/>
                <w:szCs w:val="18"/>
              </w:rPr>
              <w:t>.</w:t>
            </w:r>
          </w:p>
          <w:p w14:paraId="2C3A9C26" w14:textId="77777777" w:rsidR="00383D8D" w:rsidRPr="006B5735" w:rsidRDefault="00383D8D" w:rsidP="00F47AF1">
            <w:pPr>
              <w:rPr>
                <w:sz w:val="18"/>
                <w:szCs w:val="18"/>
              </w:rPr>
            </w:pPr>
          </w:p>
          <w:p w14:paraId="66C8E94F" w14:textId="3DC49B5A" w:rsidR="00383D8D" w:rsidRPr="00722125" w:rsidRDefault="00383D8D" w:rsidP="00F47AF1">
            <w:pPr>
              <w:rPr>
                <w:sz w:val="18"/>
                <w:szCs w:val="18"/>
              </w:rPr>
            </w:pPr>
          </w:p>
        </w:tc>
        <w:tc>
          <w:tcPr>
            <w:tcW w:w="4761" w:type="dxa"/>
            <w:gridSpan w:val="2"/>
          </w:tcPr>
          <w:p w14:paraId="6B7A570B" w14:textId="684D1D53" w:rsidR="00090E90" w:rsidRDefault="00090E90" w:rsidP="00622835">
            <w:pPr>
              <w:rPr>
                <w:sz w:val="18"/>
                <w:szCs w:val="18"/>
              </w:rPr>
            </w:pPr>
            <w:r w:rsidRPr="00622835">
              <w:rPr>
                <w:bCs/>
                <w:sz w:val="18"/>
                <w:szCs w:val="18"/>
              </w:rPr>
              <w:t>During the community livelihood investment planning process, specific focus will be taken on selection of agricultural and livelihood practices that are likely to be le</w:t>
            </w:r>
            <w:r w:rsidR="00E20184">
              <w:rPr>
                <w:bCs/>
                <w:sz w:val="18"/>
                <w:szCs w:val="18"/>
              </w:rPr>
              <w:t>ss vulnerable to climate change</w:t>
            </w:r>
            <w:r w:rsidRPr="00622835">
              <w:rPr>
                <w:bCs/>
                <w:sz w:val="18"/>
                <w:szCs w:val="18"/>
              </w:rPr>
              <w:t xml:space="preserve"> </w:t>
            </w:r>
            <w:r w:rsidR="00312DA7">
              <w:rPr>
                <w:bCs/>
                <w:sz w:val="18"/>
                <w:szCs w:val="18"/>
              </w:rPr>
              <w:t xml:space="preserve">that </w:t>
            </w:r>
            <w:r w:rsidRPr="00622835">
              <w:rPr>
                <w:bCs/>
                <w:sz w:val="18"/>
                <w:szCs w:val="18"/>
              </w:rPr>
              <w:t>include climate sensitive crop varieties and cropping patterns.</w:t>
            </w:r>
            <w:r w:rsidRPr="006B5735">
              <w:rPr>
                <w:bCs/>
                <w:sz w:val="18"/>
                <w:szCs w:val="18"/>
                <w:u w:val="single"/>
              </w:rPr>
              <w:t xml:space="preserve"> </w:t>
            </w:r>
            <w:r w:rsidR="00415424" w:rsidRPr="006B5735">
              <w:rPr>
                <w:sz w:val="18"/>
                <w:szCs w:val="18"/>
                <w:lang w:val="en-ZA"/>
              </w:rPr>
              <w:t>The s</w:t>
            </w:r>
            <w:r w:rsidR="00AD32F0" w:rsidRPr="006B5735">
              <w:rPr>
                <w:sz w:val="18"/>
                <w:szCs w:val="18"/>
                <w:lang w:val="en-ZA"/>
              </w:rPr>
              <w:t xml:space="preserve">election of species in </w:t>
            </w:r>
            <w:r w:rsidR="00BE140F" w:rsidRPr="006B5735">
              <w:rPr>
                <w:sz w:val="18"/>
                <w:szCs w:val="18"/>
              </w:rPr>
              <w:t xml:space="preserve">sustainable forest and forest land management </w:t>
            </w:r>
            <w:r w:rsidRPr="006B5735">
              <w:rPr>
                <w:sz w:val="18"/>
                <w:szCs w:val="18"/>
              </w:rPr>
              <w:t>will focus on species that are more resistant to large fluctuations in climatic conditions</w:t>
            </w:r>
            <w:r w:rsidR="00881A6E">
              <w:rPr>
                <w:sz w:val="18"/>
                <w:szCs w:val="18"/>
              </w:rPr>
              <w:t>.</w:t>
            </w:r>
            <w:r w:rsidRPr="006B5735">
              <w:rPr>
                <w:sz w:val="18"/>
                <w:szCs w:val="18"/>
              </w:rPr>
              <w:t xml:space="preserve"> </w:t>
            </w:r>
          </w:p>
          <w:p w14:paraId="7E749CC9" w14:textId="23BAF879" w:rsidR="000C496E" w:rsidRDefault="000C496E" w:rsidP="00622835">
            <w:pPr>
              <w:rPr>
                <w:sz w:val="18"/>
                <w:szCs w:val="18"/>
              </w:rPr>
            </w:pPr>
            <w:r>
              <w:rPr>
                <w:sz w:val="18"/>
                <w:szCs w:val="18"/>
              </w:rPr>
              <w:t>In addition, small enterprise development activities will be assessed for the potential impact of climate change on the availability of raw materials, making sure to identify investments that are dependent of raw materials that are readily available or not vuln</w:t>
            </w:r>
            <w:r w:rsidR="006A39C7">
              <w:rPr>
                <w:sz w:val="18"/>
                <w:szCs w:val="18"/>
              </w:rPr>
              <w:t>erable to climate impacts.  As part</w:t>
            </w:r>
            <w:r>
              <w:rPr>
                <w:sz w:val="18"/>
                <w:szCs w:val="18"/>
              </w:rPr>
              <w:t xml:space="preserve"> of the enterprise development, cost benefit ana</w:t>
            </w:r>
            <w:r w:rsidR="006A39C7">
              <w:rPr>
                <w:sz w:val="18"/>
                <w:szCs w:val="18"/>
              </w:rPr>
              <w:t>lysis will be undertaken to ascertain the viability of these investments taking into consideration a number of parameters such as supply, demand, market potential, climate change, etc.</w:t>
            </w:r>
          </w:p>
          <w:p w14:paraId="56DAF84C" w14:textId="77777777" w:rsidR="006A39C7" w:rsidRPr="006B5735" w:rsidRDefault="006A39C7" w:rsidP="00622835">
            <w:pPr>
              <w:rPr>
                <w:sz w:val="18"/>
                <w:szCs w:val="18"/>
              </w:rPr>
            </w:pPr>
          </w:p>
          <w:p w14:paraId="36B39CF9" w14:textId="5DF0281A" w:rsidR="00090E90" w:rsidRPr="006B5735" w:rsidRDefault="00090E90" w:rsidP="00622835">
            <w:pPr>
              <w:rPr>
                <w:rFonts w:cstheme="majorHAnsi"/>
                <w:sz w:val="18"/>
                <w:szCs w:val="18"/>
              </w:rPr>
            </w:pPr>
            <w:r w:rsidRPr="006B5735">
              <w:rPr>
                <w:rFonts w:cstheme="majorHAnsi"/>
                <w:sz w:val="18"/>
                <w:szCs w:val="18"/>
              </w:rPr>
              <w:t xml:space="preserve">Enhanced management and conservation practices would improve protection and management of critical ecosystems services as well as wildlife habitat, which should help to </w:t>
            </w:r>
            <w:r w:rsidRPr="006B5735">
              <w:rPr>
                <w:rFonts w:cstheme="majorHAnsi"/>
                <w:sz w:val="18"/>
                <w:szCs w:val="18"/>
              </w:rPr>
              <w:lastRenderedPageBreak/>
              <w:t xml:space="preserve">increase the overall resilience of the natural systems to climate risks in the areas compared to business as usual.  </w:t>
            </w:r>
          </w:p>
          <w:p w14:paraId="377F156E" w14:textId="5CE70F06" w:rsidR="00090E90" w:rsidRPr="006B5735" w:rsidRDefault="00090E90" w:rsidP="00622835">
            <w:pPr>
              <w:rPr>
                <w:rFonts w:cstheme="majorHAnsi"/>
                <w:sz w:val="18"/>
                <w:szCs w:val="18"/>
              </w:rPr>
            </w:pPr>
            <w:r w:rsidRPr="006B5735">
              <w:rPr>
                <w:rFonts w:cstheme="majorHAnsi"/>
                <w:sz w:val="18"/>
                <w:szCs w:val="18"/>
              </w:rPr>
              <w:t xml:space="preserve">In terms of the Monitoring Plan, the condition of the natural ecosystems would be monitored to ensure that activities do not damage these sensitive ecosystems so that it is in a better overall situation to </w:t>
            </w:r>
            <w:r w:rsidR="00D859BC">
              <w:rPr>
                <w:rFonts w:cstheme="majorHAnsi"/>
                <w:sz w:val="18"/>
                <w:szCs w:val="18"/>
              </w:rPr>
              <w:t xml:space="preserve">adapt to </w:t>
            </w:r>
            <w:r w:rsidRPr="006B5735">
              <w:rPr>
                <w:rFonts w:cstheme="majorHAnsi"/>
                <w:sz w:val="18"/>
                <w:szCs w:val="18"/>
              </w:rPr>
              <w:t>climate changes.</w:t>
            </w:r>
          </w:p>
          <w:p w14:paraId="44AB6725" w14:textId="325D74BD" w:rsidR="008D7FF2" w:rsidRPr="006B5735" w:rsidRDefault="00090E90" w:rsidP="00D859BC">
            <w:pPr>
              <w:rPr>
                <w:rFonts w:cstheme="majorHAnsi"/>
                <w:sz w:val="18"/>
                <w:szCs w:val="18"/>
              </w:rPr>
            </w:pPr>
            <w:r w:rsidRPr="006B5735">
              <w:rPr>
                <w:rFonts w:cstheme="majorHAnsi"/>
                <w:sz w:val="18"/>
                <w:szCs w:val="18"/>
              </w:rPr>
              <w:t xml:space="preserve">The Management Knowledge and Communications </w:t>
            </w:r>
            <w:r w:rsidR="00D859BC">
              <w:rPr>
                <w:rFonts w:cstheme="majorHAnsi"/>
                <w:sz w:val="18"/>
                <w:szCs w:val="18"/>
              </w:rPr>
              <w:t xml:space="preserve">outputs </w:t>
            </w:r>
            <w:r w:rsidRPr="006B5735">
              <w:rPr>
                <w:rFonts w:cstheme="majorHAnsi"/>
                <w:sz w:val="18"/>
                <w:szCs w:val="18"/>
              </w:rPr>
              <w:t>is key to improve awareness of climate and ensuring measures to improve climate resilience</w:t>
            </w:r>
          </w:p>
        </w:tc>
      </w:tr>
      <w:tr w:rsidR="00B741A7" w:rsidRPr="006B5735" w14:paraId="6EA6E0C6" w14:textId="77777777" w:rsidTr="00C02FB8">
        <w:trPr>
          <w:jc w:val="center"/>
        </w:trPr>
        <w:tc>
          <w:tcPr>
            <w:tcW w:w="3510" w:type="dxa"/>
            <w:vAlign w:val="center"/>
          </w:tcPr>
          <w:p w14:paraId="55D1F5EA" w14:textId="29745A3F" w:rsidR="00D17D4D" w:rsidRPr="006B5735" w:rsidRDefault="00D17D4D" w:rsidP="0084274F">
            <w:pPr>
              <w:rPr>
                <w:sz w:val="18"/>
                <w:szCs w:val="18"/>
              </w:rPr>
            </w:pPr>
          </w:p>
          <w:p w14:paraId="480E69DD" w14:textId="77777777" w:rsidR="00D17D4D" w:rsidRPr="00722125" w:rsidRDefault="00D17D4D" w:rsidP="0084274F">
            <w:pPr>
              <w:rPr>
                <w:sz w:val="18"/>
                <w:szCs w:val="18"/>
              </w:rPr>
            </w:pPr>
          </w:p>
          <w:p w14:paraId="7D1ACC87" w14:textId="0222F158" w:rsidR="00B741A7" w:rsidRPr="006B5735" w:rsidRDefault="00AD745D" w:rsidP="0084274F">
            <w:pPr>
              <w:rPr>
                <w:sz w:val="18"/>
                <w:szCs w:val="18"/>
              </w:rPr>
            </w:pPr>
            <w:r w:rsidRPr="006B5735">
              <w:rPr>
                <w:sz w:val="18"/>
                <w:szCs w:val="18"/>
              </w:rPr>
              <w:t xml:space="preserve">Risk </w:t>
            </w:r>
            <w:r w:rsidR="00F66B7C" w:rsidRPr="006B5735">
              <w:rPr>
                <w:sz w:val="18"/>
                <w:szCs w:val="18"/>
              </w:rPr>
              <w:t>5</w:t>
            </w:r>
            <w:r w:rsidRPr="006B5735">
              <w:rPr>
                <w:sz w:val="18"/>
                <w:szCs w:val="18"/>
              </w:rPr>
              <w:t xml:space="preserve">: Poorly designed or executed </w:t>
            </w:r>
            <w:r w:rsidR="00624D54">
              <w:rPr>
                <w:sz w:val="18"/>
                <w:szCs w:val="18"/>
              </w:rPr>
              <w:t xml:space="preserve">forest management, NTFP usage, ecotourism, livelihood and small-scale rural enterprise </w:t>
            </w:r>
            <w:r w:rsidR="00A4434F" w:rsidRPr="006B5735">
              <w:rPr>
                <w:sz w:val="18"/>
                <w:szCs w:val="18"/>
              </w:rPr>
              <w:t>activities, could</w:t>
            </w:r>
            <w:r w:rsidR="00A074E2" w:rsidRPr="006B5735">
              <w:rPr>
                <w:sz w:val="18"/>
                <w:szCs w:val="18"/>
              </w:rPr>
              <w:t xml:space="preserve"> unintentionally</w:t>
            </w:r>
            <w:r w:rsidRPr="006B5735">
              <w:rPr>
                <w:sz w:val="18"/>
                <w:szCs w:val="18"/>
              </w:rPr>
              <w:t xml:space="preserve"> damage critical or sensitive habitats</w:t>
            </w:r>
            <w:r w:rsidR="00624D54">
              <w:rPr>
                <w:sz w:val="18"/>
                <w:szCs w:val="18"/>
              </w:rPr>
              <w:t xml:space="preserve"> and ecosystems</w:t>
            </w:r>
            <w:r w:rsidR="00A4434F" w:rsidRPr="006B5735">
              <w:rPr>
                <w:sz w:val="18"/>
                <w:szCs w:val="18"/>
              </w:rPr>
              <w:t xml:space="preserve"> </w:t>
            </w:r>
          </w:p>
          <w:p w14:paraId="082556F3" w14:textId="77777777" w:rsidR="00AD745D" w:rsidRPr="000A2724" w:rsidRDefault="00AD745D" w:rsidP="0084274F">
            <w:pPr>
              <w:rPr>
                <w:sz w:val="18"/>
                <w:szCs w:val="18"/>
              </w:rPr>
            </w:pPr>
          </w:p>
          <w:p w14:paraId="1B855E27" w14:textId="55B4CC95" w:rsidR="00AD745D" w:rsidRPr="006B5735" w:rsidRDefault="00000C0B" w:rsidP="0084274F">
            <w:pPr>
              <w:rPr>
                <w:sz w:val="18"/>
                <w:szCs w:val="18"/>
              </w:rPr>
            </w:pPr>
            <w:r>
              <w:rPr>
                <w:sz w:val="18"/>
                <w:szCs w:val="18"/>
              </w:rPr>
              <w:t xml:space="preserve">Standard </w:t>
            </w:r>
            <w:r w:rsidR="00BD19DD" w:rsidRPr="006B5735">
              <w:rPr>
                <w:sz w:val="18"/>
                <w:szCs w:val="18"/>
              </w:rPr>
              <w:t xml:space="preserve">1.1, </w:t>
            </w:r>
            <w:r w:rsidR="00556793" w:rsidRPr="006B5735">
              <w:rPr>
                <w:sz w:val="18"/>
                <w:szCs w:val="18"/>
              </w:rPr>
              <w:t xml:space="preserve">1.2, </w:t>
            </w:r>
            <w:r w:rsidR="00BD19DD" w:rsidRPr="006B5735">
              <w:rPr>
                <w:sz w:val="18"/>
                <w:szCs w:val="18"/>
              </w:rPr>
              <w:t xml:space="preserve">1.3, </w:t>
            </w:r>
            <w:r w:rsidR="007329A4">
              <w:rPr>
                <w:sz w:val="18"/>
                <w:szCs w:val="18"/>
              </w:rPr>
              <w:t xml:space="preserve">1.4, </w:t>
            </w:r>
            <w:r w:rsidR="00BD19DD" w:rsidRPr="006B5735">
              <w:rPr>
                <w:sz w:val="18"/>
                <w:szCs w:val="18"/>
              </w:rPr>
              <w:t xml:space="preserve">and </w:t>
            </w:r>
            <w:r w:rsidR="00556793" w:rsidRPr="006B5735">
              <w:rPr>
                <w:sz w:val="18"/>
                <w:szCs w:val="18"/>
              </w:rPr>
              <w:t>1.6</w:t>
            </w:r>
          </w:p>
        </w:tc>
        <w:tc>
          <w:tcPr>
            <w:tcW w:w="880" w:type="dxa"/>
            <w:vAlign w:val="center"/>
          </w:tcPr>
          <w:p w14:paraId="3E3F197C" w14:textId="77777777" w:rsidR="007C67BD" w:rsidRPr="000A2724" w:rsidRDefault="007C67BD" w:rsidP="00976289">
            <w:pPr>
              <w:jc w:val="center"/>
              <w:rPr>
                <w:rFonts w:cs="Minion Pro"/>
                <w:sz w:val="18"/>
                <w:szCs w:val="18"/>
              </w:rPr>
            </w:pPr>
          </w:p>
          <w:p w14:paraId="3BA8703E" w14:textId="77777777" w:rsidR="007C67BD" w:rsidRPr="000A2724" w:rsidRDefault="007C67BD" w:rsidP="00976289">
            <w:pPr>
              <w:jc w:val="center"/>
              <w:rPr>
                <w:rFonts w:cs="Minion Pro"/>
                <w:sz w:val="18"/>
                <w:szCs w:val="18"/>
              </w:rPr>
            </w:pPr>
          </w:p>
          <w:p w14:paraId="7AEFA22A" w14:textId="77777777" w:rsidR="007C67BD" w:rsidRPr="000A2724" w:rsidRDefault="007C67BD" w:rsidP="00976289">
            <w:pPr>
              <w:jc w:val="center"/>
              <w:rPr>
                <w:rFonts w:cs="Minion Pro"/>
                <w:sz w:val="18"/>
                <w:szCs w:val="18"/>
              </w:rPr>
            </w:pPr>
          </w:p>
          <w:p w14:paraId="6679C8A5" w14:textId="562D1F2A" w:rsidR="00B741A7" w:rsidRPr="006B5735" w:rsidRDefault="004E624A" w:rsidP="00976289">
            <w:pPr>
              <w:jc w:val="center"/>
              <w:rPr>
                <w:rFonts w:cs="Minion Pro"/>
                <w:sz w:val="18"/>
                <w:szCs w:val="18"/>
              </w:rPr>
            </w:pPr>
            <w:r w:rsidRPr="006B5735">
              <w:rPr>
                <w:rFonts w:cs="Minion Pro"/>
                <w:sz w:val="18"/>
                <w:szCs w:val="18"/>
              </w:rPr>
              <w:t>I=3</w:t>
            </w:r>
          </w:p>
          <w:p w14:paraId="691350E8" w14:textId="6C020FEA" w:rsidR="004E624A" w:rsidRPr="006B5735" w:rsidRDefault="00585C39" w:rsidP="00976289">
            <w:pPr>
              <w:jc w:val="center"/>
              <w:rPr>
                <w:rFonts w:cs="Minion Pro"/>
                <w:sz w:val="18"/>
                <w:szCs w:val="18"/>
              </w:rPr>
            </w:pPr>
            <w:r>
              <w:rPr>
                <w:rFonts w:cs="Minion Pro"/>
                <w:sz w:val="18"/>
                <w:szCs w:val="18"/>
              </w:rPr>
              <w:t>L</w:t>
            </w:r>
            <w:r w:rsidR="004E624A" w:rsidRPr="006B5735">
              <w:rPr>
                <w:rFonts w:cs="Minion Pro"/>
                <w:sz w:val="18"/>
                <w:szCs w:val="18"/>
              </w:rPr>
              <w:t>=</w:t>
            </w:r>
            <w:r w:rsidR="00A4434F" w:rsidRPr="006B5735">
              <w:rPr>
                <w:rFonts w:cs="Minion Pro"/>
                <w:sz w:val="18"/>
                <w:szCs w:val="18"/>
              </w:rPr>
              <w:t>2</w:t>
            </w:r>
          </w:p>
        </w:tc>
        <w:tc>
          <w:tcPr>
            <w:tcW w:w="1370" w:type="dxa"/>
            <w:vAlign w:val="center"/>
          </w:tcPr>
          <w:p w14:paraId="50000139" w14:textId="77777777" w:rsidR="005B77E6" w:rsidRPr="000A2724" w:rsidRDefault="005B77E6" w:rsidP="0084274F">
            <w:pPr>
              <w:rPr>
                <w:b/>
                <w:bCs/>
                <w:sz w:val="18"/>
                <w:szCs w:val="18"/>
              </w:rPr>
            </w:pPr>
          </w:p>
          <w:p w14:paraId="320940AA" w14:textId="77777777" w:rsidR="005B77E6" w:rsidRPr="000A2724" w:rsidRDefault="005B77E6" w:rsidP="0084274F">
            <w:pPr>
              <w:rPr>
                <w:b/>
                <w:bCs/>
                <w:sz w:val="18"/>
                <w:szCs w:val="18"/>
              </w:rPr>
            </w:pPr>
          </w:p>
          <w:p w14:paraId="0624636A" w14:textId="77777777" w:rsidR="005B77E6" w:rsidRPr="000A2724" w:rsidRDefault="005B77E6" w:rsidP="0084274F">
            <w:pPr>
              <w:rPr>
                <w:b/>
                <w:bCs/>
                <w:sz w:val="18"/>
                <w:szCs w:val="18"/>
              </w:rPr>
            </w:pPr>
          </w:p>
          <w:p w14:paraId="2513D4DC" w14:textId="77E74CE0" w:rsidR="00B741A7" w:rsidRPr="006B5735" w:rsidRDefault="005863DD" w:rsidP="0084274F">
            <w:pPr>
              <w:rPr>
                <w:b/>
                <w:bCs/>
                <w:sz w:val="18"/>
                <w:szCs w:val="18"/>
              </w:rPr>
            </w:pPr>
            <w:r w:rsidRPr="006B5735">
              <w:rPr>
                <w:b/>
                <w:bCs/>
                <w:sz w:val="18"/>
                <w:szCs w:val="18"/>
              </w:rPr>
              <w:t>MODERATE</w:t>
            </w:r>
          </w:p>
        </w:tc>
        <w:tc>
          <w:tcPr>
            <w:tcW w:w="2610" w:type="dxa"/>
            <w:gridSpan w:val="2"/>
          </w:tcPr>
          <w:p w14:paraId="11916EA6" w14:textId="5A16FA36" w:rsidR="00624D54" w:rsidRPr="006B5735" w:rsidRDefault="006A39C7" w:rsidP="00624D54">
            <w:pPr>
              <w:rPr>
                <w:strike/>
                <w:sz w:val="18"/>
                <w:szCs w:val="18"/>
              </w:rPr>
            </w:pPr>
            <w:r>
              <w:rPr>
                <w:rFonts w:cs="Arial"/>
                <w:iCs/>
                <w:sz w:val="18"/>
                <w:szCs w:val="18"/>
              </w:rPr>
              <w:t>There is the risk that these activities could result in perverse ecological impacts if they are not planned wisely</w:t>
            </w:r>
            <w:r w:rsidR="00624D54">
              <w:rPr>
                <w:rFonts w:cs="Arial"/>
                <w:iCs/>
                <w:sz w:val="18"/>
                <w:szCs w:val="18"/>
              </w:rPr>
              <w:t xml:space="preserve"> and carried out effectively, </w:t>
            </w:r>
            <w:proofErr w:type="gramStart"/>
            <w:r w:rsidR="00624D54">
              <w:rPr>
                <w:rFonts w:cs="Arial"/>
                <w:iCs/>
                <w:sz w:val="18"/>
                <w:szCs w:val="18"/>
              </w:rPr>
              <w:t>e.</w:t>
            </w:r>
            <w:r>
              <w:rPr>
                <w:rFonts w:cs="Arial"/>
                <w:iCs/>
                <w:sz w:val="18"/>
                <w:szCs w:val="18"/>
              </w:rPr>
              <w:t>g.</w:t>
            </w:r>
            <w:proofErr w:type="gramEnd"/>
            <w:r>
              <w:rPr>
                <w:rFonts w:cs="Arial"/>
                <w:iCs/>
                <w:sz w:val="18"/>
                <w:szCs w:val="18"/>
              </w:rPr>
              <w:t xml:space="preserve"> potential re-vegetation with non-native species, over-exploitation of NTFPs, </w:t>
            </w:r>
            <w:r w:rsidR="00624D54">
              <w:rPr>
                <w:rFonts w:cs="Arial"/>
                <w:iCs/>
                <w:sz w:val="18"/>
                <w:szCs w:val="18"/>
              </w:rPr>
              <w:t xml:space="preserve">over-demand of raw materials for livelihood and small rural enterprise development </w:t>
            </w:r>
            <w:r w:rsidR="00624D54">
              <w:rPr>
                <w:rFonts w:cs="Calibri"/>
                <w:sz w:val="18"/>
                <w:szCs w:val="18"/>
              </w:rPr>
              <w:t xml:space="preserve">could </w:t>
            </w:r>
            <w:r w:rsidR="00D618B6">
              <w:rPr>
                <w:rFonts w:cs="Calibri"/>
                <w:sz w:val="18"/>
                <w:szCs w:val="18"/>
              </w:rPr>
              <w:t xml:space="preserve">impact on species and habitats </w:t>
            </w:r>
          </w:p>
          <w:p w14:paraId="3229FFB0" w14:textId="507D2079" w:rsidR="00624D54" w:rsidRPr="006B5735" w:rsidRDefault="00624D54" w:rsidP="006A39C7">
            <w:pPr>
              <w:rPr>
                <w:strike/>
                <w:sz w:val="18"/>
                <w:szCs w:val="18"/>
              </w:rPr>
            </w:pPr>
          </w:p>
        </w:tc>
        <w:tc>
          <w:tcPr>
            <w:tcW w:w="4761" w:type="dxa"/>
            <w:gridSpan w:val="2"/>
          </w:tcPr>
          <w:p w14:paraId="4E938158" w14:textId="77777777" w:rsidR="00A465E3" w:rsidRDefault="00731DD9" w:rsidP="00731DD9">
            <w:pPr>
              <w:rPr>
                <w:rFonts w:cstheme="majorHAnsi"/>
                <w:sz w:val="18"/>
                <w:szCs w:val="18"/>
              </w:rPr>
            </w:pPr>
            <w:r w:rsidRPr="00722125">
              <w:rPr>
                <w:rFonts w:cstheme="majorHAnsi"/>
                <w:sz w:val="18"/>
                <w:szCs w:val="18"/>
              </w:rPr>
              <w:t>The sites selected for project investment conformed to the project’s objective of ‘enhancing the conservation of biodiversity through mainstreaming of biodiversity into plan</w:t>
            </w:r>
            <w:r w:rsidRPr="006B5735">
              <w:rPr>
                <w:rFonts w:cstheme="majorHAnsi"/>
                <w:sz w:val="18"/>
                <w:szCs w:val="18"/>
              </w:rPr>
              <w:t xml:space="preserve">ning policies and practices into the Ba River landscapes. </w:t>
            </w:r>
          </w:p>
          <w:p w14:paraId="28775FB3" w14:textId="77777777" w:rsidR="00A465E3" w:rsidRDefault="00A465E3" w:rsidP="00731DD9">
            <w:pPr>
              <w:rPr>
                <w:rFonts w:cstheme="majorHAnsi"/>
                <w:sz w:val="18"/>
                <w:szCs w:val="18"/>
              </w:rPr>
            </w:pPr>
          </w:p>
          <w:p w14:paraId="069F2408" w14:textId="6428EF75" w:rsidR="00A465E3" w:rsidRDefault="00731DD9" w:rsidP="00731DD9">
            <w:pPr>
              <w:rPr>
                <w:rFonts w:cstheme="majorHAnsi"/>
                <w:sz w:val="18"/>
                <w:szCs w:val="18"/>
              </w:rPr>
            </w:pPr>
            <w:r w:rsidRPr="006B5735">
              <w:rPr>
                <w:rFonts w:cstheme="majorHAnsi"/>
                <w:sz w:val="18"/>
                <w:szCs w:val="18"/>
              </w:rPr>
              <w:t>The project intends to have interventions that will benefit improved conservation, support environmentally friendly agricultural and land use practices to reduce impacts on species and ecosystems, improved monitoring of species and ecosystem health, participation of forest management boards in environmentally-friendly practices (including reduced clearing and improved management of corridor and forest areas), rehabilitation of degraded areas with native species or through natural regeneration processes, and enhanced environmental stewardship of landscape resources by local communities</w:t>
            </w:r>
            <w:r w:rsidR="004259FF">
              <w:rPr>
                <w:rFonts w:cstheme="majorHAnsi"/>
                <w:sz w:val="18"/>
                <w:szCs w:val="18"/>
              </w:rPr>
              <w:t>.</w:t>
            </w:r>
          </w:p>
          <w:p w14:paraId="0C54AD75" w14:textId="77777777" w:rsidR="00A465E3" w:rsidRDefault="00A465E3" w:rsidP="00731DD9">
            <w:pPr>
              <w:rPr>
                <w:rFonts w:cstheme="majorHAnsi"/>
                <w:sz w:val="18"/>
                <w:szCs w:val="18"/>
              </w:rPr>
            </w:pPr>
          </w:p>
          <w:p w14:paraId="09D6DFEC" w14:textId="0BD5E9CF" w:rsidR="00731DD9" w:rsidRDefault="00731DD9" w:rsidP="00731DD9">
            <w:pPr>
              <w:rPr>
                <w:rFonts w:cstheme="majorHAnsi"/>
                <w:sz w:val="18"/>
                <w:szCs w:val="18"/>
              </w:rPr>
            </w:pPr>
            <w:r w:rsidRPr="006B5735">
              <w:rPr>
                <w:rFonts w:cstheme="majorHAnsi"/>
                <w:sz w:val="18"/>
                <w:szCs w:val="18"/>
              </w:rPr>
              <w:t xml:space="preserve">As an effort to support conservation outcomes, all community agriculture and production systems and livelihood activities will take place outside the high value biodiversity areas (including in buffer zones) to the extent feasible through appropriate mapping and zoning arrangements. </w:t>
            </w:r>
          </w:p>
          <w:p w14:paraId="278F1AE7" w14:textId="77777777" w:rsidR="00A465E3" w:rsidRPr="006B5735" w:rsidRDefault="00A465E3" w:rsidP="00731DD9">
            <w:pPr>
              <w:rPr>
                <w:rFonts w:cstheme="majorHAnsi"/>
                <w:sz w:val="18"/>
                <w:szCs w:val="18"/>
              </w:rPr>
            </w:pPr>
          </w:p>
          <w:p w14:paraId="13591BB5" w14:textId="1177453B" w:rsidR="00731DD9" w:rsidRPr="006B5735" w:rsidRDefault="00731DD9" w:rsidP="00731DD9">
            <w:pPr>
              <w:rPr>
                <w:rFonts w:cs="Calibri"/>
                <w:sz w:val="18"/>
                <w:szCs w:val="18"/>
              </w:rPr>
            </w:pPr>
            <w:r w:rsidRPr="006B5735">
              <w:rPr>
                <w:rFonts w:cs="Calibri"/>
                <w:sz w:val="18"/>
                <w:szCs w:val="18"/>
              </w:rPr>
              <w:t xml:space="preserve">The Preparation of a screening checklist developed </w:t>
            </w:r>
            <w:r w:rsidR="00A465E3">
              <w:rPr>
                <w:rFonts w:cs="Calibri"/>
                <w:sz w:val="18"/>
                <w:szCs w:val="18"/>
              </w:rPr>
              <w:t xml:space="preserve">(refer ESMF) </w:t>
            </w:r>
            <w:r w:rsidRPr="006B5735">
              <w:rPr>
                <w:rFonts w:cs="Calibri"/>
                <w:sz w:val="18"/>
                <w:szCs w:val="18"/>
              </w:rPr>
              <w:t>will be applied to screen all investments to ensure that they comply with sound social and</w:t>
            </w:r>
            <w:r w:rsidR="004259FF">
              <w:rPr>
                <w:rFonts w:cs="Calibri"/>
                <w:sz w:val="18"/>
                <w:szCs w:val="18"/>
              </w:rPr>
              <w:t xml:space="preserve"> environmental principles and are</w:t>
            </w:r>
            <w:r w:rsidRPr="006B5735">
              <w:rPr>
                <w:rFonts w:cs="Calibri"/>
                <w:sz w:val="18"/>
                <w:szCs w:val="18"/>
              </w:rPr>
              <w:t xml:space="preserve"> sustainable.  Such a checklist would also include the identification of investment location in relation to protected areas and biologically important areas and critical wildlife corridors. </w:t>
            </w:r>
            <w:r w:rsidR="004259FF" w:rsidRPr="006B5735">
              <w:rPr>
                <w:rFonts w:cstheme="majorHAnsi"/>
                <w:sz w:val="18"/>
                <w:szCs w:val="18"/>
              </w:rPr>
              <w:t xml:space="preserve">. </w:t>
            </w:r>
            <w:r w:rsidR="004259FF">
              <w:rPr>
                <w:rFonts w:cstheme="majorHAnsi"/>
                <w:sz w:val="18"/>
                <w:szCs w:val="18"/>
                <w:highlight w:val="yellow"/>
              </w:rPr>
              <w:t>Refer Annex 16</w:t>
            </w:r>
            <w:r w:rsidR="004259FF" w:rsidRPr="00D618B6">
              <w:rPr>
                <w:rFonts w:cstheme="majorHAnsi"/>
                <w:sz w:val="18"/>
                <w:szCs w:val="18"/>
                <w:highlight w:val="yellow"/>
              </w:rPr>
              <w:t xml:space="preserve"> of</w:t>
            </w:r>
            <w:r w:rsidR="004259FF">
              <w:rPr>
                <w:rFonts w:cstheme="majorHAnsi"/>
                <w:sz w:val="18"/>
                <w:szCs w:val="18"/>
              </w:rPr>
              <w:t xml:space="preserve"> UNDP Project Document for sustainable approaches to forest management and restoration has been developed at PPG stage in accordance with the government (MARD) approved rules. As part of the </w:t>
            </w:r>
            <w:r w:rsidR="004259FF">
              <w:rPr>
                <w:rFonts w:cstheme="majorHAnsi"/>
                <w:sz w:val="18"/>
                <w:szCs w:val="18"/>
              </w:rPr>
              <w:lastRenderedPageBreak/>
              <w:t>screening process, the MARD rules will be assessed for the compliance with SES guidelines</w:t>
            </w:r>
          </w:p>
          <w:p w14:paraId="5C88A05B" w14:textId="236E895E" w:rsidR="00731DD9" w:rsidRPr="006B5735" w:rsidRDefault="00731DD9" w:rsidP="00731DD9">
            <w:pPr>
              <w:rPr>
                <w:rFonts w:cstheme="majorHAnsi"/>
                <w:sz w:val="18"/>
                <w:szCs w:val="18"/>
              </w:rPr>
            </w:pPr>
            <w:r w:rsidRPr="006B5735">
              <w:rPr>
                <w:rFonts w:cs="Calibri"/>
                <w:sz w:val="18"/>
                <w:szCs w:val="18"/>
              </w:rPr>
              <w:t xml:space="preserve">Setting acceptable sustainable limits on harvest of non-timber forest products based on status and health of such populations and establishment of monitoring protocols. </w:t>
            </w:r>
            <w:r w:rsidRPr="006B5735">
              <w:rPr>
                <w:rFonts w:cstheme="majorHAnsi"/>
                <w:sz w:val="18"/>
                <w:szCs w:val="18"/>
              </w:rPr>
              <w:t>These considerations have positioned the project into a framework of synergy between the natural environment and the actors within it.</w:t>
            </w:r>
          </w:p>
          <w:p w14:paraId="1042D30A" w14:textId="21E8714F" w:rsidR="00B741A7" w:rsidRPr="006B5735" w:rsidRDefault="00597BF0" w:rsidP="004259FF">
            <w:pPr>
              <w:jc w:val="both"/>
              <w:rPr>
                <w:sz w:val="18"/>
                <w:szCs w:val="18"/>
              </w:rPr>
            </w:pPr>
            <w:r w:rsidRPr="006B5735">
              <w:rPr>
                <w:bCs/>
                <w:sz w:val="18"/>
                <w:szCs w:val="18"/>
              </w:rPr>
              <w:t xml:space="preserve">Technically qualified biodiversity </w:t>
            </w:r>
            <w:r w:rsidR="00184CBE" w:rsidRPr="006B5735">
              <w:rPr>
                <w:bCs/>
                <w:sz w:val="18"/>
                <w:szCs w:val="18"/>
              </w:rPr>
              <w:t xml:space="preserve">and </w:t>
            </w:r>
            <w:r w:rsidR="00731DD9" w:rsidRPr="006B5735">
              <w:rPr>
                <w:bCs/>
                <w:sz w:val="18"/>
                <w:szCs w:val="18"/>
              </w:rPr>
              <w:t>SFM</w:t>
            </w:r>
            <w:r w:rsidR="00184CBE" w:rsidRPr="006B5735">
              <w:rPr>
                <w:bCs/>
                <w:sz w:val="18"/>
                <w:szCs w:val="18"/>
              </w:rPr>
              <w:t xml:space="preserve"> specialists </w:t>
            </w:r>
            <w:r w:rsidR="004259FF">
              <w:rPr>
                <w:bCs/>
                <w:sz w:val="18"/>
                <w:szCs w:val="18"/>
              </w:rPr>
              <w:t xml:space="preserve">of Provincial DARDs will support the </w:t>
            </w:r>
            <w:r w:rsidR="00731DD9" w:rsidRPr="006B5735">
              <w:rPr>
                <w:bCs/>
                <w:sz w:val="18"/>
                <w:szCs w:val="18"/>
              </w:rPr>
              <w:t>Provincial PMUs</w:t>
            </w:r>
            <w:r w:rsidR="002B0B54">
              <w:rPr>
                <w:bCs/>
                <w:sz w:val="18"/>
                <w:szCs w:val="18"/>
              </w:rPr>
              <w:t xml:space="preserve"> and/or Forest Management Un</w:t>
            </w:r>
            <w:r w:rsidR="00617137">
              <w:rPr>
                <w:bCs/>
                <w:sz w:val="18"/>
                <w:szCs w:val="18"/>
              </w:rPr>
              <w:t>its</w:t>
            </w:r>
            <w:r w:rsidR="00731DD9" w:rsidRPr="006B5735">
              <w:rPr>
                <w:bCs/>
                <w:sz w:val="18"/>
                <w:szCs w:val="18"/>
              </w:rPr>
              <w:t xml:space="preserve"> to monitor and coordinate the risk management strategies. </w:t>
            </w:r>
          </w:p>
        </w:tc>
      </w:tr>
      <w:tr w:rsidR="009C6E03" w:rsidRPr="006B5735" w14:paraId="23AA1CFD" w14:textId="77777777" w:rsidTr="00C02FB8">
        <w:trPr>
          <w:jc w:val="center"/>
        </w:trPr>
        <w:tc>
          <w:tcPr>
            <w:tcW w:w="3510" w:type="dxa"/>
            <w:vAlign w:val="center"/>
          </w:tcPr>
          <w:p w14:paraId="2737EE39" w14:textId="2235FDC2" w:rsidR="00D17D4D" w:rsidRPr="006B5735" w:rsidRDefault="00D17D4D">
            <w:pPr>
              <w:rPr>
                <w:sz w:val="18"/>
                <w:szCs w:val="18"/>
              </w:rPr>
            </w:pPr>
          </w:p>
          <w:p w14:paraId="42B5E8B1" w14:textId="77777777" w:rsidR="00D17D4D" w:rsidRPr="00722125" w:rsidRDefault="00D17D4D">
            <w:pPr>
              <w:rPr>
                <w:sz w:val="18"/>
                <w:szCs w:val="18"/>
              </w:rPr>
            </w:pPr>
          </w:p>
          <w:p w14:paraId="15C6BE3C" w14:textId="77777777" w:rsidR="00D17D4D" w:rsidRPr="000A2724" w:rsidRDefault="00D17D4D">
            <w:pPr>
              <w:rPr>
                <w:sz w:val="18"/>
                <w:szCs w:val="18"/>
              </w:rPr>
            </w:pPr>
          </w:p>
          <w:p w14:paraId="42C5E51D" w14:textId="77777777" w:rsidR="00D17D4D" w:rsidRPr="000A2724" w:rsidRDefault="00D17D4D">
            <w:pPr>
              <w:rPr>
                <w:sz w:val="18"/>
                <w:szCs w:val="18"/>
              </w:rPr>
            </w:pPr>
          </w:p>
          <w:p w14:paraId="61BF19F5" w14:textId="77777777" w:rsidR="00D17D4D" w:rsidRPr="000A2724" w:rsidRDefault="00D17D4D">
            <w:pPr>
              <w:rPr>
                <w:sz w:val="18"/>
                <w:szCs w:val="18"/>
              </w:rPr>
            </w:pPr>
          </w:p>
          <w:p w14:paraId="695CBDDC" w14:textId="7F2EA90F" w:rsidR="00620F45" w:rsidRPr="006B5735" w:rsidRDefault="00BD19DD" w:rsidP="00976289">
            <w:pPr>
              <w:rPr>
                <w:sz w:val="18"/>
                <w:szCs w:val="18"/>
              </w:rPr>
            </w:pPr>
            <w:r w:rsidRPr="006B5735">
              <w:rPr>
                <w:sz w:val="18"/>
                <w:szCs w:val="18"/>
              </w:rPr>
              <w:t xml:space="preserve">Risk 6: </w:t>
            </w:r>
            <w:r w:rsidR="00620F45" w:rsidRPr="006B5735">
              <w:rPr>
                <w:sz w:val="18"/>
                <w:szCs w:val="18"/>
              </w:rPr>
              <w:t>Alien Invasive Species</w:t>
            </w:r>
            <w:r w:rsidR="00B0225D" w:rsidRPr="006B5735">
              <w:rPr>
                <w:sz w:val="18"/>
                <w:szCs w:val="18"/>
              </w:rPr>
              <w:t xml:space="preserve"> (IAS)</w:t>
            </w:r>
            <w:r w:rsidR="00620F45" w:rsidRPr="006B5735">
              <w:rPr>
                <w:sz w:val="18"/>
                <w:szCs w:val="18"/>
              </w:rPr>
              <w:t xml:space="preserve"> </w:t>
            </w:r>
            <w:r w:rsidR="004259FF">
              <w:rPr>
                <w:sz w:val="18"/>
                <w:szCs w:val="18"/>
              </w:rPr>
              <w:t xml:space="preserve">could </w:t>
            </w:r>
            <w:r w:rsidR="00620F45" w:rsidRPr="006B5735">
              <w:rPr>
                <w:sz w:val="18"/>
                <w:szCs w:val="18"/>
              </w:rPr>
              <w:t xml:space="preserve">inadvertently </w:t>
            </w:r>
            <w:r w:rsidR="009073BF" w:rsidRPr="006B5735">
              <w:rPr>
                <w:sz w:val="18"/>
                <w:szCs w:val="18"/>
              </w:rPr>
              <w:t xml:space="preserve">be </w:t>
            </w:r>
            <w:r w:rsidR="00620F45" w:rsidRPr="006B5735">
              <w:rPr>
                <w:sz w:val="18"/>
                <w:szCs w:val="18"/>
              </w:rPr>
              <w:t>introduced to project demonstration site</w:t>
            </w:r>
            <w:r w:rsidR="00A964C0" w:rsidRPr="006B5735">
              <w:rPr>
                <w:sz w:val="18"/>
                <w:szCs w:val="18"/>
              </w:rPr>
              <w:t>s</w:t>
            </w:r>
            <w:r w:rsidR="00BD0BCA">
              <w:rPr>
                <w:sz w:val="18"/>
                <w:szCs w:val="18"/>
              </w:rPr>
              <w:t>, in particular during forest restoration activities</w:t>
            </w:r>
            <w:r w:rsidR="00620F45" w:rsidRPr="006B5735">
              <w:rPr>
                <w:sz w:val="18"/>
                <w:szCs w:val="18"/>
              </w:rPr>
              <w:t>.</w:t>
            </w:r>
          </w:p>
          <w:p w14:paraId="082A920E" w14:textId="48C4288E" w:rsidR="009C6E03" w:rsidRPr="006B5735" w:rsidRDefault="00620F45" w:rsidP="0084274F">
            <w:pPr>
              <w:rPr>
                <w:sz w:val="18"/>
                <w:szCs w:val="18"/>
              </w:rPr>
            </w:pPr>
            <w:r w:rsidRPr="006B5735">
              <w:rPr>
                <w:sz w:val="18"/>
                <w:szCs w:val="18"/>
              </w:rPr>
              <w:t>Standard 1.</w:t>
            </w:r>
            <w:r w:rsidR="007329A4">
              <w:rPr>
                <w:sz w:val="18"/>
                <w:szCs w:val="18"/>
              </w:rPr>
              <w:t>6</w:t>
            </w:r>
          </w:p>
        </w:tc>
        <w:tc>
          <w:tcPr>
            <w:tcW w:w="880" w:type="dxa"/>
            <w:vAlign w:val="center"/>
          </w:tcPr>
          <w:p w14:paraId="0750373D" w14:textId="40936FD7" w:rsidR="00620F45" w:rsidRPr="000A2724" w:rsidRDefault="00620F45" w:rsidP="00976289">
            <w:pPr>
              <w:jc w:val="center"/>
              <w:rPr>
                <w:rFonts w:cs="Minion Pro"/>
                <w:sz w:val="18"/>
                <w:szCs w:val="18"/>
              </w:rPr>
            </w:pPr>
          </w:p>
          <w:p w14:paraId="2E63ED97" w14:textId="77777777" w:rsidR="00620F45" w:rsidRPr="000A2724" w:rsidRDefault="00620F45" w:rsidP="00976289">
            <w:pPr>
              <w:jc w:val="center"/>
              <w:rPr>
                <w:rFonts w:cs="Minion Pro"/>
                <w:sz w:val="18"/>
                <w:szCs w:val="18"/>
              </w:rPr>
            </w:pPr>
          </w:p>
          <w:p w14:paraId="3F180679" w14:textId="01BA05C5" w:rsidR="00620F45" w:rsidRPr="000A2724" w:rsidRDefault="00620F45" w:rsidP="00976289">
            <w:pPr>
              <w:jc w:val="center"/>
              <w:rPr>
                <w:rFonts w:cs="Minion Pro"/>
                <w:sz w:val="18"/>
                <w:szCs w:val="18"/>
              </w:rPr>
            </w:pPr>
          </w:p>
          <w:p w14:paraId="587BF4FC" w14:textId="77777777" w:rsidR="00A4434F" w:rsidRPr="000A2724" w:rsidRDefault="00A4434F" w:rsidP="00976289">
            <w:pPr>
              <w:jc w:val="center"/>
              <w:rPr>
                <w:rFonts w:cs="Minion Pro"/>
                <w:sz w:val="18"/>
                <w:szCs w:val="18"/>
              </w:rPr>
            </w:pPr>
          </w:p>
          <w:p w14:paraId="4D5E3B46" w14:textId="77777777" w:rsidR="00620F45" w:rsidRPr="000A2724" w:rsidRDefault="00620F45" w:rsidP="00976289">
            <w:pPr>
              <w:jc w:val="center"/>
              <w:rPr>
                <w:rFonts w:cs="Minion Pro"/>
                <w:sz w:val="18"/>
                <w:szCs w:val="18"/>
              </w:rPr>
            </w:pPr>
          </w:p>
          <w:p w14:paraId="41099F97" w14:textId="77777777" w:rsidR="00620F45" w:rsidRPr="000A2724" w:rsidRDefault="00620F45" w:rsidP="00976289">
            <w:pPr>
              <w:jc w:val="center"/>
              <w:rPr>
                <w:rFonts w:cs="Minion Pro"/>
                <w:sz w:val="18"/>
                <w:szCs w:val="18"/>
              </w:rPr>
            </w:pPr>
          </w:p>
          <w:p w14:paraId="50DEC04A" w14:textId="293C347B" w:rsidR="009C6E03" w:rsidRPr="006B5735" w:rsidRDefault="00620F45" w:rsidP="00976289">
            <w:pPr>
              <w:jc w:val="center"/>
              <w:rPr>
                <w:rFonts w:cs="Minion Pro"/>
                <w:sz w:val="18"/>
                <w:szCs w:val="18"/>
              </w:rPr>
            </w:pPr>
            <w:r w:rsidRPr="006B5735">
              <w:rPr>
                <w:rFonts w:cs="Minion Pro"/>
                <w:sz w:val="18"/>
                <w:szCs w:val="18"/>
              </w:rPr>
              <w:t>I =3</w:t>
            </w:r>
          </w:p>
          <w:p w14:paraId="6431D549" w14:textId="1630D1A4" w:rsidR="00620F45" w:rsidRPr="006B5735" w:rsidRDefault="00585C39" w:rsidP="00976289">
            <w:pPr>
              <w:jc w:val="center"/>
              <w:rPr>
                <w:rFonts w:cs="Minion Pro"/>
                <w:sz w:val="18"/>
                <w:szCs w:val="18"/>
              </w:rPr>
            </w:pPr>
            <w:r>
              <w:rPr>
                <w:rFonts w:cs="Minion Pro"/>
                <w:sz w:val="18"/>
                <w:szCs w:val="18"/>
              </w:rPr>
              <w:t>L</w:t>
            </w:r>
            <w:r w:rsidR="00620F45" w:rsidRPr="006B5735">
              <w:rPr>
                <w:rFonts w:cs="Minion Pro"/>
                <w:sz w:val="18"/>
                <w:szCs w:val="18"/>
              </w:rPr>
              <w:t xml:space="preserve"> =</w:t>
            </w:r>
            <w:r w:rsidR="00C84FAA">
              <w:rPr>
                <w:rFonts w:cs="Minion Pro"/>
                <w:sz w:val="18"/>
                <w:szCs w:val="18"/>
              </w:rPr>
              <w:t>2</w:t>
            </w:r>
          </w:p>
        </w:tc>
        <w:tc>
          <w:tcPr>
            <w:tcW w:w="1370" w:type="dxa"/>
            <w:vAlign w:val="center"/>
          </w:tcPr>
          <w:p w14:paraId="5098F723" w14:textId="77777777" w:rsidR="00620F45" w:rsidRPr="000A2724" w:rsidRDefault="00620F45" w:rsidP="00860736">
            <w:pPr>
              <w:jc w:val="center"/>
              <w:rPr>
                <w:b/>
                <w:bCs/>
                <w:sz w:val="18"/>
                <w:szCs w:val="18"/>
              </w:rPr>
            </w:pPr>
          </w:p>
          <w:p w14:paraId="1F49A54E" w14:textId="77777777" w:rsidR="00620F45" w:rsidRPr="006B5735" w:rsidRDefault="00620F45" w:rsidP="00860736">
            <w:pPr>
              <w:jc w:val="center"/>
              <w:rPr>
                <w:b/>
                <w:bCs/>
                <w:sz w:val="18"/>
                <w:szCs w:val="18"/>
              </w:rPr>
            </w:pPr>
          </w:p>
          <w:p w14:paraId="1D631578" w14:textId="77777777" w:rsidR="00620F45" w:rsidRPr="000A2724" w:rsidRDefault="00620F45" w:rsidP="00860736">
            <w:pPr>
              <w:jc w:val="center"/>
              <w:rPr>
                <w:b/>
                <w:bCs/>
                <w:sz w:val="18"/>
                <w:szCs w:val="18"/>
              </w:rPr>
            </w:pPr>
          </w:p>
          <w:p w14:paraId="68B4E61D" w14:textId="77777777" w:rsidR="00620F45" w:rsidRPr="000A2724" w:rsidRDefault="00620F45" w:rsidP="00860736">
            <w:pPr>
              <w:jc w:val="center"/>
              <w:rPr>
                <w:b/>
                <w:bCs/>
                <w:sz w:val="18"/>
                <w:szCs w:val="18"/>
              </w:rPr>
            </w:pPr>
          </w:p>
          <w:p w14:paraId="5D3AE1EC" w14:textId="77777777" w:rsidR="00620F45" w:rsidRPr="000A2724" w:rsidRDefault="00620F45" w:rsidP="00860736">
            <w:pPr>
              <w:jc w:val="center"/>
              <w:rPr>
                <w:b/>
                <w:bCs/>
                <w:sz w:val="18"/>
                <w:szCs w:val="18"/>
              </w:rPr>
            </w:pPr>
          </w:p>
          <w:p w14:paraId="312ADA6B" w14:textId="77777777" w:rsidR="00620F45" w:rsidRPr="000A2724" w:rsidRDefault="00620F45" w:rsidP="00860736">
            <w:pPr>
              <w:jc w:val="center"/>
              <w:rPr>
                <w:b/>
                <w:bCs/>
                <w:sz w:val="18"/>
                <w:szCs w:val="18"/>
              </w:rPr>
            </w:pPr>
          </w:p>
          <w:p w14:paraId="66D0462E" w14:textId="69E73614" w:rsidR="009C6E03" w:rsidRPr="006B5735" w:rsidRDefault="00C84FAA" w:rsidP="00860736">
            <w:pPr>
              <w:jc w:val="center"/>
              <w:rPr>
                <w:b/>
                <w:bCs/>
                <w:sz w:val="18"/>
                <w:szCs w:val="18"/>
              </w:rPr>
            </w:pPr>
            <w:r>
              <w:rPr>
                <w:b/>
                <w:bCs/>
                <w:sz w:val="18"/>
                <w:szCs w:val="18"/>
              </w:rPr>
              <w:t>MODERATE</w:t>
            </w:r>
          </w:p>
        </w:tc>
        <w:tc>
          <w:tcPr>
            <w:tcW w:w="2610" w:type="dxa"/>
            <w:gridSpan w:val="2"/>
          </w:tcPr>
          <w:p w14:paraId="10FEFCAA" w14:textId="3C18B1D7" w:rsidR="00ED640B" w:rsidRPr="006B5735" w:rsidRDefault="00ED640B" w:rsidP="00ED640B">
            <w:pPr>
              <w:spacing w:after="120"/>
              <w:rPr>
                <w:rFonts w:eastAsia="Times New Roman"/>
                <w:sz w:val="18"/>
                <w:szCs w:val="18"/>
              </w:rPr>
            </w:pPr>
            <w:r w:rsidRPr="006B5735">
              <w:rPr>
                <w:rFonts w:eastAsia="Times New Roman"/>
                <w:sz w:val="18"/>
                <w:szCs w:val="18"/>
              </w:rPr>
              <w:t xml:space="preserve">There is a potential risk of accidental introduction of IAS </w:t>
            </w:r>
            <w:r w:rsidR="009073BF" w:rsidRPr="006B5735">
              <w:rPr>
                <w:rFonts w:eastAsia="Times New Roman"/>
                <w:sz w:val="18"/>
                <w:szCs w:val="18"/>
              </w:rPr>
              <w:t>as a consequence of forest restoration, agricultural and enterprise development activities</w:t>
            </w:r>
            <w:r w:rsidRPr="006B5735">
              <w:rPr>
                <w:rFonts w:eastAsia="Times New Roman"/>
                <w:sz w:val="18"/>
                <w:szCs w:val="18"/>
              </w:rPr>
              <w:t xml:space="preserve"> </w:t>
            </w:r>
          </w:p>
          <w:p w14:paraId="5F214BCB" w14:textId="551A2798" w:rsidR="009C6E03" w:rsidRPr="000A2724" w:rsidRDefault="009C6E03" w:rsidP="00ED640B">
            <w:pPr>
              <w:rPr>
                <w:sz w:val="18"/>
                <w:szCs w:val="18"/>
              </w:rPr>
            </w:pPr>
          </w:p>
        </w:tc>
        <w:tc>
          <w:tcPr>
            <w:tcW w:w="4761" w:type="dxa"/>
            <w:gridSpan w:val="2"/>
          </w:tcPr>
          <w:p w14:paraId="7E5A6635" w14:textId="3CF24D2F" w:rsidR="009073BF" w:rsidRPr="006B5735" w:rsidRDefault="00BD0BCA" w:rsidP="007063AC">
            <w:pPr>
              <w:rPr>
                <w:bCs/>
                <w:sz w:val="18"/>
                <w:szCs w:val="18"/>
              </w:rPr>
            </w:pPr>
            <w:r w:rsidRPr="00172E0B">
              <w:rPr>
                <w:rFonts w:cs="Arial"/>
                <w:iCs/>
                <w:sz w:val="18"/>
                <w:szCs w:val="18"/>
              </w:rPr>
              <w:t xml:space="preserve">Project activities will be carefully planned in consultation with relevant </w:t>
            </w:r>
            <w:r>
              <w:rPr>
                <w:rFonts w:cs="Arial"/>
                <w:iCs/>
                <w:sz w:val="18"/>
                <w:szCs w:val="18"/>
              </w:rPr>
              <w:t xml:space="preserve">DARD experts in forest restoration and local communities. </w:t>
            </w:r>
            <w:r w:rsidRPr="00172E0B">
              <w:rPr>
                <w:rFonts w:cs="Arial"/>
                <w:iCs/>
                <w:sz w:val="18"/>
                <w:szCs w:val="18"/>
              </w:rPr>
              <w:t xml:space="preserve">These </w:t>
            </w:r>
            <w:r>
              <w:rPr>
                <w:rFonts w:cs="Arial"/>
                <w:iCs/>
                <w:sz w:val="18"/>
                <w:szCs w:val="18"/>
              </w:rPr>
              <w:t xml:space="preserve">restoration </w:t>
            </w:r>
            <w:r w:rsidRPr="00172E0B">
              <w:rPr>
                <w:rFonts w:cs="Arial"/>
                <w:iCs/>
                <w:sz w:val="18"/>
                <w:szCs w:val="18"/>
              </w:rPr>
              <w:t xml:space="preserve">management plans will be </w:t>
            </w:r>
            <w:r w:rsidR="009A4FAF">
              <w:rPr>
                <w:rFonts w:cs="Arial"/>
                <w:iCs/>
                <w:sz w:val="18"/>
                <w:szCs w:val="18"/>
              </w:rPr>
              <w:t xml:space="preserve">based on MARD forest restoration guidelines </w:t>
            </w:r>
            <w:r w:rsidR="004259FF" w:rsidRPr="00C17FAC">
              <w:rPr>
                <w:rFonts w:cs="Arial"/>
                <w:iCs/>
                <w:sz w:val="18"/>
                <w:szCs w:val="18"/>
                <w:highlight w:val="yellow"/>
              </w:rPr>
              <w:t>(and assessed with their compliance with SES standards)</w:t>
            </w:r>
            <w:r w:rsidR="004259FF">
              <w:rPr>
                <w:rFonts w:cs="Arial"/>
                <w:iCs/>
                <w:sz w:val="18"/>
                <w:szCs w:val="18"/>
              </w:rPr>
              <w:t xml:space="preserve"> </w:t>
            </w:r>
            <w:r w:rsidR="009A4FAF">
              <w:rPr>
                <w:rFonts w:cs="Arial"/>
                <w:iCs/>
                <w:sz w:val="18"/>
                <w:szCs w:val="18"/>
              </w:rPr>
              <w:t xml:space="preserve">and would be </w:t>
            </w:r>
            <w:r w:rsidRPr="00172E0B">
              <w:rPr>
                <w:rFonts w:cs="Arial"/>
                <w:iCs/>
                <w:sz w:val="18"/>
                <w:szCs w:val="18"/>
              </w:rPr>
              <w:t xml:space="preserve">completed prior to any technical demonstration activities taking place and potential perverse impacts and safeguards will be considered as part of this process, along with required standards and guidelines such as mandating use of native species for plantings, measures for IAS control and management, adherence with established SOPs and guidelines of national/local authorities. </w:t>
            </w:r>
            <w:r w:rsidR="009073BF" w:rsidRPr="006B5735">
              <w:rPr>
                <w:sz w:val="18"/>
                <w:szCs w:val="18"/>
              </w:rPr>
              <w:t xml:space="preserve">As part of the effort to manage IAS, this </w:t>
            </w:r>
            <w:r w:rsidR="00D618B6">
              <w:rPr>
                <w:sz w:val="18"/>
                <w:szCs w:val="18"/>
              </w:rPr>
              <w:t>would entail</w:t>
            </w:r>
            <w:r w:rsidR="009073BF" w:rsidRPr="006B5735">
              <w:rPr>
                <w:sz w:val="18"/>
                <w:szCs w:val="18"/>
              </w:rPr>
              <w:t xml:space="preserve"> training to key development partners on the p</w:t>
            </w:r>
            <w:r w:rsidR="00D618B6">
              <w:rPr>
                <w:sz w:val="18"/>
                <w:szCs w:val="18"/>
              </w:rPr>
              <w:t xml:space="preserve">roject to identify potential IAS </w:t>
            </w:r>
            <w:r w:rsidR="009073BF" w:rsidRPr="006B5735">
              <w:rPr>
                <w:sz w:val="18"/>
                <w:szCs w:val="18"/>
              </w:rPr>
              <w:t>and institute measures, along with the local community to eliminate</w:t>
            </w:r>
            <w:r w:rsidR="00D618B6">
              <w:rPr>
                <w:sz w:val="18"/>
                <w:szCs w:val="18"/>
              </w:rPr>
              <w:t>, control</w:t>
            </w:r>
            <w:r w:rsidR="00312DA7">
              <w:rPr>
                <w:sz w:val="18"/>
                <w:szCs w:val="18"/>
              </w:rPr>
              <w:t xml:space="preserve"> and/or manage these species</w:t>
            </w:r>
            <w:r w:rsidR="009073BF" w:rsidRPr="006B5735">
              <w:rPr>
                <w:sz w:val="18"/>
                <w:szCs w:val="18"/>
              </w:rPr>
              <w:t>.</w:t>
            </w:r>
            <w:r w:rsidR="009073BF" w:rsidRPr="006B5735">
              <w:rPr>
                <w:bCs/>
                <w:sz w:val="18"/>
                <w:szCs w:val="18"/>
              </w:rPr>
              <w:t xml:space="preserve"> </w:t>
            </w:r>
          </w:p>
          <w:p w14:paraId="32DD5AA7" w14:textId="77777777" w:rsidR="007063AC" w:rsidRDefault="007063AC" w:rsidP="00C5327E">
            <w:pPr>
              <w:rPr>
                <w:sz w:val="18"/>
                <w:szCs w:val="18"/>
              </w:rPr>
            </w:pPr>
          </w:p>
          <w:p w14:paraId="1B6598F8" w14:textId="15702AA6" w:rsidR="002B0B54" w:rsidRPr="000A2724" w:rsidRDefault="002B0B54" w:rsidP="00C17FAC">
            <w:pPr>
              <w:rPr>
                <w:sz w:val="18"/>
                <w:szCs w:val="18"/>
              </w:rPr>
            </w:pPr>
            <w:r w:rsidRPr="006B5735">
              <w:rPr>
                <w:bCs/>
                <w:sz w:val="18"/>
                <w:szCs w:val="18"/>
              </w:rPr>
              <w:t xml:space="preserve">Technically qualified biodiversity and SFM specialists </w:t>
            </w:r>
            <w:r w:rsidR="00C17FAC">
              <w:rPr>
                <w:bCs/>
                <w:sz w:val="18"/>
                <w:szCs w:val="18"/>
              </w:rPr>
              <w:t xml:space="preserve">of Provincial DARDs will support the </w:t>
            </w:r>
            <w:r w:rsidRPr="006B5735">
              <w:rPr>
                <w:bCs/>
                <w:sz w:val="18"/>
                <w:szCs w:val="18"/>
              </w:rPr>
              <w:t>Provincial PMUs</w:t>
            </w:r>
            <w:r>
              <w:rPr>
                <w:bCs/>
                <w:sz w:val="18"/>
                <w:szCs w:val="18"/>
              </w:rPr>
              <w:t xml:space="preserve"> and/or Forest Management Units</w:t>
            </w:r>
            <w:r w:rsidRPr="006B5735">
              <w:rPr>
                <w:bCs/>
                <w:sz w:val="18"/>
                <w:szCs w:val="18"/>
              </w:rPr>
              <w:t xml:space="preserve"> to monitor and coordinate the risk management strategies</w:t>
            </w:r>
          </w:p>
        </w:tc>
      </w:tr>
      <w:tr w:rsidR="009C6E03" w:rsidRPr="006B5735" w14:paraId="73DCD08B" w14:textId="77777777" w:rsidTr="00C02FB8">
        <w:trPr>
          <w:trHeight w:val="2150"/>
          <w:jc w:val="center"/>
        </w:trPr>
        <w:tc>
          <w:tcPr>
            <w:tcW w:w="3510" w:type="dxa"/>
            <w:vAlign w:val="center"/>
          </w:tcPr>
          <w:p w14:paraId="553BC80D" w14:textId="1B83EBB1" w:rsidR="00D17D4D" w:rsidRPr="006B5735" w:rsidRDefault="00D17D4D" w:rsidP="0084274F">
            <w:pPr>
              <w:rPr>
                <w:sz w:val="18"/>
                <w:szCs w:val="18"/>
              </w:rPr>
            </w:pPr>
          </w:p>
          <w:p w14:paraId="750071FF" w14:textId="7B53B460" w:rsidR="009C6E03" w:rsidRPr="006B5735" w:rsidRDefault="008D7FF2" w:rsidP="0084274F">
            <w:pPr>
              <w:rPr>
                <w:sz w:val="18"/>
                <w:szCs w:val="18"/>
              </w:rPr>
            </w:pPr>
            <w:r w:rsidRPr="00722125">
              <w:rPr>
                <w:sz w:val="18"/>
                <w:szCs w:val="18"/>
              </w:rPr>
              <w:t>Risk 7:</w:t>
            </w:r>
            <w:r w:rsidR="00B96BCA" w:rsidRPr="00722125">
              <w:rPr>
                <w:sz w:val="18"/>
                <w:szCs w:val="18"/>
              </w:rPr>
              <w:t xml:space="preserve"> The project sites could potentially intersect with globally and locally important sites with cultural, historical, religious, artistic and traditional values</w:t>
            </w:r>
            <w:r w:rsidR="00B96BCA" w:rsidRPr="006B5735">
              <w:rPr>
                <w:sz w:val="18"/>
                <w:szCs w:val="18"/>
              </w:rPr>
              <w:t>. It is unlikely that the project activities will have structural adverse impacts on these sites but may adversely impact traditional knowledge and practices that are part of the communities for centuries and that are deep-rooted in their cultural practices.</w:t>
            </w:r>
            <w:r w:rsidR="00B96BCA" w:rsidRPr="006B5735">
              <w:rPr>
                <w:rFonts w:eastAsia="Times New Roman"/>
                <w:i/>
                <w:sz w:val="18"/>
                <w:szCs w:val="18"/>
              </w:rPr>
              <w:t xml:space="preserve"> </w:t>
            </w:r>
          </w:p>
          <w:p w14:paraId="129AAE95" w14:textId="77777777" w:rsidR="005B77E6" w:rsidRPr="000A2724" w:rsidRDefault="005B77E6" w:rsidP="0084274F">
            <w:pPr>
              <w:rPr>
                <w:sz w:val="18"/>
                <w:szCs w:val="18"/>
              </w:rPr>
            </w:pPr>
          </w:p>
          <w:p w14:paraId="298ECCA2" w14:textId="77777777" w:rsidR="00000C0B" w:rsidRDefault="00000C0B" w:rsidP="0084274F">
            <w:pPr>
              <w:rPr>
                <w:sz w:val="18"/>
                <w:szCs w:val="18"/>
              </w:rPr>
            </w:pPr>
            <w:r>
              <w:rPr>
                <w:sz w:val="18"/>
                <w:szCs w:val="18"/>
              </w:rPr>
              <w:t>Standard 4.1 and 4.3</w:t>
            </w:r>
            <w:r w:rsidR="005B77E6" w:rsidRPr="006B5735">
              <w:rPr>
                <w:sz w:val="18"/>
                <w:szCs w:val="18"/>
              </w:rPr>
              <w:t xml:space="preserve"> </w:t>
            </w:r>
          </w:p>
          <w:p w14:paraId="6D1C7CAF" w14:textId="2D117469" w:rsidR="005B77E6" w:rsidRPr="006B5735" w:rsidRDefault="00000C0B" w:rsidP="0084274F">
            <w:pPr>
              <w:rPr>
                <w:sz w:val="18"/>
                <w:szCs w:val="18"/>
              </w:rPr>
            </w:pPr>
            <w:r>
              <w:rPr>
                <w:sz w:val="18"/>
                <w:szCs w:val="18"/>
              </w:rPr>
              <w:t>Standard 6.</w:t>
            </w:r>
            <w:r w:rsidR="007329A4">
              <w:rPr>
                <w:sz w:val="18"/>
                <w:szCs w:val="18"/>
              </w:rPr>
              <w:t>9</w:t>
            </w:r>
          </w:p>
        </w:tc>
        <w:tc>
          <w:tcPr>
            <w:tcW w:w="880" w:type="dxa"/>
            <w:vAlign w:val="center"/>
          </w:tcPr>
          <w:p w14:paraId="76D8B713" w14:textId="77777777" w:rsidR="009C6E03" w:rsidRPr="000A2724" w:rsidRDefault="009C6E03" w:rsidP="00976289">
            <w:pPr>
              <w:jc w:val="center"/>
              <w:rPr>
                <w:rFonts w:cs="Minion Pro"/>
                <w:sz w:val="18"/>
                <w:szCs w:val="18"/>
              </w:rPr>
            </w:pPr>
          </w:p>
          <w:p w14:paraId="21684BB3" w14:textId="77777777" w:rsidR="005B77E6" w:rsidRPr="000A2724" w:rsidRDefault="005B77E6" w:rsidP="00976289">
            <w:pPr>
              <w:jc w:val="center"/>
              <w:rPr>
                <w:rFonts w:cs="Minion Pro"/>
                <w:sz w:val="18"/>
                <w:szCs w:val="18"/>
              </w:rPr>
            </w:pPr>
          </w:p>
          <w:p w14:paraId="2B45BA0D" w14:textId="77777777" w:rsidR="005B77E6" w:rsidRPr="000A2724" w:rsidRDefault="005B77E6" w:rsidP="00976289">
            <w:pPr>
              <w:jc w:val="center"/>
              <w:rPr>
                <w:rFonts w:cs="Minion Pro"/>
                <w:sz w:val="18"/>
                <w:szCs w:val="18"/>
              </w:rPr>
            </w:pPr>
          </w:p>
          <w:p w14:paraId="392CD7C9" w14:textId="2CFF4E9A" w:rsidR="005B77E6" w:rsidRPr="006B5735" w:rsidRDefault="005B77E6" w:rsidP="00976289">
            <w:pPr>
              <w:jc w:val="center"/>
              <w:rPr>
                <w:rFonts w:cs="Minion Pro"/>
                <w:sz w:val="18"/>
                <w:szCs w:val="18"/>
              </w:rPr>
            </w:pPr>
            <w:r w:rsidRPr="006B5735">
              <w:rPr>
                <w:rFonts w:cs="Minion Pro"/>
                <w:sz w:val="18"/>
                <w:szCs w:val="18"/>
              </w:rPr>
              <w:t>I =3</w:t>
            </w:r>
          </w:p>
          <w:p w14:paraId="78E82FF8" w14:textId="6F1C6535" w:rsidR="005B77E6" w:rsidRPr="006B5735" w:rsidRDefault="0079677C" w:rsidP="00976289">
            <w:pPr>
              <w:jc w:val="center"/>
              <w:rPr>
                <w:rFonts w:cs="Minion Pro"/>
                <w:sz w:val="18"/>
                <w:szCs w:val="18"/>
              </w:rPr>
            </w:pPr>
            <w:r w:rsidRPr="006B5735">
              <w:rPr>
                <w:rFonts w:cs="Minion Pro"/>
                <w:sz w:val="18"/>
                <w:szCs w:val="18"/>
              </w:rPr>
              <w:t>L</w:t>
            </w:r>
            <w:r w:rsidR="005B77E6" w:rsidRPr="006B5735">
              <w:rPr>
                <w:rFonts w:cs="Minion Pro"/>
                <w:sz w:val="18"/>
                <w:szCs w:val="18"/>
              </w:rPr>
              <w:t xml:space="preserve"> =</w:t>
            </w:r>
            <w:r w:rsidR="00BF665F">
              <w:rPr>
                <w:rFonts w:cs="Minion Pro"/>
                <w:sz w:val="18"/>
                <w:szCs w:val="18"/>
              </w:rPr>
              <w:t>2</w:t>
            </w:r>
          </w:p>
        </w:tc>
        <w:tc>
          <w:tcPr>
            <w:tcW w:w="1370" w:type="dxa"/>
            <w:vAlign w:val="center"/>
          </w:tcPr>
          <w:p w14:paraId="33AE2841" w14:textId="77777777" w:rsidR="005B77E6" w:rsidRPr="000A2724" w:rsidRDefault="005B77E6" w:rsidP="00860736">
            <w:pPr>
              <w:jc w:val="center"/>
              <w:rPr>
                <w:b/>
                <w:bCs/>
                <w:sz w:val="18"/>
                <w:szCs w:val="18"/>
              </w:rPr>
            </w:pPr>
          </w:p>
          <w:p w14:paraId="4C86B0DD" w14:textId="77777777" w:rsidR="005B77E6" w:rsidRPr="000A2724" w:rsidRDefault="005B77E6" w:rsidP="00860736">
            <w:pPr>
              <w:jc w:val="center"/>
              <w:rPr>
                <w:b/>
                <w:bCs/>
                <w:sz w:val="18"/>
                <w:szCs w:val="18"/>
              </w:rPr>
            </w:pPr>
          </w:p>
          <w:p w14:paraId="7E853A98" w14:textId="2F63A1C9" w:rsidR="009C6E03" w:rsidRPr="00722125" w:rsidRDefault="00C84FAA" w:rsidP="00860736">
            <w:pPr>
              <w:jc w:val="center"/>
              <w:rPr>
                <w:b/>
                <w:bCs/>
                <w:sz w:val="18"/>
                <w:szCs w:val="18"/>
              </w:rPr>
            </w:pPr>
            <w:r>
              <w:rPr>
                <w:b/>
                <w:bCs/>
                <w:sz w:val="18"/>
                <w:szCs w:val="18"/>
              </w:rPr>
              <w:t>MODERATE</w:t>
            </w:r>
          </w:p>
        </w:tc>
        <w:tc>
          <w:tcPr>
            <w:tcW w:w="2610" w:type="dxa"/>
            <w:gridSpan w:val="2"/>
          </w:tcPr>
          <w:p w14:paraId="5825E303" w14:textId="0673E2CC" w:rsidR="009C6E03" w:rsidRPr="006B5735" w:rsidRDefault="000E2F61" w:rsidP="00D618B6">
            <w:pPr>
              <w:rPr>
                <w:sz w:val="18"/>
                <w:szCs w:val="18"/>
              </w:rPr>
            </w:pPr>
            <w:r w:rsidRPr="006B5735">
              <w:rPr>
                <w:rFonts w:eastAsia="Times New Roman"/>
                <w:sz w:val="18"/>
                <w:szCs w:val="18"/>
              </w:rPr>
              <w:t xml:space="preserve">Ethnic minorities </w:t>
            </w:r>
            <w:r w:rsidR="00E96CDD" w:rsidRPr="006B5735">
              <w:rPr>
                <w:rFonts w:eastAsia="Times New Roman"/>
                <w:sz w:val="18"/>
                <w:szCs w:val="18"/>
              </w:rPr>
              <w:t xml:space="preserve">in </w:t>
            </w:r>
            <w:r w:rsidRPr="006B5735">
              <w:rPr>
                <w:rFonts w:eastAsia="Times New Roman"/>
                <w:sz w:val="18"/>
                <w:szCs w:val="18"/>
              </w:rPr>
              <w:t xml:space="preserve">the project sites have </w:t>
            </w:r>
            <w:r w:rsidR="00E96CDD" w:rsidRPr="006B5735">
              <w:rPr>
                <w:rFonts w:eastAsia="Times New Roman"/>
                <w:sz w:val="18"/>
                <w:szCs w:val="18"/>
              </w:rPr>
              <w:t xml:space="preserve">their </w:t>
            </w:r>
            <w:r w:rsidRPr="006B5735">
              <w:rPr>
                <w:rFonts w:eastAsia="Times New Roman"/>
                <w:sz w:val="18"/>
                <w:szCs w:val="18"/>
              </w:rPr>
              <w:t>culture deep-rooted in cultural</w:t>
            </w:r>
            <w:r w:rsidR="00E96CDD" w:rsidRPr="006B5735">
              <w:rPr>
                <w:rFonts w:eastAsia="Times New Roman"/>
                <w:sz w:val="18"/>
                <w:szCs w:val="18"/>
              </w:rPr>
              <w:t xml:space="preserve"> heritage</w:t>
            </w:r>
            <w:r w:rsidRPr="006B5735">
              <w:rPr>
                <w:rFonts w:eastAsia="Times New Roman"/>
                <w:sz w:val="18"/>
                <w:szCs w:val="18"/>
              </w:rPr>
              <w:t xml:space="preserve"> sites that are centuries old. The way life and local communities’ ancestral </w:t>
            </w:r>
            <w:r w:rsidR="00E96CDD" w:rsidRPr="006B5735">
              <w:rPr>
                <w:rFonts w:eastAsia="Times New Roman"/>
                <w:sz w:val="18"/>
                <w:szCs w:val="18"/>
              </w:rPr>
              <w:t xml:space="preserve">culture </w:t>
            </w:r>
            <w:r w:rsidRPr="006B5735">
              <w:rPr>
                <w:rFonts w:eastAsia="Times New Roman"/>
                <w:sz w:val="18"/>
                <w:szCs w:val="18"/>
              </w:rPr>
              <w:t>link</w:t>
            </w:r>
            <w:r w:rsidR="00E96CDD" w:rsidRPr="006B5735">
              <w:rPr>
                <w:rFonts w:eastAsia="Times New Roman"/>
                <w:sz w:val="18"/>
                <w:szCs w:val="18"/>
              </w:rPr>
              <w:t>s</w:t>
            </w:r>
            <w:r w:rsidRPr="006B5735">
              <w:rPr>
                <w:rFonts w:eastAsia="Times New Roman"/>
                <w:sz w:val="18"/>
                <w:szCs w:val="18"/>
              </w:rPr>
              <w:t xml:space="preserve"> to the land and</w:t>
            </w:r>
            <w:r w:rsidR="00E96CDD" w:rsidRPr="006B5735">
              <w:rPr>
                <w:rFonts w:eastAsia="Times New Roman"/>
                <w:sz w:val="18"/>
                <w:szCs w:val="18"/>
              </w:rPr>
              <w:t xml:space="preserve"> the</w:t>
            </w:r>
            <w:r w:rsidRPr="006B5735">
              <w:rPr>
                <w:rFonts w:eastAsia="Times New Roman"/>
                <w:sz w:val="18"/>
                <w:szCs w:val="18"/>
              </w:rPr>
              <w:t xml:space="preserve"> forest within the project sites. The communities’ have vital connection with</w:t>
            </w:r>
            <w:r w:rsidR="00E96CDD" w:rsidRPr="006B5735">
              <w:rPr>
                <w:rFonts w:eastAsia="Times New Roman"/>
                <w:sz w:val="18"/>
                <w:szCs w:val="18"/>
              </w:rPr>
              <w:t xml:space="preserve"> the</w:t>
            </w:r>
            <w:r w:rsidRPr="006B5735">
              <w:rPr>
                <w:rFonts w:eastAsia="Times New Roman"/>
                <w:sz w:val="18"/>
                <w:szCs w:val="18"/>
              </w:rPr>
              <w:t xml:space="preserve"> natural resources both culturally and economically, and therefore</w:t>
            </w:r>
            <w:r w:rsidR="00E96CDD" w:rsidRPr="006B5735">
              <w:rPr>
                <w:rFonts w:eastAsia="Times New Roman"/>
                <w:sz w:val="18"/>
                <w:szCs w:val="18"/>
              </w:rPr>
              <w:t xml:space="preserve">, they </w:t>
            </w:r>
            <w:r w:rsidRPr="006B5735">
              <w:rPr>
                <w:rFonts w:eastAsia="Times New Roman"/>
                <w:sz w:val="18"/>
                <w:szCs w:val="18"/>
              </w:rPr>
              <w:t xml:space="preserve">have </w:t>
            </w:r>
            <w:r w:rsidR="00E96CDD" w:rsidRPr="006B5735">
              <w:rPr>
                <w:rFonts w:eastAsia="Times New Roman"/>
                <w:sz w:val="18"/>
                <w:szCs w:val="18"/>
              </w:rPr>
              <w:t>managed</w:t>
            </w:r>
            <w:r w:rsidRPr="006B5735">
              <w:rPr>
                <w:rFonts w:eastAsia="Times New Roman"/>
                <w:sz w:val="18"/>
                <w:szCs w:val="18"/>
              </w:rPr>
              <w:t xml:space="preserve"> and protect</w:t>
            </w:r>
            <w:r w:rsidR="00E96CDD" w:rsidRPr="006B5735">
              <w:rPr>
                <w:rFonts w:eastAsia="Times New Roman"/>
                <w:sz w:val="18"/>
                <w:szCs w:val="18"/>
              </w:rPr>
              <w:t>ed</w:t>
            </w:r>
            <w:r w:rsidRPr="006B5735">
              <w:rPr>
                <w:rFonts w:eastAsia="Times New Roman"/>
                <w:sz w:val="18"/>
                <w:szCs w:val="18"/>
              </w:rPr>
              <w:t xml:space="preserve"> these </w:t>
            </w:r>
            <w:r w:rsidR="00E96CDD" w:rsidRPr="006B5735">
              <w:rPr>
                <w:rFonts w:eastAsia="Times New Roman"/>
                <w:sz w:val="18"/>
                <w:szCs w:val="18"/>
              </w:rPr>
              <w:t xml:space="preserve">natural </w:t>
            </w:r>
            <w:r w:rsidRPr="006B5735">
              <w:rPr>
                <w:rFonts w:eastAsia="Times New Roman"/>
                <w:sz w:val="18"/>
                <w:szCs w:val="18"/>
              </w:rPr>
              <w:t>resources</w:t>
            </w:r>
            <w:r w:rsidR="00E96CDD" w:rsidRPr="006B5735">
              <w:rPr>
                <w:rFonts w:eastAsia="Times New Roman"/>
                <w:sz w:val="18"/>
                <w:szCs w:val="18"/>
              </w:rPr>
              <w:t xml:space="preserve"> for centuries</w:t>
            </w:r>
            <w:r w:rsidRPr="006B5735">
              <w:rPr>
                <w:rFonts w:eastAsia="Times New Roman"/>
                <w:sz w:val="18"/>
                <w:szCs w:val="18"/>
              </w:rPr>
              <w:t xml:space="preserve">. Due to the close dependency on </w:t>
            </w:r>
            <w:r w:rsidR="00E96CDD" w:rsidRPr="006B5735">
              <w:rPr>
                <w:rFonts w:eastAsia="Times New Roman"/>
                <w:sz w:val="18"/>
                <w:szCs w:val="18"/>
              </w:rPr>
              <w:t xml:space="preserve">the </w:t>
            </w:r>
            <w:r w:rsidRPr="006B5735">
              <w:rPr>
                <w:rFonts w:eastAsia="Times New Roman"/>
                <w:sz w:val="18"/>
                <w:szCs w:val="18"/>
              </w:rPr>
              <w:t xml:space="preserve">land and </w:t>
            </w:r>
            <w:r w:rsidR="00E96CDD" w:rsidRPr="006B5735">
              <w:rPr>
                <w:rFonts w:eastAsia="Times New Roman"/>
                <w:sz w:val="18"/>
                <w:szCs w:val="18"/>
              </w:rPr>
              <w:t xml:space="preserve">the </w:t>
            </w:r>
            <w:r w:rsidRPr="006B5735">
              <w:rPr>
                <w:rFonts w:eastAsia="Times New Roman"/>
                <w:sz w:val="18"/>
                <w:szCs w:val="18"/>
              </w:rPr>
              <w:t>forest, the communities have garnered traditional knowledge and their cultur</w:t>
            </w:r>
            <w:r w:rsidR="00E96CDD" w:rsidRPr="006B5735">
              <w:rPr>
                <w:rFonts w:eastAsia="Times New Roman"/>
                <w:sz w:val="18"/>
                <w:szCs w:val="18"/>
              </w:rPr>
              <w:t>es</w:t>
            </w:r>
            <w:r w:rsidRPr="006B5735">
              <w:rPr>
                <w:rFonts w:eastAsia="Times New Roman"/>
                <w:sz w:val="18"/>
                <w:szCs w:val="18"/>
              </w:rPr>
              <w:t xml:space="preserve"> have co-evolved.</w:t>
            </w:r>
            <w:r w:rsidR="00C96BCC" w:rsidRPr="006B5735">
              <w:rPr>
                <w:rFonts w:eastAsia="Times New Roman"/>
                <w:sz w:val="18"/>
                <w:szCs w:val="18"/>
              </w:rPr>
              <w:t xml:space="preserve"> </w:t>
            </w:r>
            <w:proofErr w:type="gramStart"/>
            <w:r w:rsidR="000F084E">
              <w:rPr>
                <w:rFonts w:eastAsia="Times New Roman"/>
                <w:sz w:val="18"/>
                <w:szCs w:val="18"/>
              </w:rPr>
              <w:t>Therefore</w:t>
            </w:r>
            <w:proofErr w:type="gramEnd"/>
            <w:r w:rsidR="000F084E">
              <w:rPr>
                <w:rFonts w:eastAsia="Times New Roman"/>
                <w:sz w:val="18"/>
                <w:szCs w:val="18"/>
              </w:rPr>
              <w:t xml:space="preserve"> I would be important to ensure that SFM, SLM and any livelihood </w:t>
            </w:r>
            <w:r w:rsidR="00C17FAC">
              <w:rPr>
                <w:rFonts w:eastAsia="Times New Roman"/>
                <w:sz w:val="18"/>
                <w:szCs w:val="18"/>
              </w:rPr>
              <w:t xml:space="preserve">and ecotourism </w:t>
            </w:r>
            <w:r w:rsidR="000F084E">
              <w:rPr>
                <w:rFonts w:eastAsia="Times New Roman"/>
                <w:sz w:val="18"/>
                <w:szCs w:val="18"/>
              </w:rPr>
              <w:t>activities do not damage the ecological and cultural values of such sites</w:t>
            </w:r>
          </w:p>
        </w:tc>
        <w:tc>
          <w:tcPr>
            <w:tcW w:w="4761" w:type="dxa"/>
            <w:gridSpan w:val="2"/>
          </w:tcPr>
          <w:p w14:paraId="741FB040" w14:textId="0BE2DB9B" w:rsidR="00C96BCC" w:rsidRDefault="00312DA7" w:rsidP="00C96BCC">
            <w:pPr>
              <w:tabs>
                <w:tab w:val="left" w:pos="522"/>
              </w:tabs>
              <w:spacing w:before="10"/>
              <w:ind w:left="-18" w:right="89" w:firstLine="18"/>
              <w:rPr>
                <w:rFonts w:cs="Calibri"/>
                <w:sz w:val="18"/>
                <w:szCs w:val="18"/>
              </w:rPr>
            </w:pPr>
            <w:r>
              <w:rPr>
                <w:rFonts w:cs="Calibri"/>
                <w:sz w:val="18"/>
                <w:szCs w:val="18"/>
              </w:rPr>
              <w:t>The implementation of the EM</w:t>
            </w:r>
            <w:r w:rsidR="00C96BCC" w:rsidRPr="006B5735">
              <w:rPr>
                <w:rFonts w:cs="Calibri"/>
                <w:sz w:val="18"/>
                <w:szCs w:val="18"/>
              </w:rPr>
              <w:t>P</w:t>
            </w:r>
            <w:r w:rsidR="0004282E">
              <w:rPr>
                <w:rFonts w:cs="Calibri"/>
                <w:sz w:val="18"/>
                <w:szCs w:val="18"/>
              </w:rPr>
              <w:t>F</w:t>
            </w:r>
            <w:r w:rsidR="00C96BCC" w:rsidRPr="006B5735">
              <w:rPr>
                <w:rFonts w:cs="Calibri"/>
                <w:sz w:val="18"/>
                <w:szCs w:val="18"/>
              </w:rPr>
              <w:t xml:space="preserve"> </w:t>
            </w:r>
            <w:r w:rsidR="00C96BCC" w:rsidRPr="006B5735">
              <w:rPr>
                <w:rFonts w:eastAsia="Times New Roman" w:cs="Calibri"/>
                <w:sz w:val="18"/>
                <w:szCs w:val="18"/>
              </w:rPr>
              <w:t xml:space="preserve">prepared during </w:t>
            </w:r>
            <w:r w:rsidR="00622FAB">
              <w:rPr>
                <w:rFonts w:eastAsia="Times New Roman" w:cs="Calibri"/>
                <w:sz w:val="18"/>
                <w:szCs w:val="18"/>
              </w:rPr>
              <w:t>PPG</w:t>
            </w:r>
            <w:r w:rsidR="00C96BCC" w:rsidRPr="006B5735">
              <w:rPr>
                <w:rFonts w:eastAsia="Times New Roman" w:cs="Calibri"/>
                <w:sz w:val="18"/>
                <w:szCs w:val="18"/>
              </w:rPr>
              <w:t xml:space="preserve"> implementation will form the basis for deal</w:t>
            </w:r>
            <w:r w:rsidR="00622FAB">
              <w:rPr>
                <w:rFonts w:eastAsia="Times New Roman" w:cs="Calibri"/>
                <w:sz w:val="18"/>
                <w:szCs w:val="18"/>
              </w:rPr>
              <w:t>ing with the interests of the EM</w:t>
            </w:r>
            <w:r w:rsidR="00C96BCC" w:rsidRPr="006B5735">
              <w:rPr>
                <w:rFonts w:eastAsia="Times New Roman" w:cs="Calibri"/>
                <w:sz w:val="18"/>
                <w:szCs w:val="18"/>
              </w:rPr>
              <w:t xml:space="preserve">s and other special interest groups. </w:t>
            </w:r>
            <w:r w:rsidR="00C96BCC" w:rsidRPr="006B5735">
              <w:rPr>
                <w:sz w:val="18"/>
                <w:szCs w:val="18"/>
              </w:rPr>
              <w:t>Any project related economic development initiative</w:t>
            </w:r>
            <w:r w:rsidR="00622FAB">
              <w:rPr>
                <w:sz w:val="18"/>
                <w:szCs w:val="18"/>
              </w:rPr>
              <w:t>s proposed by communities and EM</w:t>
            </w:r>
            <w:r w:rsidR="00C96BCC" w:rsidRPr="006B5735">
              <w:rPr>
                <w:sz w:val="18"/>
                <w:szCs w:val="18"/>
              </w:rPr>
              <w:t xml:space="preserve">s will rest on the maintenance of the integrity of their culture and defined through the use of FPIC procedures. </w:t>
            </w:r>
          </w:p>
          <w:p w14:paraId="2491FA72" w14:textId="77777777" w:rsidR="00622FAB" w:rsidRPr="006B5735" w:rsidRDefault="00622FAB" w:rsidP="00C96BCC">
            <w:pPr>
              <w:tabs>
                <w:tab w:val="left" w:pos="522"/>
              </w:tabs>
              <w:spacing w:before="10"/>
              <w:ind w:left="-18" w:right="89" w:firstLine="18"/>
              <w:rPr>
                <w:sz w:val="18"/>
                <w:szCs w:val="18"/>
              </w:rPr>
            </w:pPr>
          </w:p>
          <w:p w14:paraId="106721B0" w14:textId="748D35DC" w:rsidR="00570EF8" w:rsidRDefault="00C96BCC" w:rsidP="000F084E">
            <w:pPr>
              <w:spacing w:after="120"/>
              <w:jc w:val="both"/>
              <w:rPr>
                <w:rFonts w:cs="Calibri"/>
                <w:sz w:val="18"/>
                <w:szCs w:val="18"/>
              </w:rPr>
            </w:pPr>
            <w:r w:rsidRPr="006B5735">
              <w:rPr>
                <w:sz w:val="18"/>
                <w:szCs w:val="18"/>
              </w:rPr>
              <w:t xml:space="preserve">The </w:t>
            </w:r>
            <w:r w:rsidRPr="006B5735">
              <w:rPr>
                <w:rFonts w:cs="Calibri"/>
                <w:sz w:val="18"/>
                <w:szCs w:val="18"/>
              </w:rPr>
              <w:t xml:space="preserve">use of a screening checklist </w:t>
            </w:r>
            <w:r w:rsidR="00622FAB">
              <w:rPr>
                <w:rFonts w:cs="Calibri"/>
                <w:sz w:val="18"/>
                <w:szCs w:val="18"/>
              </w:rPr>
              <w:t xml:space="preserve">(refer ESMF) </w:t>
            </w:r>
            <w:r w:rsidRPr="006B5735">
              <w:rPr>
                <w:rFonts w:cs="Calibri"/>
                <w:sz w:val="18"/>
                <w:szCs w:val="18"/>
              </w:rPr>
              <w:t xml:space="preserve">to screen all </w:t>
            </w:r>
            <w:r w:rsidR="00D618B6">
              <w:rPr>
                <w:rFonts w:cs="Calibri"/>
                <w:sz w:val="18"/>
                <w:szCs w:val="18"/>
              </w:rPr>
              <w:t>project activitie</w:t>
            </w:r>
            <w:r w:rsidRPr="006B5735">
              <w:rPr>
                <w:rFonts w:cs="Calibri"/>
                <w:sz w:val="18"/>
                <w:szCs w:val="18"/>
              </w:rPr>
              <w:t>s from an environmental, s</w:t>
            </w:r>
            <w:r w:rsidR="000F084E">
              <w:rPr>
                <w:rFonts w:cs="Calibri"/>
                <w:sz w:val="18"/>
                <w:szCs w:val="18"/>
              </w:rPr>
              <w:t xml:space="preserve">ocial and cultural perspective will help to </w:t>
            </w:r>
            <w:r w:rsidRPr="006B5735">
              <w:rPr>
                <w:rFonts w:cs="Calibri"/>
                <w:sz w:val="18"/>
                <w:szCs w:val="18"/>
              </w:rPr>
              <w:t xml:space="preserve">ensure that these take into consideration all potential impacts and implementation would be monitored to ensure that there </w:t>
            </w:r>
            <w:proofErr w:type="gramStart"/>
            <w:r w:rsidRPr="006B5735">
              <w:rPr>
                <w:rFonts w:cs="Calibri"/>
                <w:sz w:val="18"/>
                <w:szCs w:val="18"/>
              </w:rPr>
              <w:t>is</w:t>
            </w:r>
            <w:proofErr w:type="gramEnd"/>
            <w:r w:rsidRPr="006B5735">
              <w:rPr>
                <w:rFonts w:cs="Calibri"/>
                <w:sz w:val="18"/>
                <w:szCs w:val="18"/>
              </w:rPr>
              <w:t xml:space="preserve"> no impacts on cultural heritage of </w:t>
            </w:r>
            <w:r w:rsidR="00622FAB">
              <w:rPr>
                <w:rFonts w:cs="Calibri"/>
                <w:sz w:val="18"/>
                <w:szCs w:val="18"/>
              </w:rPr>
              <w:t>EMs</w:t>
            </w:r>
            <w:r w:rsidRPr="006B5735">
              <w:rPr>
                <w:rFonts w:cs="Calibri"/>
                <w:sz w:val="18"/>
                <w:szCs w:val="18"/>
              </w:rPr>
              <w:t xml:space="preserve"> or special interest groups</w:t>
            </w:r>
            <w:r w:rsidR="003F58C7">
              <w:rPr>
                <w:rFonts w:cs="Calibri"/>
                <w:sz w:val="18"/>
                <w:szCs w:val="18"/>
              </w:rPr>
              <w:t>, i</w:t>
            </w:r>
            <w:r w:rsidR="003F58C7" w:rsidRPr="003F58C7">
              <w:rPr>
                <w:rFonts w:cs="Calibri"/>
                <w:sz w:val="18"/>
                <w:szCs w:val="18"/>
                <w:highlight w:val="yellow"/>
              </w:rPr>
              <w:t>ncluding on TK practices</w:t>
            </w:r>
            <w:r w:rsidRPr="003F58C7">
              <w:rPr>
                <w:rFonts w:cs="Calibri"/>
                <w:sz w:val="18"/>
                <w:szCs w:val="18"/>
                <w:highlight w:val="yellow"/>
              </w:rPr>
              <w:t>.</w:t>
            </w:r>
            <w:r w:rsidRPr="006B5735">
              <w:rPr>
                <w:rFonts w:cs="Calibri"/>
                <w:sz w:val="18"/>
                <w:szCs w:val="18"/>
              </w:rPr>
              <w:t xml:space="preserve"> </w:t>
            </w:r>
            <w:r w:rsidR="00C17FAC" w:rsidRPr="00031972">
              <w:rPr>
                <w:rFonts w:cs="Calibri"/>
                <w:sz w:val="18"/>
                <w:szCs w:val="18"/>
                <w:highlight w:val="yellow"/>
              </w:rPr>
              <w:t xml:space="preserve">Safeguard consideration would be an integral part of any activities that take place in </w:t>
            </w:r>
            <w:proofErr w:type="gramStart"/>
            <w:r w:rsidR="00C17FAC" w:rsidRPr="00031972">
              <w:rPr>
                <w:rFonts w:cs="Calibri"/>
                <w:sz w:val="18"/>
                <w:szCs w:val="18"/>
                <w:highlight w:val="yellow"/>
              </w:rPr>
              <w:t>cultural</w:t>
            </w:r>
            <w:proofErr w:type="gramEnd"/>
            <w:r w:rsidR="00C17FAC" w:rsidRPr="00031972">
              <w:rPr>
                <w:rFonts w:cs="Calibri"/>
                <w:sz w:val="18"/>
                <w:szCs w:val="18"/>
                <w:highlight w:val="yellow"/>
              </w:rPr>
              <w:t xml:space="preserve"> sensitive sites, including the use of FPIC procedures.</w:t>
            </w:r>
          </w:p>
          <w:p w14:paraId="3D7752E7" w14:textId="309B686C" w:rsidR="000F084E" w:rsidRDefault="000F084E" w:rsidP="000F084E">
            <w:pPr>
              <w:spacing w:after="120"/>
              <w:jc w:val="both"/>
              <w:rPr>
                <w:sz w:val="18"/>
                <w:szCs w:val="18"/>
              </w:rPr>
            </w:pPr>
            <w:r>
              <w:rPr>
                <w:sz w:val="18"/>
                <w:szCs w:val="18"/>
              </w:rPr>
              <w:t>Although the potential for ecotourism is low in the project sites, any potential ecotourism activities will take into consideration the following:</w:t>
            </w:r>
          </w:p>
          <w:p w14:paraId="6847F99E" w14:textId="2FAC71A5" w:rsidR="000F084E" w:rsidRPr="00744677" w:rsidRDefault="000F084E" w:rsidP="000F084E">
            <w:pPr>
              <w:pStyle w:val="ListParagraph"/>
              <w:numPr>
                <w:ilvl w:val="0"/>
                <w:numId w:val="27"/>
              </w:numPr>
              <w:spacing w:before="120"/>
              <w:rPr>
                <w:sz w:val="18"/>
                <w:szCs w:val="18"/>
              </w:rPr>
            </w:pPr>
            <w:r>
              <w:rPr>
                <w:sz w:val="18"/>
                <w:szCs w:val="18"/>
              </w:rPr>
              <w:t>Appropriate waste management measures</w:t>
            </w:r>
          </w:p>
          <w:p w14:paraId="2C401BB5" w14:textId="33CFEECE" w:rsidR="000F084E" w:rsidRPr="00744677" w:rsidRDefault="000F084E" w:rsidP="000F084E">
            <w:pPr>
              <w:pStyle w:val="ListParagraph"/>
              <w:numPr>
                <w:ilvl w:val="0"/>
                <w:numId w:val="27"/>
              </w:numPr>
              <w:spacing w:before="120"/>
              <w:rPr>
                <w:sz w:val="18"/>
                <w:szCs w:val="18"/>
              </w:rPr>
            </w:pPr>
            <w:r>
              <w:rPr>
                <w:sz w:val="18"/>
                <w:szCs w:val="18"/>
              </w:rPr>
              <w:t xml:space="preserve">Location of campsites, </w:t>
            </w:r>
            <w:r w:rsidRPr="00744677">
              <w:rPr>
                <w:sz w:val="18"/>
                <w:szCs w:val="18"/>
              </w:rPr>
              <w:t xml:space="preserve">washing areas, grazing areas </w:t>
            </w:r>
            <w:r>
              <w:rPr>
                <w:sz w:val="18"/>
                <w:szCs w:val="18"/>
              </w:rPr>
              <w:t>in locations that are not ecologically sensitive and of cultural significance</w:t>
            </w:r>
          </w:p>
          <w:p w14:paraId="5BF765F4" w14:textId="68582EB5" w:rsidR="000F084E" w:rsidRPr="003262F9" w:rsidRDefault="000F084E" w:rsidP="000F084E">
            <w:pPr>
              <w:pStyle w:val="ListParagraph"/>
              <w:numPr>
                <w:ilvl w:val="0"/>
                <w:numId w:val="27"/>
              </w:numPr>
              <w:spacing w:before="120"/>
              <w:rPr>
                <w:sz w:val="18"/>
                <w:szCs w:val="18"/>
                <w:lang w:val="en-ZA"/>
              </w:rPr>
            </w:pPr>
            <w:r>
              <w:rPr>
                <w:sz w:val="18"/>
                <w:szCs w:val="18"/>
              </w:rPr>
              <w:t>Train Community tour guides to manage tourist in order to avoid and minimize adverse impacts of visitation on the biodiversity</w:t>
            </w:r>
            <w:r w:rsidR="00C17FAC">
              <w:rPr>
                <w:sz w:val="18"/>
                <w:szCs w:val="18"/>
              </w:rPr>
              <w:t xml:space="preserve"> and cultural sites</w:t>
            </w:r>
            <w:r w:rsidRPr="00237836">
              <w:rPr>
                <w:sz w:val="18"/>
                <w:szCs w:val="18"/>
              </w:rPr>
              <w:t xml:space="preserve">. </w:t>
            </w:r>
          </w:p>
          <w:p w14:paraId="3D0F1E7A" w14:textId="77777777" w:rsidR="000F084E" w:rsidRPr="00546587" w:rsidRDefault="000F084E" w:rsidP="000F084E">
            <w:pPr>
              <w:pStyle w:val="ListParagraph"/>
              <w:numPr>
                <w:ilvl w:val="0"/>
                <w:numId w:val="27"/>
              </w:numPr>
              <w:spacing w:before="120"/>
              <w:rPr>
                <w:sz w:val="18"/>
                <w:szCs w:val="18"/>
                <w:lang w:val="en-ZA"/>
              </w:rPr>
            </w:pPr>
            <w:r w:rsidRPr="008F070A">
              <w:rPr>
                <w:sz w:val="18"/>
                <w:szCs w:val="18"/>
              </w:rPr>
              <w:t>Ensure that the tour guides brief visitors on “D</w:t>
            </w:r>
            <w:r>
              <w:rPr>
                <w:sz w:val="18"/>
                <w:szCs w:val="18"/>
              </w:rPr>
              <w:t>O</w:t>
            </w:r>
            <w:r w:rsidRPr="008F070A">
              <w:rPr>
                <w:sz w:val="18"/>
                <w:szCs w:val="18"/>
              </w:rPr>
              <w:t>s and DONTs” in the project area and adhere to it.</w:t>
            </w:r>
          </w:p>
          <w:p w14:paraId="10C07B14" w14:textId="1A04C447" w:rsidR="000F084E" w:rsidRPr="000F084E" w:rsidRDefault="000F084E" w:rsidP="000F084E">
            <w:pPr>
              <w:pStyle w:val="ListParagraph"/>
              <w:numPr>
                <w:ilvl w:val="0"/>
                <w:numId w:val="27"/>
              </w:numPr>
              <w:spacing w:before="120"/>
              <w:jc w:val="both"/>
              <w:rPr>
                <w:sz w:val="18"/>
                <w:szCs w:val="18"/>
                <w:lang w:val="en-ZA"/>
              </w:rPr>
            </w:pPr>
            <w:r w:rsidRPr="008F070A">
              <w:rPr>
                <w:sz w:val="18"/>
                <w:szCs w:val="18"/>
              </w:rPr>
              <w:t>Visitations to cultural heritage sites to fulfil</w:t>
            </w:r>
            <w:r>
              <w:rPr>
                <w:sz w:val="18"/>
                <w:szCs w:val="18"/>
              </w:rPr>
              <w:t>l</w:t>
            </w:r>
            <w:r w:rsidRPr="008F070A">
              <w:rPr>
                <w:sz w:val="18"/>
                <w:szCs w:val="18"/>
              </w:rPr>
              <w:t xml:space="preserve"> local cultural requirement</w:t>
            </w:r>
            <w:r>
              <w:rPr>
                <w:sz w:val="18"/>
                <w:szCs w:val="18"/>
              </w:rPr>
              <w:t>s</w:t>
            </w:r>
            <w:r w:rsidR="00C17FAC">
              <w:rPr>
                <w:sz w:val="18"/>
                <w:szCs w:val="18"/>
              </w:rPr>
              <w:t xml:space="preserve"> based on cultural appropriate visitation</w:t>
            </w:r>
            <w:r w:rsidRPr="008F070A">
              <w:rPr>
                <w:sz w:val="18"/>
                <w:szCs w:val="18"/>
              </w:rPr>
              <w:t>.</w:t>
            </w:r>
          </w:p>
          <w:p w14:paraId="4082C56D" w14:textId="43EA8832" w:rsidR="000F084E" w:rsidRPr="000F084E" w:rsidRDefault="000F084E" w:rsidP="000F084E">
            <w:pPr>
              <w:pStyle w:val="ListParagraph"/>
              <w:numPr>
                <w:ilvl w:val="0"/>
                <w:numId w:val="27"/>
              </w:numPr>
              <w:spacing w:before="120"/>
              <w:jc w:val="both"/>
              <w:rPr>
                <w:sz w:val="18"/>
                <w:szCs w:val="18"/>
                <w:lang w:val="en-ZA"/>
              </w:rPr>
            </w:pPr>
            <w:r w:rsidRPr="000F084E">
              <w:rPr>
                <w:sz w:val="18"/>
                <w:szCs w:val="18"/>
                <w:lang w:val="en-ZA"/>
              </w:rPr>
              <w:t xml:space="preserve">Capacity development training and awareness-raising for local stakeholders, communities and tour operators on the guidelines and their application </w:t>
            </w:r>
            <w:r>
              <w:rPr>
                <w:sz w:val="18"/>
                <w:szCs w:val="18"/>
                <w:lang w:val="en-ZA"/>
              </w:rPr>
              <w:t xml:space="preserve">of </w:t>
            </w:r>
            <w:proofErr w:type="spellStart"/>
            <w:r w:rsidR="00C17FAC">
              <w:rPr>
                <w:sz w:val="18"/>
                <w:szCs w:val="18"/>
                <w:lang w:val="en-ZA"/>
              </w:rPr>
              <w:t>culturallu</w:t>
            </w:r>
            <w:proofErr w:type="spellEnd"/>
            <w:r w:rsidR="00C17FAC">
              <w:rPr>
                <w:sz w:val="18"/>
                <w:szCs w:val="18"/>
                <w:lang w:val="en-ZA"/>
              </w:rPr>
              <w:t xml:space="preserve"> sensitive </w:t>
            </w:r>
            <w:r>
              <w:rPr>
                <w:sz w:val="18"/>
                <w:szCs w:val="18"/>
                <w:lang w:val="en-ZA"/>
              </w:rPr>
              <w:t xml:space="preserve">ecotourism principles </w:t>
            </w:r>
          </w:p>
        </w:tc>
      </w:tr>
      <w:tr w:rsidR="000922EF" w:rsidRPr="006B5735" w14:paraId="57368C6A" w14:textId="77777777" w:rsidTr="00C02FB8">
        <w:trPr>
          <w:jc w:val="center"/>
        </w:trPr>
        <w:tc>
          <w:tcPr>
            <w:tcW w:w="3510" w:type="dxa"/>
            <w:vAlign w:val="center"/>
          </w:tcPr>
          <w:p w14:paraId="693D0027" w14:textId="25B44A60" w:rsidR="00D17D4D" w:rsidRPr="006B5735" w:rsidRDefault="00D17D4D" w:rsidP="0084274F">
            <w:pPr>
              <w:rPr>
                <w:sz w:val="18"/>
                <w:szCs w:val="18"/>
              </w:rPr>
            </w:pPr>
          </w:p>
          <w:p w14:paraId="1387E5B0" w14:textId="77777777" w:rsidR="002F7D3E" w:rsidRDefault="00651B92" w:rsidP="00C17FAC">
            <w:pPr>
              <w:rPr>
                <w:sz w:val="18"/>
                <w:szCs w:val="18"/>
              </w:rPr>
            </w:pPr>
            <w:r w:rsidRPr="00722125">
              <w:rPr>
                <w:sz w:val="18"/>
                <w:szCs w:val="18"/>
              </w:rPr>
              <w:t xml:space="preserve">Risk 8: </w:t>
            </w:r>
            <w:r w:rsidR="00C17FAC">
              <w:rPr>
                <w:sz w:val="18"/>
                <w:szCs w:val="18"/>
              </w:rPr>
              <w:t>The u</w:t>
            </w:r>
            <w:r w:rsidRPr="00722125">
              <w:rPr>
                <w:sz w:val="18"/>
                <w:szCs w:val="18"/>
              </w:rPr>
              <w:t>se of pesticid</w:t>
            </w:r>
            <w:r w:rsidR="00C17FAC">
              <w:rPr>
                <w:sz w:val="18"/>
                <w:szCs w:val="18"/>
              </w:rPr>
              <w:t>es, herbicides or insecticides in forestry operations c</w:t>
            </w:r>
            <w:r w:rsidRPr="00722125">
              <w:rPr>
                <w:sz w:val="18"/>
                <w:szCs w:val="18"/>
              </w:rPr>
              <w:t>ould potentially pose risk</w:t>
            </w:r>
            <w:r w:rsidRPr="006B5735">
              <w:rPr>
                <w:sz w:val="18"/>
                <w:szCs w:val="18"/>
              </w:rPr>
              <w:t xml:space="preserve"> to community health</w:t>
            </w:r>
            <w:r w:rsidR="00C17FAC">
              <w:rPr>
                <w:sz w:val="18"/>
                <w:szCs w:val="18"/>
              </w:rPr>
              <w:t xml:space="preserve"> and biodiversity</w:t>
            </w:r>
            <w:r w:rsidRPr="006B5735">
              <w:rPr>
                <w:sz w:val="18"/>
                <w:szCs w:val="18"/>
              </w:rPr>
              <w:t xml:space="preserve"> </w:t>
            </w:r>
            <w:r w:rsidR="00000C0B">
              <w:rPr>
                <w:sz w:val="18"/>
                <w:szCs w:val="18"/>
              </w:rPr>
              <w:br/>
            </w:r>
            <w:r w:rsidRPr="006B5735">
              <w:rPr>
                <w:sz w:val="18"/>
                <w:szCs w:val="18"/>
              </w:rPr>
              <w:t xml:space="preserve">Standard </w:t>
            </w:r>
            <w:r w:rsidR="002F7D3E">
              <w:rPr>
                <w:sz w:val="18"/>
                <w:szCs w:val="18"/>
              </w:rPr>
              <w:t xml:space="preserve">3.4 </w:t>
            </w:r>
          </w:p>
          <w:p w14:paraId="73621B52" w14:textId="7E223ABA" w:rsidR="002F7D3E" w:rsidRDefault="002F7D3E" w:rsidP="00C17FAC">
            <w:pPr>
              <w:rPr>
                <w:sz w:val="18"/>
                <w:szCs w:val="18"/>
              </w:rPr>
            </w:pPr>
            <w:r>
              <w:rPr>
                <w:sz w:val="18"/>
                <w:szCs w:val="18"/>
              </w:rPr>
              <w:lastRenderedPageBreak/>
              <w:t>Standard 7.6</w:t>
            </w:r>
          </w:p>
          <w:p w14:paraId="0B088B96" w14:textId="16326C5B" w:rsidR="000922EF" w:rsidRDefault="002F7D3E" w:rsidP="00C17FAC">
            <w:pPr>
              <w:rPr>
                <w:sz w:val="18"/>
                <w:szCs w:val="18"/>
              </w:rPr>
            </w:pPr>
            <w:r>
              <w:rPr>
                <w:sz w:val="18"/>
                <w:szCs w:val="18"/>
              </w:rPr>
              <w:t xml:space="preserve">Standard </w:t>
            </w:r>
            <w:r w:rsidR="00000C0B">
              <w:rPr>
                <w:sz w:val="18"/>
                <w:szCs w:val="18"/>
              </w:rPr>
              <w:t>8.5</w:t>
            </w:r>
          </w:p>
          <w:p w14:paraId="54B05F1D" w14:textId="736BD648" w:rsidR="002F7D3E" w:rsidRPr="006B5735" w:rsidRDefault="002F7D3E" w:rsidP="00C17FAC">
            <w:pPr>
              <w:rPr>
                <w:sz w:val="18"/>
                <w:szCs w:val="18"/>
              </w:rPr>
            </w:pPr>
          </w:p>
        </w:tc>
        <w:tc>
          <w:tcPr>
            <w:tcW w:w="880" w:type="dxa"/>
            <w:vAlign w:val="center"/>
          </w:tcPr>
          <w:p w14:paraId="713C155B" w14:textId="77777777" w:rsidR="000922EF" w:rsidRPr="000A2724" w:rsidRDefault="000922EF" w:rsidP="00976289">
            <w:pPr>
              <w:jc w:val="center"/>
              <w:rPr>
                <w:rFonts w:cs="Minion Pro"/>
                <w:sz w:val="18"/>
                <w:szCs w:val="18"/>
              </w:rPr>
            </w:pPr>
          </w:p>
          <w:p w14:paraId="6DCCC98E" w14:textId="1C42557E" w:rsidR="00975692" w:rsidRPr="006B5735" w:rsidRDefault="00975692" w:rsidP="00976289">
            <w:pPr>
              <w:jc w:val="center"/>
              <w:rPr>
                <w:rFonts w:cs="Minion Pro"/>
                <w:sz w:val="18"/>
                <w:szCs w:val="18"/>
              </w:rPr>
            </w:pPr>
            <w:r w:rsidRPr="006B5735">
              <w:rPr>
                <w:rFonts w:cs="Minion Pro"/>
                <w:sz w:val="18"/>
                <w:szCs w:val="18"/>
              </w:rPr>
              <w:t xml:space="preserve">I = </w:t>
            </w:r>
            <w:r w:rsidR="0016272E">
              <w:rPr>
                <w:rFonts w:cs="Minion Pro"/>
                <w:sz w:val="18"/>
                <w:szCs w:val="18"/>
              </w:rPr>
              <w:t>4</w:t>
            </w:r>
          </w:p>
          <w:p w14:paraId="0D3DB8E6" w14:textId="3B57D1D8" w:rsidR="00975692" w:rsidRPr="006B5735" w:rsidRDefault="0079677C" w:rsidP="00976289">
            <w:pPr>
              <w:jc w:val="center"/>
              <w:rPr>
                <w:rFonts w:cs="Minion Pro"/>
                <w:sz w:val="18"/>
                <w:szCs w:val="18"/>
              </w:rPr>
            </w:pPr>
            <w:r w:rsidRPr="006B5735">
              <w:rPr>
                <w:rFonts w:cs="Minion Pro"/>
                <w:sz w:val="18"/>
                <w:szCs w:val="18"/>
              </w:rPr>
              <w:t>L</w:t>
            </w:r>
            <w:r w:rsidR="00975692" w:rsidRPr="006B5735">
              <w:rPr>
                <w:rFonts w:cs="Minion Pro"/>
                <w:sz w:val="18"/>
                <w:szCs w:val="18"/>
              </w:rPr>
              <w:t xml:space="preserve"> =</w:t>
            </w:r>
            <w:r w:rsidR="0016272E">
              <w:rPr>
                <w:rFonts w:cs="Minion Pro"/>
                <w:sz w:val="18"/>
                <w:szCs w:val="18"/>
              </w:rPr>
              <w:t>2</w:t>
            </w:r>
          </w:p>
        </w:tc>
        <w:tc>
          <w:tcPr>
            <w:tcW w:w="1370" w:type="dxa"/>
            <w:vAlign w:val="center"/>
          </w:tcPr>
          <w:p w14:paraId="2E4790AD" w14:textId="77777777" w:rsidR="000922EF" w:rsidRPr="000A2724" w:rsidRDefault="000922EF" w:rsidP="0084274F">
            <w:pPr>
              <w:rPr>
                <w:b/>
                <w:bCs/>
                <w:sz w:val="18"/>
                <w:szCs w:val="18"/>
              </w:rPr>
            </w:pPr>
          </w:p>
          <w:p w14:paraId="13EB0F79" w14:textId="331A114E" w:rsidR="00975692" w:rsidRPr="006B5735" w:rsidRDefault="0016272E" w:rsidP="00976289">
            <w:pPr>
              <w:jc w:val="center"/>
              <w:rPr>
                <w:b/>
                <w:bCs/>
                <w:sz w:val="18"/>
                <w:szCs w:val="18"/>
              </w:rPr>
            </w:pPr>
            <w:r>
              <w:rPr>
                <w:b/>
                <w:bCs/>
                <w:sz w:val="18"/>
                <w:szCs w:val="18"/>
              </w:rPr>
              <w:t>M</w:t>
            </w:r>
            <w:r w:rsidR="00C84FAA">
              <w:rPr>
                <w:b/>
                <w:bCs/>
                <w:sz w:val="18"/>
                <w:szCs w:val="18"/>
              </w:rPr>
              <w:t>ODERATE</w:t>
            </w:r>
          </w:p>
        </w:tc>
        <w:tc>
          <w:tcPr>
            <w:tcW w:w="2610" w:type="dxa"/>
            <w:gridSpan w:val="2"/>
          </w:tcPr>
          <w:p w14:paraId="47E5EEC7" w14:textId="5A418345" w:rsidR="00651B92" w:rsidRPr="006B5735" w:rsidRDefault="00D416E4" w:rsidP="0089206A">
            <w:pPr>
              <w:rPr>
                <w:rFonts w:eastAsia="Times New Roman"/>
                <w:sz w:val="18"/>
                <w:szCs w:val="18"/>
              </w:rPr>
            </w:pPr>
            <w:r w:rsidRPr="006B5735">
              <w:rPr>
                <w:rFonts w:eastAsia="Times New Roman"/>
                <w:sz w:val="18"/>
                <w:szCs w:val="18"/>
              </w:rPr>
              <w:t>P</w:t>
            </w:r>
            <w:r w:rsidR="000922EF" w:rsidRPr="006B5735">
              <w:rPr>
                <w:rFonts w:eastAsia="Times New Roman"/>
                <w:sz w:val="18"/>
                <w:szCs w:val="18"/>
              </w:rPr>
              <w:t>esticides, herbicides and insecticides</w:t>
            </w:r>
            <w:r w:rsidR="006B3DEB">
              <w:rPr>
                <w:rFonts w:eastAsia="Times New Roman"/>
                <w:sz w:val="18"/>
                <w:szCs w:val="18"/>
              </w:rPr>
              <w:t>, though permitted (MARD forest restoration guidelines)</w:t>
            </w:r>
            <w:r w:rsidR="000922EF" w:rsidRPr="006B5735">
              <w:rPr>
                <w:rFonts w:eastAsia="Times New Roman"/>
                <w:sz w:val="18"/>
                <w:szCs w:val="18"/>
              </w:rPr>
              <w:t xml:space="preserve"> potentially could be applied during the project </w:t>
            </w:r>
            <w:r w:rsidR="000922EF" w:rsidRPr="006B5735">
              <w:rPr>
                <w:rFonts w:eastAsia="Times New Roman"/>
                <w:sz w:val="18"/>
                <w:szCs w:val="18"/>
              </w:rPr>
              <w:lastRenderedPageBreak/>
              <w:t>activities</w:t>
            </w:r>
            <w:r w:rsidR="00C96BCC" w:rsidRPr="006B5735">
              <w:rPr>
                <w:rFonts w:eastAsia="Times New Roman"/>
                <w:sz w:val="18"/>
                <w:szCs w:val="18"/>
              </w:rPr>
              <w:t xml:space="preserve"> to forest restoration activities</w:t>
            </w:r>
            <w:r w:rsidR="000922EF" w:rsidRPr="006B5735">
              <w:rPr>
                <w:rFonts w:eastAsia="Times New Roman"/>
                <w:sz w:val="18"/>
                <w:szCs w:val="18"/>
              </w:rPr>
              <w:t xml:space="preserve">. </w:t>
            </w:r>
          </w:p>
          <w:p w14:paraId="3BBD461C" w14:textId="20D2AFB7" w:rsidR="000922EF" w:rsidRPr="000A2724" w:rsidRDefault="000922EF" w:rsidP="0089206A">
            <w:pPr>
              <w:rPr>
                <w:sz w:val="18"/>
                <w:szCs w:val="18"/>
              </w:rPr>
            </w:pPr>
          </w:p>
        </w:tc>
        <w:tc>
          <w:tcPr>
            <w:tcW w:w="4761" w:type="dxa"/>
            <w:gridSpan w:val="2"/>
          </w:tcPr>
          <w:p w14:paraId="1BF16BAE" w14:textId="76133768" w:rsidR="00622FAB" w:rsidRDefault="00622FAB" w:rsidP="00DD6426">
            <w:pPr>
              <w:spacing w:after="120"/>
              <w:rPr>
                <w:bCs/>
                <w:sz w:val="18"/>
                <w:szCs w:val="18"/>
              </w:rPr>
            </w:pPr>
          </w:p>
          <w:p w14:paraId="56850724" w14:textId="4800BB1F" w:rsidR="00F86C5C" w:rsidRDefault="00C17FAC" w:rsidP="00B501E3">
            <w:pPr>
              <w:spacing w:after="120"/>
              <w:rPr>
                <w:bCs/>
                <w:sz w:val="18"/>
                <w:szCs w:val="18"/>
              </w:rPr>
            </w:pPr>
            <w:r>
              <w:rPr>
                <w:bCs/>
                <w:sz w:val="18"/>
                <w:szCs w:val="18"/>
              </w:rPr>
              <w:t>To avoid or minimize the use of chemicals, the</w:t>
            </w:r>
            <w:r w:rsidR="00C96BCC" w:rsidRPr="006B5735">
              <w:rPr>
                <w:bCs/>
                <w:sz w:val="18"/>
                <w:szCs w:val="18"/>
              </w:rPr>
              <w:t xml:space="preserve"> forest restoration</w:t>
            </w:r>
            <w:r w:rsidR="00D618B6">
              <w:rPr>
                <w:bCs/>
                <w:sz w:val="18"/>
                <w:szCs w:val="18"/>
              </w:rPr>
              <w:t xml:space="preserve"> activities will largely focus o</w:t>
            </w:r>
            <w:r w:rsidR="00C96BCC" w:rsidRPr="006B5735">
              <w:rPr>
                <w:bCs/>
                <w:sz w:val="18"/>
                <w:szCs w:val="18"/>
              </w:rPr>
              <w:t xml:space="preserve">n assisted natural restoration methods that do not qualify for extensive use of chemicals. </w:t>
            </w:r>
            <w:r w:rsidR="002F7D3E">
              <w:rPr>
                <w:bCs/>
                <w:sz w:val="18"/>
                <w:szCs w:val="18"/>
              </w:rPr>
              <w:t xml:space="preserve">During project </w:t>
            </w:r>
            <w:proofErr w:type="spellStart"/>
            <w:r w:rsidR="002F7D3E">
              <w:rPr>
                <w:bCs/>
                <w:sz w:val="18"/>
                <w:szCs w:val="18"/>
              </w:rPr>
              <w:t>implmentataion</w:t>
            </w:r>
            <w:proofErr w:type="spellEnd"/>
            <w:r w:rsidR="002F7D3E">
              <w:rPr>
                <w:bCs/>
                <w:sz w:val="18"/>
                <w:szCs w:val="18"/>
              </w:rPr>
              <w:t xml:space="preserve">, the project will </w:t>
            </w:r>
            <w:r w:rsidR="002F7D3E">
              <w:rPr>
                <w:bCs/>
                <w:sz w:val="18"/>
                <w:szCs w:val="18"/>
              </w:rPr>
              <w:lastRenderedPageBreak/>
              <w:t xml:space="preserve">follow a strict SOP for the application of any pest management substances/activities. This will include adhering to the following: </w:t>
            </w:r>
          </w:p>
          <w:p w14:paraId="39215B33" w14:textId="77777777" w:rsidR="00F86C5C" w:rsidRDefault="00B501E3" w:rsidP="00F86C5C">
            <w:pPr>
              <w:pStyle w:val="ListParagraph"/>
              <w:numPr>
                <w:ilvl w:val="0"/>
                <w:numId w:val="28"/>
              </w:numPr>
              <w:spacing w:after="120"/>
              <w:rPr>
                <w:rFonts w:eastAsia="Times New Roman"/>
                <w:sz w:val="18"/>
                <w:szCs w:val="18"/>
              </w:rPr>
            </w:pPr>
            <w:r w:rsidRPr="00F86C5C">
              <w:rPr>
                <w:bCs/>
                <w:sz w:val="18"/>
                <w:szCs w:val="18"/>
              </w:rPr>
              <w:t xml:space="preserve">The project will ensure that it would follow the </w:t>
            </w:r>
            <w:r w:rsidR="003B2D61" w:rsidRPr="00F86C5C">
              <w:rPr>
                <w:bCs/>
                <w:sz w:val="18"/>
                <w:szCs w:val="18"/>
              </w:rPr>
              <w:t xml:space="preserve">list of prohibited </w:t>
            </w:r>
            <w:r w:rsidR="00651B92" w:rsidRPr="00F86C5C">
              <w:rPr>
                <w:rFonts w:eastAsia="Times New Roman"/>
                <w:sz w:val="18"/>
                <w:szCs w:val="18"/>
              </w:rPr>
              <w:t>pesticides, herbicides and insecticides.</w:t>
            </w:r>
          </w:p>
          <w:p w14:paraId="04CD0099" w14:textId="21AF74A2" w:rsidR="00F86C5C" w:rsidRPr="00F86C5C" w:rsidRDefault="00F86C5C" w:rsidP="00F86C5C">
            <w:pPr>
              <w:pStyle w:val="ListParagraph"/>
              <w:numPr>
                <w:ilvl w:val="0"/>
                <w:numId w:val="28"/>
              </w:numPr>
              <w:spacing w:after="120"/>
              <w:rPr>
                <w:rFonts w:eastAsia="Times New Roman"/>
                <w:sz w:val="18"/>
                <w:szCs w:val="18"/>
              </w:rPr>
            </w:pPr>
            <w:r>
              <w:rPr>
                <w:rFonts w:eastAsia="Times New Roman"/>
                <w:sz w:val="18"/>
                <w:szCs w:val="18"/>
              </w:rPr>
              <w:t>The storage, transport, disposal and use of pesticides will follow standard and acceptable standards</w:t>
            </w:r>
            <w:r w:rsidR="00651B92" w:rsidRPr="00F86C5C">
              <w:rPr>
                <w:rFonts w:eastAsia="Times New Roman"/>
                <w:sz w:val="18"/>
                <w:szCs w:val="18"/>
              </w:rPr>
              <w:t xml:space="preserve"> </w:t>
            </w:r>
          </w:p>
          <w:p w14:paraId="548B62A3" w14:textId="77777777" w:rsidR="009D7484" w:rsidRPr="00F86C5C" w:rsidRDefault="00F86C5C" w:rsidP="00F86C5C">
            <w:pPr>
              <w:pStyle w:val="ListParagraph"/>
              <w:numPr>
                <w:ilvl w:val="0"/>
                <w:numId w:val="28"/>
              </w:numPr>
              <w:spacing w:after="120"/>
              <w:rPr>
                <w:bCs/>
                <w:sz w:val="18"/>
                <w:szCs w:val="18"/>
                <w:u w:val="single"/>
              </w:rPr>
            </w:pPr>
            <w:r>
              <w:rPr>
                <w:rFonts w:eastAsia="Times New Roman"/>
                <w:sz w:val="18"/>
                <w:szCs w:val="18"/>
              </w:rPr>
              <w:t>Communities and staff using pesticides will be provided training of the safe use and application of pesticides</w:t>
            </w:r>
          </w:p>
          <w:p w14:paraId="67378001" w14:textId="6DFE52B4" w:rsidR="00F86C5C" w:rsidRPr="00F86C5C" w:rsidRDefault="00F86C5C" w:rsidP="00F86C5C">
            <w:pPr>
              <w:pStyle w:val="ListParagraph"/>
              <w:numPr>
                <w:ilvl w:val="0"/>
                <w:numId w:val="28"/>
              </w:numPr>
              <w:spacing w:after="120"/>
              <w:rPr>
                <w:bCs/>
                <w:sz w:val="18"/>
                <w:szCs w:val="18"/>
                <w:u w:val="single"/>
              </w:rPr>
            </w:pPr>
            <w:r>
              <w:rPr>
                <w:rFonts w:eastAsia="Times New Roman"/>
                <w:sz w:val="18"/>
                <w:szCs w:val="18"/>
              </w:rPr>
              <w:t>The use of any chemicals will be prohibited within 25 meters from waterways, settlements and high biodiversity value forests</w:t>
            </w:r>
          </w:p>
        </w:tc>
      </w:tr>
      <w:tr w:rsidR="0088628D" w:rsidRPr="006B5735" w14:paraId="39BEF5BF" w14:textId="77777777" w:rsidTr="00C02FB8">
        <w:trPr>
          <w:jc w:val="center"/>
        </w:trPr>
        <w:tc>
          <w:tcPr>
            <w:tcW w:w="3510" w:type="dxa"/>
            <w:vAlign w:val="center"/>
          </w:tcPr>
          <w:p w14:paraId="30FB881A" w14:textId="691D9496" w:rsidR="00944599" w:rsidRPr="006B5735" w:rsidRDefault="00944599" w:rsidP="003B2D61">
            <w:pPr>
              <w:jc w:val="both"/>
              <w:rPr>
                <w:sz w:val="18"/>
                <w:szCs w:val="18"/>
              </w:rPr>
            </w:pPr>
            <w:r w:rsidRPr="006B5735">
              <w:rPr>
                <w:sz w:val="18"/>
                <w:szCs w:val="18"/>
              </w:rPr>
              <w:lastRenderedPageBreak/>
              <w:t xml:space="preserve">Risk 9: Surveillance and patrolling activities </w:t>
            </w:r>
            <w:r w:rsidR="00903FD2" w:rsidRPr="00722125">
              <w:rPr>
                <w:sz w:val="18"/>
                <w:szCs w:val="18"/>
              </w:rPr>
              <w:t xml:space="preserve">on PAs </w:t>
            </w:r>
            <w:r w:rsidRPr="00722125">
              <w:rPr>
                <w:sz w:val="18"/>
                <w:szCs w:val="18"/>
              </w:rPr>
              <w:t>could lead to escalated conflict or safety-related risks if rangers have contact with poachers.  These activities could a</w:t>
            </w:r>
            <w:r w:rsidRPr="006B5735">
              <w:rPr>
                <w:sz w:val="18"/>
                <w:szCs w:val="18"/>
              </w:rPr>
              <w:t xml:space="preserve">lso have safety risks for local communities if rangers are not properly trained, managed </w:t>
            </w:r>
            <w:r w:rsidR="00E031B6">
              <w:rPr>
                <w:sz w:val="18"/>
                <w:szCs w:val="18"/>
              </w:rPr>
              <w:t>and overseen with a human-right</w:t>
            </w:r>
            <w:r w:rsidRPr="006B5735">
              <w:rPr>
                <w:sz w:val="18"/>
                <w:szCs w:val="18"/>
              </w:rPr>
              <w:t xml:space="preserve"> based approach to law enforcement taken. </w:t>
            </w:r>
          </w:p>
          <w:p w14:paraId="6FE71252" w14:textId="5850DB57" w:rsidR="00944599" w:rsidRPr="006B5735" w:rsidRDefault="00944599" w:rsidP="003B2D61">
            <w:pPr>
              <w:jc w:val="both"/>
              <w:rPr>
                <w:sz w:val="18"/>
                <w:szCs w:val="18"/>
              </w:rPr>
            </w:pPr>
            <w:r w:rsidRPr="006B5735">
              <w:rPr>
                <w:sz w:val="18"/>
                <w:szCs w:val="18"/>
              </w:rPr>
              <w:t xml:space="preserve">Anti-poaching patrols could pose safety risks to local communities if they are not properly trained, </w:t>
            </w:r>
            <w:proofErr w:type="gramStart"/>
            <w:r w:rsidRPr="006B5735">
              <w:rPr>
                <w:sz w:val="18"/>
                <w:szCs w:val="18"/>
              </w:rPr>
              <w:t>managed</w:t>
            </w:r>
            <w:proofErr w:type="gramEnd"/>
            <w:r w:rsidRPr="006B5735">
              <w:rPr>
                <w:sz w:val="18"/>
                <w:szCs w:val="18"/>
              </w:rPr>
              <w:t xml:space="preserve"> or overseen.</w:t>
            </w:r>
          </w:p>
          <w:p w14:paraId="0EB6C0F7" w14:textId="77777777" w:rsidR="00944599" w:rsidRPr="000A2724" w:rsidRDefault="00944599" w:rsidP="003B2D61">
            <w:pPr>
              <w:jc w:val="both"/>
              <w:rPr>
                <w:sz w:val="18"/>
                <w:szCs w:val="18"/>
              </w:rPr>
            </w:pPr>
          </w:p>
          <w:p w14:paraId="62886479" w14:textId="77777777" w:rsidR="00000C0B" w:rsidRDefault="00000C0B" w:rsidP="003B2D61">
            <w:pPr>
              <w:jc w:val="both"/>
              <w:rPr>
                <w:sz w:val="18"/>
                <w:szCs w:val="18"/>
              </w:rPr>
            </w:pPr>
            <w:r>
              <w:rPr>
                <w:sz w:val="18"/>
                <w:szCs w:val="18"/>
              </w:rPr>
              <w:t>Principle P.7</w:t>
            </w:r>
          </w:p>
          <w:p w14:paraId="0C543F17" w14:textId="2769250C" w:rsidR="00115476" w:rsidRDefault="00115476" w:rsidP="003B2D61">
            <w:pPr>
              <w:jc w:val="both"/>
              <w:rPr>
                <w:sz w:val="18"/>
                <w:szCs w:val="18"/>
              </w:rPr>
            </w:pPr>
            <w:r>
              <w:rPr>
                <w:sz w:val="18"/>
                <w:szCs w:val="18"/>
              </w:rPr>
              <w:t>Standard 1.5</w:t>
            </w:r>
          </w:p>
          <w:p w14:paraId="07BEF3FC" w14:textId="07E1ECD8" w:rsidR="000506FE" w:rsidRDefault="000506FE" w:rsidP="003B2D61">
            <w:pPr>
              <w:jc w:val="both"/>
              <w:rPr>
                <w:sz w:val="18"/>
                <w:szCs w:val="18"/>
              </w:rPr>
            </w:pPr>
            <w:r>
              <w:rPr>
                <w:sz w:val="18"/>
                <w:szCs w:val="18"/>
              </w:rPr>
              <w:t>Standard 3: 3.10</w:t>
            </w:r>
          </w:p>
          <w:p w14:paraId="4D052A2D" w14:textId="07E1ECD8" w:rsidR="0088628D" w:rsidRPr="000A2724" w:rsidRDefault="0088628D" w:rsidP="00000C0B">
            <w:pPr>
              <w:jc w:val="both"/>
              <w:rPr>
                <w:sz w:val="18"/>
                <w:szCs w:val="18"/>
              </w:rPr>
            </w:pPr>
          </w:p>
        </w:tc>
        <w:tc>
          <w:tcPr>
            <w:tcW w:w="880" w:type="dxa"/>
            <w:vAlign w:val="center"/>
          </w:tcPr>
          <w:p w14:paraId="5A2FE6C6" w14:textId="5F1773B8" w:rsidR="0088628D" w:rsidRPr="006B5735" w:rsidRDefault="00944599" w:rsidP="00C02FB8">
            <w:pPr>
              <w:rPr>
                <w:rFonts w:cs="Minion Pro"/>
                <w:sz w:val="18"/>
                <w:szCs w:val="18"/>
              </w:rPr>
            </w:pPr>
            <w:r w:rsidRPr="006B5735">
              <w:rPr>
                <w:rFonts w:cs="Minion Pro"/>
                <w:sz w:val="18"/>
                <w:szCs w:val="18"/>
              </w:rPr>
              <w:t xml:space="preserve">I = </w:t>
            </w:r>
            <w:r w:rsidR="00831846">
              <w:rPr>
                <w:rFonts w:cs="Minion Pro"/>
                <w:sz w:val="18"/>
                <w:szCs w:val="18"/>
              </w:rPr>
              <w:t>4</w:t>
            </w:r>
            <w:r w:rsidR="0079677C" w:rsidRPr="006B5735">
              <w:rPr>
                <w:rFonts w:cs="Minion Pro"/>
                <w:sz w:val="18"/>
                <w:szCs w:val="18"/>
              </w:rPr>
              <w:br/>
            </w:r>
            <w:r w:rsidR="0079677C" w:rsidRPr="00045666">
              <w:rPr>
                <w:rFonts w:cs="Minion Pro"/>
                <w:sz w:val="18"/>
                <w:szCs w:val="18"/>
                <w:highlight w:val="yellow"/>
              </w:rPr>
              <w:t>L</w:t>
            </w:r>
            <w:r w:rsidRPr="00045666">
              <w:rPr>
                <w:rFonts w:cs="Minion Pro"/>
                <w:sz w:val="18"/>
                <w:szCs w:val="18"/>
                <w:highlight w:val="yellow"/>
              </w:rPr>
              <w:t xml:space="preserve"> = </w:t>
            </w:r>
            <w:r w:rsidR="00045666" w:rsidRPr="00045666">
              <w:rPr>
                <w:rFonts w:cs="Minion Pro"/>
                <w:sz w:val="18"/>
                <w:szCs w:val="18"/>
                <w:highlight w:val="yellow"/>
              </w:rPr>
              <w:t>3</w:t>
            </w:r>
          </w:p>
        </w:tc>
        <w:tc>
          <w:tcPr>
            <w:tcW w:w="1370" w:type="dxa"/>
            <w:vAlign w:val="center"/>
          </w:tcPr>
          <w:p w14:paraId="7AB51F61" w14:textId="21BF436B" w:rsidR="0088628D" w:rsidRPr="006B5735" w:rsidRDefault="00831846" w:rsidP="003B2D61">
            <w:pPr>
              <w:jc w:val="both"/>
              <w:rPr>
                <w:b/>
                <w:bCs/>
                <w:sz w:val="18"/>
                <w:szCs w:val="18"/>
              </w:rPr>
            </w:pPr>
            <w:r>
              <w:rPr>
                <w:b/>
                <w:bCs/>
                <w:sz w:val="18"/>
                <w:szCs w:val="18"/>
              </w:rPr>
              <w:t>SUBSTANTIAL</w:t>
            </w:r>
          </w:p>
        </w:tc>
        <w:tc>
          <w:tcPr>
            <w:tcW w:w="2610" w:type="dxa"/>
            <w:gridSpan w:val="2"/>
          </w:tcPr>
          <w:p w14:paraId="1181CA32" w14:textId="0C791D1D" w:rsidR="0088628D" w:rsidRPr="006B5735" w:rsidRDefault="00944599" w:rsidP="003B2D61">
            <w:pPr>
              <w:jc w:val="both"/>
              <w:rPr>
                <w:rFonts w:eastAsia="Times New Roman"/>
                <w:sz w:val="18"/>
                <w:szCs w:val="18"/>
              </w:rPr>
            </w:pPr>
            <w:r w:rsidRPr="006B5735">
              <w:rPr>
                <w:rFonts w:eastAsia="Times New Roman"/>
                <w:sz w:val="18"/>
                <w:szCs w:val="18"/>
              </w:rPr>
              <w:t xml:space="preserve">Project activities will support enhanced patrolling and surveillance activities at protected areas. As these protected areas are subject to wildlife poaching/snaring, illegal encroachment and logging, these activities could lead to safety-related risks – either to rangers if they came into contact with organized poaching/logging groups; or to local communities if rangers were not properly trained and managed. </w:t>
            </w:r>
          </w:p>
        </w:tc>
        <w:tc>
          <w:tcPr>
            <w:tcW w:w="4761" w:type="dxa"/>
            <w:gridSpan w:val="2"/>
          </w:tcPr>
          <w:p w14:paraId="1E5ACBCE" w14:textId="77777777" w:rsidR="00DA2905" w:rsidRDefault="00D7683F" w:rsidP="00714F75">
            <w:pPr>
              <w:spacing w:after="120"/>
              <w:rPr>
                <w:rFonts w:cs="Arial"/>
                <w:sz w:val="18"/>
                <w:szCs w:val="18"/>
              </w:rPr>
            </w:pPr>
            <w:r w:rsidRPr="006B5735">
              <w:rPr>
                <w:rFonts w:cs="Arial"/>
                <w:sz w:val="18"/>
                <w:szCs w:val="18"/>
              </w:rPr>
              <w:t xml:space="preserve">As part of </w:t>
            </w:r>
            <w:r w:rsidR="00714F75">
              <w:rPr>
                <w:rFonts w:cs="Arial"/>
                <w:sz w:val="18"/>
                <w:szCs w:val="18"/>
              </w:rPr>
              <w:t>project design</w:t>
            </w:r>
            <w:r w:rsidRPr="006B5735">
              <w:rPr>
                <w:rFonts w:cs="Arial"/>
                <w:sz w:val="18"/>
                <w:szCs w:val="18"/>
              </w:rPr>
              <w:t xml:space="preserve">, the capacity needs of PA staff </w:t>
            </w:r>
            <w:r w:rsidR="00714F75">
              <w:rPr>
                <w:rFonts w:cs="Arial"/>
                <w:sz w:val="18"/>
                <w:szCs w:val="18"/>
              </w:rPr>
              <w:t xml:space="preserve">have been </w:t>
            </w:r>
            <w:r w:rsidRPr="006B5735">
              <w:rPr>
                <w:rFonts w:cs="Arial"/>
                <w:sz w:val="18"/>
                <w:szCs w:val="18"/>
              </w:rPr>
              <w:t xml:space="preserve">assessed to understand to what extent they have the skills to address conflict and potentially violent situations. </w:t>
            </w:r>
          </w:p>
          <w:p w14:paraId="6A6B39EC" w14:textId="77777777" w:rsidR="00DA2905" w:rsidRPr="00DA2905" w:rsidRDefault="00D7683F" w:rsidP="00DA2905">
            <w:pPr>
              <w:pStyle w:val="ListParagraph"/>
              <w:numPr>
                <w:ilvl w:val="0"/>
                <w:numId w:val="29"/>
              </w:numPr>
              <w:spacing w:after="120"/>
              <w:rPr>
                <w:bCs/>
                <w:sz w:val="18"/>
                <w:szCs w:val="18"/>
              </w:rPr>
            </w:pPr>
            <w:r w:rsidRPr="00DA2905">
              <w:rPr>
                <w:rFonts w:cs="Arial"/>
                <w:sz w:val="18"/>
                <w:szCs w:val="18"/>
              </w:rPr>
              <w:t xml:space="preserve">Establishment and implementation of a Standard Operating Procedures (SOP) for management of illegal activities, that will specifically include safety and security-related procedures </w:t>
            </w:r>
            <w:r w:rsidR="00714F75" w:rsidRPr="00DA2905">
              <w:rPr>
                <w:rFonts w:cs="Arial"/>
                <w:sz w:val="18"/>
                <w:szCs w:val="18"/>
              </w:rPr>
              <w:t>is defined as part of the ESMF</w:t>
            </w:r>
            <w:r w:rsidRPr="00DA2905">
              <w:rPr>
                <w:rFonts w:cs="Arial"/>
                <w:sz w:val="18"/>
                <w:szCs w:val="18"/>
              </w:rPr>
              <w:t xml:space="preserve">.  </w:t>
            </w:r>
          </w:p>
          <w:p w14:paraId="67459953" w14:textId="77777777" w:rsidR="00DA2905" w:rsidRPr="00DA2905" w:rsidRDefault="00D7683F" w:rsidP="00DA2905">
            <w:pPr>
              <w:pStyle w:val="ListParagraph"/>
              <w:numPr>
                <w:ilvl w:val="0"/>
                <w:numId w:val="29"/>
              </w:numPr>
              <w:spacing w:after="120"/>
              <w:rPr>
                <w:bCs/>
                <w:sz w:val="18"/>
                <w:szCs w:val="18"/>
              </w:rPr>
            </w:pPr>
            <w:r w:rsidRPr="00DA2905">
              <w:rPr>
                <w:rFonts w:cs="Arial"/>
                <w:sz w:val="18"/>
                <w:szCs w:val="18"/>
              </w:rPr>
              <w:t xml:space="preserve">The project intents to embed local community members within the patrols so that they can help build better relationships between PA staff and communities. </w:t>
            </w:r>
          </w:p>
          <w:p w14:paraId="3B36A0AE" w14:textId="6A91B423" w:rsidR="00DA2905" w:rsidRPr="00DA2905" w:rsidRDefault="00944599" w:rsidP="00DA2905">
            <w:pPr>
              <w:pStyle w:val="ListParagraph"/>
              <w:numPr>
                <w:ilvl w:val="0"/>
                <w:numId w:val="29"/>
              </w:numPr>
              <w:spacing w:after="120"/>
              <w:rPr>
                <w:bCs/>
                <w:sz w:val="18"/>
                <w:szCs w:val="18"/>
              </w:rPr>
            </w:pPr>
            <w:r w:rsidRPr="00DA2905">
              <w:rPr>
                <w:bCs/>
                <w:sz w:val="18"/>
                <w:szCs w:val="18"/>
              </w:rPr>
              <w:t xml:space="preserve">In addition, </w:t>
            </w:r>
            <w:r w:rsidR="00D64B27" w:rsidRPr="00DA2905">
              <w:rPr>
                <w:bCs/>
                <w:sz w:val="18"/>
                <w:szCs w:val="18"/>
              </w:rPr>
              <w:t>a grievance redress mechanism has</w:t>
            </w:r>
            <w:r w:rsidR="00493ED7" w:rsidRPr="00DA2905">
              <w:rPr>
                <w:bCs/>
                <w:sz w:val="18"/>
                <w:szCs w:val="18"/>
              </w:rPr>
              <w:t xml:space="preserve"> be</w:t>
            </w:r>
            <w:r w:rsidR="00D64B27" w:rsidRPr="00DA2905">
              <w:rPr>
                <w:bCs/>
                <w:sz w:val="18"/>
                <w:szCs w:val="18"/>
              </w:rPr>
              <w:t>en</w:t>
            </w:r>
            <w:r w:rsidR="00493ED7" w:rsidRPr="00DA2905">
              <w:rPr>
                <w:bCs/>
                <w:sz w:val="18"/>
                <w:szCs w:val="18"/>
              </w:rPr>
              <w:t xml:space="preserve"> prepared </w:t>
            </w:r>
            <w:r w:rsidR="00903FD2" w:rsidRPr="00DA2905">
              <w:rPr>
                <w:bCs/>
                <w:sz w:val="18"/>
                <w:szCs w:val="18"/>
              </w:rPr>
              <w:t xml:space="preserve">and </w:t>
            </w:r>
            <w:r w:rsidRPr="00DA2905">
              <w:rPr>
                <w:bCs/>
                <w:sz w:val="18"/>
                <w:szCs w:val="18"/>
              </w:rPr>
              <w:t>a comprehensive stakeholder engagement plan</w:t>
            </w:r>
            <w:r w:rsidR="00D64B27" w:rsidRPr="00DA2905">
              <w:rPr>
                <w:bCs/>
                <w:sz w:val="18"/>
                <w:szCs w:val="18"/>
              </w:rPr>
              <w:t xml:space="preserve"> has b</w:t>
            </w:r>
            <w:r w:rsidR="00493ED7" w:rsidRPr="00DA2905">
              <w:rPr>
                <w:bCs/>
                <w:sz w:val="18"/>
                <w:szCs w:val="18"/>
              </w:rPr>
              <w:t>e</w:t>
            </w:r>
            <w:r w:rsidR="00D64B27" w:rsidRPr="00DA2905">
              <w:rPr>
                <w:bCs/>
                <w:sz w:val="18"/>
                <w:szCs w:val="18"/>
              </w:rPr>
              <w:t>en</w:t>
            </w:r>
            <w:r w:rsidR="00493ED7" w:rsidRPr="00DA2905">
              <w:rPr>
                <w:bCs/>
                <w:sz w:val="18"/>
                <w:szCs w:val="18"/>
              </w:rPr>
              <w:t xml:space="preserve"> developed and implemented </w:t>
            </w:r>
            <w:r w:rsidR="004A6223" w:rsidRPr="00DA2905">
              <w:rPr>
                <w:bCs/>
                <w:sz w:val="18"/>
                <w:szCs w:val="18"/>
              </w:rPr>
              <w:t xml:space="preserve">in the project cycle </w:t>
            </w:r>
            <w:r w:rsidR="00493ED7" w:rsidRPr="00DA2905">
              <w:rPr>
                <w:bCs/>
                <w:sz w:val="18"/>
                <w:szCs w:val="18"/>
              </w:rPr>
              <w:t>as well.</w:t>
            </w:r>
            <w:r w:rsidR="004A6223" w:rsidRPr="00DA2905">
              <w:rPr>
                <w:bCs/>
                <w:sz w:val="18"/>
                <w:szCs w:val="18"/>
              </w:rPr>
              <w:t xml:space="preserve"> </w:t>
            </w:r>
          </w:p>
        </w:tc>
      </w:tr>
      <w:tr w:rsidR="00B102F6" w:rsidRPr="006B5735" w14:paraId="2CFB1FD2" w14:textId="77777777" w:rsidTr="00C02FB8">
        <w:trPr>
          <w:jc w:val="center"/>
        </w:trPr>
        <w:tc>
          <w:tcPr>
            <w:tcW w:w="3510" w:type="dxa"/>
            <w:vAlign w:val="center"/>
          </w:tcPr>
          <w:p w14:paraId="49C1C71B" w14:textId="386C1997" w:rsidR="00B102F6" w:rsidRDefault="00B102F6" w:rsidP="007329A4">
            <w:pPr>
              <w:jc w:val="both"/>
              <w:rPr>
                <w:color w:val="000000"/>
                <w:sz w:val="18"/>
                <w:szCs w:val="18"/>
              </w:rPr>
            </w:pPr>
            <w:r w:rsidRPr="006B5735">
              <w:rPr>
                <w:color w:val="000000"/>
                <w:sz w:val="18"/>
                <w:szCs w:val="18"/>
              </w:rPr>
              <w:t xml:space="preserve">Risk 10: Forest management institutions </w:t>
            </w:r>
            <w:r w:rsidR="004451D2">
              <w:rPr>
                <w:color w:val="000000"/>
                <w:sz w:val="18"/>
                <w:szCs w:val="18"/>
              </w:rPr>
              <w:t xml:space="preserve">and local communities </w:t>
            </w:r>
            <w:r w:rsidRPr="006B5735">
              <w:rPr>
                <w:color w:val="000000"/>
                <w:sz w:val="18"/>
                <w:szCs w:val="18"/>
              </w:rPr>
              <w:t xml:space="preserve">may have inadequate capacity to sufficiently uptake SFM practices </w:t>
            </w:r>
            <w:r w:rsidR="007329A4">
              <w:rPr>
                <w:color w:val="000000"/>
                <w:sz w:val="18"/>
                <w:szCs w:val="18"/>
              </w:rPr>
              <w:t>withou</w:t>
            </w:r>
            <w:r w:rsidR="00D618B6">
              <w:rPr>
                <w:color w:val="000000"/>
                <w:sz w:val="18"/>
                <w:szCs w:val="18"/>
              </w:rPr>
              <w:t>t impact</w:t>
            </w:r>
            <w:r w:rsidR="007329A4">
              <w:rPr>
                <w:color w:val="000000"/>
                <w:sz w:val="18"/>
                <w:szCs w:val="18"/>
              </w:rPr>
              <w:t xml:space="preserve"> on biodiversity and natural resources </w:t>
            </w:r>
          </w:p>
          <w:p w14:paraId="2A002E54" w14:textId="77777777" w:rsidR="007329A4" w:rsidRDefault="007329A4" w:rsidP="007329A4">
            <w:pPr>
              <w:jc w:val="both"/>
              <w:rPr>
                <w:color w:val="000000"/>
                <w:sz w:val="18"/>
                <w:szCs w:val="18"/>
              </w:rPr>
            </w:pPr>
          </w:p>
          <w:p w14:paraId="652F3346" w14:textId="70644B27" w:rsidR="007329A4" w:rsidRPr="00722125" w:rsidRDefault="007329A4" w:rsidP="007329A4">
            <w:pPr>
              <w:jc w:val="both"/>
              <w:rPr>
                <w:sz w:val="18"/>
                <w:szCs w:val="18"/>
              </w:rPr>
            </w:pPr>
            <w:r>
              <w:rPr>
                <w:color w:val="000000"/>
                <w:sz w:val="18"/>
                <w:szCs w:val="18"/>
              </w:rPr>
              <w:t>Standard 1.8 and 1.13</w:t>
            </w:r>
          </w:p>
        </w:tc>
        <w:tc>
          <w:tcPr>
            <w:tcW w:w="880" w:type="dxa"/>
            <w:vAlign w:val="center"/>
          </w:tcPr>
          <w:p w14:paraId="5ECEF9D7" w14:textId="73A57D88" w:rsidR="00B102F6" w:rsidRPr="006B5735" w:rsidRDefault="004A6223" w:rsidP="003B2D61">
            <w:pPr>
              <w:jc w:val="both"/>
              <w:rPr>
                <w:rFonts w:cs="Minion Pro"/>
                <w:sz w:val="18"/>
                <w:szCs w:val="18"/>
              </w:rPr>
            </w:pPr>
            <w:r w:rsidRPr="006B5735">
              <w:rPr>
                <w:rFonts w:cs="Minion Pro"/>
                <w:sz w:val="18"/>
                <w:szCs w:val="18"/>
              </w:rPr>
              <w:t>I = 3</w:t>
            </w:r>
            <w:r w:rsidRPr="006B5735">
              <w:rPr>
                <w:rFonts w:cs="Minion Pro"/>
                <w:sz w:val="18"/>
                <w:szCs w:val="18"/>
              </w:rPr>
              <w:br/>
              <w:t>L</w:t>
            </w:r>
            <w:r w:rsidR="00B102F6" w:rsidRPr="006B5735">
              <w:rPr>
                <w:rFonts w:cs="Minion Pro"/>
                <w:sz w:val="18"/>
                <w:szCs w:val="18"/>
              </w:rPr>
              <w:t xml:space="preserve"> = 2</w:t>
            </w:r>
          </w:p>
        </w:tc>
        <w:tc>
          <w:tcPr>
            <w:tcW w:w="1370" w:type="dxa"/>
            <w:vAlign w:val="center"/>
          </w:tcPr>
          <w:p w14:paraId="45539F25" w14:textId="0AA6294F" w:rsidR="00B102F6" w:rsidRPr="006B5735" w:rsidRDefault="00B102F6" w:rsidP="003B2D61">
            <w:pPr>
              <w:jc w:val="both"/>
              <w:rPr>
                <w:b/>
                <w:bCs/>
                <w:sz w:val="18"/>
                <w:szCs w:val="18"/>
              </w:rPr>
            </w:pPr>
            <w:r w:rsidRPr="006B5735">
              <w:rPr>
                <w:b/>
                <w:bCs/>
                <w:sz w:val="18"/>
                <w:szCs w:val="18"/>
              </w:rPr>
              <w:t>MODERATE</w:t>
            </w:r>
          </w:p>
        </w:tc>
        <w:tc>
          <w:tcPr>
            <w:tcW w:w="2610" w:type="dxa"/>
            <w:gridSpan w:val="2"/>
          </w:tcPr>
          <w:p w14:paraId="2E4956FE" w14:textId="45218CFF" w:rsidR="004451D2" w:rsidRPr="00807AFD" w:rsidRDefault="004451D2" w:rsidP="004451D2">
            <w:pPr>
              <w:spacing w:before="120"/>
              <w:rPr>
                <w:sz w:val="18"/>
                <w:szCs w:val="18"/>
                <w:lang w:val="en-ZA"/>
              </w:rPr>
            </w:pPr>
            <w:r w:rsidRPr="00807AFD">
              <w:rPr>
                <w:sz w:val="18"/>
                <w:szCs w:val="18"/>
                <w:lang w:val="en-ZA"/>
              </w:rPr>
              <w:t xml:space="preserve">Capacity assessment and needs of local communities, local governments and national authorities were identified during </w:t>
            </w:r>
            <w:r>
              <w:rPr>
                <w:sz w:val="18"/>
                <w:szCs w:val="18"/>
                <w:lang w:val="en-ZA"/>
              </w:rPr>
              <w:t xml:space="preserve">numerous </w:t>
            </w:r>
            <w:r w:rsidRPr="00807AFD">
              <w:rPr>
                <w:sz w:val="18"/>
                <w:szCs w:val="18"/>
                <w:lang w:val="en-ZA"/>
              </w:rPr>
              <w:t xml:space="preserve">PPG </w:t>
            </w:r>
            <w:r>
              <w:rPr>
                <w:sz w:val="18"/>
                <w:szCs w:val="18"/>
                <w:lang w:val="en-ZA"/>
              </w:rPr>
              <w:t xml:space="preserve">consultation </w:t>
            </w:r>
            <w:r w:rsidRPr="00807AFD">
              <w:rPr>
                <w:sz w:val="18"/>
                <w:szCs w:val="18"/>
                <w:lang w:val="en-ZA"/>
              </w:rPr>
              <w:t>meet</w:t>
            </w:r>
            <w:r>
              <w:rPr>
                <w:sz w:val="18"/>
                <w:szCs w:val="18"/>
                <w:lang w:val="en-ZA"/>
              </w:rPr>
              <w:t xml:space="preserve">ings and capacity development scorecard assessment. The assessments revealed that the capacity to </w:t>
            </w:r>
            <w:r>
              <w:rPr>
                <w:sz w:val="18"/>
                <w:szCs w:val="18"/>
                <w:lang w:val="en-ZA"/>
              </w:rPr>
              <w:lastRenderedPageBreak/>
              <w:t>manage and oversee forest management activities is limited.</w:t>
            </w:r>
          </w:p>
          <w:p w14:paraId="4E9B189A" w14:textId="1D7C0CF6" w:rsidR="004451D2" w:rsidRDefault="004451D2" w:rsidP="004451D2">
            <w:pPr>
              <w:spacing w:before="120"/>
              <w:rPr>
                <w:sz w:val="18"/>
                <w:szCs w:val="18"/>
              </w:rPr>
            </w:pPr>
            <w:r>
              <w:rPr>
                <w:sz w:val="18"/>
                <w:szCs w:val="18"/>
              </w:rPr>
              <w:t>Local communities do not always have the capacity to undertake SFM and forest co-management activities and FMUs night have the capacity to oversee compliance with guidelines and standards.</w:t>
            </w:r>
          </w:p>
          <w:p w14:paraId="340D39D1" w14:textId="2FF65867" w:rsidR="00B102F6" w:rsidRPr="006B5735" w:rsidRDefault="004451D2" w:rsidP="004451D2">
            <w:pPr>
              <w:jc w:val="both"/>
              <w:rPr>
                <w:rFonts w:eastAsia="Times New Roman"/>
                <w:sz w:val="18"/>
                <w:szCs w:val="18"/>
              </w:rPr>
            </w:pPr>
            <w:r>
              <w:rPr>
                <w:sz w:val="18"/>
                <w:szCs w:val="18"/>
              </w:rPr>
              <w:t xml:space="preserve">This risk exacerbates the probability of other identified risks such as environmental impacts of forest restoration, livelihoods and </w:t>
            </w:r>
            <w:proofErr w:type="gramStart"/>
            <w:r>
              <w:rPr>
                <w:sz w:val="18"/>
                <w:szCs w:val="18"/>
              </w:rPr>
              <w:t>small scale</w:t>
            </w:r>
            <w:proofErr w:type="gramEnd"/>
            <w:r>
              <w:rPr>
                <w:sz w:val="18"/>
                <w:szCs w:val="18"/>
              </w:rPr>
              <w:t xml:space="preserve"> enterprises and impacts on cultural aspects</w:t>
            </w:r>
          </w:p>
        </w:tc>
        <w:tc>
          <w:tcPr>
            <w:tcW w:w="4761" w:type="dxa"/>
            <w:gridSpan w:val="2"/>
          </w:tcPr>
          <w:p w14:paraId="18D0EF19" w14:textId="04CF4DE9" w:rsidR="00B102F6" w:rsidRPr="006B5735" w:rsidRDefault="007206AB" w:rsidP="00A6731F">
            <w:pPr>
              <w:spacing w:after="120"/>
              <w:jc w:val="both"/>
              <w:rPr>
                <w:bCs/>
                <w:sz w:val="18"/>
                <w:szCs w:val="18"/>
              </w:rPr>
            </w:pPr>
            <w:r w:rsidRPr="00237B2E">
              <w:rPr>
                <w:bCs/>
                <w:sz w:val="18"/>
                <w:szCs w:val="18"/>
              </w:rPr>
              <w:lastRenderedPageBreak/>
              <w:t xml:space="preserve">An initial assessment undertaken as part of the PPG indicated that based on the requirement of </w:t>
            </w:r>
            <w:r w:rsidRPr="00237B2E">
              <w:rPr>
                <w:rFonts w:eastAsia="Times New Roman"/>
                <w:sz w:val="18"/>
                <w:szCs w:val="18"/>
              </w:rPr>
              <w:t xml:space="preserve">Decree </w:t>
            </w:r>
            <w:r w:rsidR="00B102F6" w:rsidRPr="006B5735">
              <w:rPr>
                <w:rFonts w:eastAsia="Times New Roman"/>
                <w:sz w:val="18"/>
                <w:szCs w:val="18"/>
              </w:rPr>
              <w:t xml:space="preserve">156/2019, all forest owners </w:t>
            </w:r>
            <w:r w:rsidRPr="006B5735">
              <w:rPr>
                <w:rFonts w:eastAsia="Times New Roman"/>
                <w:sz w:val="18"/>
                <w:szCs w:val="18"/>
              </w:rPr>
              <w:t xml:space="preserve">(Forest Management Boards) </w:t>
            </w:r>
            <w:r w:rsidR="00B102F6" w:rsidRPr="006B5735">
              <w:rPr>
                <w:rFonts w:eastAsia="Times New Roman"/>
                <w:sz w:val="18"/>
                <w:szCs w:val="18"/>
              </w:rPr>
              <w:t xml:space="preserve">are required to prepare </w:t>
            </w:r>
            <w:r w:rsidR="00B102F6" w:rsidRPr="006B5735">
              <w:rPr>
                <w:color w:val="000000"/>
                <w:sz w:val="18"/>
                <w:szCs w:val="18"/>
              </w:rPr>
              <w:t>SFM</w:t>
            </w:r>
            <w:r w:rsidR="00E031B6">
              <w:rPr>
                <w:color w:val="000000"/>
                <w:sz w:val="18"/>
                <w:szCs w:val="18"/>
              </w:rPr>
              <w:t xml:space="preserve"> plans</w:t>
            </w:r>
            <w:r w:rsidR="00B102F6" w:rsidRPr="006B5735">
              <w:rPr>
                <w:rFonts w:eastAsia="Times New Roman"/>
                <w:sz w:val="18"/>
                <w:szCs w:val="18"/>
              </w:rPr>
              <w:t xml:space="preserve">. </w:t>
            </w:r>
            <w:r w:rsidRPr="006B5735">
              <w:rPr>
                <w:rFonts w:eastAsia="Times New Roman"/>
                <w:sz w:val="18"/>
                <w:szCs w:val="18"/>
              </w:rPr>
              <w:t>Most forest owners have already prepared their SFM plans.</w:t>
            </w:r>
            <w:r w:rsidR="00E47EE1">
              <w:rPr>
                <w:rFonts w:eastAsia="Times New Roman"/>
                <w:sz w:val="18"/>
                <w:szCs w:val="18"/>
              </w:rPr>
              <w:t xml:space="preserve">  However, the capacity of the</w:t>
            </w:r>
            <w:r w:rsidRPr="006B5735">
              <w:rPr>
                <w:rFonts w:eastAsia="Times New Roman"/>
                <w:sz w:val="18"/>
                <w:szCs w:val="18"/>
              </w:rPr>
              <w:t xml:space="preserve"> </w:t>
            </w:r>
            <w:r w:rsidR="00B102F6" w:rsidRPr="006B5735">
              <w:rPr>
                <w:rFonts w:eastAsia="Times New Roman"/>
                <w:sz w:val="18"/>
                <w:szCs w:val="18"/>
              </w:rPr>
              <w:t xml:space="preserve">forest owner </w:t>
            </w:r>
            <w:r w:rsidR="004E6F37">
              <w:rPr>
                <w:rFonts w:eastAsia="Times New Roman"/>
                <w:sz w:val="18"/>
                <w:szCs w:val="18"/>
              </w:rPr>
              <w:t>is</w:t>
            </w:r>
            <w:r w:rsidR="00B102F6" w:rsidRPr="006B5735">
              <w:rPr>
                <w:rFonts w:eastAsia="Times New Roman"/>
                <w:sz w:val="18"/>
                <w:szCs w:val="18"/>
              </w:rPr>
              <w:t xml:space="preserve"> limited in both human resources and budget allocation</w:t>
            </w:r>
            <w:r w:rsidRPr="006B5735">
              <w:rPr>
                <w:rFonts w:eastAsia="Times New Roman"/>
                <w:sz w:val="18"/>
                <w:szCs w:val="18"/>
              </w:rPr>
              <w:t xml:space="preserve"> to ensure that appropriate SFM practices are introduced. </w:t>
            </w:r>
          </w:p>
          <w:p w14:paraId="2511E097" w14:textId="30FD92EC" w:rsidR="002F7D3E" w:rsidRDefault="002F7D3E" w:rsidP="00BC0A74">
            <w:pPr>
              <w:spacing w:after="120"/>
              <w:jc w:val="both"/>
              <w:rPr>
                <w:bCs/>
                <w:sz w:val="18"/>
                <w:szCs w:val="18"/>
              </w:rPr>
            </w:pPr>
            <w:r>
              <w:rPr>
                <w:bCs/>
                <w:sz w:val="18"/>
                <w:szCs w:val="18"/>
              </w:rPr>
              <w:t xml:space="preserve">The findings from the initial capacity assessment during PPG have informed project design. A key aspect of this project </w:t>
            </w:r>
            <w:r>
              <w:rPr>
                <w:bCs/>
                <w:sz w:val="18"/>
                <w:szCs w:val="18"/>
              </w:rPr>
              <w:lastRenderedPageBreak/>
              <w:t xml:space="preserve">focuses on capacity building for local communities with regards to SFM. As such, this risk will primarily be managed through the activities associated with Component 2: </w:t>
            </w:r>
          </w:p>
          <w:p w14:paraId="5CEC13E5" w14:textId="720EFB75" w:rsidR="002F7D3E" w:rsidRPr="002F7D3E" w:rsidRDefault="002F7D3E" w:rsidP="00BC0A74">
            <w:pPr>
              <w:pStyle w:val="ListParagraph"/>
              <w:numPr>
                <w:ilvl w:val="2"/>
                <w:numId w:val="33"/>
              </w:numPr>
              <w:spacing w:after="120"/>
              <w:jc w:val="both"/>
              <w:rPr>
                <w:bCs/>
                <w:sz w:val="18"/>
                <w:szCs w:val="18"/>
              </w:rPr>
            </w:pPr>
            <w:r w:rsidRPr="00C02FB8">
              <w:rPr>
                <w:bCs/>
                <w:sz w:val="18"/>
                <w:szCs w:val="18"/>
              </w:rPr>
              <w:t>Provide technical support to FMUs to conduct resource and biodiversity monitoring and inventory in engagement with their sustainable forest management plans</w:t>
            </w:r>
          </w:p>
          <w:p w14:paraId="60ADA07C" w14:textId="77777777" w:rsidR="002F7D3E" w:rsidRPr="002F7D3E" w:rsidRDefault="002F7D3E" w:rsidP="00BC0A74">
            <w:pPr>
              <w:pStyle w:val="ListParagraph"/>
              <w:numPr>
                <w:ilvl w:val="2"/>
                <w:numId w:val="33"/>
              </w:numPr>
              <w:spacing w:after="120"/>
              <w:jc w:val="both"/>
              <w:rPr>
                <w:bCs/>
                <w:sz w:val="18"/>
                <w:szCs w:val="18"/>
              </w:rPr>
            </w:pPr>
            <w:r w:rsidRPr="00C02FB8">
              <w:rPr>
                <w:bCs/>
                <w:sz w:val="18"/>
                <w:szCs w:val="18"/>
              </w:rPr>
              <w:t>Develop guidelines and standards for information collection, indicators, and templates on forest and biodiversity assets at local scale, focusing on forest tree species and density, forest status and forest quality, forest biomass assessment, and wildlife species. Based on lessons learned at local scale, develop recommendations for application of forest, biodiversity resource monitoring and inventory at a larger scale.</w:t>
            </w:r>
          </w:p>
          <w:p w14:paraId="17617618" w14:textId="1FCB98B2" w:rsidR="002F7D3E" w:rsidRPr="00C02FB8" w:rsidRDefault="002F7D3E" w:rsidP="00C02FB8">
            <w:pPr>
              <w:pStyle w:val="ListParagraph"/>
              <w:numPr>
                <w:ilvl w:val="2"/>
                <w:numId w:val="33"/>
              </w:numPr>
              <w:spacing w:after="120"/>
              <w:jc w:val="both"/>
              <w:rPr>
                <w:bCs/>
                <w:sz w:val="18"/>
                <w:szCs w:val="18"/>
              </w:rPr>
            </w:pPr>
            <w:r w:rsidRPr="00C02FB8">
              <w:rPr>
                <w:bCs/>
                <w:sz w:val="18"/>
                <w:szCs w:val="18"/>
              </w:rPr>
              <w:t xml:space="preserve">Build the capacity for relevant agencies and staffs at local levels and FMUs (PA and forest managers) in design and implementation of forest and biodiversity assets monitoring and inventory activity in their institutions through training activity. </w:t>
            </w:r>
          </w:p>
          <w:p w14:paraId="0D3EAB86" w14:textId="15340EB1" w:rsidR="004451D2" w:rsidRDefault="002F7D3E" w:rsidP="00C02FB8">
            <w:pPr>
              <w:spacing w:after="120"/>
              <w:jc w:val="both"/>
              <w:rPr>
                <w:bCs/>
                <w:sz w:val="18"/>
                <w:szCs w:val="18"/>
              </w:rPr>
            </w:pPr>
            <w:r>
              <w:rPr>
                <w:bCs/>
                <w:sz w:val="18"/>
                <w:szCs w:val="18"/>
              </w:rPr>
              <w:t xml:space="preserve"> In addition to the above, </w:t>
            </w:r>
            <w:r w:rsidR="00B102F6" w:rsidRPr="004451D2">
              <w:rPr>
                <w:bCs/>
                <w:sz w:val="18"/>
                <w:szCs w:val="18"/>
              </w:rPr>
              <w:t xml:space="preserve">capacity building will not only </w:t>
            </w:r>
            <w:r w:rsidR="00312DA7" w:rsidRPr="004451D2">
              <w:rPr>
                <w:bCs/>
                <w:sz w:val="18"/>
                <w:szCs w:val="18"/>
              </w:rPr>
              <w:t xml:space="preserve">be </w:t>
            </w:r>
            <w:r w:rsidR="00B102F6" w:rsidRPr="004451D2">
              <w:rPr>
                <w:bCs/>
                <w:sz w:val="18"/>
                <w:szCs w:val="18"/>
              </w:rPr>
              <w:t>p</w:t>
            </w:r>
            <w:r w:rsidR="006B3DEB" w:rsidRPr="004451D2">
              <w:rPr>
                <w:bCs/>
                <w:sz w:val="18"/>
                <w:szCs w:val="18"/>
              </w:rPr>
              <w:t xml:space="preserve">rovided for the forest owners and </w:t>
            </w:r>
            <w:r w:rsidR="00312DA7" w:rsidRPr="004451D2">
              <w:rPr>
                <w:bCs/>
                <w:sz w:val="18"/>
                <w:szCs w:val="18"/>
              </w:rPr>
              <w:t xml:space="preserve">staff </w:t>
            </w:r>
            <w:r w:rsidR="004A6223" w:rsidRPr="004451D2">
              <w:rPr>
                <w:bCs/>
                <w:sz w:val="18"/>
                <w:szCs w:val="18"/>
              </w:rPr>
              <w:t>but also extended to relevant communities if needed during the project implementation.</w:t>
            </w:r>
            <w:r w:rsidR="007206AB" w:rsidRPr="004451D2">
              <w:rPr>
                <w:bCs/>
                <w:sz w:val="18"/>
                <w:szCs w:val="18"/>
              </w:rPr>
              <w:t xml:space="preserve">  </w:t>
            </w:r>
          </w:p>
          <w:p w14:paraId="7A6FC590" w14:textId="7D80EBEA" w:rsidR="004451D2" w:rsidRPr="00C02FB8" w:rsidRDefault="004451D2" w:rsidP="00C02FB8">
            <w:pPr>
              <w:rPr>
                <w:bCs/>
                <w:sz w:val="18"/>
                <w:szCs w:val="18"/>
              </w:rPr>
            </w:pPr>
          </w:p>
        </w:tc>
      </w:tr>
      <w:tr w:rsidR="00B102F6" w:rsidRPr="006B5735" w14:paraId="6A17F2F6" w14:textId="77777777" w:rsidTr="00C02FB8">
        <w:trPr>
          <w:jc w:val="center"/>
        </w:trPr>
        <w:tc>
          <w:tcPr>
            <w:tcW w:w="3510" w:type="dxa"/>
            <w:vAlign w:val="center"/>
          </w:tcPr>
          <w:p w14:paraId="2E830F05" w14:textId="27983E18" w:rsidR="00B102F6" w:rsidRDefault="007E3E9B" w:rsidP="00BE7EC9">
            <w:pPr>
              <w:jc w:val="both"/>
              <w:rPr>
                <w:color w:val="000000"/>
                <w:sz w:val="18"/>
                <w:szCs w:val="18"/>
                <w:lang w:val="en-GB"/>
              </w:rPr>
            </w:pPr>
            <w:r>
              <w:rPr>
                <w:color w:val="000000"/>
                <w:sz w:val="18"/>
                <w:szCs w:val="18"/>
                <w:lang w:val="en-GB"/>
              </w:rPr>
              <w:lastRenderedPageBreak/>
              <w:t>Risk 11</w:t>
            </w:r>
            <w:r w:rsidR="00B102F6" w:rsidRPr="006B5735">
              <w:rPr>
                <w:color w:val="000000"/>
                <w:sz w:val="18"/>
                <w:szCs w:val="18"/>
                <w:lang w:val="en-GB"/>
              </w:rPr>
              <w:t xml:space="preserve">: </w:t>
            </w:r>
            <w:r w:rsidR="00BE7EC9" w:rsidRPr="006B5735">
              <w:rPr>
                <w:color w:val="000000"/>
                <w:sz w:val="18"/>
                <w:szCs w:val="18"/>
                <w:lang w:val="en-GB"/>
              </w:rPr>
              <w:t>The COVID19 outbreak could accelerate resource exploitation due to economic disruptions in other livelihoods as a result of reduced demand for certain products and services</w:t>
            </w:r>
            <w:r w:rsidR="00D618B6">
              <w:rPr>
                <w:color w:val="000000"/>
                <w:sz w:val="18"/>
                <w:szCs w:val="18"/>
                <w:lang w:val="en-GB"/>
              </w:rPr>
              <w:t xml:space="preserve"> (refer Project Document for additional information on Covid risks)</w:t>
            </w:r>
            <w:r w:rsidR="00997BD9">
              <w:rPr>
                <w:color w:val="000000"/>
                <w:sz w:val="18"/>
                <w:szCs w:val="18"/>
                <w:lang w:val="en-GB"/>
              </w:rPr>
              <w:t xml:space="preserve"> and delay project implementation </w:t>
            </w:r>
          </w:p>
          <w:p w14:paraId="74E40802" w14:textId="77777777" w:rsidR="00000C0B" w:rsidRDefault="00000C0B" w:rsidP="00BE7EC9">
            <w:pPr>
              <w:jc w:val="both"/>
              <w:rPr>
                <w:color w:val="000000"/>
                <w:sz w:val="18"/>
                <w:szCs w:val="18"/>
                <w:lang w:val="en-GB"/>
              </w:rPr>
            </w:pPr>
          </w:p>
          <w:p w14:paraId="07A82342" w14:textId="6B1422B8" w:rsidR="00000C0B" w:rsidRPr="00722125" w:rsidRDefault="00000C0B" w:rsidP="00BE7EC9">
            <w:pPr>
              <w:jc w:val="both"/>
              <w:rPr>
                <w:color w:val="000000"/>
                <w:sz w:val="18"/>
                <w:szCs w:val="18"/>
              </w:rPr>
            </w:pPr>
            <w:r>
              <w:rPr>
                <w:color w:val="000000"/>
                <w:sz w:val="18"/>
                <w:szCs w:val="18"/>
                <w:lang w:val="en-GB"/>
              </w:rPr>
              <w:t xml:space="preserve">Standard 7.6 </w:t>
            </w:r>
          </w:p>
        </w:tc>
        <w:tc>
          <w:tcPr>
            <w:tcW w:w="880" w:type="dxa"/>
            <w:vAlign w:val="center"/>
          </w:tcPr>
          <w:p w14:paraId="585D4C21" w14:textId="79FE7C46" w:rsidR="00B102F6" w:rsidRPr="006B5735" w:rsidRDefault="00B102F6" w:rsidP="00BE7EC9">
            <w:pPr>
              <w:jc w:val="both"/>
              <w:rPr>
                <w:rFonts w:cs="Minion Pro"/>
                <w:sz w:val="18"/>
                <w:szCs w:val="18"/>
              </w:rPr>
            </w:pPr>
            <w:r w:rsidRPr="006B5735">
              <w:rPr>
                <w:rFonts w:cs="Minion Pro"/>
                <w:sz w:val="18"/>
                <w:szCs w:val="18"/>
              </w:rPr>
              <w:t xml:space="preserve">I = </w:t>
            </w:r>
            <w:r w:rsidR="00BE7EC9" w:rsidRPr="006B5735">
              <w:rPr>
                <w:rFonts w:cs="Minion Pro"/>
                <w:sz w:val="18"/>
                <w:szCs w:val="18"/>
              </w:rPr>
              <w:t>3</w:t>
            </w:r>
            <w:r w:rsidR="00585C39">
              <w:rPr>
                <w:rFonts w:cs="Minion Pro"/>
                <w:sz w:val="18"/>
                <w:szCs w:val="18"/>
              </w:rPr>
              <w:br/>
              <w:t>L</w:t>
            </w:r>
            <w:r w:rsidRPr="006B5735">
              <w:rPr>
                <w:rFonts w:cs="Minion Pro"/>
                <w:sz w:val="18"/>
                <w:szCs w:val="18"/>
              </w:rPr>
              <w:t xml:space="preserve"> = </w:t>
            </w:r>
            <w:r w:rsidR="00BE7EC9" w:rsidRPr="006B5735">
              <w:rPr>
                <w:rFonts w:cs="Minion Pro"/>
                <w:sz w:val="18"/>
                <w:szCs w:val="18"/>
              </w:rPr>
              <w:t>3</w:t>
            </w:r>
          </w:p>
        </w:tc>
        <w:tc>
          <w:tcPr>
            <w:tcW w:w="1370" w:type="dxa"/>
            <w:vAlign w:val="center"/>
          </w:tcPr>
          <w:p w14:paraId="0E3E6DD3" w14:textId="6FC3C057" w:rsidR="00B102F6" w:rsidRPr="006B5735" w:rsidRDefault="00BE7EC9" w:rsidP="003B2D61">
            <w:pPr>
              <w:jc w:val="both"/>
              <w:rPr>
                <w:b/>
                <w:bCs/>
                <w:sz w:val="18"/>
                <w:szCs w:val="18"/>
              </w:rPr>
            </w:pPr>
            <w:r w:rsidRPr="006B5735">
              <w:rPr>
                <w:b/>
                <w:bCs/>
                <w:sz w:val="18"/>
                <w:szCs w:val="18"/>
              </w:rPr>
              <w:t>M</w:t>
            </w:r>
            <w:r w:rsidR="00C84FAA">
              <w:rPr>
                <w:b/>
                <w:bCs/>
                <w:sz w:val="18"/>
                <w:szCs w:val="18"/>
              </w:rPr>
              <w:t>ODERATE</w:t>
            </w:r>
          </w:p>
        </w:tc>
        <w:tc>
          <w:tcPr>
            <w:tcW w:w="2610" w:type="dxa"/>
            <w:gridSpan w:val="2"/>
          </w:tcPr>
          <w:p w14:paraId="0C07F758" w14:textId="7B948F60" w:rsidR="00B102F6" w:rsidRPr="006B5735" w:rsidRDefault="00BE7EC9" w:rsidP="00997BD9">
            <w:pPr>
              <w:rPr>
                <w:color w:val="000000"/>
                <w:sz w:val="18"/>
                <w:szCs w:val="18"/>
              </w:rPr>
            </w:pPr>
            <w:r w:rsidRPr="006B5735">
              <w:rPr>
                <w:color w:val="000000"/>
                <w:sz w:val="18"/>
                <w:szCs w:val="18"/>
                <w:lang w:val="en-GB"/>
              </w:rPr>
              <w:t xml:space="preserve">Unless the COVID19 outbreak is contained and managed it could accelerate deforestation, resource exploitation and associated biodiversity loss due to reduced demand for certain crop products and services provided by local people and hence </w:t>
            </w:r>
            <w:proofErr w:type="spellStart"/>
            <w:proofErr w:type="gramStart"/>
            <w:r w:rsidRPr="006B5735">
              <w:rPr>
                <w:color w:val="000000"/>
                <w:sz w:val="18"/>
                <w:szCs w:val="18"/>
                <w:lang w:val="en-GB"/>
              </w:rPr>
              <w:t>a</w:t>
            </w:r>
            <w:proofErr w:type="spellEnd"/>
            <w:proofErr w:type="gramEnd"/>
            <w:r w:rsidRPr="006B5735">
              <w:rPr>
                <w:color w:val="000000"/>
                <w:sz w:val="18"/>
                <w:szCs w:val="18"/>
                <w:lang w:val="en-GB"/>
              </w:rPr>
              <w:t xml:space="preserve"> increased demand on forest products for subsistence (conversion to agriculture, and other informal and at times illegal activities.  </w:t>
            </w:r>
            <w:r w:rsidR="00997BD9">
              <w:rPr>
                <w:color w:val="000000"/>
                <w:sz w:val="18"/>
                <w:szCs w:val="18"/>
                <w:lang w:val="en-GB"/>
              </w:rPr>
              <w:t>It would also result in shift of government priorities and this affect co-</w:t>
            </w:r>
            <w:r w:rsidR="00997BD9">
              <w:rPr>
                <w:color w:val="000000"/>
                <w:sz w:val="18"/>
                <w:szCs w:val="18"/>
                <w:lang w:val="en-GB"/>
              </w:rPr>
              <w:lastRenderedPageBreak/>
              <w:t>financing and project implementation (Refer Separate section in Project Document that discuss Covid-19 risks in more detail)</w:t>
            </w:r>
          </w:p>
        </w:tc>
        <w:tc>
          <w:tcPr>
            <w:tcW w:w="4761" w:type="dxa"/>
            <w:gridSpan w:val="2"/>
          </w:tcPr>
          <w:p w14:paraId="724C4FF5" w14:textId="18B382F2" w:rsidR="00BE7EC9" w:rsidRPr="006B5735" w:rsidRDefault="00BE7EC9" w:rsidP="00BE7EC9">
            <w:pPr>
              <w:rPr>
                <w:color w:val="201F1E"/>
                <w:sz w:val="18"/>
                <w:szCs w:val="18"/>
              </w:rPr>
            </w:pPr>
            <w:r w:rsidRPr="006B5735">
              <w:rPr>
                <w:color w:val="201F1E"/>
                <w:sz w:val="18"/>
                <w:szCs w:val="18"/>
              </w:rPr>
              <w:lastRenderedPageBreak/>
              <w:t xml:space="preserve">During the early part of project implementation particularly during the preparation of livelihood and small business enterprise planning, a rapid assessment of the current social and economic impacts of ongoing Covid-19 (likely as part of IPP), in particular on vulnerable populations in to assess the options for provision of income generation opportunities.  The gender actions will also specifically focus on vulnerable women population in high </w:t>
            </w:r>
            <w:r w:rsidR="006B3DEB">
              <w:rPr>
                <w:color w:val="201F1E"/>
                <w:sz w:val="18"/>
                <w:szCs w:val="18"/>
              </w:rPr>
              <w:t>C</w:t>
            </w:r>
            <w:r w:rsidR="00D618B6">
              <w:rPr>
                <w:color w:val="201F1E"/>
                <w:sz w:val="18"/>
                <w:szCs w:val="18"/>
              </w:rPr>
              <w:t>ovid</w:t>
            </w:r>
            <w:r w:rsidR="00312DA7">
              <w:rPr>
                <w:color w:val="201F1E"/>
                <w:sz w:val="18"/>
                <w:szCs w:val="18"/>
              </w:rPr>
              <w:t>-19</w:t>
            </w:r>
            <w:r w:rsidR="00D618B6">
              <w:rPr>
                <w:color w:val="201F1E"/>
                <w:sz w:val="18"/>
                <w:szCs w:val="18"/>
              </w:rPr>
              <w:t xml:space="preserve"> </w:t>
            </w:r>
            <w:r w:rsidRPr="006B5735">
              <w:rPr>
                <w:color w:val="201F1E"/>
                <w:sz w:val="18"/>
                <w:szCs w:val="18"/>
              </w:rPr>
              <w:t xml:space="preserve">risk areas. The livelihood and enterprise planning exercises will help develop suitable investment plans for responding to and ensuring income recovery for affected vulnerable populations. Special efforts would be made to enhance technical support, extension services and materials to enable the successful implementation of such activities.  </w:t>
            </w:r>
          </w:p>
          <w:p w14:paraId="74A4572C" w14:textId="628AA2CD" w:rsidR="00BE7EC9" w:rsidRPr="000A2724" w:rsidRDefault="00997BD9" w:rsidP="00BE7EC9">
            <w:pPr>
              <w:rPr>
                <w:color w:val="201F1E"/>
                <w:sz w:val="18"/>
                <w:szCs w:val="18"/>
              </w:rPr>
            </w:pPr>
            <w:r w:rsidRPr="006B5735">
              <w:rPr>
                <w:color w:val="201F1E"/>
                <w:sz w:val="18"/>
                <w:szCs w:val="18"/>
              </w:rPr>
              <w:lastRenderedPageBreak/>
              <w:t xml:space="preserve">The Government of Vietnam has certain measures in place for staff, particularly at the provincial and local levels to ensure that they continue to perform their official duties. Meetings can be conducted in small groups and via other communication methods, to the extent these are feasible in given situations. The Provincial Governments have now become more effective with dealing with their responsibilities and ensuring that staff response times are normal, as much as possible. Provincial Governments were fully engaged with this proposal at PPG stage, and expect UNDP and GEF to move forward with the work.  At the Provincial levels, governments are functioning at normal, or near normal with precautions in place.  However, engagement of communities and private sector will likely require precautions if there is an outbreak of infection, including following government Covid19 protocols, meeting at the community levels will be restricted to smaller numbers of staff and community members, using precautions of masks and social distancing.  </w:t>
            </w:r>
          </w:p>
          <w:p w14:paraId="28A8AD95" w14:textId="340E46B9" w:rsidR="00B102F6" w:rsidRPr="006B5735" w:rsidRDefault="00BE7EC9" w:rsidP="009964CA">
            <w:pPr>
              <w:spacing w:after="120"/>
              <w:jc w:val="both"/>
              <w:rPr>
                <w:bCs/>
                <w:sz w:val="18"/>
                <w:szCs w:val="18"/>
                <w:u w:val="single"/>
              </w:rPr>
            </w:pPr>
            <w:r w:rsidRPr="006B5735">
              <w:rPr>
                <w:color w:val="201F1E"/>
                <w:sz w:val="18"/>
                <w:szCs w:val="18"/>
              </w:rPr>
              <w:t xml:space="preserve">Convening discussions with financial institutions, particularly the green funding programs available in the country to catalyze interactions and increase options for direct financing for these livelihood activities, including grant support for tiding over the initial difficult period of recovery. Efforts will be made to increase awareness of local communities on measures to reduce the </w:t>
            </w:r>
            <w:r w:rsidR="006B5735" w:rsidRPr="006B5735">
              <w:rPr>
                <w:color w:val="201F1E"/>
                <w:sz w:val="18"/>
                <w:szCs w:val="18"/>
              </w:rPr>
              <w:t>infection rates</w:t>
            </w:r>
          </w:p>
        </w:tc>
      </w:tr>
      <w:tr w:rsidR="00B102F6" w:rsidRPr="006B5735" w14:paraId="0697BDDC" w14:textId="77777777" w:rsidTr="00CB1E28">
        <w:trPr>
          <w:trHeight w:val="98"/>
          <w:jc w:val="center"/>
        </w:trPr>
        <w:tc>
          <w:tcPr>
            <w:tcW w:w="13131" w:type="dxa"/>
            <w:gridSpan w:val="7"/>
            <w:vAlign w:val="center"/>
          </w:tcPr>
          <w:p w14:paraId="4F518CEA" w14:textId="44BFBE9E" w:rsidR="00B102F6" w:rsidRPr="006B5735" w:rsidRDefault="00B102F6" w:rsidP="0089206A">
            <w:pPr>
              <w:rPr>
                <w:sz w:val="18"/>
                <w:szCs w:val="18"/>
              </w:rPr>
            </w:pPr>
          </w:p>
        </w:tc>
      </w:tr>
      <w:tr w:rsidR="00B102F6" w:rsidRPr="006B5735" w14:paraId="2CA78C3C" w14:textId="77777777" w:rsidTr="00CB1E28">
        <w:trPr>
          <w:trHeight w:val="593"/>
          <w:jc w:val="center"/>
        </w:trPr>
        <w:tc>
          <w:tcPr>
            <w:tcW w:w="3510" w:type="dxa"/>
            <w:vMerge w:val="restart"/>
          </w:tcPr>
          <w:p w14:paraId="14391334" w14:textId="77777777" w:rsidR="00B102F6" w:rsidRPr="000A2724" w:rsidRDefault="00B102F6" w:rsidP="00C055DB">
            <w:pPr>
              <w:rPr>
                <w:b/>
                <w:sz w:val="18"/>
                <w:szCs w:val="18"/>
              </w:rPr>
            </w:pPr>
          </w:p>
        </w:tc>
        <w:tc>
          <w:tcPr>
            <w:tcW w:w="9621" w:type="dxa"/>
            <w:gridSpan w:val="6"/>
            <w:shd w:val="clear" w:color="auto" w:fill="0F243E" w:themeFill="text2" w:themeFillShade="80"/>
          </w:tcPr>
          <w:p w14:paraId="6CA26271" w14:textId="466BEA89" w:rsidR="00B102F6" w:rsidRPr="006B5735" w:rsidRDefault="00B102F6" w:rsidP="00C055DB">
            <w:pPr>
              <w:rPr>
                <w:b/>
                <w:sz w:val="18"/>
                <w:szCs w:val="18"/>
              </w:rPr>
            </w:pPr>
            <w:r w:rsidRPr="000A2724">
              <w:rPr>
                <w:b/>
                <w:sz w:val="18"/>
                <w:szCs w:val="18"/>
              </w:rPr>
              <w:t>Q</w:t>
            </w:r>
            <w:r w:rsidR="00A514AC" w:rsidRPr="000A2724">
              <w:rPr>
                <w:b/>
                <w:sz w:val="18"/>
                <w:szCs w:val="18"/>
              </w:rPr>
              <w:t>UESTION 4: What is the overall p</w:t>
            </w:r>
            <w:r w:rsidRPr="000A2724">
              <w:rPr>
                <w:b/>
                <w:sz w:val="18"/>
                <w:szCs w:val="18"/>
              </w:rPr>
              <w:t xml:space="preserve">roject risk categorization? </w:t>
            </w:r>
          </w:p>
        </w:tc>
      </w:tr>
      <w:tr w:rsidR="00B102F6" w:rsidRPr="006B5735" w14:paraId="3C6E2AC3" w14:textId="77777777" w:rsidTr="00CB1E28">
        <w:trPr>
          <w:trHeight w:val="251"/>
          <w:jc w:val="center"/>
        </w:trPr>
        <w:tc>
          <w:tcPr>
            <w:tcW w:w="3510" w:type="dxa"/>
            <w:vMerge/>
          </w:tcPr>
          <w:p w14:paraId="47F8DB8E" w14:textId="77777777" w:rsidR="00B102F6" w:rsidRPr="00622835" w:rsidRDefault="00B102F6" w:rsidP="00C055DB">
            <w:pPr>
              <w:numPr>
                <w:ilvl w:val="0"/>
                <w:numId w:val="1"/>
              </w:numPr>
              <w:tabs>
                <w:tab w:val="clear" w:pos="360"/>
                <w:tab w:val="num" w:pos="972"/>
              </w:tabs>
              <w:spacing w:after="120"/>
              <w:ind w:left="972" w:hanging="270"/>
              <w:contextualSpacing/>
              <w:rPr>
                <w:rFonts w:cs="Minion Pro"/>
                <w:sz w:val="18"/>
                <w:szCs w:val="18"/>
              </w:rPr>
            </w:pPr>
          </w:p>
        </w:tc>
        <w:tc>
          <w:tcPr>
            <w:tcW w:w="4343" w:type="dxa"/>
            <w:gridSpan w:val="3"/>
            <w:shd w:val="clear" w:color="auto" w:fill="auto"/>
          </w:tcPr>
          <w:p w14:paraId="310BA676" w14:textId="77777777" w:rsidR="00B102F6" w:rsidRPr="006B5735" w:rsidRDefault="00B102F6" w:rsidP="00677545">
            <w:pPr>
              <w:jc w:val="right"/>
              <w:rPr>
                <w:rFonts w:cs="Minion Pro"/>
                <w:b/>
                <w:i/>
                <w:sz w:val="18"/>
                <w:szCs w:val="18"/>
              </w:rPr>
            </w:pPr>
            <w:r w:rsidRPr="006B5735">
              <w:rPr>
                <w:rFonts w:cs="Minion Pro"/>
                <w:b/>
                <w:i/>
                <w:sz w:val="18"/>
                <w:szCs w:val="18"/>
              </w:rPr>
              <w:t>Low Risk</w:t>
            </w:r>
          </w:p>
        </w:tc>
        <w:tc>
          <w:tcPr>
            <w:tcW w:w="540" w:type="dxa"/>
            <w:gridSpan w:val="2"/>
          </w:tcPr>
          <w:p w14:paraId="26FDC879" w14:textId="77777777" w:rsidR="00B102F6" w:rsidRPr="006B5735" w:rsidRDefault="00B102F6" w:rsidP="00C055DB">
            <w:pPr>
              <w:ind w:left="-2230" w:firstLine="2230"/>
              <w:rPr>
                <w:b/>
                <w:sz w:val="18"/>
                <w:szCs w:val="18"/>
              </w:rPr>
            </w:pPr>
            <w:r w:rsidRPr="006B5735">
              <w:rPr>
                <w:rFonts w:ascii="Segoe UI Symbol" w:hAnsi="Segoe UI Symbol" w:cs="Segoe UI Symbol"/>
                <w:b/>
                <w:sz w:val="18"/>
                <w:szCs w:val="18"/>
              </w:rPr>
              <w:t>☐</w:t>
            </w:r>
          </w:p>
        </w:tc>
        <w:tc>
          <w:tcPr>
            <w:tcW w:w="4738" w:type="dxa"/>
          </w:tcPr>
          <w:p w14:paraId="710087FF" w14:textId="77777777" w:rsidR="00B102F6" w:rsidRPr="00722125" w:rsidRDefault="00B102F6" w:rsidP="00C055DB">
            <w:pPr>
              <w:rPr>
                <w:b/>
                <w:sz w:val="18"/>
                <w:szCs w:val="18"/>
              </w:rPr>
            </w:pPr>
          </w:p>
        </w:tc>
      </w:tr>
      <w:tr w:rsidR="00B102F6" w:rsidRPr="006B5735" w14:paraId="0A83253D" w14:textId="77777777" w:rsidTr="00CB1E28">
        <w:trPr>
          <w:jc w:val="center"/>
        </w:trPr>
        <w:tc>
          <w:tcPr>
            <w:tcW w:w="3510" w:type="dxa"/>
            <w:vMerge/>
          </w:tcPr>
          <w:p w14:paraId="696B4EAF" w14:textId="77777777" w:rsidR="00B102F6" w:rsidRPr="00622835" w:rsidRDefault="00B102F6" w:rsidP="00C055DB">
            <w:pPr>
              <w:numPr>
                <w:ilvl w:val="0"/>
                <w:numId w:val="1"/>
              </w:numPr>
              <w:tabs>
                <w:tab w:val="clear" w:pos="360"/>
                <w:tab w:val="num" w:pos="972"/>
              </w:tabs>
              <w:spacing w:after="120"/>
              <w:ind w:left="972" w:hanging="270"/>
              <w:contextualSpacing/>
              <w:rPr>
                <w:rFonts w:cs="Minion Pro"/>
                <w:sz w:val="18"/>
                <w:szCs w:val="18"/>
              </w:rPr>
            </w:pPr>
          </w:p>
        </w:tc>
        <w:tc>
          <w:tcPr>
            <w:tcW w:w="4343" w:type="dxa"/>
            <w:gridSpan w:val="3"/>
            <w:shd w:val="clear" w:color="auto" w:fill="auto"/>
          </w:tcPr>
          <w:p w14:paraId="54B6733A" w14:textId="77777777" w:rsidR="00B102F6" w:rsidRPr="006B5735" w:rsidRDefault="00B102F6" w:rsidP="00677545">
            <w:pPr>
              <w:jc w:val="right"/>
              <w:rPr>
                <w:rFonts w:cs="Minion Pro"/>
                <w:b/>
                <w:i/>
                <w:sz w:val="18"/>
                <w:szCs w:val="18"/>
              </w:rPr>
            </w:pPr>
            <w:r w:rsidRPr="006B5735">
              <w:rPr>
                <w:rFonts w:cs="Minion Pro"/>
                <w:b/>
                <w:i/>
                <w:sz w:val="18"/>
                <w:szCs w:val="18"/>
              </w:rPr>
              <w:t>Moderate Risk</w:t>
            </w:r>
          </w:p>
        </w:tc>
        <w:tc>
          <w:tcPr>
            <w:tcW w:w="540" w:type="dxa"/>
            <w:gridSpan w:val="2"/>
          </w:tcPr>
          <w:p w14:paraId="766F683C" w14:textId="12BFB8B8" w:rsidR="00B102F6" w:rsidRPr="006B5735" w:rsidRDefault="00B102F6" w:rsidP="00C055DB">
            <w:pPr>
              <w:ind w:left="-2230" w:firstLine="2230"/>
              <w:rPr>
                <w:b/>
                <w:sz w:val="18"/>
                <w:szCs w:val="18"/>
              </w:rPr>
            </w:pPr>
            <w:r w:rsidRPr="006B5735">
              <w:rPr>
                <w:rFonts w:ascii="Segoe UI Symbol" w:hAnsi="Segoe UI Symbol" w:cs="Segoe UI Symbol"/>
                <w:b/>
                <w:sz w:val="18"/>
                <w:szCs w:val="18"/>
              </w:rPr>
              <w:t>☐</w:t>
            </w:r>
          </w:p>
        </w:tc>
        <w:tc>
          <w:tcPr>
            <w:tcW w:w="4738" w:type="dxa"/>
          </w:tcPr>
          <w:p w14:paraId="2AFEC2C7" w14:textId="6602C2D5" w:rsidR="00B102F6" w:rsidRPr="00722125" w:rsidRDefault="00B102F6" w:rsidP="00F47AF1">
            <w:pPr>
              <w:rPr>
                <w:sz w:val="18"/>
                <w:szCs w:val="18"/>
              </w:rPr>
            </w:pPr>
          </w:p>
        </w:tc>
      </w:tr>
      <w:tr w:rsidR="00FC74E0" w:rsidRPr="006B5735" w14:paraId="78BC334D" w14:textId="77777777" w:rsidTr="00CB1E28">
        <w:trPr>
          <w:jc w:val="center"/>
        </w:trPr>
        <w:tc>
          <w:tcPr>
            <w:tcW w:w="3510" w:type="dxa"/>
            <w:vMerge/>
          </w:tcPr>
          <w:p w14:paraId="7260D779" w14:textId="77777777" w:rsidR="00FC74E0" w:rsidRPr="006B5735" w:rsidRDefault="00FC74E0" w:rsidP="00C055DB">
            <w:pPr>
              <w:rPr>
                <w:rFonts w:cs="Minion Pro"/>
                <w:sz w:val="18"/>
                <w:szCs w:val="18"/>
              </w:rPr>
            </w:pPr>
          </w:p>
        </w:tc>
        <w:tc>
          <w:tcPr>
            <w:tcW w:w="4343" w:type="dxa"/>
            <w:gridSpan w:val="3"/>
            <w:shd w:val="clear" w:color="auto" w:fill="auto"/>
          </w:tcPr>
          <w:p w14:paraId="08373AFD" w14:textId="47B21676" w:rsidR="00FC74E0" w:rsidRPr="006B5735" w:rsidRDefault="00FC74E0" w:rsidP="00677545">
            <w:pPr>
              <w:jc w:val="right"/>
              <w:rPr>
                <w:rFonts w:cs="Minion Pro"/>
                <w:b/>
                <w:i/>
                <w:sz w:val="18"/>
                <w:szCs w:val="18"/>
              </w:rPr>
            </w:pPr>
            <w:r w:rsidRPr="006B5735">
              <w:rPr>
                <w:rFonts w:cs="Minion Pro"/>
                <w:b/>
                <w:i/>
                <w:sz w:val="18"/>
                <w:szCs w:val="18"/>
              </w:rPr>
              <w:t>Substantial Risk</w:t>
            </w:r>
          </w:p>
        </w:tc>
        <w:tc>
          <w:tcPr>
            <w:tcW w:w="540" w:type="dxa"/>
            <w:gridSpan w:val="2"/>
          </w:tcPr>
          <w:p w14:paraId="49DEC377" w14:textId="4D533592" w:rsidR="00FC74E0" w:rsidRPr="006B5735" w:rsidRDefault="00FC74E0" w:rsidP="00C055DB">
            <w:pPr>
              <w:ind w:left="-2230" w:firstLine="2230"/>
              <w:rPr>
                <w:rFonts w:ascii="Segoe UI Symbol" w:hAnsi="Segoe UI Symbol" w:cs="Segoe UI Symbol"/>
                <w:b/>
                <w:sz w:val="18"/>
                <w:szCs w:val="18"/>
              </w:rPr>
            </w:pPr>
            <w:r w:rsidRPr="006B5735">
              <w:rPr>
                <w:rFonts w:ascii="Segoe UI Symbol" w:hAnsi="Segoe UI Symbol" w:cs="Segoe UI Symbol"/>
                <w:b/>
                <w:sz w:val="18"/>
                <w:szCs w:val="18"/>
              </w:rPr>
              <w:t>x</w:t>
            </w:r>
          </w:p>
        </w:tc>
        <w:tc>
          <w:tcPr>
            <w:tcW w:w="4738" w:type="dxa"/>
          </w:tcPr>
          <w:p w14:paraId="07C7939B" w14:textId="34C279DB" w:rsidR="001D409C" w:rsidRPr="00722125" w:rsidRDefault="001D409C" w:rsidP="001D409C">
            <w:pPr>
              <w:rPr>
                <w:rFonts w:cs="Times New Roman"/>
                <w:sz w:val="18"/>
                <w:szCs w:val="18"/>
              </w:rPr>
            </w:pPr>
            <w:r w:rsidRPr="006B5735">
              <w:rPr>
                <w:rFonts w:cs="Times New Roman"/>
                <w:sz w:val="18"/>
                <w:szCs w:val="18"/>
              </w:rPr>
              <w:t xml:space="preserve">The overall risk for the project is classified as </w:t>
            </w:r>
            <w:r w:rsidRPr="006B5735">
              <w:rPr>
                <w:rFonts w:cs="Times New Roman"/>
                <w:b/>
                <w:sz w:val="18"/>
                <w:szCs w:val="18"/>
              </w:rPr>
              <w:t>‘Substantial’</w:t>
            </w:r>
            <w:r w:rsidRPr="006B5735">
              <w:rPr>
                <w:rFonts w:cs="Times New Roman"/>
                <w:sz w:val="18"/>
                <w:szCs w:val="18"/>
              </w:rPr>
              <w:t>. Based on the assessment undertaken at the PPG stage the following safeguard tools have been developed</w:t>
            </w:r>
            <w:r w:rsidR="00F23FE9" w:rsidRPr="00722125">
              <w:rPr>
                <w:rFonts w:cs="Times New Roman"/>
                <w:sz w:val="18"/>
                <w:szCs w:val="18"/>
              </w:rPr>
              <w:t xml:space="preserve">: </w:t>
            </w:r>
          </w:p>
          <w:p w14:paraId="0E765D08" w14:textId="77777777" w:rsidR="001D409C" w:rsidRPr="000A2724" w:rsidRDefault="001D409C" w:rsidP="001D409C">
            <w:pPr>
              <w:rPr>
                <w:rFonts w:cs="Times New Roman"/>
                <w:sz w:val="18"/>
                <w:szCs w:val="18"/>
              </w:rPr>
            </w:pPr>
          </w:p>
          <w:p w14:paraId="6DDBA677" w14:textId="5266AA30" w:rsidR="001D409C" w:rsidRPr="006B5735" w:rsidRDefault="001D409C" w:rsidP="001D409C">
            <w:pPr>
              <w:rPr>
                <w:rFonts w:asciiTheme="minorHAnsi" w:hAnsiTheme="minorHAnsi"/>
                <w:sz w:val="18"/>
                <w:szCs w:val="18"/>
              </w:rPr>
            </w:pPr>
            <w:r w:rsidRPr="006B5735">
              <w:rPr>
                <w:rFonts w:cs="Times New Roman"/>
                <w:sz w:val="18"/>
                <w:szCs w:val="18"/>
              </w:rPr>
              <w:t>(</w:t>
            </w:r>
            <w:proofErr w:type="spellStart"/>
            <w:r w:rsidRPr="006B5735">
              <w:rPr>
                <w:rFonts w:cs="Times New Roman"/>
                <w:sz w:val="18"/>
                <w:szCs w:val="18"/>
              </w:rPr>
              <w:t>i</w:t>
            </w:r>
            <w:proofErr w:type="spellEnd"/>
            <w:r w:rsidRPr="006B5735">
              <w:rPr>
                <w:rFonts w:cs="Times New Roman"/>
                <w:sz w:val="18"/>
                <w:szCs w:val="18"/>
              </w:rPr>
              <w:t xml:space="preserve">) ESMF </w:t>
            </w:r>
            <w:r w:rsidR="00F23FE9" w:rsidRPr="006B5735">
              <w:rPr>
                <w:rFonts w:cs="Times New Roman"/>
                <w:sz w:val="18"/>
                <w:szCs w:val="18"/>
              </w:rPr>
              <w:t xml:space="preserve">has been </w:t>
            </w:r>
            <w:r w:rsidRPr="006B5735">
              <w:rPr>
                <w:rFonts w:cs="Times New Roman"/>
                <w:sz w:val="18"/>
                <w:szCs w:val="18"/>
              </w:rPr>
              <w:t>prepared following the completion of SESP</w:t>
            </w:r>
            <w:r w:rsidR="00F23FE9" w:rsidRPr="006B5735">
              <w:rPr>
                <w:rFonts w:cs="Times New Roman"/>
                <w:sz w:val="18"/>
                <w:szCs w:val="18"/>
              </w:rPr>
              <w:t>.  The ESMF identifies a fr</w:t>
            </w:r>
            <w:r w:rsidR="00FC651D">
              <w:rPr>
                <w:rFonts w:cs="Times New Roman"/>
                <w:sz w:val="18"/>
                <w:szCs w:val="18"/>
              </w:rPr>
              <w:t>amework for recognizing potenti</w:t>
            </w:r>
            <w:r w:rsidR="00F23FE9" w:rsidRPr="006B5735">
              <w:rPr>
                <w:rFonts w:cs="Times New Roman"/>
                <w:sz w:val="18"/>
                <w:szCs w:val="18"/>
              </w:rPr>
              <w:t>al risks from the project activities, a methodology for applying at project implementation for managing and monitoring these risks, including those investments that are still not full</w:t>
            </w:r>
            <w:r w:rsidR="00222F83">
              <w:rPr>
                <w:rFonts w:cs="Times New Roman"/>
                <w:sz w:val="18"/>
                <w:szCs w:val="18"/>
              </w:rPr>
              <w:t xml:space="preserve">y known.  Based on the ESMF, </w:t>
            </w:r>
            <w:r w:rsidR="007C64DE">
              <w:rPr>
                <w:rFonts w:cs="Times New Roman"/>
                <w:sz w:val="18"/>
                <w:szCs w:val="18"/>
              </w:rPr>
              <w:t>scoped</w:t>
            </w:r>
            <w:r w:rsidR="0099706F">
              <w:rPr>
                <w:rFonts w:cs="Times New Roman"/>
                <w:sz w:val="18"/>
                <w:szCs w:val="18"/>
              </w:rPr>
              <w:t xml:space="preserve"> </w:t>
            </w:r>
            <w:r w:rsidR="00222F83">
              <w:rPr>
                <w:rFonts w:cs="Times New Roman"/>
                <w:sz w:val="18"/>
                <w:szCs w:val="18"/>
              </w:rPr>
              <w:t>ESIA(s)</w:t>
            </w:r>
            <w:r w:rsidR="00B501E3">
              <w:rPr>
                <w:rFonts w:cs="Times New Roman"/>
                <w:sz w:val="18"/>
                <w:szCs w:val="18"/>
              </w:rPr>
              <w:t xml:space="preserve"> will be </w:t>
            </w:r>
            <w:r w:rsidR="00B501E3">
              <w:rPr>
                <w:rFonts w:cs="Times New Roman"/>
                <w:sz w:val="18"/>
                <w:szCs w:val="18"/>
              </w:rPr>
              <w:lastRenderedPageBreak/>
              <w:t>undertaken for act</w:t>
            </w:r>
            <w:r w:rsidR="00142B07">
              <w:rPr>
                <w:rFonts w:cs="Times New Roman"/>
                <w:sz w:val="18"/>
                <w:szCs w:val="18"/>
              </w:rPr>
              <w:t>ivities that might pose a substantial</w:t>
            </w:r>
            <w:r w:rsidR="00B501E3">
              <w:rPr>
                <w:rFonts w:cs="Times New Roman"/>
                <w:sz w:val="18"/>
                <w:szCs w:val="18"/>
              </w:rPr>
              <w:t xml:space="preserve"> risk </w:t>
            </w:r>
            <w:r w:rsidR="00F23FE9" w:rsidRPr="006B5735">
              <w:rPr>
                <w:rFonts w:cs="Times New Roman"/>
                <w:sz w:val="18"/>
                <w:szCs w:val="18"/>
              </w:rPr>
              <w:t xml:space="preserve">to help define specific mitigation and management activities to address these threats </w:t>
            </w:r>
            <w:r w:rsidRPr="006B5735">
              <w:rPr>
                <w:rFonts w:cs="Times New Roman"/>
                <w:sz w:val="18"/>
                <w:szCs w:val="18"/>
              </w:rPr>
              <w:t>(ii) Stakeholder analysis and comprehensive Stakeholder Engagement Plan</w:t>
            </w:r>
            <w:r w:rsidR="00F23FE9" w:rsidRPr="006B5735">
              <w:rPr>
                <w:rFonts w:cs="Times New Roman"/>
                <w:sz w:val="18"/>
                <w:szCs w:val="18"/>
              </w:rPr>
              <w:t xml:space="preserve"> that identifies the roles and responsibilities of key stakeholders and the means by which they will participate in the project</w:t>
            </w:r>
            <w:r w:rsidRPr="006B5735">
              <w:rPr>
                <w:rFonts w:cs="Times New Roman"/>
                <w:sz w:val="18"/>
                <w:szCs w:val="18"/>
              </w:rPr>
              <w:t xml:space="preserve">; (iii) </w:t>
            </w:r>
            <w:r w:rsidR="00F23FE9" w:rsidRPr="006B5735">
              <w:rPr>
                <w:rFonts w:cs="Times New Roman"/>
                <w:sz w:val="18"/>
                <w:szCs w:val="18"/>
              </w:rPr>
              <w:t xml:space="preserve">A </w:t>
            </w:r>
            <w:r w:rsidRPr="006B5735">
              <w:rPr>
                <w:rFonts w:cs="Times New Roman"/>
                <w:sz w:val="18"/>
                <w:szCs w:val="18"/>
              </w:rPr>
              <w:t>Gender Analysis and Gender Action Plan</w:t>
            </w:r>
            <w:r w:rsidR="00F23FE9" w:rsidRPr="006B5735">
              <w:rPr>
                <w:rFonts w:cs="Times New Roman"/>
                <w:sz w:val="18"/>
                <w:szCs w:val="18"/>
              </w:rPr>
              <w:t xml:space="preserve"> that identifies specific actions to improve participation of women (including EM women) in decision-making, access to project investments and sharing of benefits</w:t>
            </w:r>
            <w:r w:rsidR="00C73210">
              <w:rPr>
                <w:rFonts w:cs="Times New Roman"/>
                <w:sz w:val="18"/>
                <w:szCs w:val="18"/>
              </w:rPr>
              <w:t>; (iv) E</w:t>
            </w:r>
            <w:r w:rsidR="00222F83">
              <w:rPr>
                <w:rFonts w:cs="Times New Roman"/>
                <w:sz w:val="18"/>
                <w:szCs w:val="18"/>
              </w:rPr>
              <w:t>MPF( IPF)</w:t>
            </w:r>
            <w:r w:rsidRPr="006B5735">
              <w:rPr>
                <w:rFonts w:cs="Times New Roman"/>
                <w:sz w:val="18"/>
                <w:szCs w:val="18"/>
              </w:rPr>
              <w:t xml:space="preserve"> </w:t>
            </w:r>
            <w:r w:rsidR="00F23FE9" w:rsidRPr="006B5735">
              <w:rPr>
                <w:rFonts w:cs="Times New Roman"/>
                <w:sz w:val="18"/>
                <w:szCs w:val="18"/>
              </w:rPr>
              <w:t>that rec</w:t>
            </w:r>
            <w:r w:rsidR="0099706F">
              <w:rPr>
                <w:rFonts w:cs="Times New Roman"/>
                <w:sz w:val="18"/>
                <w:szCs w:val="18"/>
              </w:rPr>
              <w:t>ognizes potential impacts on EMs</w:t>
            </w:r>
            <w:r w:rsidR="00F23FE9" w:rsidRPr="006B5735">
              <w:rPr>
                <w:rFonts w:cs="Times New Roman"/>
                <w:sz w:val="18"/>
                <w:szCs w:val="18"/>
              </w:rPr>
              <w:t xml:space="preserve"> and means for their mitigation and enhanced opportunities for EM participation.  Based on the </w:t>
            </w:r>
            <w:r w:rsidR="00222F83">
              <w:rPr>
                <w:rFonts w:cs="Times New Roman"/>
                <w:sz w:val="18"/>
                <w:szCs w:val="18"/>
              </w:rPr>
              <w:t>EMP</w:t>
            </w:r>
            <w:r w:rsidR="00F23FE9" w:rsidRPr="006B5735">
              <w:rPr>
                <w:rFonts w:cs="Times New Roman"/>
                <w:sz w:val="18"/>
                <w:szCs w:val="18"/>
              </w:rPr>
              <w:t xml:space="preserve">F, an </w:t>
            </w:r>
            <w:r w:rsidR="00222F83">
              <w:rPr>
                <w:rFonts w:cs="Times New Roman"/>
                <w:sz w:val="18"/>
                <w:szCs w:val="18"/>
              </w:rPr>
              <w:t xml:space="preserve">(EMP) </w:t>
            </w:r>
            <w:r w:rsidR="00F23FE9" w:rsidRPr="006B5735">
              <w:rPr>
                <w:rFonts w:cs="Times New Roman"/>
                <w:sz w:val="18"/>
                <w:szCs w:val="18"/>
              </w:rPr>
              <w:t>IPP will be developed at early project implementation with full FPIC application that defines specific measures that ensure that</w:t>
            </w:r>
            <w:r w:rsidR="00F23FE9" w:rsidRPr="006B5735">
              <w:rPr>
                <w:rFonts w:eastAsia="Times New Roman"/>
                <w:bCs/>
                <w:sz w:val="18"/>
                <w:szCs w:val="18"/>
              </w:rPr>
              <w:t xml:space="preserve"> EMs are actively engaged in project activities, their cultural, social and traditional practices are recognized, maintained and enhanced, that they share equitable benefits from the project (livelihoods, resource use and ABS benefits), that there are special investments focused on these groups .</w:t>
            </w:r>
            <w:r w:rsidRPr="006B5735">
              <w:rPr>
                <w:rFonts w:cs="Times New Roman"/>
                <w:sz w:val="18"/>
                <w:szCs w:val="18"/>
              </w:rPr>
              <w:t xml:space="preserve"> (iv) KM and communication </w:t>
            </w:r>
            <w:proofErr w:type="gramStart"/>
            <w:r w:rsidRPr="006B5735">
              <w:rPr>
                <w:rFonts w:cs="Times New Roman"/>
                <w:sz w:val="18"/>
                <w:szCs w:val="18"/>
              </w:rPr>
              <w:t>plan</w:t>
            </w:r>
            <w:r w:rsidR="00F23FE9" w:rsidRPr="006B5735">
              <w:rPr>
                <w:rFonts w:cs="Times New Roman"/>
                <w:sz w:val="18"/>
                <w:szCs w:val="18"/>
              </w:rPr>
              <w:t xml:space="preserve"> </w:t>
            </w:r>
            <w:r w:rsidRPr="006B5735">
              <w:rPr>
                <w:rFonts w:cs="Times New Roman"/>
                <w:sz w:val="18"/>
                <w:szCs w:val="18"/>
              </w:rPr>
              <w:t xml:space="preserve"> (</w:t>
            </w:r>
            <w:proofErr w:type="gramEnd"/>
            <w:r w:rsidRPr="006B5735">
              <w:rPr>
                <w:rFonts w:cs="Times New Roman"/>
                <w:sz w:val="18"/>
                <w:szCs w:val="18"/>
              </w:rPr>
              <w:t>v) project specific GRM; and (vi) design of incentives and other investments that support environmentally friendly nature-based tourism investments and measures to reduce illegal exploitation of wildlife and wildlife products; and (vii) design and implementation of the project in close collaboration private sector and local communities</w:t>
            </w:r>
            <w:r w:rsidR="00887DBB">
              <w:rPr>
                <w:rFonts w:cs="Times New Roman"/>
                <w:sz w:val="18"/>
                <w:szCs w:val="18"/>
              </w:rPr>
              <w:t>; (viii) SESA for review for conservation and restoration strategy for Ba river basin or any new PFES activities</w:t>
            </w:r>
          </w:p>
          <w:p w14:paraId="01FD97FB" w14:textId="58C48F1D" w:rsidR="00FC74E0" w:rsidRPr="000A2724" w:rsidRDefault="00FC74E0" w:rsidP="00FC74E0">
            <w:pPr>
              <w:rPr>
                <w:sz w:val="18"/>
                <w:szCs w:val="18"/>
              </w:rPr>
            </w:pPr>
          </w:p>
        </w:tc>
      </w:tr>
      <w:tr w:rsidR="00FC74E0" w:rsidRPr="006B5735" w14:paraId="1118179B" w14:textId="77777777" w:rsidTr="00CB1E28">
        <w:trPr>
          <w:jc w:val="center"/>
        </w:trPr>
        <w:tc>
          <w:tcPr>
            <w:tcW w:w="3510" w:type="dxa"/>
            <w:vMerge/>
          </w:tcPr>
          <w:p w14:paraId="64383993" w14:textId="77777777" w:rsidR="00FC74E0" w:rsidRPr="00622835" w:rsidRDefault="00FC74E0" w:rsidP="00C055DB">
            <w:pPr>
              <w:numPr>
                <w:ilvl w:val="0"/>
                <w:numId w:val="1"/>
              </w:numPr>
              <w:tabs>
                <w:tab w:val="clear" w:pos="360"/>
                <w:tab w:val="num" w:pos="972"/>
              </w:tabs>
              <w:spacing w:after="120"/>
              <w:ind w:left="972" w:hanging="270"/>
              <w:contextualSpacing/>
              <w:rPr>
                <w:rFonts w:cs="Minion Pro"/>
                <w:sz w:val="18"/>
                <w:szCs w:val="18"/>
              </w:rPr>
            </w:pPr>
          </w:p>
        </w:tc>
        <w:tc>
          <w:tcPr>
            <w:tcW w:w="4343" w:type="dxa"/>
            <w:gridSpan w:val="3"/>
            <w:shd w:val="clear" w:color="auto" w:fill="auto"/>
          </w:tcPr>
          <w:p w14:paraId="5C05A0E1" w14:textId="77777777" w:rsidR="00FC74E0" w:rsidRPr="006B5735" w:rsidRDefault="00FC74E0" w:rsidP="00677545">
            <w:pPr>
              <w:jc w:val="right"/>
              <w:rPr>
                <w:rFonts w:cs="Minion Pro"/>
                <w:b/>
                <w:i/>
                <w:sz w:val="18"/>
                <w:szCs w:val="18"/>
              </w:rPr>
            </w:pPr>
            <w:r w:rsidRPr="006B5735">
              <w:rPr>
                <w:rFonts w:cs="Minion Pro"/>
                <w:b/>
                <w:i/>
                <w:sz w:val="18"/>
                <w:szCs w:val="18"/>
              </w:rPr>
              <w:t>High Risk</w:t>
            </w:r>
          </w:p>
        </w:tc>
        <w:tc>
          <w:tcPr>
            <w:tcW w:w="540" w:type="dxa"/>
            <w:gridSpan w:val="2"/>
          </w:tcPr>
          <w:p w14:paraId="5EF9C7D4" w14:textId="22019190" w:rsidR="00FC74E0" w:rsidRPr="006B5735" w:rsidRDefault="00FC74E0" w:rsidP="00C055DB">
            <w:pPr>
              <w:ind w:left="-2230" w:firstLine="2230"/>
              <w:rPr>
                <w:b/>
                <w:sz w:val="18"/>
                <w:szCs w:val="18"/>
              </w:rPr>
            </w:pPr>
            <w:r w:rsidRPr="006B5735">
              <w:rPr>
                <w:rFonts w:ascii="Segoe UI Symbol" w:hAnsi="Segoe UI Symbol" w:cs="Segoe UI Symbol"/>
                <w:b/>
                <w:sz w:val="18"/>
                <w:szCs w:val="18"/>
              </w:rPr>
              <w:t>☐</w:t>
            </w:r>
          </w:p>
        </w:tc>
        <w:tc>
          <w:tcPr>
            <w:tcW w:w="4738" w:type="dxa"/>
          </w:tcPr>
          <w:p w14:paraId="2F740607" w14:textId="776D1353" w:rsidR="00FC74E0" w:rsidRPr="00722125" w:rsidRDefault="00FC74E0" w:rsidP="00CB1E28">
            <w:pPr>
              <w:jc w:val="both"/>
              <w:rPr>
                <w:b/>
                <w:sz w:val="18"/>
                <w:szCs w:val="18"/>
              </w:rPr>
            </w:pPr>
          </w:p>
        </w:tc>
      </w:tr>
    </w:tbl>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320"/>
        <w:gridCol w:w="563"/>
        <w:gridCol w:w="427"/>
        <w:gridCol w:w="2790"/>
        <w:gridCol w:w="1431"/>
      </w:tblGrid>
      <w:tr w:rsidR="00017C74" w:rsidRPr="006B5735" w14:paraId="4A891130" w14:textId="77777777" w:rsidTr="00CB1E28">
        <w:trPr>
          <w:trHeight w:val="782"/>
        </w:trPr>
        <w:tc>
          <w:tcPr>
            <w:tcW w:w="3652" w:type="dxa"/>
            <w:vMerge w:val="restart"/>
            <w:shd w:val="clear" w:color="auto" w:fill="FFFFFF"/>
          </w:tcPr>
          <w:p w14:paraId="0B87B177" w14:textId="77777777" w:rsidR="00017C74" w:rsidRPr="000A2724" w:rsidRDefault="00017C74" w:rsidP="00521077">
            <w:pPr>
              <w:ind w:hanging="18"/>
              <w:rPr>
                <w:b/>
                <w:sz w:val="18"/>
                <w:szCs w:val="18"/>
              </w:rPr>
            </w:pPr>
            <w:r w:rsidRPr="000A2724">
              <w:rPr>
                <w:b/>
                <w:sz w:val="18"/>
                <w:szCs w:val="18"/>
              </w:rPr>
              <w:t xml:space="preserve"> </w:t>
            </w:r>
          </w:p>
        </w:tc>
        <w:tc>
          <w:tcPr>
            <w:tcW w:w="9531" w:type="dxa"/>
            <w:gridSpan w:val="5"/>
            <w:shd w:val="clear" w:color="auto" w:fill="0F243E"/>
            <w:vAlign w:val="center"/>
          </w:tcPr>
          <w:p w14:paraId="6FAFE8F6" w14:textId="77777777" w:rsidR="00017C74" w:rsidRPr="000A2724" w:rsidRDefault="00017C74" w:rsidP="00521077">
            <w:pPr>
              <w:tabs>
                <w:tab w:val="left" w:pos="360"/>
              </w:tabs>
              <w:jc w:val="center"/>
              <w:rPr>
                <w:b/>
                <w:sz w:val="18"/>
                <w:szCs w:val="18"/>
              </w:rPr>
            </w:pPr>
            <w:r w:rsidRPr="000A2724">
              <w:rPr>
                <w:b/>
                <w:sz w:val="18"/>
                <w:szCs w:val="18"/>
              </w:rPr>
              <w:t>QUESTION 5: Based on the identified risks and risk categorization, what requirements of the SES are triggered? (</w:t>
            </w:r>
            <w:proofErr w:type="gramStart"/>
            <w:r w:rsidRPr="000A2724">
              <w:rPr>
                <w:b/>
                <w:sz w:val="18"/>
                <w:szCs w:val="18"/>
              </w:rPr>
              <w:t>check</w:t>
            </w:r>
            <w:proofErr w:type="gramEnd"/>
            <w:r w:rsidRPr="000A2724">
              <w:rPr>
                <w:b/>
                <w:sz w:val="18"/>
                <w:szCs w:val="18"/>
              </w:rPr>
              <w:t xml:space="preserve"> all that apply)</w:t>
            </w:r>
          </w:p>
        </w:tc>
      </w:tr>
      <w:tr w:rsidR="00017C74" w:rsidRPr="006B5735" w14:paraId="2CBC3A31" w14:textId="77777777" w:rsidTr="00CB1E28">
        <w:trPr>
          <w:trHeight w:val="188"/>
        </w:trPr>
        <w:tc>
          <w:tcPr>
            <w:tcW w:w="3652" w:type="dxa"/>
            <w:vMerge/>
            <w:shd w:val="clear" w:color="auto" w:fill="FFFFFF"/>
          </w:tcPr>
          <w:p w14:paraId="076546F7" w14:textId="77777777" w:rsidR="00017C74" w:rsidRPr="00622835" w:rsidRDefault="00017C74" w:rsidP="00521077">
            <w:pPr>
              <w:numPr>
                <w:ilvl w:val="0"/>
                <w:numId w:val="1"/>
              </w:numPr>
              <w:tabs>
                <w:tab w:val="clear" w:pos="360"/>
                <w:tab w:val="num" w:pos="972"/>
              </w:tabs>
              <w:spacing w:after="120"/>
              <w:ind w:left="972" w:hanging="270"/>
              <w:contextualSpacing/>
              <w:rPr>
                <w:sz w:val="18"/>
                <w:szCs w:val="18"/>
                <w:u w:val="single"/>
              </w:rPr>
            </w:pPr>
          </w:p>
        </w:tc>
        <w:tc>
          <w:tcPr>
            <w:tcW w:w="9531" w:type="dxa"/>
            <w:gridSpan w:val="5"/>
          </w:tcPr>
          <w:p w14:paraId="5360341E" w14:textId="77777777" w:rsidR="00017C74" w:rsidRPr="006B5735" w:rsidRDefault="00017C74" w:rsidP="00521077">
            <w:pPr>
              <w:tabs>
                <w:tab w:val="left" w:pos="360"/>
              </w:tabs>
              <w:rPr>
                <w:b/>
                <w:sz w:val="18"/>
                <w:szCs w:val="18"/>
              </w:rPr>
            </w:pPr>
            <w:r w:rsidRPr="006B5735">
              <w:rPr>
                <w:sz w:val="18"/>
                <w:szCs w:val="18"/>
              </w:rPr>
              <w:t xml:space="preserve">Question only required for Moderate, Substantial and </w:t>
            </w:r>
            <w:proofErr w:type="gramStart"/>
            <w:r w:rsidRPr="006B5735">
              <w:rPr>
                <w:sz w:val="18"/>
                <w:szCs w:val="18"/>
              </w:rPr>
              <w:t>High Risk</w:t>
            </w:r>
            <w:proofErr w:type="gramEnd"/>
            <w:r w:rsidRPr="006B5735">
              <w:rPr>
                <w:sz w:val="18"/>
                <w:szCs w:val="18"/>
              </w:rPr>
              <w:t xml:space="preserve"> projects </w:t>
            </w:r>
          </w:p>
        </w:tc>
      </w:tr>
      <w:tr w:rsidR="00017C74" w:rsidRPr="006B5735" w14:paraId="478A8486" w14:textId="77777777" w:rsidTr="00987B1F">
        <w:trPr>
          <w:trHeight w:val="98"/>
        </w:trPr>
        <w:tc>
          <w:tcPr>
            <w:tcW w:w="3652" w:type="dxa"/>
            <w:vMerge/>
            <w:shd w:val="clear" w:color="auto" w:fill="FFFFFF"/>
          </w:tcPr>
          <w:p w14:paraId="4C1134BB" w14:textId="77777777" w:rsidR="00017C74" w:rsidRPr="00622835" w:rsidRDefault="00017C74" w:rsidP="00521077">
            <w:pPr>
              <w:numPr>
                <w:ilvl w:val="0"/>
                <w:numId w:val="1"/>
              </w:numPr>
              <w:tabs>
                <w:tab w:val="clear" w:pos="360"/>
                <w:tab w:val="num" w:pos="972"/>
              </w:tabs>
              <w:spacing w:after="120"/>
              <w:ind w:left="972" w:hanging="270"/>
              <w:contextualSpacing/>
              <w:rPr>
                <w:sz w:val="18"/>
                <w:szCs w:val="18"/>
                <w:u w:val="single"/>
              </w:rPr>
            </w:pPr>
          </w:p>
        </w:tc>
        <w:tc>
          <w:tcPr>
            <w:tcW w:w="4320" w:type="dxa"/>
            <w:vAlign w:val="center"/>
          </w:tcPr>
          <w:p w14:paraId="4B20B5FC" w14:textId="77777777" w:rsidR="00017C74" w:rsidRPr="006B5735" w:rsidRDefault="00017C74" w:rsidP="00521077">
            <w:pPr>
              <w:tabs>
                <w:tab w:val="left" w:pos="360"/>
              </w:tabs>
              <w:rPr>
                <w:b/>
                <w:i/>
                <w:sz w:val="18"/>
                <w:szCs w:val="18"/>
                <w:u w:val="single"/>
              </w:rPr>
            </w:pPr>
            <w:r w:rsidRPr="006B5735">
              <w:rPr>
                <w:b/>
                <w:i/>
                <w:sz w:val="18"/>
                <w:szCs w:val="18"/>
                <w:u w:val="single"/>
              </w:rPr>
              <w:t>Is assessment required? (</w:t>
            </w:r>
            <w:proofErr w:type="gramStart"/>
            <w:r w:rsidRPr="006B5735">
              <w:rPr>
                <w:b/>
                <w:i/>
                <w:sz w:val="18"/>
                <w:szCs w:val="18"/>
                <w:u w:val="single"/>
              </w:rPr>
              <w:t>check</w:t>
            </w:r>
            <w:proofErr w:type="gramEnd"/>
            <w:r w:rsidRPr="006B5735">
              <w:rPr>
                <w:b/>
                <w:i/>
                <w:sz w:val="18"/>
                <w:szCs w:val="18"/>
                <w:u w:val="single"/>
              </w:rPr>
              <w:t xml:space="preserve"> if “yes”)</w:t>
            </w:r>
          </w:p>
        </w:tc>
        <w:tc>
          <w:tcPr>
            <w:tcW w:w="563" w:type="dxa"/>
            <w:vAlign w:val="center"/>
          </w:tcPr>
          <w:p w14:paraId="40F26C66" w14:textId="06693D91" w:rsidR="00017C74" w:rsidRPr="006B5735" w:rsidRDefault="003D48F5" w:rsidP="00521077">
            <w:pPr>
              <w:tabs>
                <w:tab w:val="left" w:pos="360"/>
              </w:tabs>
              <w:rPr>
                <w:sz w:val="18"/>
                <w:szCs w:val="18"/>
                <w:u w:val="single"/>
              </w:rPr>
            </w:pPr>
            <w:r>
              <w:rPr>
                <w:rFonts w:ascii="MS Mincho" w:eastAsia="MS Mincho" w:hAnsi="MS Mincho" w:cs="MS Mincho"/>
                <w:b/>
                <w:sz w:val="18"/>
                <w:szCs w:val="18"/>
              </w:rPr>
              <w:t>X</w:t>
            </w:r>
          </w:p>
        </w:tc>
        <w:tc>
          <w:tcPr>
            <w:tcW w:w="427" w:type="dxa"/>
          </w:tcPr>
          <w:p w14:paraId="2F355574" w14:textId="77777777" w:rsidR="00017C74" w:rsidRPr="00722125" w:rsidRDefault="00017C74" w:rsidP="00521077">
            <w:pPr>
              <w:tabs>
                <w:tab w:val="left" w:pos="360"/>
              </w:tabs>
              <w:rPr>
                <w:b/>
                <w:i/>
                <w:sz w:val="18"/>
                <w:szCs w:val="18"/>
              </w:rPr>
            </w:pPr>
          </w:p>
        </w:tc>
        <w:tc>
          <w:tcPr>
            <w:tcW w:w="2790" w:type="dxa"/>
          </w:tcPr>
          <w:p w14:paraId="2C1C1929" w14:textId="77777777" w:rsidR="00017C74" w:rsidRPr="000A2724" w:rsidRDefault="00017C74" w:rsidP="00521077">
            <w:pPr>
              <w:tabs>
                <w:tab w:val="left" w:pos="360"/>
              </w:tabs>
              <w:rPr>
                <w:b/>
                <w:i/>
                <w:sz w:val="18"/>
                <w:szCs w:val="18"/>
              </w:rPr>
            </w:pPr>
          </w:p>
        </w:tc>
        <w:tc>
          <w:tcPr>
            <w:tcW w:w="1431" w:type="dxa"/>
          </w:tcPr>
          <w:p w14:paraId="4CFE0173" w14:textId="77777777" w:rsidR="00017C74" w:rsidRPr="006B5735" w:rsidRDefault="00017C74" w:rsidP="00521077">
            <w:pPr>
              <w:tabs>
                <w:tab w:val="left" w:pos="360"/>
              </w:tabs>
              <w:rPr>
                <w:b/>
                <w:i/>
                <w:sz w:val="18"/>
                <w:szCs w:val="18"/>
              </w:rPr>
            </w:pPr>
            <w:r w:rsidRPr="006B5735">
              <w:rPr>
                <w:b/>
                <w:i/>
                <w:sz w:val="18"/>
                <w:szCs w:val="18"/>
              </w:rPr>
              <w:t>Status? (</w:t>
            </w:r>
            <w:proofErr w:type="gramStart"/>
            <w:r w:rsidRPr="006B5735">
              <w:rPr>
                <w:b/>
                <w:i/>
                <w:sz w:val="18"/>
                <w:szCs w:val="18"/>
              </w:rPr>
              <w:t>completed</w:t>
            </w:r>
            <w:proofErr w:type="gramEnd"/>
            <w:r w:rsidRPr="006B5735">
              <w:rPr>
                <w:b/>
                <w:i/>
                <w:sz w:val="18"/>
                <w:szCs w:val="18"/>
              </w:rPr>
              <w:t>, planned)</w:t>
            </w:r>
          </w:p>
        </w:tc>
      </w:tr>
      <w:tr w:rsidR="00F11EED" w:rsidRPr="006B5735" w14:paraId="224CC6FE" w14:textId="77777777" w:rsidTr="00987B1F">
        <w:tc>
          <w:tcPr>
            <w:tcW w:w="3652" w:type="dxa"/>
            <w:vMerge/>
            <w:shd w:val="clear" w:color="auto" w:fill="FFFFFF"/>
          </w:tcPr>
          <w:p w14:paraId="280AEA2A" w14:textId="77777777" w:rsidR="00F11EED" w:rsidRPr="006B5735" w:rsidRDefault="00F11EED" w:rsidP="00F11EED">
            <w:pPr>
              <w:tabs>
                <w:tab w:val="left" w:pos="270"/>
              </w:tabs>
              <w:ind w:left="270" w:hanging="270"/>
              <w:rPr>
                <w:sz w:val="18"/>
                <w:szCs w:val="18"/>
              </w:rPr>
            </w:pPr>
          </w:p>
        </w:tc>
        <w:tc>
          <w:tcPr>
            <w:tcW w:w="4320" w:type="dxa"/>
            <w:vMerge w:val="restart"/>
            <w:shd w:val="clear" w:color="auto" w:fill="auto"/>
          </w:tcPr>
          <w:p w14:paraId="45C60CCC" w14:textId="77777777" w:rsidR="00F11EED" w:rsidRPr="006B5735" w:rsidRDefault="00F11EED" w:rsidP="00F11EED">
            <w:pPr>
              <w:tabs>
                <w:tab w:val="left" w:pos="270"/>
              </w:tabs>
              <w:jc w:val="right"/>
              <w:rPr>
                <w:i/>
                <w:color w:val="000000"/>
                <w:sz w:val="18"/>
                <w:szCs w:val="18"/>
              </w:rPr>
            </w:pPr>
            <w:r w:rsidRPr="006B5735">
              <w:rPr>
                <w:i/>
                <w:color w:val="000000"/>
                <w:sz w:val="18"/>
                <w:szCs w:val="18"/>
              </w:rPr>
              <w:t>if yes, indicate overall type and status</w:t>
            </w:r>
          </w:p>
        </w:tc>
        <w:tc>
          <w:tcPr>
            <w:tcW w:w="563" w:type="dxa"/>
            <w:vAlign w:val="center"/>
          </w:tcPr>
          <w:p w14:paraId="59E5C925" w14:textId="77777777" w:rsidR="00F11EED" w:rsidRPr="006B5735" w:rsidDel="00E47BCB" w:rsidRDefault="00F11EED" w:rsidP="00F11EED">
            <w:pPr>
              <w:tabs>
                <w:tab w:val="left" w:pos="360"/>
              </w:tabs>
              <w:rPr>
                <w:rFonts w:ascii="Segoe UI Symbol" w:hAnsi="Segoe UI Symbol" w:cs="Segoe UI Symbol"/>
                <w:b/>
                <w:sz w:val="18"/>
                <w:szCs w:val="18"/>
              </w:rPr>
            </w:pPr>
          </w:p>
        </w:tc>
        <w:tc>
          <w:tcPr>
            <w:tcW w:w="427" w:type="dxa"/>
          </w:tcPr>
          <w:p w14:paraId="5F6284E1" w14:textId="2F56D86B" w:rsidR="00F11EED" w:rsidRPr="00CE67E0" w:rsidRDefault="00CE67E0" w:rsidP="00F11EED">
            <w:pPr>
              <w:tabs>
                <w:tab w:val="left" w:pos="360"/>
              </w:tabs>
              <w:rPr>
                <w:sz w:val="18"/>
                <w:szCs w:val="18"/>
              </w:rPr>
            </w:pPr>
            <w:r>
              <w:rPr>
                <w:rFonts w:ascii="Segoe UI Symbol" w:hAnsi="Segoe UI Symbol" w:cs="Segoe UI Symbol"/>
                <w:b/>
                <w:sz w:val="18"/>
                <w:szCs w:val="18"/>
              </w:rPr>
              <w:t>X</w:t>
            </w:r>
          </w:p>
        </w:tc>
        <w:tc>
          <w:tcPr>
            <w:tcW w:w="2790" w:type="dxa"/>
          </w:tcPr>
          <w:p w14:paraId="61908FEA" w14:textId="1AB04267" w:rsidR="00F11EED" w:rsidRPr="00CE67E0" w:rsidRDefault="00F11EED" w:rsidP="00F11EED">
            <w:pPr>
              <w:tabs>
                <w:tab w:val="left" w:pos="360"/>
              </w:tabs>
              <w:rPr>
                <w:sz w:val="18"/>
                <w:szCs w:val="18"/>
              </w:rPr>
            </w:pPr>
            <w:r w:rsidRPr="00CE67E0">
              <w:rPr>
                <w:sz w:val="18"/>
                <w:szCs w:val="18"/>
              </w:rPr>
              <w:t>Targeted assessment(s)</w:t>
            </w:r>
            <w:r w:rsidRPr="00CE67E0" w:rsidDel="00ED7190">
              <w:rPr>
                <w:sz w:val="18"/>
                <w:szCs w:val="18"/>
              </w:rPr>
              <w:t xml:space="preserve"> </w:t>
            </w:r>
          </w:p>
        </w:tc>
        <w:tc>
          <w:tcPr>
            <w:tcW w:w="1431" w:type="dxa"/>
          </w:tcPr>
          <w:p w14:paraId="01EDFE98" w14:textId="4326E009" w:rsidR="00F11EED" w:rsidRPr="000A2724" w:rsidRDefault="009920D5" w:rsidP="00F11EED">
            <w:pPr>
              <w:tabs>
                <w:tab w:val="left" w:pos="360"/>
              </w:tabs>
              <w:rPr>
                <w:sz w:val="18"/>
                <w:szCs w:val="18"/>
              </w:rPr>
            </w:pPr>
            <w:r>
              <w:rPr>
                <w:sz w:val="18"/>
                <w:szCs w:val="18"/>
              </w:rPr>
              <w:t xml:space="preserve">Completed: </w:t>
            </w:r>
            <w:r w:rsidR="002414D2">
              <w:rPr>
                <w:sz w:val="18"/>
                <w:szCs w:val="18"/>
              </w:rPr>
              <w:t>G</w:t>
            </w:r>
            <w:r>
              <w:rPr>
                <w:sz w:val="18"/>
                <w:szCs w:val="18"/>
              </w:rPr>
              <w:t xml:space="preserve">ender analysis, </w:t>
            </w:r>
            <w:r w:rsidR="002414D2">
              <w:rPr>
                <w:sz w:val="18"/>
                <w:szCs w:val="18"/>
              </w:rPr>
              <w:lastRenderedPageBreak/>
              <w:t>S</w:t>
            </w:r>
            <w:r>
              <w:rPr>
                <w:sz w:val="18"/>
                <w:szCs w:val="18"/>
              </w:rPr>
              <w:t>takeholder analysis</w:t>
            </w:r>
          </w:p>
        </w:tc>
      </w:tr>
      <w:tr w:rsidR="00F11EED" w:rsidRPr="006B5735" w14:paraId="2879E3D4" w14:textId="77777777" w:rsidTr="00987B1F">
        <w:tc>
          <w:tcPr>
            <w:tcW w:w="3652" w:type="dxa"/>
            <w:vMerge/>
            <w:shd w:val="clear" w:color="auto" w:fill="FFFFFF"/>
          </w:tcPr>
          <w:p w14:paraId="767AB379" w14:textId="77777777" w:rsidR="00F11EED" w:rsidRPr="006B5735" w:rsidRDefault="00F11EED" w:rsidP="00F11EED">
            <w:pPr>
              <w:tabs>
                <w:tab w:val="left" w:pos="270"/>
              </w:tabs>
              <w:ind w:left="270" w:hanging="270"/>
              <w:rPr>
                <w:sz w:val="18"/>
                <w:szCs w:val="18"/>
              </w:rPr>
            </w:pPr>
          </w:p>
        </w:tc>
        <w:tc>
          <w:tcPr>
            <w:tcW w:w="4320" w:type="dxa"/>
            <w:vMerge/>
            <w:shd w:val="clear" w:color="auto" w:fill="auto"/>
          </w:tcPr>
          <w:p w14:paraId="5C441873" w14:textId="77777777" w:rsidR="00F11EED" w:rsidRPr="006B5735" w:rsidRDefault="00F11EED" w:rsidP="00F11EED">
            <w:pPr>
              <w:tabs>
                <w:tab w:val="left" w:pos="270"/>
              </w:tabs>
              <w:ind w:left="270" w:hanging="270"/>
              <w:rPr>
                <w:b/>
                <w:i/>
                <w:color w:val="000000"/>
                <w:sz w:val="18"/>
                <w:szCs w:val="18"/>
              </w:rPr>
            </w:pPr>
          </w:p>
        </w:tc>
        <w:tc>
          <w:tcPr>
            <w:tcW w:w="563" w:type="dxa"/>
            <w:vAlign w:val="center"/>
          </w:tcPr>
          <w:p w14:paraId="3B6AD868" w14:textId="77777777" w:rsidR="00F11EED" w:rsidRPr="006B5735" w:rsidDel="00E47BCB" w:rsidRDefault="00F11EED" w:rsidP="00F11EED">
            <w:pPr>
              <w:tabs>
                <w:tab w:val="left" w:pos="360"/>
              </w:tabs>
              <w:rPr>
                <w:rFonts w:ascii="Segoe UI Symbol" w:hAnsi="Segoe UI Symbol" w:cs="Segoe UI Symbol"/>
                <w:b/>
                <w:sz w:val="18"/>
                <w:szCs w:val="18"/>
              </w:rPr>
            </w:pPr>
          </w:p>
        </w:tc>
        <w:tc>
          <w:tcPr>
            <w:tcW w:w="427" w:type="dxa"/>
          </w:tcPr>
          <w:p w14:paraId="0CFCE573" w14:textId="7440E7AE" w:rsidR="00F11EED" w:rsidRPr="00CE67E0" w:rsidRDefault="00F11EED" w:rsidP="00F11EED">
            <w:pPr>
              <w:tabs>
                <w:tab w:val="left" w:pos="360"/>
              </w:tabs>
              <w:rPr>
                <w:sz w:val="18"/>
                <w:szCs w:val="18"/>
              </w:rPr>
            </w:pPr>
            <w:r w:rsidRPr="00CE67E0">
              <w:rPr>
                <w:rFonts w:ascii="MS Mincho" w:eastAsia="MS Mincho" w:hAnsi="MS Mincho" w:cs="MS Mincho"/>
                <w:b/>
                <w:sz w:val="18"/>
                <w:szCs w:val="18"/>
              </w:rPr>
              <w:t>X</w:t>
            </w:r>
          </w:p>
        </w:tc>
        <w:tc>
          <w:tcPr>
            <w:tcW w:w="2790" w:type="dxa"/>
          </w:tcPr>
          <w:p w14:paraId="5CFB342F" w14:textId="77777777" w:rsidR="00F11EED" w:rsidRPr="00CE67E0" w:rsidRDefault="00F11EED" w:rsidP="00F11EED">
            <w:pPr>
              <w:tabs>
                <w:tab w:val="left" w:pos="360"/>
              </w:tabs>
              <w:rPr>
                <w:sz w:val="18"/>
                <w:szCs w:val="18"/>
              </w:rPr>
            </w:pPr>
            <w:r w:rsidRPr="00CE67E0">
              <w:rPr>
                <w:sz w:val="18"/>
                <w:szCs w:val="18"/>
              </w:rPr>
              <w:t>ESIA (Environmental and Social Impact Assessment)</w:t>
            </w:r>
          </w:p>
        </w:tc>
        <w:tc>
          <w:tcPr>
            <w:tcW w:w="1431" w:type="dxa"/>
          </w:tcPr>
          <w:p w14:paraId="2C0DCCE3" w14:textId="7B60E8F2" w:rsidR="00F11EED" w:rsidRPr="006B5735" w:rsidRDefault="009920D5" w:rsidP="00F11EED">
            <w:pPr>
              <w:tabs>
                <w:tab w:val="left" w:pos="360"/>
              </w:tabs>
              <w:rPr>
                <w:sz w:val="18"/>
                <w:szCs w:val="18"/>
              </w:rPr>
            </w:pPr>
            <w:r>
              <w:rPr>
                <w:sz w:val="18"/>
                <w:szCs w:val="18"/>
              </w:rPr>
              <w:t xml:space="preserve">Planned: </w:t>
            </w:r>
            <w:r w:rsidR="00F11EED">
              <w:rPr>
                <w:sz w:val="18"/>
                <w:szCs w:val="18"/>
              </w:rPr>
              <w:t>Scoped ESIA(s)</w:t>
            </w:r>
          </w:p>
        </w:tc>
      </w:tr>
      <w:tr w:rsidR="00F11EED" w:rsidRPr="006B5735" w14:paraId="7ED122DF" w14:textId="77777777" w:rsidTr="00987B1F">
        <w:tc>
          <w:tcPr>
            <w:tcW w:w="3652" w:type="dxa"/>
            <w:vMerge/>
            <w:shd w:val="clear" w:color="auto" w:fill="FFFFFF"/>
          </w:tcPr>
          <w:p w14:paraId="6725FACE" w14:textId="77777777" w:rsidR="00F11EED" w:rsidRPr="006B5735" w:rsidRDefault="00F11EED" w:rsidP="00F11EED">
            <w:pPr>
              <w:tabs>
                <w:tab w:val="left" w:pos="270"/>
              </w:tabs>
              <w:ind w:left="270" w:hanging="270"/>
              <w:rPr>
                <w:sz w:val="18"/>
                <w:szCs w:val="18"/>
              </w:rPr>
            </w:pPr>
          </w:p>
        </w:tc>
        <w:tc>
          <w:tcPr>
            <w:tcW w:w="4320" w:type="dxa"/>
            <w:vMerge/>
            <w:shd w:val="clear" w:color="auto" w:fill="auto"/>
          </w:tcPr>
          <w:p w14:paraId="371392EB" w14:textId="77777777" w:rsidR="00F11EED" w:rsidRPr="006B5735" w:rsidRDefault="00F11EED" w:rsidP="00F11EED">
            <w:pPr>
              <w:tabs>
                <w:tab w:val="left" w:pos="270"/>
              </w:tabs>
              <w:ind w:left="270" w:hanging="270"/>
              <w:rPr>
                <w:b/>
                <w:i/>
                <w:color w:val="000000"/>
                <w:sz w:val="18"/>
                <w:szCs w:val="18"/>
              </w:rPr>
            </w:pPr>
          </w:p>
        </w:tc>
        <w:tc>
          <w:tcPr>
            <w:tcW w:w="563" w:type="dxa"/>
            <w:vAlign w:val="center"/>
          </w:tcPr>
          <w:p w14:paraId="04F8124C" w14:textId="77777777" w:rsidR="00F11EED" w:rsidRPr="006B5735" w:rsidDel="00E47BCB" w:rsidRDefault="00F11EED" w:rsidP="00F11EED">
            <w:pPr>
              <w:tabs>
                <w:tab w:val="left" w:pos="360"/>
              </w:tabs>
              <w:rPr>
                <w:rFonts w:ascii="Segoe UI Symbol" w:hAnsi="Segoe UI Symbol" w:cs="Segoe UI Symbol"/>
                <w:b/>
                <w:sz w:val="18"/>
                <w:szCs w:val="18"/>
              </w:rPr>
            </w:pPr>
          </w:p>
        </w:tc>
        <w:tc>
          <w:tcPr>
            <w:tcW w:w="427" w:type="dxa"/>
          </w:tcPr>
          <w:p w14:paraId="3BE2A7AE" w14:textId="6C32A961" w:rsidR="00F11EED" w:rsidRPr="006B5735" w:rsidRDefault="00F11EED" w:rsidP="00F11EED">
            <w:pPr>
              <w:tabs>
                <w:tab w:val="left" w:pos="360"/>
              </w:tabs>
              <w:rPr>
                <w:rFonts w:ascii="Segoe UI Symbol" w:hAnsi="Segoe UI Symbol" w:cs="Segoe UI Symbol"/>
                <w:b/>
                <w:sz w:val="18"/>
                <w:szCs w:val="18"/>
              </w:rPr>
            </w:pPr>
            <w:r>
              <w:rPr>
                <w:rFonts w:ascii="MS Mincho" w:eastAsia="MS Mincho" w:hAnsi="MS Mincho" w:cs="MS Mincho"/>
                <w:b/>
                <w:sz w:val="18"/>
                <w:szCs w:val="18"/>
              </w:rPr>
              <w:t>X</w:t>
            </w:r>
          </w:p>
        </w:tc>
        <w:tc>
          <w:tcPr>
            <w:tcW w:w="2790" w:type="dxa"/>
          </w:tcPr>
          <w:p w14:paraId="01478F4A" w14:textId="77777777" w:rsidR="00F11EED" w:rsidRPr="006B5735" w:rsidRDefault="00F11EED" w:rsidP="00F11EED">
            <w:pPr>
              <w:tabs>
                <w:tab w:val="left" w:pos="360"/>
              </w:tabs>
              <w:rPr>
                <w:sz w:val="18"/>
                <w:szCs w:val="18"/>
              </w:rPr>
            </w:pPr>
            <w:r w:rsidRPr="006B5735">
              <w:rPr>
                <w:sz w:val="18"/>
                <w:szCs w:val="18"/>
              </w:rPr>
              <w:t xml:space="preserve">SESA (Strategic Environmental and Social Assessment) </w:t>
            </w:r>
          </w:p>
        </w:tc>
        <w:tc>
          <w:tcPr>
            <w:tcW w:w="1431" w:type="dxa"/>
          </w:tcPr>
          <w:p w14:paraId="3150AB87" w14:textId="71A73FDB" w:rsidR="00F11EED" w:rsidRPr="00722125" w:rsidRDefault="009920D5" w:rsidP="00F11EED">
            <w:pPr>
              <w:tabs>
                <w:tab w:val="left" w:pos="360"/>
              </w:tabs>
              <w:rPr>
                <w:sz w:val="18"/>
                <w:szCs w:val="18"/>
              </w:rPr>
            </w:pPr>
            <w:r>
              <w:rPr>
                <w:sz w:val="18"/>
                <w:szCs w:val="18"/>
              </w:rPr>
              <w:t xml:space="preserve">Planned </w:t>
            </w:r>
            <w:r w:rsidR="00F11EED">
              <w:rPr>
                <w:sz w:val="18"/>
                <w:szCs w:val="18"/>
              </w:rPr>
              <w:t>During Implementation</w:t>
            </w:r>
          </w:p>
        </w:tc>
      </w:tr>
      <w:tr w:rsidR="00F11EED" w:rsidRPr="006B5735" w14:paraId="64AEB772" w14:textId="77777777" w:rsidTr="00CB1E28">
        <w:tc>
          <w:tcPr>
            <w:tcW w:w="3652" w:type="dxa"/>
            <w:vMerge/>
            <w:shd w:val="clear" w:color="auto" w:fill="FFFFFF"/>
          </w:tcPr>
          <w:p w14:paraId="3833BFA2" w14:textId="77777777" w:rsidR="00F11EED" w:rsidRPr="006B5735" w:rsidRDefault="00F11EED" w:rsidP="00F11EED">
            <w:pPr>
              <w:tabs>
                <w:tab w:val="left" w:pos="270"/>
              </w:tabs>
              <w:ind w:left="270" w:hanging="270"/>
              <w:rPr>
                <w:sz w:val="18"/>
                <w:szCs w:val="18"/>
              </w:rPr>
            </w:pPr>
          </w:p>
        </w:tc>
        <w:tc>
          <w:tcPr>
            <w:tcW w:w="4320" w:type="dxa"/>
            <w:shd w:val="clear" w:color="auto" w:fill="auto"/>
            <w:vAlign w:val="center"/>
          </w:tcPr>
          <w:p w14:paraId="344B7A67" w14:textId="77777777" w:rsidR="00F11EED" w:rsidRPr="006B5735" w:rsidRDefault="00F11EED" w:rsidP="00F11EED">
            <w:pPr>
              <w:tabs>
                <w:tab w:val="left" w:pos="270"/>
              </w:tabs>
              <w:ind w:left="270" w:hanging="270"/>
              <w:rPr>
                <w:b/>
                <w:i/>
                <w:color w:val="000000"/>
                <w:sz w:val="18"/>
                <w:szCs w:val="18"/>
              </w:rPr>
            </w:pPr>
            <w:r w:rsidRPr="006B5735">
              <w:rPr>
                <w:b/>
                <w:i/>
                <w:color w:val="000000"/>
                <w:sz w:val="18"/>
                <w:szCs w:val="18"/>
              </w:rPr>
              <w:t>Are management plans required? (</w:t>
            </w:r>
            <w:proofErr w:type="gramStart"/>
            <w:r w:rsidRPr="006B5735">
              <w:rPr>
                <w:b/>
                <w:i/>
                <w:color w:val="000000"/>
                <w:sz w:val="18"/>
                <w:szCs w:val="18"/>
              </w:rPr>
              <w:t>check</w:t>
            </w:r>
            <w:proofErr w:type="gramEnd"/>
            <w:r w:rsidRPr="006B5735">
              <w:rPr>
                <w:b/>
                <w:i/>
                <w:color w:val="000000"/>
                <w:sz w:val="18"/>
                <w:szCs w:val="18"/>
              </w:rPr>
              <w:t xml:space="preserve"> if “yes)</w:t>
            </w:r>
          </w:p>
        </w:tc>
        <w:tc>
          <w:tcPr>
            <w:tcW w:w="563" w:type="dxa"/>
            <w:vAlign w:val="center"/>
          </w:tcPr>
          <w:p w14:paraId="4EA37F02" w14:textId="0E6B9EA6" w:rsidR="00F11EED" w:rsidRPr="006B5735" w:rsidRDefault="009920D5" w:rsidP="00F11EED">
            <w:pPr>
              <w:tabs>
                <w:tab w:val="left" w:pos="360"/>
              </w:tabs>
              <w:rPr>
                <w:rFonts w:ascii="Segoe UI Symbol" w:hAnsi="Segoe UI Symbol" w:cs="Segoe UI Symbol"/>
                <w:b/>
                <w:sz w:val="18"/>
                <w:szCs w:val="18"/>
              </w:rPr>
            </w:pPr>
            <w:r>
              <w:rPr>
                <w:rFonts w:ascii="MS Mincho" w:eastAsia="MS Mincho" w:hAnsi="MS Mincho" w:cs="MS Mincho"/>
                <w:b/>
                <w:sz w:val="18"/>
                <w:szCs w:val="18"/>
              </w:rPr>
              <w:t>X</w:t>
            </w:r>
          </w:p>
        </w:tc>
        <w:tc>
          <w:tcPr>
            <w:tcW w:w="427" w:type="dxa"/>
          </w:tcPr>
          <w:p w14:paraId="714C5567" w14:textId="77777777" w:rsidR="00F11EED" w:rsidRPr="006B5735" w:rsidRDefault="00F11EED" w:rsidP="00F11EED">
            <w:pPr>
              <w:tabs>
                <w:tab w:val="left" w:pos="360"/>
              </w:tabs>
              <w:rPr>
                <w:rFonts w:ascii="Segoe UI Symbol" w:hAnsi="Segoe UI Symbol" w:cs="Segoe UI Symbol"/>
                <w:b/>
                <w:sz w:val="18"/>
                <w:szCs w:val="18"/>
              </w:rPr>
            </w:pPr>
          </w:p>
        </w:tc>
        <w:tc>
          <w:tcPr>
            <w:tcW w:w="4221" w:type="dxa"/>
            <w:gridSpan w:val="2"/>
          </w:tcPr>
          <w:p w14:paraId="18753CEB" w14:textId="77777777" w:rsidR="00F11EED" w:rsidRPr="006B5735" w:rsidRDefault="00F11EED" w:rsidP="00F11EED">
            <w:pPr>
              <w:tabs>
                <w:tab w:val="left" w:pos="360"/>
              </w:tabs>
              <w:rPr>
                <w:sz w:val="18"/>
                <w:szCs w:val="18"/>
              </w:rPr>
            </w:pPr>
          </w:p>
        </w:tc>
      </w:tr>
      <w:tr w:rsidR="00F11EED" w:rsidRPr="006B5735" w14:paraId="0CB54B56" w14:textId="77777777" w:rsidTr="00987B1F">
        <w:tc>
          <w:tcPr>
            <w:tcW w:w="3652" w:type="dxa"/>
            <w:vMerge/>
            <w:shd w:val="clear" w:color="auto" w:fill="FFFFFF"/>
          </w:tcPr>
          <w:p w14:paraId="1DC07379" w14:textId="77777777" w:rsidR="00F11EED" w:rsidRPr="006B5735" w:rsidRDefault="00F11EED" w:rsidP="00F11EED">
            <w:pPr>
              <w:tabs>
                <w:tab w:val="left" w:pos="270"/>
              </w:tabs>
              <w:ind w:left="270" w:hanging="270"/>
              <w:rPr>
                <w:sz w:val="18"/>
                <w:szCs w:val="18"/>
              </w:rPr>
            </w:pPr>
          </w:p>
        </w:tc>
        <w:tc>
          <w:tcPr>
            <w:tcW w:w="4320" w:type="dxa"/>
            <w:vMerge w:val="restart"/>
            <w:shd w:val="clear" w:color="auto" w:fill="auto"/>
          </w:tcPr>
          <w:p w14:paraId="7B1AA160" w14:textId="77777777" w:rsidR="00F11EED" w:rsidRPr="006B5735" w:rsidRDefault="00F11EED" w:rsidP="00F11EED">
            <w:pPr>
              <w:tabs>
                <w:tab w:val="left" w:pos="270"/>
              </w:tabs>
              <w:ind w:left="270" w:hanging="270"/>
              <w:jc w:val="right"/>
              <w:rPr>
                <w:i/>
                <w:color w:val="000000"/>
                <w:sz w:val="18"/>
                <w:szCs w:val="18"/>
              </w:rPr>
            </w:pPr>
            <w:r w:rsidRPr="006B5735">
              <w:rPr>
                <w:i/>
                <w:color w:val="000000"/>
                <w:sz w:val="18"/>
                <w:szCs w:val="18"/>
              </w:rPr>
              <w:t>If yes, indicate overall type</w:t>
            </w:r>
          </w:p>
        </w:tc>
        <w:tc>
          <w:tcPr>
            <w:tcW w:w="563" w:type="dxa"/>
            <w:vAlign w:val="center"/>
          </w:tcPr>
          <w:p w14:paraId="47ADD776" w14:textId="77777777" w:rsidR="00F11EED" w:rsidRPr="006B5735" w:rsidDel="00E47BCB" w:rsidRDefault="00F11EED" w:rsidP="00F11EED">
            <w:pPr>
              <w:tabs>
                <w:tab w:val="left" w:pos="360"/>
              </w:tabs>
              <w:rPr>
                <w:rFonts w:ascii="Segoe UI Symbol" w:hAnsi="Segoe UI Symbol" w:cs="Segoe UI Symbol"/>
                <w:b/>
                <w:sz w:val="18"/>
                <w:szCs w:val="18"/>
              </w:rPr>
            </w:pPr>
          </w:p>
        </w:tc>
        <w:tc>
          <w:tcPr>
            <w:tcW w:w="427" w:type="dxa"/>
          </w:tcPr>
          <w:p w14:paraId="732F9FCF" w14:textId="4DB8503D" w:rsidR="00F11EED" w:rsidRPr="006B5735" w:rsidRDefault="00F11EED" w:rsidP="00F11EED">
            <w:pPr>
              <w:tabs>
                <w:tab w:val="left" w:pos="360"/>
              </w:tabs>
              <w:rPr>
                <w:sz w:val="18"/>
                <w:szCs w:val="18"/>
              </w:rPr>
            </w:pPr>
            <w:r>
              <w:rPr>
                <w:rFonts w:ascii="MS Mincho" w:eastAsia="MS Mincho" w:hAnsi="MS Mincho" w:cs="MS Mincho"/>
                <w:b/>
                <w:sz w:val="18"/>
                <w:szCs w:val="18"/>
              </w:rPr>
              <w:t>X</w:t>
            </w:r>
          </w:p>
        </w:tc>
        <w:tc>
          <w:tcPr>
            <w:tcW w:w="2790" w:type="dxa"/>
          </w:tcPr>
          <w:p w14:paraId="0512AF28" w14:textId="77777777" w:rsidR="00F11EED" w:rsidRPr="006B5735" w:rsidRDefault="00F11EED" w:rsidP="00F11EED">
            <w:pPr>
              <w:tabs>
                <w:tab w:val="left" w:pos="360"/>
              </w:tabs>
              <w:rPr>
                <w:sz w:val="18"/>
                <w:szCs w:val="18"/>
              </w:rPr>
            </w:pPr>
            <w:r w:rsidRPr="00722125">
              <w:rPr>
                <w:sz w:val="18"/>
                <w:szCs w:val="18"/>
              </w:rPr>
              <w:t>Targeted management plans (</w:t>
            </w:r>
            <w:proofErr w:type="gramStart"/>
            <w:r w:rsidRPr="00722125">
              <w:rPr>
                <w:sz w:val="18"/>
                <w:szCs w:val="18"/>
              </w:rPr>
              <w:t>e.g.</w:t>
            </w:r>
            <w:proofErr w:type="gramEnd"/>
            <w:r w:rsidRPr="00722125">
              <w:rPr>
                <w:sz w:val="18"/>
                <w:szCs w:val="18"/>
              </w:rPr>
              <w:t xml:space="preserve"> Gender Action Plan, Emergency Response Plan, Waste Management Plan, others) </w:t>
            </w:r>
          </w:p>
        </w:tc>
        <w:tc>
          <w:tcPr>
            <w:tcW w:w="1431" w:type="dxa"/>
          </w:tcPr>
          <w:p w14:paraId="38D634D3" w14:textId="193F96FB" w:rsidR="00F11EED" w:rsidRPr="006B5735" w:rsidRDefault="00F11EED" w:rsidP="00F11EED">
            <w:pPr>
              <w:tabs>
                <w:tab w:val="left" w:pos="360"/>
              </w:tabs>
              <w:rPr>
                <w:sz w:val="18"/>
                <w:szCs w:val="18"/>
              </w:rPr>
            </w:pPr>
            <w:r>
              <w:rPr>
                <w:sz w:val="18"/>
                <w:szCs w:val="18"/>
              </w:rPr>
              <w:t>C</w:t>
            </w:r>
            <w:r w:rsidRPr="006B5735">
              <w:rPr>
                <w:sz w:val="18"/>
                <w:szCs w:val="18"/>
              </w:rPr>
              <w:t>ompleted</w:t>
            </w:r>
            <w:r>
              <w:rPr>
                <w:sz w:val="18"/>
                <w:szCs w:val="18"/>
              </w:rPr>
              <w:t xml:space="preserve"> GAP, </w:t>
            </w:r>
            <w:r w:rsidR="009920D5">
              <w:rPr>
                <w:sz w:val="18"/>
                <w:szCs w:val="18"/>
              </w:rPr>
              <w:t>SEP</w:t>
            </w:r>
            <w:r w:rsidR="002414D2">
              <w:rPr>
                <w:sz w:val="18"/>
                <w:szCs w:val="18"/>
              </w:rPr>
              <w:t xml:space="preserve">, Process Framework </w:t>
            </w:r>
          </w:p>
        </w:tc>
      </w:tr>
      <w:tr w:rsidR="00F11EED" w:rsidRPr="006B5735" w14:paraId="00E2CA23" w14:textId="77777777" w:rsidTr="00987B1F">
        <w:tc>
          <w:tcPr>
            <w:tcW w:w="3652" w:type="dxa"/>
            <w:vMerge/>
            <w:shd w:val="clear" w:color="auto" w:fill="FFFFFF"/>
          </w:tcPr>
          <w:p w14:paraId="2217DD10" w14:textId="77777777" w:rsidR="00F11EED" w:rsidRPr="006B5735" w:rsidRDefault="00F11EED" w:rsidP="00F11EED">
            <w:pPr>
              <w:tabs>
                <w:tab w:val="left" w:pos="270"/>
              </w:tabs>
              <w:ind w:left="270" w:hanging="270"/>
              <w:rPr>
                <w:sz w:val="18"/>
                <w:szCs w:val="18"/>
              </w:rPr>
            </w:pPr>
          </w:p>
        </w:tc>
        <w:tc>
          <w:tcPr>
            <w:tcW w:w="4320" w:type="dxa"/>
            <w:vMerge/>
            <w:shd w:val="clear" w:color="auto" w:fill="auto"/>
          </w:tcPr>
          <w:p w14:paraId="088878D8" w14:textId="77777777" w:rsidR="00F11EED" w:rsidRPr="006B5735" w:rsidRDefault="00F11EED" w:rsidP="00F11EED">
            <w:pPr>
              <w:tabs>
                <w:tab w:val="left" w:pos="270"/>
              </w:tabs>
              <w:ind w:left="270" w:hanging="270"/>
              <w:rPr>
                <w:b/>
                <w:i/>
                <w:color w:val="000000"/>
                <w:sz w:val="18"/>
                <w:szCs w:val="18"/>
              </w:rPr>
            </w:pPr>
          </w:p>
        </w:tc>
        <w:tc>
          <w:tcPr>
            <w:tcW w:w="563" w:type="dxa"/>
            <w:vAlign w:val="center"/>
          </w:tcPr>
          <w:p w14:paraId="7690BBA0" w14:textId="77777777" w:rsidR="00F11EED" w:rsidRPr="006B5735" w:rsidDel="00E47BCB" w:rsidRDefault="00F11EED" w:rsidP="00F11EED">
            <w:pPr>
              <w:tabs>
                <w:tab w:val="left" w:pos="360"/>
              </w:tabs>
              <w:rPr>
                <w:rFonts w:ascii="Segoe UI Symbol" w:hAnsi="Segoe UI Symbol" w:cs="Segoe UI Symbol"/>
                <w:b/>
                <w:sz w:val="18"/>
                <w:szCs w:val="18"/>
              </w:rPr>
            </w:pPr>
          </w:p>
        </w:tc>
        <w:tc>
          <w:tcPr>
            <w:tcW w:w="427" w:type="dxa"/>
          </w:tcPr>
          <w:p w14:paraId="297ADC11" w14:textId="01030AF7" w:rsidR="00F11EED" w:rsidRPr="006B5735" w:rsidRDefault="00F11EED" w:rsidP="00F11EED">
            <w:pPr>
              <w:tabs>
                <w:tab w:val="left" w:pos="360"/>
              </w:tabs>
              <w:rPr>
                <w:sz w:val="18"/>
                <w:szCs w:val="18"/>
              </w:rPr>
            </w:pPr>
            <w:r>
              <w:rPr>
                <w:rFonts w:ascii="MS Mincho" w:eastAsia="MS Mincho" w:hAnsi="MS Mincho" w:cs="MS Mincho"/>
                <w:b/>
                <w:sz w:val="18"/>
                <w:szCs w:val="18"/>
              </w:rPr>
              <w:t>X</w:t>
            </w:r>
          </w:p>
        </w:tc>
        <w:tc>
          <w:tcPr>
            <w:tcW w:w="2790" w:type="dxa"/>
          </w:tcPr>
          <w:p w14:paraId="6959443A" w14:textId="77777777" w:rsidR="00F11EED" w:rsidRPr="006B5735" w:rsidRDefault="00F11EED" w:rsidP="00F11EED">
            <w:pPr>
              <w:tabs>
                <w:tab w:val="left" w:pos="360"/>
              </w:tabs>
              <w:rPr>
                <w:sz w:val="18"/>
                <w:szCs w:val="18"/>
              </w:rPr>
            </w:pPr>
            <w:r w:rsidRPr="00722125">
              <w:rPr>
                <w:sz w:val="18"/>
                <w:szCs w:val="18"/>
              </w:rPr>
              <w:t>ESMP (Environmental and Social Management Plan which may include ran</w:t>
            </w:r>
            <w:r w:rsidRPr="006B5735">
              <w:rPr>
                <w:sz w:val="18"/>
                <w:szCs w:val="18"/>
              </w:rPr>
              <w:t>ge of targeted plans)</w:t>
            </w:r>
          </w:p>
        </w:tc>
        <w:tc>
          <w:tcPr>
            <w:tcW w:w="1431" w:type="dxa"/>
          </w:tcPr>
          <w:p w14:paraId="209B4CEC" w14:textId="03239EAE" w:rsidR="00F11EED" w:rsidRPr="000A2724" w:rsidRDefault="00F11EED" w:rsidP="00F11EED">
            <w:pPr>
              <w:tabs>
                <w:tab w:val="left" w:pos="360"/>
              </w:tabs>
              <w:rPr>
                <w:sz w:val="18"/>
                <w:szCs w:val="18"/>
              </w:rPr>
            </w:pPr>
            <w:r>
              <w:rPr>
                <w:sz w:val="18"/>
                <w:szCs w:val="18"/>
              </w:rPr>
              <w:t xml:space="preserve">During implementation </w:t>
            </w:r>
            <w:r w:rsidR="002414D2">
              <w:rPr>
                <w:sz w:val="18"/>
                <w:szCs w:val="18"/>
              </w:rPr>
              <w:t xml:space="preserve">to accompany scoped ESIA </w:t>
            </w:r>
          </w:p>
        </w:tc>
      </w:tr>
      <w:tr w:rsidR="00F11EED" w:rsidRPr="006B5735" w14:paraId="09B61466" w14:textId="77777777" w:rsidTr="00987B1F">
        <w:trPr>
          <w:trHeight w:val="512"/>
        </w:trPr>
        <w:tc>
          <w:tcPr>
            <w:tcW w:w="3652" w:type="dxa"/>
            <w:vMerge/>
            <w:shd w:val="clear" w:color="auto" w:fill="FFFFFF"/>
          </w:tcPr>
          <w:p w14:paraId="1771505F" w14:textId="77777777" w:rsidR="00F11EED" w:rsidRPr="006B5735" w:rsidRDefault="00F11EED" w:rsidP="00F11EED">
            <w:pPr>
              <w:tabs>
                <w:tab w:val="left" w:pos="270"/>
              </w:tabs>
              <w:ind w:left="270" w:hanging="270"/>
              <w:rPr>
                <w:sz w:val="18"/>
                <w:szCs w:val="18"/>
              </w:rPr>
            </w:pPr>
          </w:p>
        </w:tc>
        <w:tc>
          <w:tcPr>
            <w:tcW w:w="4320" w:type="dxa"/>
            <w:vMerge/>
            <w:shd w:val="clear" w:color="auto" w:fill="auto"/>
          </w:tcPr>
          <w:p w14:paraId="71251411" w14:textId="77777777" w:rsidR="00F11EED" w:rsidRPr="006B5735" w:rsidRDefault="00F11EED" w:rsidP="00F11EED">
            <w:pPr>
              <w:tabs>
                <w:tab w:val="left" w:pos="270"/>
              </w:tabs>
              <w:ind w:left="270" w:hanging="270"/>
              <w:rPr>
                <w:b/>
                <w:i/>
                <w:color w:val="000000"/>
                <w:sz w:val="18"/>
                <w:szCs w:val="18"/>
              </w:rPr>
            </w:pPr>
          </w:p>
        </w:tc>
        <w:tc>
          <w:tcPr>
            <w:tcW w:w="563" w:type="dxa"/>
            <w:vAlign w:val="center"/>
          </w:tcPr>
          <w:p w14:paraId="367FC76D" w14:textId="77777777" w:rsidR="00F11EED" w:rsidRPr="006B5735" w:rsidDel="00E47BCB" w:rsidRDefault="00F11EED" w:rsidP="00F11EED">
            <w:pPr>
              <w:tabs>
                <w:tab w:val="left" w:pos="360"/>
              </w:tabs>
              <w:rPr>
                <w:rFonts w:ascii="Segoe UI Symbol" w:hAnsi="Segoe UI Symbol" w:cs="Segoe UI Symbol"/>
                <w:b/>
                <w:sz w:val="18"/>
                <w:szCs w:val="18"/>
              </w:rPr>
            </w:pPr>
          </w:p>
        </w:tc>
        <w:tc>
          <w:tcPr>
            <w:tcW w:w="427" w:type="dxa"/>
          </w:tcPr>
          <w:p w14:paraId="5F126A67" w14:textId="5DE20E9D" w:rsidR="00F11EED" w:rsidRPr="006B5735" w:rsidRDefault="00F11EED" w:rsidP="00F11EED">
            <w:pPr>
              <w:tabs>
                <w:tab w:val="left" w:pos="360"/>
              </w:tabs>
              <w:rPr>
                <w:sz w:val="18"/>
                <w:szCs w:val="18"/>
              </w:rPr>
            </w:pPr>
            <w:r>
              <w:rPr>
                <w:rFonts w:ascii="MS Mincho" w:eastAsia="MS Mincho" w:hAnsi="MS Mincho" w:cs="MS Mincho"/>
                <w:b/>
                <w:sz w:val="18"/>
                <w:szCs w:val="18"/>
              </w:rPr>
              <w:t>X</w:t>
            </w:r>
          </w:p>
        </w:tc>
        <w:tc>
          <w:tcPr>
            <w:tcW w:w="2790" w:type="dxa"/>
          </w:tcPr>
          <w:p w14:paraId="6088C809" w14:textId="77777777" w:rsidR="00F11EED" w:rsidRPr="00722125" w:rsidRDefault="00F11EED" w:rsidP="00F11EED">
            <w:pPr>
              <w:tabs>
                <w:tab w:val="left" w:pos="360"/>
              </w:tabs>
              <w:rPr>
                <w:sz w:val="18"/>
                <w:szCs w:val="18"/>
              </w:rPr>
            </w:pPr>
            <w:r w:rsidRPr="00722125">
              <w:rPr>
                <w:sz w:val="18"/>
                <w:szCs w:val="18"/>
              </w:rPr>
              <w:t>ESMF (Environmental and Social Management Framework)</w:t>
            </w:r>
          </w:p>
        </w:tc>
        <w:tc>
          <w:tcPr>
            <w:tcW w:w="1431" w:type="dxa"/>
          </w:tcPr>
          <w:p w14:paraId="7A6EDA35" w14:textId="32B8AB20" w:rsidR="00F11EED" w:rsidRPr="000A2724" w:rsidRDefault="00F11EED" w:rsidP="00F11EED">
            <w:pPr>
              <w:tabs>
                <w:tab w:val="left" w:pos="360"/>
              </w:tabs>
              <w:rPr>
                <w:sz w:val="18"/>
                <w:szCs w:val="18"/>
              </w:rPr>
            </w:pPr>
            <w:r>
              <w:rPr>
                <w:sz w:val="18"/>
                <w:szCs w:val="18"/>
              </w:rPr>
              <w:t>Completed</w:t>
            </w:r>
            <w:r w:rsidR="00136429">
              <w:rPr>
                <w:sz w:val="18"/>
                <w:szCs w:val="18"/>
              </w:rPr>
              <w:t xml:space="preserve"> (with </w:t>
            </w:r>
            <w:r w:rsidR="00550EBB">
              <w:rPr>
                <w:sz w:val="18"/>
                <w:szCs w:val="18"/>
              </w:rPr>
              <w:t>Ethnic Minorities Planning Framework)</w:t>
            </w:r>
          </w:p>
        </w:tc>
      </w:tr>
      <w:tr w:rsidR="002414D2" w:rsidRPr="006B5735" w14:paraId="076C0603" w14:textId="77777777" w:rsidTr="00987B1F">
        <w:trPr>
          <w:trHeight w:val="512"/>
        </w:trPr>
        <w:tc>
          <w:tcPr>
            <w:tcW w:w="3652" w:type="dxa"/>
            <w:vMerge/>
            <w:shd w:val="clear" w:color="auto" w:fill="FFFFFF"/>
          </w:tcPr>
          <w:p w14:paraId="1A84FB5F" w14:textId="77777777" w:rsidR="002414D2" w:rsidRPr="006B5735" w:rsidRDefault="002414D2" w:rsidP="00F11EED">
            <w:pPr>
              <w:tabs>
                <w:tab w:val="left" w:pos="270"/>
              </w:tabs>
              <w:ind w:left="270" w:hanging="270"/>
              <w:rPr>
                <w:sz w:val="18"/>
                <w:szCs w:val="18"/>
              </w:rPr>
            </w:pPr>
          </w:p>
        </w:tc>
        <w:tc>
          <w:tcPr>
            <w:tcW w:w="4320" w:type="dxa"/>
            <w:shd w:val="clear" w:color="auto" w:fill="auto"/>
          </w:tcPr>
          <w:p w14:paraId="7AAC1EAF" w14:textId="77777777" w:rsidR="002414D2" w:rsidRPr="006B5735" w:rsidRDefault="002414D2" w:rsidP="00F11EED">
            <w:pPr>
              <w:tabs>
                <w:tab w:val="left" w:pos="270"/>
              </w:tabs>
              <w:ind w:left="270" w:hanging="270"/>
              <w:rPr>
                <w:b/>
                <w:i/>
                <w:color w:val="000000"/>
                <w:sz w:val="18"/>
                <w:szCs w:val="18"/>
              </w:rPr>
            </w:pPr>
          </w:p>
        </w:tc>
        <w:tc>
          <w:tcPr>
            <w:tcW w:w="563" w:type="dxa"/>
            <w:vAlign w:val="center"/>
          </w:tcPr>
          <w:p w14:paraId="3822221A" w14:textId="77777777" w:rsidR="002414D2" w:rsidRPr="006B5735" w:rsidDel="00E47BCB" w:rsidRDefault="002414D2" w:rsidP="00F11EED">
            <w:pPr>
              <w:tabs>
                <w:tab w:val="left" w:pos="360"/>
              </w:tabs>
              <w:rPr>
                <w:rFonts w:ascii="Segoe UI Symbol" w:hAnsi="Segoe UI Symbol" w:cs="Segoe UI Symbol"/>
                <w:b/>
                <w:sz w:val="18"/>
                <w:szCs w:val="18"/>
              </w:rPr>
            </w:pPr>
          </w:p>
        </w:tc>
        <w:tc>
          <w:tcPr>
            <w:tcW w:w="427" w:type="dxa"/>
          </w:tcPr>
          <w:p w14:paraId="1083031C" w14:textId="6FAC9D47" w:rsidR="002414D2" w:rsidRDefault="002414D2" w:rsidP="00F11EED">
            <w:pPr>
              <w:tabs>
                <w:tab w:val="left" w:pos="360"/>
              </w:tabs>
              <w:rPr>
                <w:rFonts w:ascii="MS Mincho" w:eastAsia="MS Mincho" w:hAnsi="MS Mincho" w:cs="MS Mincho"/>
                <w:b/>
                <w:sz w:val="18"/>
                <w:szCs w:val="18"/>
              </w:rPr>
            </w:pPr>
            <w:r>
              <w:rPr>
                <w:rFonts w:ascii="MS Mincho" w:eastAsia="MS Mincho" w:hAnsi="MS Mincho" w:cs="MS Mincho"/>
                <w:b/>
                <w:sz w:val="18"/>
                <w:szCs w:val="18"/>
              </w:rPr>
              <w:t xml:space="preserve">X </w:t>
            </w:r>
          </w:p>
        </w:tc>
        <w:tc>
          <w:tcPr>
            <w:tcW w:w="2790" w:type="dxa"/>
          </w:tcPr>
          <w:p w14:paraId="0D1AFD7A" w14:textId="39EC8A65" w:rsidR="002414D2" w:rsidRPr="00722125" w:rsidRDefault="002414D2" w:rsidP="00F11EED">
            <w:pPr>
              <w:tabs>
                <w:tab w:val="left" w:pos="360"/>
              </w:tabs>
              <w:rPr>
                <w:sz w:val="18"/>
                <w:szCs w:val="18"/>
              </w:rPr>
            </w:pPr>
            <w:r>
              <w:rPr>
                <w:sz w:val="18"/>
                <w:szCs w:val="18"/>
              </w:rPr>
              <w:t xml:space="preserve">Ethnic Minority Planning framework (EMPF) – equivalent IPPF </w:t>
            </w:r>
          </w:p>
        </w:tc>
        <w:tc>
          <w:tcPr>
            <w:tcW w:w="1431" w:type="dxa"/>
          </w:tcPr>
          <w:p w14:paraId="5F7ADC8D" w14:textId="4996EFC7" w:rsidR="002414D2" w:rsidRDefault="002414D2" w:rsidP="00F11EED">
            <w:pPr>
              <w:tabs>
                <w:tab w:val="left" w:pos="360"/>
              </w:tabs>
              <w:rPr>
                <w:sz w:val="18"/>
                <w:szCs w:val="18"/>
              </w:rPr>
            </w:pPr>
            <w:r>
              <w:rPr>
                <w:sz w:val="18"/>
                <w:szCs w:val="18"/>
              </w:rPr>
              <w:t xml:space="preserve">Completed during PPG </w:t>
            </w:r>
          </w:p>
        </w:tc>
      </w:tr>
      <w:tr w:rsidR="00F11EED" w:rsidRPr="004B3E18" w14:paraId="2081DADE" w14:textId="77777777" w:rsidTr="00CB1E28">
        <w:trPr>
          <w:trHeight w:val="521"/>
        </w:trPr>
        <w:tc>
          <w:tcPr>
            <w:tcW w:w="3652" w:type="dxa"/>
            <w:vMerge/>
            <w:shd w:val="clear" w:color="auto" w:fill="FFFFFF"/>
          </w:tcPr>
          <w:p w14:paraId="29394B52" w14:textId="77777777" w:rsidR="00F11EED" w:rsidRPr="004B3E18" w:rsidRDefault="00F11EED" w:rsidP="00F11EED">
            <w:pPr>
              <w:tabs>
                <w:tab w:val="left" w:pos="270"/>
              </w:tabs>
              <w:ind w:left="270" w:hanging="270"/>
              <w:rPr>
                <w:sz w:val="18"/>
                <w:szCs w:val="18"/>
              </w:rPr>
            </w:pPr>
          </w:p>
        </w:tc>
        <w:tc>
          <w:tcPr>
            <w:tcW w:w="4320" w:type="dxa"/>
            <w:shd w:val="clear" w:color="auto" w:fill="auto"/>
          </w:tcPr>
          <w:p w14:paraId="160B6075" w14:textId="77777777" w:rsidR="00F11EED" w:rsidRPr="00E344B9" w:rsidRDefault="00F11EED" w:rsidP="00F11EED">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Pr>
                <w:b/>
                <w:i/>
                <w:color w:val="000000"/>
                <w:sz w:val="18"/>
                <w:szCs w:val="18"/>
              </w:rPr>
              <w:t>Project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vAlign w:val="center"/>
          </w:tcPr>
          <w:p w14:paraId="4D802FE9" w14:textId="77777777" w:rsidR="00F11EED" w:rsidRPr="004B3E18" w:rsidDel="00E47BCB" w:rsidRDefault="00F11EED" w:rsidP="00F11EED">
            <w:pPr>
              <w:tabs>
                <w:tab w:val="left" w:pos="360"/>
              </w:tabs>
              <w:rPr>
                <w:rFonts w:ascii="Segoe UI Symbol" w:hAnsi="Segoe UI Symbol" w:cs="Segoe UI Symbol"/>
                <w:b/>
                <w:szCs w:val="20"/>
              </w:rPr>
            </w:pPr>
          </w:p>
        </w:tc>
        <w:tc>
          <w:tcPr>
            <w:tcW w:w="4648" w:type="dxa"/>
            <w:gridSpan w:val="3"/>
            <w:vAlign w:val="center"/>
          </w:tcPr>
          <w:p w14:paraId="49BADB74" w14:textId="77777777" w:rsidR="00F11EED" w:rsidRPr="00E344B9" w:rsidRDefault="00F11EED" w:rsidP="00F11EED">
            <w:pPr>
              <w:tabs>
                <w:tab w:val="left" w:pos="360"/>
              </w:tabs>
              <w:jc w:val="center"/>
              <w:rPr>
                <w:b/>
                <w:i/>
                <w:sz w:val="18"/>
                <w:szCs w:val="18"/>
              </w:rPr>
            </w:pPr>
            <w:r w:rsidRPr="004B3E18">
              <w:rPr>
                <w:b/>
                <w:sz w:val="18"/>
                <w:szCs w:val="18"/>
              </w:rPr>
              <w:t>Comments</w:t>
            </w:r>
            <w:r>
              <w:rPr>
                <w:b/>
                <w:sz w:val="18"/>
                <w:szCs w:val="18"/>
              </w:rPr>
              <w:t xml:space="preserve"> (not required)</w:t>
            </w:r>
          </w:p>
        </w:tc>
      </w:tr>
      <w:tr w:rsidR="00F11EED" w:rsidRPr="004B3E18" w14:paraId="6CDE9B8A" w14:textId="77777777" w:rsidTr="00CB1E28">
        <w:tc>
          <w:tcPr>
            <w:tcW w:w="3652" w:type="dxa"/>
            <w:vMerge/>
            <w:shd w:val="clear" w:color="auto" w:fill="FFFFFF"/>
          </w:tcPr>
          <w:p w14:paraId="30B63571"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592CEBC4" w14:textId="77777777" w:rsidR="00F11EED" w:rsidRPr="00E47BCB" w:rsidRDefault="00F11EED" w:rsidP="00F11EED">
            <w:pPr>
              <w:tabs>
                <w:tab w:val="left" w:pos="270"/>
              </w:tabs>
              <w:ind w:left="270" w:hanging="270"/>
              <w:rPr>
                <w:b/>
                <w:i/>
                <w:sz w:val="18"/>
                <w:szCs w:val="18"/>
              </w:rPr>
            </w:pPr>
            <w:r>
              <w:rPr>
                <w:b/>
                <w:i/>
                <w:sz w:val="18"/>
                <w:szCs w:val="18"/>
              </w:rPr>
              <w:t xml:space="preserve">Overarching Principle: Leave No One Behind </w:t>
            </w:r>
          </w:p>
        </w:tc>
        <w:tc>
          <w:tcPr>
            <w:tcW w:w="563" w:type="dxa"/>
            <w:vAlign w:val="center"/>
          </w:tcPr>
          <w:p w14:paraId="2B5DB57E" w14:textId="77777777" w:rsidR="00F11EED" w:rsidRPr="004B3E18" w:rsidRDefault="00F11EED" w:rsidP="00F11EED">
            <w:pPr>
              <w:tabs>
                <w:tab w:val="left" w:pos="360"/>
              </w:tabs>
              <w:rPr>
                <w:sz w:val="18"/>
                <w:szCs w:val="18"/>
              </w:rPr>
            </w:pPr>
          </w:p>
        </w:tc>
        <w:tc>
          <w:tcPr>
            <w:tcW w:w="4648" w:type="dxa"/>
            <w:gridSpan w:val="3"/>
          </w:tcPr>
          <w:p w14:paraId="45085CD8" w14:textId="77777777" w:rsidR="00F11EED" w:rsidRPr="004B3E18" w:rsidRDefault="00F11EED" w:rsidP="00F11EED">
            <w:pPr>
              <w:tabs>
                <w:tab w:val="left" w:pos="360"/>
              </w:tabs>
              <w:rPr>
                <w:sz w:val="18"/>
                <w:szCs w:val="18"/>
              </w:rPr>
            </w:pPr>
          </w:p>
        </w:tc>
      </w:tr>
      <w:tr w:rsidR="00F11EED" w:rsidRPr="004B3E18" w14:paraId="5165D24A" w14:textId="77777777" w:rsidTr="00CB1E28">
        <w:trPr>
          <w:trHeight w:val="287"/>
        </w:trPr>
        <w:tc>
          <w:tcPr>
            <w:tcW w:w="3652" w:type="dxa"/>
            <w:vMerge/>
            <w:shd w:val="clear" w:color="auto" w:fill="FFFFFF"/>
          </w:tcPr>
          <w:p w14:paraId="3301EB81"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6BB47CC4" w14:textId="77777777" w:rsidR="00F11EED" w:rsidRPr="00E47BCB" w:rsidRDefault="00F11EED" w:rsidP="00F11EED">
            <w:pPr>
              <w:tabs>
                <w:tab w:val="left" w:pos="270"/>
              </w:tabs>
              <w:ind w:left="640" w:hanging="270"/>
              <w:rPr>
                <w:b/>
                <w:i/>
                <w:sz w:val="18"/>
                <w:szCs w:val="18"/>
              </w:rPr>
            </w:pPr>
            <w:r w:rsidRPr="00E47BCB">
              <w:rPr>
                <w:b/>
                <w:i/>
                <w:sz w:val="18"/>
                <w:szCs w:val="18"/>
              </w:rPr>
              <w:t>Human Rights</w:t>
            </w:r>
          </w:p>
        </w:tc>
        <w:tc>
          <w:tcPr>
            <w:tcW w:w="563" w:type="dxa"/>
            <w:vAlign w:val="center"/>
          </w:tcPr>
          <w:p w14:paraId="0623614B" w14:textId="350A9B14" w:rsidR="00F11EED" w:rsidRPr="004B3E18" w:rsidRDefault="00F11EED" w:rsidP="00F11EED">
            <w:pPr>
              <w:tabs>
                <w:tab w:val="left" w:pos="360"/>
              </w:tabs>
              <w:rPr>
                <w:rFonts w:ascii="Segoe UI Symbol" w:hAnsi="Segoe UI Symbol" w:cs="Segoe UI Symbol"/>
                <w:b/>
                <w:szCs w:val="20"/>
              </w:rPr>
            </w:pPr>
            <w:r w:rsidRPr="00320843">
              <w:rPr>
                <w:rFonts w:ascii="Segoe UI Symbol" w:hAnsi="Segoe UI Symbol" w:cs="Segoe UI Symbol"/>
                <w:b/>
                <w:szCs w:val="20"/>
              </w:rPr>
              <w:t>x</w:t>
            </w:r>
          </w:p>
        </w:tc>
        <w:tc>
          <w:tcPr>
            <w:tcW w:w="4648" w:type="dxa"/>
            <w:gridSpan w:val="3"/>
          </w:tcPr>
          <w:p w14:paraId="165837EA" w14:textId="732C927F" w:rsidR="00F11EED" w:rsidRPr="004B3E18" w:rsidRDefault="00F11EED" w:rsidP="00F11EED">
            <w:pPr>
              <w:tabs>
                <w:tab w:val="left" w:pos="360"/>
              </w:tabs>
              <w:jc w:val="both"/>
              <w:rPr>
                <w:sz w:val="18"/>
                <w:szCs w:val="18"/>
              </w:rPr>
            </w:pPr>
            <w:r>
              <w:rPr>
                <w:sz w:val="18"/>
                <w:szCs w:val="18"/>
              </w:rPr>
              <w:t>See Risk 1 and 9</w:t>
            </w:r>
          </w:p>
        </w:tc>
      </w:tr>
      <w:tr w:rsidR="00F11EED" w:rsidRPr="004B3E18" w14:paraId="0FB8E452" w14:textId="77777777" w:rsidTr="00CB1E28">
        <w:trPr>
          <w:trHeight w:val="260"/>
        </w:trPr>
        <w:tc>
          <w:tcPr>
            <w:tcW w:w="3652" w:type="dxa"/>
            <w:vMerge/>
            <w:shd w:val="clear" w:color="auto" w:fill="FFFFFF"/>
          </w:tcPr>
          <w:p w14:paraId="4A414942"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45A443CA" w14:textId="77777777" w:rsidR="00F11EED" w:rsidRPr="00E47BCB" w:rsidRDefault="00F11EED" w:rsidP="00F11EED">
            <w:pPr>
              <w:tabs>
                <w:tab w:val="left" w:pos="270"/>
              </w:tabs>
              <w:ind w:left="640" w:hanging="270"/>
              <w:rPr>
                <w:b/>
                <w:i/>
                <w:sz w:val="18"/>
                <w:szCs w:val="18"/>
              </w:rPr>
            </w:pPr>
            <w:r w:rsidRPr="00E47BCB">
              <w:rPr>
                <w:b/>
                <w:i/>
                <w:sz w:val="18"/>
                <w:szCs w:val="18"/>
              </w:rPr>
              <w:t>Gender Equality and Women’s Empowerment</w:t>
            </w:r>
          </w:p>
        </w:tc>
        <w:tc>
          <w:tcPr>
            <w:tcW w:w="563" w:type="dxa"/>
            <w:vAlign w:val="center"/>
          </w:tcPr>
          <w:p w14:paraId="49C97BEB" w14:textId="68CE4559"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51A3B08D" w14:textId="508F84C1" w:rsidR="00F11EED" w:rsidRPr="004B3E18" w:rsidRDefault="00F11EED" w:rsidP="00F11EED">
            <w:pPr>
              <w:tabs>
                <w:tab w:val="left" w:pos="360"/>
              </w:tabs>
              <w:jc w:val="both"/>
              <w:rPr>
                <w:sz w:val="18"/>
                <w:szCs w:val="18"/>
              </w:rPr>
            </w:pPr>
            <w:r>
              <w:rPr>
                <w:sz w:val="18"/>
                <w:szCs w:val="18"/>
              </w:rPr>
              <w:t>See Risk 2</w:t>
            </w:r>
          </w:p>
        </w:tc>
      </w:tr>
      <w:tr w:rsidR="00F11EED" w:rsidRPr="004B3E18" w14:paraId="1919CD51" w14:textId="77777777" w:rsidTr="00CB1E28">
        <w:trPr>
          <w:trHeight w:val="278"/>
        </w:trPr>
        <w:tc>
          <w:tcPr>
            <w:tcW w:w="3652" w:type="dxa"/>
            <w:vMerge/>
            <w:shd w:val="clear" w:color="auto" w:fill="FFFFFF"/>
          </w:tcPr>
          <w:p w14:paraId="431BE220"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1FBEB247" w14:textId="77777777" w:rsidR="00F11EED" w:rsidRPr="00D952B5" w:rsidRDefault="00F11EED" w:rsidP="00F11EED">
            <w:pPr>
              <w:tabs>
                <w:tab w:val="left" w:pos="270"/>
              </w:tabs>
              <w:ind w:left="640" w:hanging="270"/>
              <w:rPr>
                <w:b/>
                <w:i/>
                <w:sz w:val="18"/>
                <w:szCs w:val="18"/>
              </w:rPr>
            </w:pPr>
            <w:r w:rsidRPr="00D952B5">
              <w:rPr>
                <w:b/>
                <w:i/>
                <w:sz w:val="18"/>
                <w:szCs w:val="18"/>
              </w:rPr>
              <w:t>Accountability</w:t>
            </w:r>
          </w:p>
        </w:tc>
        <w:tc>
          <w:tcPr>
            <w:tcW w:w="563" w:type="dxa"/>
            <w:vAlign w:val="center"/>
          </w:tcPr>
          <w:p w14:paraId="71CA20A9" w14:textId="454E8F2C" w:rsidR="00F11EED" w:rsidRPr="00855BCB" w:rsidRDefault="00F11EED" w:rsidP="00F11EED">
            <w:pPr>
              <w:tabs>
                <w:tab w:val="left" w:pos="360"/>
              </w:tabs>
              <w:rPr>
                <w:rFonts w:ascii="Segoe UI Symbol" w:hAnsi="Segoe UI Symbol" w:cs="Segoe UI Symbol"/>
                <w:b/>
                <w:szCs w:val="20"/>
              </w:rPr>
            </w:pPr>
            <w:r w:rsidRPr="00320843">
              <w:rPr>
                <w:rFonts w:ascii="Segoe UI Symbol" w:hAnsi="Segoe UI Symbol" w:cs="Segoe UI Symbol"/>
                <w:b/>
                <w:szCs w:val="20"/>
              </w:rPr>
              <w:t>x</w:t>
            </w:r>
          </w:p>
        </w:tc>
        <w:tc>
          <w:tcPr>
            <w:tcW w:w="4648" w:type="dxa"/>
            <w:gridSpan w:val="3"/>
          </w:tcPr>
          <w:p w14:paraId="7253EF8C" w14:textId="7C6DF956" w:rsidR="00F11EED" w:rsidRPr="004B3E18" w:rsidRDefault="00F11EED" w:rsidP="00F11EED">
            <w:pPr>
              <w:tabs>
                <w:tab w:val="left" w:pos="360"/>
              </w:tabs>
              <w:rPr>
                <w:sz w:val="18"/>
                <w:szCs w:val="18"/>
              </w:rPr>
            </w:pPr>
            <w:r>
              <w:rPr>
                <w:sz w:val="18"/>
                <w:szCs w:val="18"/>
              </w:rPr>
              <w:t xml:space="preserve">See Risks 1 </w:t>
            </w:r>
          </w:p>
        </w:tc>
      </w:tr>
      <w:tr w:rsidR="00F11EED" w:rsidRPr="004B3E18" w14:paraId="5F15B41F" w14:textId="77777777" w:rsidTr="00CB1E28">
        <w:trPr>
          <w:trHeight w:val="360"/>
        </w:trPr>
        <w:tc>
          <w:tcPr>
            <w:tcW w:w="3652" w:type="dxa"/>
            <w:vMerge/>
            <w:shd w:val="clear" w:color="auto" w:fill="FFFFFF"/>
          </w:tcPr>
          <w:p w14:paraId="0DE64EDB"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576BE466" w14:textId="77777777" w:rsidR="00F11EED" w:rsidRPr="004B3E18" w:rsidRDefault="00F11EED" w:rsidP="00F11EED">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vAlign w:val="center"/>
          </w:tcPr>
          <w:p w14:paraId="612609C6" w14:textId="740A3981"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0B51E047" w14:textId="1BFE0E0E" w:rsidR="00F11EED" w:rsidRPr="004B3E18" w:rsidRDefault="00F11EED" w:rsidP="00F11EED">
            <w:pPr>
              <w:tabs>
                <w:tab w:val="left" w:pos="360"/>
              </w:tabs>
              <w:rPr>
                <w:sz w:val="18"/>
                <w:szCs w:val="18"/>
              </w:rPr>
            </w:pPr>
            <w:r>
              <w:rPr>
                <w:sz w:val="18"/>
                <w:szCs w:val="18"/>
              </w:rPr>
              <w:t>See Risks 5, 6 and 9</w:t>
            </w:r>
          </w:p>
        </w:tc>
      </w:tr>
      <w:tr w:rsidR="00F11EED" w:rsidRPr="004B3E18" w14:paraId="0C2C51D1" w14:textId="77777777" w:rsidTr="00CB1E28">
        <w:trPr>
          <w:trHeight w:val="350"/>
        </w:trPr>
        <w:tc>
          <w:tcPr>
            <w:tcW w:w="3652" w:type="dxa"/>
            <w:vMerge/>
            <w:shd w:val="clear" w:color="auto" w:fill="FFFFFF"/>
          </w:tcPr>
          <w:p w14:paraId="5EABE92B"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041D03A5" w14:textId="77777777" w:rsidR="00F11EED" w:rsidRPr="004B3E18" w:rsidRDefault="00F11EED" w:rsidP="00F11EED">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vAlign w:val="center"/>
          </w:tcPr>
          <w:p w14:paraId="68218F6E" w14:textId="12B3571A"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6A885B88" w14:textId="05EF1C8D" w:rsidR="00F11EED" w:rsidRPr="004B3E18" w:rsidRDefault="00F11EED" w:rsidP="00F11EED">
            <w:pPr>
              <w:tabs>
                <w:tab w:val="left" w:pos="360"/>
              </w:tabs>
              <w:rPr>
                <w:sz w:val="18"/>
                <w:szCs w:val="18"/>
              </w:rPr>
            </w:pPr>
            <w:r>
              <w:rPr>
                <w:sz w:val="18"/>
                <w:szCs w:val="18"/>
              </w:rPr>
              <w:t>See Risk 4</w:t>
            </w:r>
          </w:p>
        </w:tc>
      </w:tr>
      <w:tr w:rsidR="00F11EED" w:rsidRPr="004B3E18" w14:paraId="2F0D5AE1" w14:textId="77777777" w:rsidTr="00CB1E28">
        <w:trPr>
          <w:trHeight w:val="332"/>
        </w:trPr>
        <w:tc>
          <w:tcPr>
            <w:tcW w:w="3652" w:type="dxa"/>
            <w:vMerge/>
            <w:shd w:val="clear" w:color="auto" w:fill="FFFFFF"/>
          </w:tcPr>
          <w:p w14:paraId="1B4B7780"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3934224C" w14:textId="77777777" w:rsidR="00F11EED" w:rsidRPr="004B3E18" w:rsidRDefault="00F11EED" w:rsidP="00F11EED">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vAlign w:val="center"/>
          </w:tcPr>
          <w:p w14:paraId="20148B50" w14:textId="240A87A3" w:rsidR="00F11EED" w:rsidRPr="004B3E18" w:rsidRDefault="00F11EED" w:rsidP="00F11EED">
            <w:pPr>
              <w:tabs>
                <w:tab w:val="left" w:pos="360"/>
              </w:tabs>
              <w:rPr>
                <w:rFonts w:ascii="Segoe UI Symbol" w:hAnsi="Segoe UI Symbol" w:cs="Segoe UI Symbol"/>
                <w:b/>
                <w:szCs w:val="20"/>
              </w:rPr>
            </w:pPr>
            <w:r>
              <w:rPr>
                <w:rFonts w:ascii="Segoe UI Symbol" w:hAnsi="Segoe UI Symbol" w:cs="Segoe UI Symbol"/>
                <w:b/>
                <w:szCs w:val="20"/>
              </w:rPr>
              <w:t>X</w:t>
            </w:r>
          </w:p>
        </w:tc>
        <w:tc>
          <w:tcPr>
            <w:tcW w:w="4648" w:type="dxa"/>
            <w:gridSpan w:val="3"/>
          </w:tcPr>
          <w:p w14:paraId="4F313D66" w14:textId="1A212EC8" w:rsidR="00F11EED" w:rsidRPr="00623932" w:rsidRDefault="00F11EED" w:rsidP="00F11EED">
            <w:pPr>
              <w:tabs>
                <w:tab w:val="left" w:pos="360"/>
              </w:tabs>
              <w:rPr>
                <w:sz w:val="18"/>
                <w:szCs w:val="18"/>
              </w:rPr>
            </w:pPr>
            <w:r>
              <w:rPr>
                <w:sz w:val="18"/>
                <w:szCs w:val="18"/>
              </w:rPr>
              <w:t xml:space="preserve">See </w:t>
            </w:r>
            <w:r w:rsidR="00183D0A">
              <w:rPr>
                <w:sz w:val="18"/>
                <w:szCs w:val="18"/>
              </w:rPr>
              <w:t>Risk 9</w:t>
            </w:r>
          </w:p>
        </w:tc>
      </w:tr>
      <w:tr w:rsidR="00F11EED" w:rsidRPr="004B3E18" w14:paraId="7AF1A94C" w14:textId="77777777" w:rsidTr="00CB1E28">
        <w:trPr>
          <w:trHeight w:val="242"/>
        </w:trPr>
        <w:tc>
          <w:tcPr>
            <w:tcW w:w="3652" w:type="dxa"/>
            <w:vMerge/>
            <w:shd w:val="clear" w:color="auto" w:fill="FFFFFF"/>
          </w:tcPr>
          <w:p w14:paraId="2E644800"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582AEECE" w14:textId="77777777" w:rsidR="00F11EED" w:rsidRPr="004B3E18" w:rsidRDefault="00F11EED" w:rsidP="00F11EED">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vAlign w:val="center"/>
          </w:tcPr>
          <w:p w14:paraId="021847A1" w14:textId="6619932C"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7880A973" w14:textId="347AD429" w:rsidR="00F11EED" w:rsidRPr="004B3E18" w:rsidRDefault="00F11EED" w:rsidP="00F11EED">
            <w:pPr>
              <w:tabs>
                <w:tab w:val="left" w:pos="360"/>
              </w:tabs>
              <w:rPr>
                <w:sz w:val="18"/>
                <w:szCs w:val="18"/>
              </w:rPr>
            </w:pPr>
            <w:r>
              <w:rPr>
                <w:sz w:val="18"/>
                <w:szCs w:val="18"/>
              </w:rPr>
              <w:t>See Risk 7</w:t>
            </w:r>
          </w:p>
        </w:tc>
      </w:tr>
      <w:tr w:rsidR="00F11EED" w:rsidRPr="004B3E18" w14:paraId="2806C1D9" w14:textId="77777777" w:rsidTr="00CB1E28">
        <w:trPr>
          <w:trHeight w:val="360"/>
        </w:trPr>
        <w:tc>
          <w:tcPr>
            <w:tcW w:w="3652" w:type="dxa"/>
            <w:vMerge/>
            <w:shd w:val="clear" w:color="auto" w:fill="FFFFFF"/>
          </w:tcPr>
          <w:p w14:paraId="23F8B795"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17A7830F" w14:textId="77777777" w:rsidR="00F11EED" w:rsidRPr="004B3E18" w:rsidRDefault="00F11EED" w:rsidP="00F11EED">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vAlign w:val="center"/>
          </w:tcPr>
          <w:p w14:paraId="105B8535" w14:textId="7905C503"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221202EB" w14:textId="7E0C44AB" w:rsidR="00F11EED" w:rsidRPr="004B3E18" w:rsidRDefault="00F11EED" w:rsidP="00F11EED">
            <w:pPr>
              <w:tabs>
                <w:tab w:val="left" w:pos="360"/>
              </w:tabs>
              <w:rPr>
                <w:sz w:val="18"/>
                <w:szCs w:val="18"/>
              </w:rPr>
            </w:pPr>
            <w:r>
              <w:rPr>
                <w:sz w:val="18"/>
                <w:szCs w:val="18"/>
              </w:rPr>
              <w:t>See Risk 3</w:t>
            </w:r>
          </w:p>
        </w:tc>
      </w:tr>
      <w:tr w:rsidR="00F11EED" w:rsidRPr="004B3E18" w14:paraId="63A712B1" w14:textId="77777777" w:rsidTr="00CB1E28">
        <w:trPr>
          <w:trHeight w:val="360"/>
        </w:trPr>
        <w:tc>
          <w:tcPr>
            <w:tcW w:w="3652" w:type="dxa"/>
            <w:vMerge/>
            <w:shd w:val="clear" w:color="auto" w:fill="FFFFFF"/>
          </w:tcPr>
          <w:p w14:paraId="26475875"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1A1943F1" w14:textId="77777777" w:rsidR="00F11EED" w:rsidRPr="004B3E18" w:rsidRDefault="00F11EED" w:rsidP="00F11EED">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vAlign w:val="center"/>
          </w:tcPr>
          <w:p w14:paraId="56503A4F" w14:textId="46C44037"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5ED9C6A8" w14:textId="46200A43" w:rsidR="00F11EED" w:rsidRPr="004B3E18" w:rsidRDefault="00F11EED" w:rsidP="00F11EED">
            <w:pPr>
              <w:tabs>
                <w:tab w:val="left" w:pos="360"/>
              </w:tabs>
              <w:rPr>
                <w:sz w:val="18"/>
                <w:szCs w:val="18"/>
              </w:rPr>
            </w:pPr>
            <w:r>
              <w:rPr>
                <w:sz w:val="18"/>
                <w:szCs w:val="18"/>
              </w:rPr>
              <w:t>See Risk 3</w:t>
            </w:r>
          </w:p>
        </w:tc>
      </w:tr>
      <w:tr w:rsidR="00F11EED" w:rsidRPr="004B3E18" w14:paraId="584E7037" w14:textId="77777777" w:rsidTr="00CB1E28">
        <w:trPr>
          <w:trHeight w:val="360"/>
        </w:trPr>
        <w:tc>
          <w:tcPr>
            <w:tcW w:w="3652" w:type="dxa"/>
            <w:vMerge/>
            <w:shd w:val="clear" w:color="auto" w:fill="FFFFFF"/>
          </w:tcPr>
          <w:p w14:paraId="1B84ED37"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558D1372" w14:textId="77777777" w:rsidR="00F11EED" w:rsidRPr="004B3E18" w:rsidRDefault="00F11EED" w:rsidP="00F11EED">
            <w:pPr>
              <w:tabs>
                <w:tab w:val="left" w:pos="270"/>
              </w:tabs>
              <w:ind w:left="270" w:hanging="270"/>
              <w:rPr>
                <w:b/>
                <w:i/>
                <w:sz w:val="18"/>
                <w:szCs w:val="18"/>
              </w:rPr>
            </w:pPr>
            <w:r>
              <w:rPr>
                <w:b/>
                <w:i/>
                <w:sz w:val="18"/>
                <w:szCs w:val="18"/>
              </w:rPr>
              <w:t>7.</w:t>
            </w:r>
            <w:r>
              <w:rPr>
                <w:b/>
                <w:i/>
                <w:sz w:val="18"/>
                <w:szCs w:val="18"/>
              </w:rPr>
              <w:tab/>
            </w:r>
            <w:proofErr w:type="spellStart"/>
            <w:r>
              <w:rPr>
                <w:b/>
                <w:i/>
                <w:sz w:val="18"/>
                <w:szCs w:val="18"/>
              </w:rPr>
              <w:t>Labour</w:t>
            </w:r>
            <w:proofErr w:type="spellEnd"/>
            <w:r>
              <w:rPr>
                <w:b/>
                <w:i/>
                <w:sz w:val="18"/>
                <w:szCs w:val="18"/>
              </w:rPr>
              <w:t xml:space="preserve"> and Working Conditions</w:t>
            </w:r>
          </w:p>
        </w:tc>
        <w:tc>
          <w:tcPr>
            <w:tcW w:w="563" w:type="dxa"/>
            <w:vAlign w:val="center"/>
          </w:tcPr>
          <w:p w14:paraId="202FECA9" w14:textId="0E5B7448" w:rsidR="00F11EED" w:rsidRPr="004B3E18" w:rsidRDefault="00F11EED" w:rsidP="00F11EED">
            <w:pPr>
              <w:tabs>
                <w:tab w:val="left" w:pos="360"/>
              </w:tabs>
              <w:rPr>
                <w:rFonts w:ascii="Segoe UI Symbol" w:hAnsi="Segoe UI Symbol" w:cs="Segoe UI Symbol"/>
                <w:b/>
                <w:szCs w:val="20"/>
              </w:rPr>
            </w:pPr>
            <w:r w:rsidRPr="00320843">
              <w:rPr>
                <w:rFonts w:ascii="Segoe UI Symbol" w:hAnsi="Segoe UI Symbol" w:cs="Segoe UI Symbol"/>
                <w:b/>
                <w:szCs w:val="20"/>
              </w:rPr>
              <w:t>x</w:t>
            </w:r>
          </w:p>
        </w:tc>
        <w:tc>
          <w:tcPr>
            <w:tcW w:w="4648" w:type="dxa"/>
            <w:gridSpan w:val="3"/>
          </w:tcPr>
          <w:p w14:paraId="351B61F8" w14:textId="77777777" w:rsidR="00F11EED" w:rsidRDefault="00F11EED" w:rsidP="00F11EED">
            <w:pPr>
              <w:tabs>
                <w:tab w:val="left" w:pos="360"/>
              </w:tabs>
              <w:rPr>
                <w:sz w:val="18"/>
                <w:szCs w:val="18"/>
              </w:rPr>
            </w:pPr>
            <w:r>
              <w:rPr>
                <w:sz w:val="18"/>
                <w:szCs w:val="18"/>
              </w:rPr>
              <w:t>See Risks 10</w:t>
            </w:r>
            <w:r w:rsidR="00BB74E1">
              <w:rPr>
                <w:sz w:val="18"/>
                <w:szCs w:val="18"/>
              </w:rPr>
              <w:t xml:space="preserve"> and 11</w:t>
            </w:r>
          </w:p>
          <w:p w14:paraId="6996C69D" w14:textId="43F8A694" w:rsidR="00BB74E1" w:rsidRPr="004B3E18" w:rsidRDefault="00BB74E1" w:rsidP="00F11EED">
            <w:pPr>
              <w:tabs>
                <w:tab w:val="left" w:pos="360"/>
              </w:tabs>
              <w:rPr>
                <w:sz w:val="18"/>
                <w:szCs w:val="18"/>
              </w:rPr>
            </w:pPr>
          </w:p>
        </w:tc>
      </w:tr>
      <w:tr w:rsidR="00F11EED" w:rsidRPr="004B3E18" w14:paraId="75C9C7BE" w14:textId="77777777" w:rsidTr="00CB1E28">
        <w:trPr>
          <w:trHeight w:val="287"/>
        </w:trPr>
        <w:tc>
          <w:tcPr>
            <w:tcW w:w="3652" w:type="dxa"/>
            <w:vMerge/>
            <w:shd w:val="clear" w:color="auto" w:fill="FFFFFF"/>
          </w:tcPr>
          <w:p w14:paraId="5433DF7F" w14:textId="77777777" w:rsidR="00F11EED" w:rsidRPr="004B3E18" w:rsidRDefault="00F11EED" w:rsidP="00F11EED">
            <w:pPr>
              <w:tabs>
                <w:tab w:val="left" w:pos="270"/>
              </w:tabs>
              <w:ind w:left="270" w:hanging="270"/>
              <w:rPr>
                <w:sz w:val="18"/>
                <w:szCs w:val="18"/>
              </w:rPr>
            </w:pPr>
          </w:p>
        </w:tc>
        <w:tc>
          <w:tcPr>
            <w:tcW w:w="4320" w:type="dxa"/>
            <w:shd w:val="clear" w:color="auto" w:fill="auto"/>
            <w:vAlign w:val="center"/>
          </w:tcPr>
          <w:p w14:paraId="6511EC18" w14:textId="77777777" w:rsidR="00F11EED" w:rsidRPr="004B3E18" w:rsidRDefault="00F11EED" w:rsidP="00F11EED">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vAlign w:val="center"/>
          </w:tcPr>
          <w:p w14:paraId="7B9B3034" w14:textId="47A1BF05" w:rsidR="00F11EED" w:rsidRPr="004B3E18" w:rsidRDefault="00F11EED" w:rsidP="00F11EED">
            <w:pPr>
              <w:tabs>
                <w:tab w:val="left" w:pos="360"/>
              </w:tabs>
              <w:rPr>
                <w:sz w:val="18"/>
                <w:szCs w:val="18"/>
              </w:rPr>
            </w:pPr>
            <w:r w:rsidRPr="00320843">
              <w:rPr>
                <w:rFonts w:ascii="Segoe UI Symbol" w:hAnsi="Segoe UI Symbol" w:cs="Segoe UI Symbol"/>
                <w:b/>
                <w:szCs w:val="20"/>
              </w:rPr>
              <w:t>x</w:t>
            </w:r>
          </w:p>
        </w:tc>
        <w:tc>
          <w:tcPr>
            <w:tcW w:w="4648" w:type="dxa"/>
            <w:gridSpan w:val="3"/>
          </w:tcPr>
          <w:p w14:paraId="0B9532C8" w14:textId="1FADF651" w:rsidR="00F11EED" w:rsidRPr="004B3E18" w:rsidRDefault="00F11EED" w:rsidP="00F11EED">
            <w:pPr>
              <w:tabs>
                <w:tab w:val="left" w:pos="360"/>
              </w:tabs>
              <w:rPr>
                <w:sz w:val="18"/>
                <w:szCs w:val="18"/>
              </w:rPr>
            </w:pPr>
            <w:r>
              <w:rPr>
                <w:sz w:val="18"/>
                <w:szCs w:val="18"/>
              </w:rPr>
              <w:t>See Risk 8</w:t>
            </w:r>
          </w:p>
        </w:tc>
      </w:tr>
    </w:tbl>
    <w:p w14:paraId="6DCF84E8" w14:textId="77777777" w:rsidR="002419FE" w:rsidRPr="00320843" w:rsidRDefault="002419FE" w:rsidP="00DD330A">
      <w:pPr>
        <w:tabs>
          <w:tab w:val="left" w:pos="360"/>
        </w:tabs>
        <w:rPr>
          <w:b/>
          <w:i/>
          <w:sz w:val="18"/>
          <w:szCs w:val="18"/>
        </w:rPr>
      </w:pPr>
    </w:p>
    <w:p w14:paraId="4D2AA560" w14:textId="77777777" w:rsidR="00DD330A" w:rsidRPr="00320843" w:rsidRDefault="00DD330A" w:rsidP="00DD330A">
      <w:pPr>
        <w:tabs>
          <w:tab w:val="left" w:pos="360"/>
        </w:tabs>
        <w:rPr>
          <w:sz w:val="18"/>
          <w:szCs w:val="18"/>
        </w:rPr>
      </w:pPr>
    </w:p>
    <w:p w14:paraId="78173FB2" w14:textId="77777777" w:rsidR="00DD330A" w:rsidRPr="00320843" w:rsidRDefault="00DD330A" w:rsidP="00DD330A">
      <w:pPr>
        <w:tabs>
          <w:tab w:val="left" w:pos="360"/>
        </w:tabs>
        <w:rPr>
          <w:sz w:val="18"/>
          <w:szCs w:val="18"/>
        </w:rPr>
      </w:pPr>
    </w:p>
    <w:p w14:paraId="2EF3781E" w14:textId="77777777" w:rsidR="00DD330A" w:rsidRPr="00320843" w:rsidRDefault="00DD330A" w:rsidP="00D21753">
      <w:pPr>
        <w:spacing w:before="200"/>
        <w:ind w:left="360"/>
        <w:rPr>
          <w:b/>
          <w:color w:val="4F81BD" w:themeColor="accent1"/>
          <w:sz w:val="24"/>
        </w:rPr>
      </w:pPr>
      <w:r w:rsidRPr="00320843">
        <w:rPr>
          <w:b/>
          <w:color w:val="4F81BD" w:themeColor="accent1"/>
          <w:sz w:val="24"/>
        </w:rPr>
        <w:t xml:space="preserve">Final Sign Off </w:t>
      </w:r>
    </w:p>
    <w:p w14:paraId="1568000A" w14:textId="77777777" w:rsidR="00CB1E28" w:rsidRPr="00CA4E6B" w:rsidRDefault="00CB1E28" w:rsidP="00CB1E28">
      <w:pPr>
        <w:tabs>
          <w:tab w:val="left" w:pos="360"/>
        </w:tabs>
        <w:rPr>
          <w:i/>
          <w:sz w:val="18"/>
          <w:szCs w:val="18"/>
        </w:rPr>
      </w:pPr>
      <w:r w:rsidRPr="00CA4E6B">
        <w:rPr>
          <w:i/>
          <w:sz w:val="18"/>
          <w:szCs w:val="18"/>
        </w:rPr>
        <w:t>Final Screening</w:t>
      </w:r>
      <w:r>
        <w:rPr>
          <w:i/>
          <w:sz w:val="18"/>
          <w:szCs w:val="18"/>
        </w:rPr>
        <w:t xml:space="preserve"> at the design-stage</w:t>
      </w:r>
      <w:r w:rsidRPr="00CA4E6B">
        <w:rPr>
          <w:i/>
          <w:sz w:val="18"/>
          <w:szCs w:val="18"/>
        </w:rPr>
        <w:t xml:space="preserve"> is not complete until the following signatures are included</w:t>
      </w:r>
    </w:p>
    <w:p w14:paraId="4D53D277" w14:textId="77777777" w:rsidR="00DD330A" w:rsidRPr="00320843"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rsidRPr="00320843" w14:paraId="400402ED" w14:textId="77777777" w:rsidTr="00C1348E">
        <w:tc>
          <w:tcPr>
            <w:tcW w:w="2875" w:type="dxa"/>
            <w:shd w:val="clear" w:color="auto" w:fill="C6D9F1" w:themeFill="text2" w:themeFillTint="33"/>
          </w:tcPr>
          <w:p w14:paraId="23BE0895" w14:textId="77777777" w:rsidR="00F84586" w:rsidRPr="00320843" w:rsidRDefault="00F84586" w:rsidP="00DD330A">
            <w:pPr>
              <w:tabs>
                <w:tab w:val="left" w:pos="360"/>
                <w:tab w:val="left" w:pos="4320"/>
              </w:tabs>
              <w:rPr>
                <w:b/>
                <w:i/>
                <w:sz w:val="18"/>
                <w:szCs w:val="18"/>
              </w:rPr>
            </w:pPr>
            <w:r w:rsidRPr="00320843">
              <w:rPr>
                <w:b/>
                <w:i/>
                <w:sz w:val="18"/>
                <w:szCs w:val="18"/>
              </w:rPr>
              <w:t>Signature</w:t>
            </w:r>
          </w:p>
        </w:tc>
        <w:tc>
          <w:tcPr>
            <w:tcW w:w="1350" w:type="dxa"/>
            <w:shd w:val="clear" w:color="auto" w:fill="C6D9F1" w:themeFill="text2" w:themeFillTint="33"/>
          </w:tcPr>
          <w:p w14:paraId="4C5BFE71" w14:textId="77777777" w:rsidR="00F84586" w:rsidRPr="00320843" w:rsidRDefault="00F84586" w:rsidP="00DD330A">
            <w:pPr>
              <w:tabs>
                <w:tab w:val="left" w:pos="360"/>
                <w:tab w:val="left" w:pos="4320"/>
              </w:tabs>
              <w:rPr>
                <w:b/>
                <w:i/>
                <w:sz w:val="18"/>
                <w:szCs w:val="18"/>
              </w:rPr>
            </w:pPr>
            <w:r w:rsidRPr="00320843">
              <w:rPr>
                <w:b/>
                <w:i/>
                <w:sz w:val="18"/>
                <w:szCs w:val="18"/>
              </w:rPr>
              <w:t>Date</w:t>
            </w:r>
          </w:p>
        </w:tc>
        <w:tc>
          <w:tcPr>
            <w:tcW w:w="8725" w:type="dxa"/>
            <w:shd w:val="clear" w:color="auto" w:fill="C6D9F1" w:themeFill="text2" w:themeFillTint="33"/>
          </w:tcPr>
          <w:p w14:paraId="003D0561" w14:textId="77777777" w:rsidR="00F84586" w:rsidRPr="00320843" w:rsidRDefault="00F84586" w:rsidP="00DD330A">
            <w:pPr>
              <w:tabs>
                <w:tab w:val="left" w:pos="360"/>
                <w:tab w:val="left" w:pos="4320"/>
              </w:tabs>
              <w:rPr>
                <w:b/>
                <w:i/>
                <w:sz w:val="18"/>
                <w:szCs w:val="18"/>
              </w:rPr>
            </w:pPr>
            <w:r w:rsidRPr="00320843">
              <w:rPr>
                <w:b/>
                <w:i/>
                <w:sz w:val="18"/>
                <w:szCs w:val="18"/>
              </w:rPr>
              <w:t>Description</w:t>
            </w:r>
          </w:p>
        </w:tc>
      </w:tr>
      <w:tr w:rsidR="00F84586" w:rsidRPr="00320843" w14:paraId="39E147D8" w14:textId="77777777" w:rsidTr="00CB1E28">
        <w:trPr>
          <w:trHeight w:val="660"/>
        </w:trPr>
        <w:tc>
          <w:tcPr>
            <w:tcW w:w="2875" w:type="dxa"/>
          </w:tcPr>
          <w:p w14:paraId="74F109C6" w14:textId="77777777" w:rsidR="00F84586" w:rsidRPr="00320843" w:rsidRDefault="00F84586" w:rsidP="00DD330A">
            <w:pPr>
              <w:tabs>
                <w:tab w:val="left" w:pos="360"/>
                <w:tab w:val="left" w:pos="4320"/>
              </w:tabs>
              <w:rPr>
                <w:szCs w:val="20"/>
              </w:rPr>
            </w:pPr>
            <w:r w:rsidRPr="00320843">
              <w:rPr>
                <w:szCs w:val="20"/>
              </w:rPr>
              <w:t>QA Assessor</w:t>
            </w:r>
          </w:p>
        </w:tc>
        <w:tc>
          <w:tcPr>
            <w:tcW w:w="1350" w:type="dxa"/>
          </w:tcPr>
          <w:p w14:paraId="5E10EAB0" w14:textId="77777777" w:rsidR="00F84586" w:rsidRPr="00320843" w:rsidRDefault="00F84586" w:rsidP="00DD330A">
            <w:pPr>
              <w:tabs>
                <w:tab w:val="left" w:pos="360"/>
                <w:tab w:val="left" w:pos="4320"/>
              </w:tabs>
              <w:rPr>
                <w:szCs w:val="20"/>
              </w:rPr>
            </w:pPr>
          </w:p>
        </w:tc>
        <w:tc>
          <w:tcPr>
            <w:tcW w:w="8725" w:type="dxa"/>
          </w:tcPr>
          <w:p w14:paraId="4A084238" w14:textId="77777777" w:rsidR="00F84586" w:rsidRPr="00320843" w:rsidRDefault="00F84586" w:rsidP="00BD03F6">
            <w:pPr>
              <w:pStyle w:val="SESPbodynumbered"/>
              <w:numPr>
                <w:ilvl w:val="0"/>
                <w:numId w:val="0"/>
              </w:numPr>
              <w:tabs>
                <w:tab w:val="clear" w:pos="360"/>
                <w:tab w:val="left" w:pos="720"/>
              </w:tabs>
              <w:spacing w:before="0" w:after="0"/>
            </w:pPr>
            <w:r w:rsidRPr="00320843">
              <w:t>UNDP staff member responsible for the Project</w:t>
            </w:r>
            <w:r w:rsidRPr="00320843">
              <w:rPr>
                <w:lang w:val="en-GB"/>
              </w:rPr>
              <w:t>, typically a UNDP Programme Officer. Final signature confirms they have “checked” to ensure that the SESP is adequately conducted.</w:t>
            </w:r>
          </w:p>
        </w:tc>
      </w:tr>
      <w:tr w:rsidR="00F84586" w:rsidRPr="00320843" w14:paraId="6D7DEA43" w14:textId="77777777" w:rsidTr="00C1348E">
        <w:tc>
          <w:tcPr>
            <w:tcW w:w="2875" w:type="dxa"/>
          </w:tcPr>
          <w:p w14:paraId="128DF9B8" w14:textId="77777777" w:rsidR="00F84586" w:rsidRPr="00320843" w:rsidRDefault="00F84586" w:rsidP="00DD330A">
            <w:pPr>
              <w:tabs>
                <w:tab w:val="left" w:pos="360"/>
                <w:tab w:val="left" w:pos="4320"/>
              </w:tabs>
              <w:rPr>
                <w:szCs w:val="20"/>
              </w:rPr>
            </w:pPr>
            <w:r w:rsidRPr="00320843">
              <w:rPr>
                <w:szCs w:val="20"/>
              </w:rPr>
              <w:t>QA Approver</w:t>
            </w:r>
          </w:p>
        </w:tc>
        <w:tc>
          <w:tcPr>
            <w:tcW w:w="1350" w:type="dxa"/>
          </w:tcPr>
          <w:p w14:paraId="6BB1CFEC" w14:textId="77777777" w:rsidR="00F84586" w:rsidRPr="00320843" w:rsidRDefault="00F84586" w:rsidP="00DD330A">
            <w:pPr>
              <w:tabs>
                <w:tab w:val="left" w:pos="360"/>
                <w:tab w:val="left" w:pos="4320"/>
              </w:tabs>
              <w:rPr>
                <w:szCs w:val="20"/>
              </w:rPr>
            </w:pPr>
          </w:p>
        </w:tc>
        <w:tc>
          <w:tcPr>
            <w:tcW w:w="8725" w:type="dxa"/>
          </w:tcPr>
          <w:p w14:paraId="1F8286E6" w14:textId="3B9AF024" w:rsidR="00F84586" w:rsidRPr="00320843" w:rsidRDefault="00CB1E28" w:rsidP="00CB1E28">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F84586" w:rsidRPr="00320843" w14:paraId="7FE63518" w14:textId="77777777" w:rsidTr="00C1348E">
        <w:tc>
          <w:tcPr>
            <w:tcW w:w="2875" w:type="dxa"/>
          </w:tcPr>
          <w:p w14:paraId="1290FBD6" w14:textId="77777777" w:rsidR="00F84586" w:rsidRPr="00320843" w:rsidRDefault="00F84586" w:rsidP="00DD330A">
            <w:pPr>
              <w:tabs>
                <w:tab w:val="left" w:pos="360"/>
                <w:tab w:val="left" w:pos="4320"/>
              </w:tabs>
              <w:rPr>
                <w:szCs w:val="20"/>
              </w:rPr>
            </w:pPr>
            <w:r w:rsidRPr="00320843">
              <w:rPr>
                <w:szCs w:val="20"/>
              </w:rPr>
              <w:t>PAC Chair</w:t>
            </w:r>
          </w:p>
        </w:tc>
        <w:tc>
          <w:tcPr>
            <w:tcW w:w="1350" w:type="dxa"/>
          </w:tcPr>
          <w:p w14:paraId="5F19FF02" w14:textId="77777777" w:rsidR="00F84586" w:rsidRPr="00320843" w:rsidRDefault="00F84586" w:rsidP="00DD330A">
            <w:pPr>
              <w:tabs>
                <w:tab w:val="left" w:pos="360"/>
                <w:tab w:val="left" w:pos="4320"/>
              </w:tabs>
              <w:rPr>
                <w:szCs w:val="20"/>
              </w:rPr>
            </w:pPr>
          </w:p>
        </w:tc>
        <w:tc>
          <w:tcPr>
            <w:tcW w:w="8725" w:type="dxa"/>
          </w:tcPr>
          <w:p w14:paraId="0358C766" w14:textId="49408D80" w:rsidR="00F84586" w:rsidRPr="00320843" w:rsidRDefault="00CB1E28" w:rsidP="00BD03F6">
            <w:pPr>
              <w:tabs>
                <w:tab w:val="left" w:pos="360"/>
                <w:tab w:val="left" w:pos="4320"/>
              </w:tabs>
              <w:rPr>
                <w:szCs w:val="20"/>
              </w:rPr>
            </w:pPr>
            <w:r w:rsidRPr="004B3E18">
              <w:rPr>
                <w:szCs w:val="20"/>
              </w:rPr>
              <w:t xml:space="preserve">UNDP chair of the PAC.  In some </w:t>
            </w:r>
            <w:proofErr w:type="gramStart"/>
            <w:r w:rsidRPr="004B3E18">
              <w:rPr>
                <w:szCs w:val="20"/>
              </w:rPr>
              <w:t>cases</w:t>
            </w:r>
            <w:proofErr w:type="gramEnd"/>
            <w:r w:rsidRPr="004B3E18">
              <w:rPr>
                <w:szCs w:val="20"/>
              </w:rPr>
              <w:t xml:space="preserve"> PAC Chair may also be the QA Approver. Final signature confirms that the SESP was considered as part of the project appraisal and considered in recommendations of the PAC.</w:t>
            </w:r>
          </w:p>
        </w:tc>
      </w:tr>
    </w:tbl>
    <w:p w14:paraId="3D8FDDE5" w14:textId="77777777" w:rsidR="00ED54B8" w:rsidRPr="00320843" w:rsidRDefault="00ED54B8" w:rsidP="003947BC">
      <w:pPr>
        <w:sectPr w:rsidR="00ED54B8" w:rsidRPr="00320843" w:rsidSect="00DD330A">
          <w:pgSz w:w="15840" w:h="12240" w:orient="landscape"/>
          <w:pgMar w:top="1440" w:right="1440" w:bottom="1440" w:left="1440" w:header="720" w:footer="720" w:gutter="0"/>
          <w:cols w:space="720"/>
          <w:titlePg/>
          <w:docGrid w:linePitch="360"/>
        </w:sectPr>
      </w:pPr>
    </w:p>
    <w:p w14:paraId="53405D8D" w14:textId="77777777" w:rsidR="008C4F51" w:rsidRPr="00320843" w:rsidRDefault="00C859B5" w:rsidP="007E7A07">
      <w:pPr>
        <w:pStyle w:val="Heading3"/>
      </w:pPr>
      <w:bookmarkStart w:id="1" w:name="_Toc404528202"/>
      <w:r w:rsidRPr="00320843">
        <w:lastRenderedPageBreak/>
        <w:t xml:space="preserve">SESP </w:t>
      </w:r>
      <w:r w:rsidR="00490422" w:rsidRPr="00320843">
        <w:t xml:space="preserve">Attachment 1. </w:t>
      </w:r>
      <w:r w:rsidR="008053C7" w:rsidRPr="00320843">
        <w:t xml:space="preserve">Social and Environmental </w:t>
      </w:r>
      <w:r w:rsidR="00035F4F" w:rsidRPr="00320843">
        <w:t>Risk Screening Checklist</w:t>
      </w:r>
      <w:bookmarkEnd w:id="1"/>
    </w:p>
    <w:p w14:paraId="6751CF60" w14:textId="77777777" w:rsidR="00C96C3D" w:rsidRPr="00320843" w:rsidRDefault="00C96C3D" w:rsidP="000E4A7F"/>
    <w:p w14:paraId="488D77F5" w14:textId="77777777" w:rsidR="000E4A7F" w:rsidRPr="00320843" w:rsidRDefault="000E4A7F" w:rsidP="000E4A7F">
      <w:pPr>
        <w:rPr>
          <w:sz w:val="22"/>
          <w:szCs w:val="22"/>
        </w:rPr>
      </w:pPr>
    </w:p>
    <w:tbl>
      <w:tblPr>
        <w:tblW w:w="9647"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857"/>
      </w:tblGrid>
      <w:tr w:rsidR="0008744F" w:rsidRPr="00320843" w14:paraId="52D6D88E" w14:textId="77777777" w:rsidTr="0027213D">
        <w:tc>
          <w:tcPr>
            <w:tcW w:w="8790" w:type="dxa"/>
            <w:tcBorders>
              <w:bottom w:val="single" w:sz="4" w:space="0" w:color="auto"/>
            </w:tcBorders>
            <w:shd w:val="clear" w:color="auto" w:fill="8DB3E2" w:themeFill="text2" w:themeFillTint="66"/>
          </w:tcPr>
          <w:p w14:paraId="763FC2EC" w14:textId="77777777" w:rsidR="00F07AAC" w:rsidRPr="00320843" w:rsidRDefault="00035F4F" w:rsidP="0032403F">
            <w:pPr>
              <w:tabs>
                <w:tab w:val="left" w:pos="810"/>
              </w:tabs>
              <w:rPr>
                <w:rFonts w:eastAsia="Times New Roman"/>
                <w:sz w:val="22"/>
                <w:szCs w:val="22"/>
                <w:u w:val="single"/>
              </w:rPr>
            </w:pPr>
            <w:r w:rsidRPr="00320843">
              <w:rPr>
                <w:b/>
                <w:sz w:val="22"/>
                <w:szCs w:val="22"/>
              </w:rPr>
              <w:t>Checklist</w:t>
            </w:r>
            <w:r w:rsidR="00F07AAC" w:rsidRPr="00320843">
              <w:rPr>
                <w:b/>
                <w:sz w:val="22"/>
                <w:szCs w:val="22"/>
              </w:rPr>
              <w:t xml:space="preserve"> </w:t>
            </w:r>
            <w:r w:rsidR="00541226" w:rsidRPr="00320843">
              <w:rPr>
                <w:b/>
                <w:sz w:val="22"/>
                <w:szCs w:val="22"/>
              </w:rPr>
              <w:t xml:space="preserve">Potential Social and Environmental </w:t>
            </w:r>
            <w:r w:rsidR="00541226" w:rsidRPr="00320843">
              <w:rPr>
                <w:b/>
                <w:sz w:val="22"/>
                <w:szCs w:val="22"/>
                <w:u w:val="single"/>
              </w:rPr>
              <w:t>Risks</w:t>
            </w:r>
          </w:p>
        </w:tc>
        <w:tc>
          <w:tcPr>
            <w:tcW w:w="857" w:type="dxa"/>
            <w:tcBorders>
              <w:bottom w:val="single" w:sz="4" w:space="0" w:color="auto"/>
            </w:tcBorders>
            <w:shd w:val="clear" w:color="auto" w:fill="8DB3E2" w:themeFill="text2" w:themeFillTint="66"/>
          </w:tcPr>
          <w:p w14:paraId="0725DE89" w14:textId="77777777" w:rsidR="00F07AAC" w:rsidRPr="00320843" w:rsidRDefault="00F07AAC" w:rsidP="00E336CC">
            <w:pPr>
              <w:tabs>
                <w:tab w:val="left" w:pos="810"/>
              </w:tabs>
              <w:rPr>
                <w:rFonts w:eastAsia="Times New Roman"/>
                <w:sz w:val="22"/>
                <w:szCs w:val="22"/>
              </w:rPr>
            </w:pPr>
          </w:p>
        </w:tc>
      </w:tr>
      <w:tr w:rsidR="0008744F" w:rsidRPr="004B3E18" w14:paraId="3A29EF85" w14:textId="77777777" w:rsidTr="0027213D">
        <w:tc>
          <w:tcPr>
            <w:tcW w:w="8790" w:type="dxa"/>
            <w:tcBorders>
              <w:bottom w:val="single" w:sz="4" w:space="0" w:color="auto"/>
            </w:tcBorders>
            <w:shd w:val="clear" w:color="auto" w:fill="auto"/>
          </w:tcPr>
          <w:p w14:paraId="3C1B46C1" w14:textId="77777777" w:rsidR="00CB1E28" w:rsidRPr="004B3E18" w:rsidRDefault="00CB1E28" w:rsidP="00521077">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sz w:val="18"/>
                <w:szCs w:val="18"/>
              </w:rPr>
              <w:t xml:space="preserve">. Refer to </w:t>
            </w:r>
            <w:r>
              <w:rPr>
                <w:rFonts w:eastAsia="Times New Roman"/>
                <w:sz w:val="18"/>
                <w:szCs w:val="18"/>
              </w:rPr>
              <w:t>the</w:t>
            </w:r>
            <w:r w:rsidRPr="00E20D37">
              <w:rPr>
                <w:bCs/>
                <w:sz w:val="18"/>
                <w:szCs w:val="18"/>
              </w:rPr>
              <w:t xml:space="preserve"> </w:t>
            </w:r>
            <w:hyperlink r:id="rId12" w:history="1">
              <w:r w:rsidRPr="00E20D37">
                <w:rPr>
                  <w:rStyle w:val="Hyperlink"/>
                  <w:sz w:val="18"/>
                  <w:szCs w:val="18"/>
                </w:rPr>
                <w:t>SES toolkit</w:t>
              </w:r>
            </w:hyperlink>
            <w:r>
              <w:rPr>
                <w:rFonts w:eastAsia="Times New Roman"/>
                <w:sz w:val="18"/>
                <w:szCs w:val="18"/>
              </w:rPr>
              <w:t xml:space="preserve"> </w:t>
            </w:r>
            <w:r w:rsidRPr="00E312D4">
              <w:rPr>
                <w:rFonts w:eastAsia="Times New Roman"/>
                <w:sz w:val="18"/>
                <w:szCs w:val="18"/>
              </w:rPr>
              <w:t>for further guidance on addressing screening questions.</w:t>
            </w:r>
          </w:p>
        </w:tc>
        <w:tc>
          <w:tcPr>
            <w:tcW w:w="857" w:type="dxa"/>
            <w:tcBorders>
              <w:bottom w:val="single" w:sz="4" w:space="0" w:color="auto"/>
            </w:tcBorders>
            <w:shd w:val="clear" w:color="auto" w:fill="auto"/>
          </w:tcPr>
          <w:p w14:paraId="7D76305A" w14:textId="77777777" w:rsidR="00CB1E28" w:rsidRPr="004B3E18" w:rsidRDefault="00CB1E28" w:rsidP="00521077">
            <w:pPr>
              <w:tabs>
                <w:tab w:val="left" w:pos="810"/>
              </w:tabs>
              <w:rPr>
                <w:rFonts w:eastAsia="Times New Roman"/>
                <w:sz w:val="16"/>
                <w:szCs w:val="16"/>
              </w:rPr>
            </w:pPr>
          </w:p>
        </w:tc>
      </w:tr>
      <w:tr w:rsidR="0008744F" w:rsidRPr="00320843" w14:paraId="70B1824F" w14:textId="77777777" w:rsidTr="0027213D">
        <w:tc>
          <w:tcPr>
            <w:tcW w:w="8790" w:type="dxa"/>
            <w:tcBorders>
              <w:bottom w:val="single" w:sz="4" w:space="0" w:color="auto"/>
            </w:tcBorders>
            <w:shd w:val="clear" w:color="auto" w:fill="DBE5F1" w:themeFill="accent1" w:themeFillTint="33"/>
          </w:tcPr>
          <w:p w14:paraId="12B8CF52" w14:textId="77777777" w:rsidR="00474179" w:rsidRPr="00222F83" w:rsidRDefault="00474179" w:rsidP="00474179">
            <w:pPr>
              <w:tabs>
                <w:tab w:val="left" w:pos="810"/>
              </w:tabs>
              <w:spacing w:before="120" w:after="120"/>
              <w:rPr>
                <w:b/>
                <w:szCs w:val="20"/>
              </w:rPr>
            </w:pPr>
            <w:r w:rsidRPr="00222F83">
              <w:rPr>
                <w:b/>
                <w:szCs w:val="20"/>
              </w:rPr>
              <w:t>Overarching Principle: Leave No One Behind</w:t>
            </w:r>
          </w:p>
          <w:p w14:paraId="173E8E90" w14:textId="0FD83DFF" w:rsidR="00F07AAC" w:rsidRPr="00222F83" w:rsidRDefault="00F07AAC" w:rsidP="008E105C">
            <w:pPr>
              <w:tabs>
                <w:tab w:val="left" w:pos="810"/>
              </w:tabs>
              <w:spacing w:before="120" w:after="120"/>
              <w:rPr>
                <w:b/>
                <w:sz w:val="18"/>
                <w:szCs w:val="18"/>
              </w:rPr>
            </w:pPr>
            <w:r w:rsidRPr="00222F83">
              <w:rPr>
                <w:b/>
                <w:sz w:val="18"/>
                <w:szCs w:val="18"/>
              </w:rPr>
              <w:t>Human Rights</w:t>
            </w:r>
          </w:p>
        </w:tc>
        <w:tc>
          <w:tcPr>
            <w:tcW w:w="857" w:type="dxa"/>
            <w:tcBorders>
              <w:bottom w:val="single" w:sz="4" w:space="0" w:color="auto"/>
            </w:tcBorders>
            <w:shd w:val="clear" w:color="auto" w:fill="DBE5F1" w:themeFill="accent1" w:themeFillTint="33"/>
          </w:tcPr>
          <w:p w14:paraId="55EFEF05" w14:textId="77777777" w:rsidR="00F07AAC" w:rsidRPr="00222F83" w:rsidRDefault="002C0581" w:rsidP="002C0581">
            <w:pPr>
              <w:tabs>
                <w:tab w:val="left" w:pos="810"/>
              </w:tabs>
              <w:jc w:val="center"/>
              <w:rPr>
                <w:b/>
                <w:sz w:val="18"/>
                <w:szCs w:val="18"/>
              </w:rPr>
            </w:pPr>
            <w:r w:rsidRPr="00222F83">
              <w:rPr>
                <w:rFonts w:eastAsia="Times New Roman"/>
                <w:b/>
                <w:sz w:val="16"/>
                <w:szCs w:val="16"/>
              </w:rPr>
              <w:t xml:space="preserve">Answer </w:t>
            </w:r>
            <w:r w:rsidRPr="00222F83">
              <w:rPr>
                <w:rFonts w:eastAsia="Times New Roman"/>
                <w:b/>
                <w:sz w:val="16"/>
                <w:szCs w:val="16"/>
              </w:rPr>
              <w:br/>
              <w:t>(Yes/No)</w:t>
            </w:r>
          </w:p>
        </w:tc>
      </w:tr>
      <w:tr w:rsidR="00CD4601" w:rsidRPr="00320843" w14:paraId="0CABDC25" w14:textId="77777777" w:rsidTr="0027213D">
        <w:trPr>
          <w:trHeight w:val="590"/>
        </w:trPr>
        <w:tc>
          <w:tcPr>
            <w:tcW w:w="8790" w:type="dxa"/>
            <w:tcBorders>
              <w:bottom w:val="single" w:sz="4" w:space="0" w:color="auto"/>
            </w:tcBorders>
            <w:shd w:val="clear" w:color="auto" w:fill="auto"/>
          </w:tcPr>
          <w:p w14:paraId="594CD41F" w14:textId="2BEE22A0" w:rsidR="00474179" w:rsidRPr="00222F83" w:rsidRDefault="00474179" w:rsidP="00521077">
            <w:pPr>
              <w:tabs>
                <w:tab w:val="left" w:pos="900"/>
              </w:tabs>
              <w:spacing w:before="60" w:after="60"/>
              <w:ind w:left="567" w:hanging="567"/>
              <w:rPr>
                <w:rFonts w:eastAsia="Times New Roman"/>
                <w:sz w:val="18"/>
                <w:szCs w:val="18"/>
              </w:rPr>
            </w:pPr>
            <w:r w:rsidRPr="00222F83">
              <w:rPr>
                <w:rFonts w:eastAsia="Times New Roman"/>
                <w:sz w:val="18"/>
                <w:szCs w:val="18"/>
              </w:rPr>
              <w:t>P1.</w:t>
            </w:r>
            <w:r w:rsidRPr="00222F83">
              <w:rPr>
                <w:rFonts w:eastAsia="Times New Roman"/>
                <w:sz w:val="18"/>
                <w:szCs w:val="18"/>
              </w:rPr>
              <w:tab/>
              <w:t>Have local communities or individuals, given the opportunity, raised human rights concerns regarding the Project during the stakeholder engagement process?</w:t>
            </w:r>
          </w:p>
        </w:tc>
        <w:tc>
          <w:tcPr>
            <w:tcW w:w="857" w:type="dxa"/>
            <w:tcBorders>
              <w:bottom w:val="single" w:sz="4" w:space="0" w:color="auto"/>
            </w:tcBorders>
            <w:shd w:val="clear" w:color="auto" w:fill="auto"/>
          </w:tcPr>
          <w:p w14:paraId="73728D83" w14:textId="77777777" w:rsidR="00474179" w:rsidRPr="00222F83" w:rsidRDefault="00474179" w:rsidP="00521077">
            <w:pPr>
              <w:tabs>
                <w:tab w:val="left" w:pos="810"/>
              </w:tabs>
              <w:rPr>
                <w:sz w:val="18"/>
                <w:szCs w:val="18"/>
              </w:rPr>
            </w:pPr>
            <w:r w:rsidRPr="00222F83">
              <w:rPr>
                <w:sz w:val="18"/>
                <w:szCs w:val="18"/>
              </w:rPr>
              <w:t>No</w:t>
            </w:r>
          </w:p>
        </w:tc>
      </w:tr>
      <w:tr w:rsidR="000130EC" w:rsidRPr="00320843" w14:paraId="3034166B" w14:textId="77777777" w:rsidTr="0027213D">
        <w:tc>
          <w:tcPr>
            <w:tcW w:w="8790" w:type="dxa"/>
            <w:tcBorders>
              <w:bottom w:val="single" w:sz="4" w:space="0" w:color="auto"/>
            </w:tcBorders>
            <w:shd w:val="clear" w:color="auto" w:fill="auto"/>
          </w:tcPr>
          <w:p w14:paraId="613CDCC5" w14:textId="09CF6469" w:rsidR="00474179" w:rsidRPr="00222F83" w:rsidRDefault="00474179" w:rsidP="0069461E">
            <w:pPr>
              <w:tabs>
                <w:tab w:val="left" w:pos="900"/>
              </w:tabs>
              <w:spacing w:before="60" w:after="60"/>
              <w:ind w:left="567" w:hanging="567"/>
              <w:rPr>
                <w:rFonts w:eastAsia="Times New Roman"/>
                <w:sz w:val="18"/>
                <w:szCs w:val="18"/>
              </w:rPr>
            </w:pPr>
            <w:r w:rsidRPr="00222F83">
              <w:rPr>
                <w:rFonts w:eastAsia="Times New Roman"/>
                <w:sz w:val="18"/>
                <w:szCs w:val="18"/>
              </w:rPr>
              <w:t>P2.        Is there a risk that duty-bearers (</w:t>
            </w:r>
            <w:proofErr w:type="gramStart"/>
            <w:r w:rsidRPr="00222F83">
              <w:rPr>
                <w:rFonts w:eastAsia="Times New Roman"/>
                <w:sz w:val="18"/>
                <w:szCs w:val="18"/>
              </w:rPr>
              <w:t>e.g.</w:t>
            </w:r>
            <w:proofErr w:type="gramEnd"/>
            <w:r w:rsidRPr="00222F83">
              <w:rPr>
                <w:rFonts w:eastAsia="Times New Roman"/>
                <w:sz w:val="18"/>
                <w:szCs w:val="18"/>
              </w:rPr>
              <w:t xml:space="preserve"> government agencies) do not have the capacity to meet their obligations in the project?</w:t>
            </w:r>
          </w:p>
        </w:tc>
        <w:tc>
          <w:tcPr>
            <w:tcW w:w="857" w:type="dxa"/>
            <w:tcBorders>
              <w:bottom w:val="single" w:sz="4" w:space="0" w:color="auto"/>
            </w:tcBorders>
            <w:shd w:val="clear" w:color="auto" w:fill="auto"/>
          </w:tcPr>
          <w:p w14:paraId="76EE54B2" w14:textId="07C30E5D" w:rsidR="00474179" w:rsidRPr="00222F83" w:rsidRDefault="009544AA" w:rsidP="00D0789F">
            <w:pPr>
              <w:tabs>
                <w:tab w:val="left" w:pos="810"/>
              </w:tabs>
              <w:rPr>
                <w:sz w:val="18"/>
                <w:szCs w:val="18"/>
              </w:rPr>
            </w:pPr>
            <w:r w:rsidRPr="00222F83">
              <w:rPr>
                <w:sz w:val="18"/>
                <w:szCs w:val="18"/>
              </w:rPr>
              <w:t>Yes</w:t>
            </w:r>
          </w:p>
        </w:tc>
      </w:tr>
      <w:tr w:rsidR="000130EC" w:rsidRPr="00320843" w14:paraId="509C8351" w14:textId="77777777" w:rsidTr="0027213D">
        <w:tc>
          <w:tcPr>
            <w:tcW w:w="8790" w:type="dxa"/>
            <w:tcBorders>
              <w:bottom w:val="single" w:sz="4" w:space="0" w:color="auto"/>
            </w:tcBorders>
            <w:shd w:val="clear" w:color="auto" w:fill="auto"/>
          </w:tcPr>
          <w:p w14:paraId="5FF3878B" w14:textId="195B1FBB" w:rsidR="00474179" w:rsidRPr="00222F83" w:rsidRDefault="00474179" w:rsidP="0069461E">
            <w:pPr>
              <w:tabs>
                <w:tab w:val="left" w:pos="900"/>
              </w:tabs>
              <w:spacing w:before="60" w:after="60"/>
              <w:ind w:left="567" w:hanging="567"/>
              <w:rPr>
                <w:rFonts w:eastAsia="Times New Roman"/>
                <w:sz w:val="18"/>
                <w:szCs w:val="18"/>
              </w:rPr>
            </w:pPr>
            <w:r w:rsidRPr="00222F83">
              <w:rPr>
                <w:rFonts w:eastAsia="Times New Roman"/>
                <w:sz w:val="18"/>
                <w:szCs w:val="18"/>
              </w:rPr>
              <w:t>P3.        Is there a risk that rights-holders (</w:t>
            </w:r>
            <w:proofErr w:type="gramStart"/>
            <w:r w:rsidRPr="00222F83">
              <w:rPr>
                <w:rFonts w:eastAsia="Times New Roman"/>
                <w:sz w:val="18"/>
                <w:szCs w:val="18"/>
              </w:rPr>
              <w:t>e.g.</w:t>
            </w:r>
            <w:proofErr w:type="gramEnd"/>
            <w:r w:rsidRPr="00222F83">
              <w:rPr>
                <w:rFonts w:eastAsia="Times New Roman"/>
                <w:sz w:val="18"/>
                <w:szCs w:val="18"/>
              </w:rPr>
              <w:t xml:space="preserve"> project-affected persons) do not have the capacity to claim their rights?</w:t>
            </w:r>
          </w:p>
        </w:tc>
        <w:tc>
          <w:tcPr>
            <w:tcW w:w="857" w:type="dxa"/>
            <w:tcBorders>
              <w:bottom w:val="single" w:sz="4" w:space="0" w:color="auto"/>
            </w:tcBorders>
            <w:shd w:val="clear" w:color="auto" w:fill="auto"/>
          </w:tcPr>
          <w:p w14:paraId="1CA3BD29" w14:textId="72BFFFF9" w:rsidR="00474179" w:rsidRPr="00222F83" w:rsidRDefault="00474179" w:rsidP="00D0789F">
            <w:pPr>
              <w:tabs>
                <w:tab w:val="left" w:pos="810"/>
              </w:tabs>
              <w:rPr>
                <w:sz w:val="18"/>
                <w:szCs w:val="18"/>
              </w:rPr>
            </w:pPr>
            <w:r w:rsidRPr="00222F83">
              <w:rPr>
                <w:sz w:val="18"/>
                <w:szCs w:val="18"/>
              </w:rPr>
              <w:t>Yes</w:t>
            </w:r>
          </w:p>
        </w:tc>
      </w:tr>
      <w:tr w:rsidR="00CD4601" w:rsidRPr="00FE7BF3" w14:paraId="1D69934A" w14:textId="77777777" w:rsidTr="0027213D">
        <w:tc>
          <w:tcPr>
            <w:tcW w:w="8790" w:type="dxa"/>
            <w:tcBorders>
              <w:bottom w:val="single" w:sz="4" w:space="0" w:color="auto"/>
            </w:tcBorders>
            <w:shd w:val="clear" w:color="auto" w:fill="auto"/>
          </w:tcPr>
          <w:p w14:paraId="68F2FC57" w14:textId="77777777" w:rsidR="00474179" w:rsidRPr="00222F83" w:rsidDel="00855BCB" w:rsidRDefault="00474179" w:rsidP="00521077">
            <w:pPr>
              <w:tabs>
                <w:tab w:val="left" w:pos="900"/>
              </w:tabs>
              <w:spacing w:before="60" w:after="60"/>
              <w:ind w:left="567" w:hanging="567"/>
              <w:rPr>
                <w:rFonts w:eastAsia="Times New Roman"/>
                <w:i/>
                <w:sz w:val="18"/>
                <w:szCs w:val="18"/>
              </w:rPr>
            </w:pPr>
            <w:r w:rsidRPr="00222F83">
              <w:rPr>
                <w:rFonts w:eastAsia="Times New Roman"/>
                <w:i/>
                <w:sz w:val="18"/>
                <w:szCs w:val="18"/>
              </w:rPr>
              <w:t xml:space="preserve">Would the project potentially involve or lead </w:t>
            </w:r>
            <w:proofErr w:type="gramStart"/>
            <w:r w:rsidRPr="00222F83">
              <w:rPr>
                <w:rFonts w:eastAsia="Times New Roman"/>
                <w:i/>
                <w:sz w:val="18"/>
                <w:szCs w:val="18"/>
              </w:rPr>
              <w:t>to:</w:t>
            </w:r>
            <w:proofErr w:type="gramEnd"/>
          </w:p>
        </w:tc>
        <w:tc>
          <w:tcPr>
            <w:tcW w:w="857" w:type="dxa"/>
            <w:tcBorders>
              <w:bottom w:val="single" w:sz="4" w:space="0" w:color="auto"/>
            </w:tcBorders>
            <w:shd w:val="clear" w:color="auto" w:fill="auto"/>
          </w:tcPr>
          <w:p w14:paraId="4CC785EC" w14:textId="77777777" w:rsidR="00474179" w:rsidRPr="00222F83" w:rsidRDefault="00474179" w:rsidP="00521077">
            <w:pPr>
              <w:tabs>
                <w:tab w:val="left" w:pos="810"/>
              </w:tabs>
              <w:rPr>
                <w:i/>
                <w:sz w:val="18"/>
                <w:szCs w:val="18"/>
              </w:rPr>
            </w:pPr>
          </w:p>
        </w:tc>
      </w:tr>
      <w:tr w:rsidR="000130EC" w:rsidRPr="00320843" w14:paraId="3989724E" w14:textId="77777777" w:rsidTr="0027213D">
        <w:tc>
          <w:tcPr>
            <w:tcW w:w="8790" w:type="dxa"/>
            <w:tcBorders>
              <w:bottom w:val="single" w:sz="4" w:space="0" w:color="auto"/>
            </w:tcBorders>
            <w:shd w:val="clear" w:color="auto" w:fill="auto"/>
          </w:tcPr>
          <w:p w14:paraId="59D7BAEC" w14:textId="358775A8" w:rsidR="00474179" w:rsidRPr="00222F83" w:rsidRDefault="00474179" w:rsidP="0069461E">
            <w:pPr>
              <w:tabs>
                <w:tab w:val="left" w:pos="900"/>
              </w:tabs>
              <w:spacing w:before="60" w:after="60"/>
              <w:ind w:left="567" w:hanging="567"/>
              <w:rPr>
                <w:rFonts w:eastAsia="Times New Roman"/>
                <w:sz w:val="18"/>
                <w:szCs w:val="18"/>
              </w:rPr>
            </w:pPr>
            <w:r w:rsidRPr="00222F83">
              <w:rPr>
                <w:rFonts w:eastAsia="Times New Roman"/>
                <w:sz w:val="18"/>
                <w:szCs w:val="18"/>
              </w:rPr>
              <w:t>P.4</w:t>
            </w:r>
            <w:r w:rsidRPr="00222F83">
              <w:rPr>
                <w:rFonts w:eastAsia="Times New Roman"/>
                <w:sz w:val="18"/>
                <w:szCs w:val="18"/>
              </w:rPr>
              <w:tab/>
              <w:t>adverse impacts on enjoyment of the human rights (civil, political, economic, social or cultural) of the affected population and particularly of marginalized groups?</w:t>
            </w:r>
          </w:p>
        </w:tc>
        <w:tc>
          <w:tcPr>
            <w:tcW w:w="857" w:type="dxa"/>
            <w:tcBorders>
              <w:bottom w:val="single" w:sz="4" w:space="0" w:color="auto"/>
            </w:tcBorders>
            <w:shd w:val="clear" w:color="auto" w:fill="auto"/>
          </w:tcPr>
          <w:p w14:paraId="442AD064" w14:textId="30243375" w:rsidR="00474179" w:rsidRPr="00222F83" w:rsidRDefault="0077631D" w:rsidP="00D0789F">
            <w:pPr>
              <w:tabs>
                <w:tab w:val="left" w:pos="810"/>
              </w:tabs>
              <w:rPr>
                <w:sz w:val="18"/>
                <w:szCs w:val="18"/>
              </w:rPr>
            </w:pPr>
            <w:r w:rsidRPr="00222F83">
              <w:rPr>
                <w:sz w:val="18"/>
                <w:szCs w:val="18"/>
              </w:rPr>
              <w:t>Yes</w:t>
            </w:r>
          </w:p>
        </w:tc>
      </w:tr>
      <w:tr w:rsidR="00957214" w:rsidRPr="004B3E18" w14:paraId="11F56C0F" w14:textId="77777777" w:rsidTr="0027213D">
        <w:tc>
          <w:tcPr>
            <w:tcW w:w="8790" w:type="dxa"/>
            <w:tcBorders>
              <w:bottom w:val="single" w:sz="4" w:space="0" w:color="auto"/>
            </w:tcBorders>
            <w:shd w:val="clear" w:color="auto" w:fill="auto"/>
          </w:tcPr>
          <w:p w14:paraId="69902088" w14:textId="77777777" w:rsidR="0077631D" w:rsidRPr="00222F83" w:rsidRDefault="0077631D" w:rsidP="00521077">
            <w:pPr>
              <w:tabs>
                <w:tab w:val="left" w:pos="900"/>
              </w:tabs>
              <w:spacing w:before="60" w:after="60"/>
              <w:ind w:left="567" w:hanging="567"/>
              <w:rPr>
                <w:rFonts w:eastAsia="Times New Roman"/>
                <w:sz w:val="18"/>
                <w:szCs w:val="18"/>
              </w:rPr>
            </w:pPr>
            <w:r w:rsidRPr="00222F83">
              <w:rPr>
                <w:rFonts w:eastAsia="Times New Roman"/>
                <w:sz w:val="18"/>
                <w:szCs w:val="18"/>
              </w:rPr>
              <w:t xml:space="preserve">P.5 </w:t>
            </w:r>
            <w:r w:rsidRPr="00222F83">
              <w:rPr>
                <w:rFonts w:eastAsia="Times New Roman"/>
                <w:sz w:val="18"/>
                <w:szCs w:val="18"/>
              </w:rPr>
              <w:tab/>
              <w:t>inequitable or discriminatory impacts on affected populations, particularly people living in poverty or marginalized or excluded individuals or groups, including persons with disabilities?</w:t>
            </w:r>
            <w:r w:rsidRPr="00222F83">
              <w:rPr>
                <w:rStyle w:val="FootnoteReference"/>
                <w:rFonts w:eastAsia="Times New Roman"/>
                <w:szCs w:val="18"/>
              </w:rPr>
              <w:t xml:space="preserve"> </w:t>
            </w:r>
            <w:r w:rsidRPr="00222F83">
              <w:rPr>
                <w:rStyle w:val="FootnoteReference"/>
                <w:rFonts w:eastAsia="Times New Roman"/>
                <w:szCs w:val="18"/>
              </w:rPr>
              <w:footnoteReference w:id="1"/>
            </w:r>
            <w:r w:rsidRPr="00222F83">
              <w:rPr>
                <w:rFonts w:eastAsia="Times New Roman"/>
                <w:sz w:val="18"/>
                <w:szCs w:val="18"/>
              </w:rPr>
              <w:t xml:space="preserve"> </w:t>
            </w:r>
          </w:p>
        </w:tc>
        <w:tc>
          <w:tcPr>
            <w:tcW w:w="857" w:type="dxa"/>
            <w:tcBorders>
              <w:bottom w:val="single" w:sz="4" w:space="0" w:color="auto"/>
            </w:tcBorders>
            <w:shd w:val="clear" w:color="auto" w:fill="auto"/>
          </w:tcPr>
          <w:p w14:paraId="593CF0F9" w14:textId="276A513A" w:rsidR="0077631D" w:rsidRPr="00222F83" w:rsidRDefault="00295F3D" w:rsidP="00521077">
            <w:pPr>
              <w:tabs>
                <w:tab w:val="left" w:pos="810"/>
              </w:tabs>
              <w:rPr>
                <w:sz w:val="18"/>
                <w:szCs w:val="18"/>
              </w:rPr>
            </w:pPr>
            <w:r w:rsidRPr="00222F83">
              <w:rPr>
                <w:sz w:val="18"/>
                <w:szCs w:val="18"/>
              </w:rPr>
              <w:t>Yes</w:t>
            </w:r>
          </w:p>
        </w:tc>
      </w:tr>
      <w:tr w:rsidR="00957214" w:rsidRPr="004B3E18" w14:paraId="68CD9F23" w14:textId="77777777" w:rsidTr="0027213D">
        <w:tc>
          <w:tcPr>
            <w:tcW w:w="8790" w:type="dxa"/>
            <w:tcBorders>
              <w:bottom w:val="single" w:sz="4" w:space="0" w:color="auto"/>
            </w:tcBorders>
            <w:shd w:val="clear" w:color="auto" w:fill="auto"/>
          </w:tcPr>
          <w:p w14:paraId="0F3F28A2" w14:textId="77777777" w:rsidR="0077631D" w:rsidRPr="00222F83" w:rsidRDefault="0077631D" w:rsidP="00521077">
            <w:pPr>
              <w:tabs>
                <w:tab w:val="left" w:pos="900"/>
              </w:tabs>
              <w:spacing w:before="60" w:after="60"/>
              <w:ind w:left="567" w:hanging="567"/>
              <w:rPr>
                <w:rFonts w:eastAsia="Times New Roman"/>
                <w:sz w:val="18"/>
                <w:szCs w:val="18"/>
              </w:rPr>
            </w:pPr>
            <w:r w:rsidRPr="00222F83">
              <w:rPr>
                <w:rFonts w:eastAsia="Times New Roman"/>
                <w:sz w:val="18"/>
                <w:szCs w:val="18"/>
              </w:rPr>
              <w:t>P.6</w:t>
            </w:r>
            <w:r w:rsidRPr="00222F83">
              <w:rPr>
                <w:rFonts w:eastAsia="Times New Roman"/>
                <w:sz w:val="18"/>
                <w:szCs w:val="18"/>
              </w:rPr>
              <w:tab/>
              <w:t>restrictions in availability, quality of and/or access to resources or basic services, in particular to marginalized individuals or groups, including persons with disabilities?</w:t>
            </w:r>
          </w:p>
        </w:tc>
        <w:tc>
          <w:tcPr>
            <w:tcW w:w="857" w:type="dxa"/>
            <w:tcBorders>
              <w:bottom w:val="single" w:sz="4" w:space="0" w:color="auto"/>
            </w:tcBorders>
            <w:shd w:val="clear" w:color="auto" w:fill="auto"/>
          </w:tcPr>
          <w:p w14:paraId="050696A3" w14:textId="14752A79" w:rsidR="0077631D" w:rsidRPr="00222F83" w:rsidRDefault="00295F3D" w:rsidP="00521077">
            <w:pPr>
              <w:tabs>
                <w:tab w:val="left" w:pos="810"/>
              </w:tabs>
              <w:rPr>
                <w:sz w:val="18"/>
                <w:szCs w:val="18"/>
              </w:rPr>
            </w:pPr>
            <w:r w:rsidRPr="00222F83">
              <w:rPr>
                <w:sz w:val="18"/>
                <w:szCs w:val="18"/>
              </w:rPr>
              <w:t>Yes</w:t>
            </w:r>
          </w:p>
        </w:tc>
      </w:tr>
      <w:tr w:rsidR="00957214" w:rsidRPr="004B3E18" w14:paraId="31D87E46" w14:textId="77777777" w:rsidTr="0027213D">
        <w:tc>
          <w:tcPr>
            <w:tcW w:w="8790" w:type="dxa"/>
            <w:tcBorders>
              <w:bottom w:val="single" w:sz="4" w:space="0" w:color="auto"/>
            </w:tcBorders>
            <w:shd w:val="clear" w:color="auto" w:fill="auto"/>
          </w:tcPr>
          <w:p w14:paraId="335EFD33" w14:textId="77777777" w:rsidR="0077631D" w:rsidRPr="00222F83" w:rsidRDefault="0077631D" w:rsidP="00521077">
            <w:pPr>
              <w:tabs>
                <w:tab w:val="left" w:pos="900"/>
              </w:tabs>
              <w:spacing w:before="60" w:after="60"/>
              <w:ind w:left="567" w:hanging="567"/>
              <w:rPr>
                <w:rFonts w:eastAsia="Times New Roman"/>
                <w:sz w:val="18"/>
                <w:szCs w:val="18"/>
              </w:rPr>
            </w:pPr>
            <w:r w:rsidRPr="00222F83">
              <w:rPr>
                <w:rFonts w:eastAsia="Times New Roman"/>
                <w:sz w:val="18"/>
                <w:szCs w:val="18"/>
              </w:rPr>
              <w:t>P.7</w:t>
            </w:r>
            <w:r w:rsidRPr="00222F83">
              <w:rPr>
                <w:rFonts w:eastAsia="Times New Roman"/>
                <w:sz w:val="18"/>
                <w:szCs w:val="18"/>
              </w:rPr>
              <w:tab/>
              <w:t>exacerbation of conflicts among and/or the risk of violence to project-affected communities and individuals?</w:t>
            </w:r>
          </w:p>
        </w:tc>
        <w:tc>
          <w:tcPr>
            <w:tcW w:w="857" w:type="dxa"/>
            <w:tcBorders>
              <w:bottom w:val="single" w:sz="4" w:space="0" w:color="auto"/>
            </w:tcBorders>
            <w:shd w:val="clear" w:color="auto" w:fill="auto"/>
          </w:tcPr>
          <w:p w14:paraId="5E244E30" w14:textId="098387D0" w:rsidR="0077631D" w:rsidRPr="00222F83" w:rsidRDefault="00295F3D" w:rsidP="00521077">
            <w:pPr>
              <w:tabs>
                <w:tab w:val="left" w:pos="810"/>
              </w:tabs>
              <w:rPr>
                <w:sz w:val="18"/>
                <w:szCs w:val="18"/>
              </w:rPr>
            </w:pPr>
            <w:r w:rsidRPr="00222F83">
              <w:rPr>
                <w:sz w:val="18"/>
                <w:szCs w:val="18"/>
              </w:rPr>
              <w:t>Yes</w:t>
            </w:r>
          </w:p>
        </w:tc>
      </w:tr>
      <w:tr w:rsidR="0008744F" w:rsidRPr="00320843" w14:paraId="07033ACA" w14:textId="77777777" w:rsidTr="0027213D">
        <w:tc>
          <w:tcPr>
            <w:tcW w:w="8790" w:type="dxa"/>
            <w:tcBorders>
              <w:bottom w:val="single" w:sz="4" w:space="0" w:color="auto"/>
            </w:tcBorders>
            <w:shd w:val="clear" w:color="auto" w:fill="DBE5F1" w:themeFill="accent1" w:themeFillTint="33"/>
          </w:tcPr>
          <w:p w14:paraId="731BE595" w14:textId="75CF2997" w:rsidR="00474179" w:rsidRPr="00222F83" w:rsidRDefault="00474179" w:rsidP="008E105C">
            <w:pPr>
              <w:tabs>
                <w:tab w:val="left" w:pos="810"/>
              </w:tabs>
              <w:spacing w:before="120" w:after="120"/>
              <w:rPr>
                <w:b/>
                <w:sz w:val="18"/>
                <w:szCs w:val="18"/>
              </w:rPr>
            </w:pPr>
            <w:r w:rsidRPr="00222F83">
              <w:rPr>
                <w:b/>
                <w:sz w:val="18"/>
                <w:szCs w:val="18"/>
              </w:rPr>
              <w:t>Gender Equality and Women’s Empowerment</w:t>
            </w:r>
          </w:p>
        </w:tc>
        <w:tc>
          <w:tcPr>
            <w:tcW w:w="857" w:type="dxa"/>
            <w:tcBorders>
              <w:bottom w:val="single" w:sz="4" w:space="0" w:color="auto"/>
            </w:tcBorders>
            <w:shd w:val="clear" w:color="auto" w:fill="DBE5F1" w:themeFill="accent1" w:themeFillTint="33"/>
          </w:tcPr>
          <w:p w14:paraId="10437599" w14:textId="77777777" w:rsidR="00474179" w:rsidRPr="00222F83" w:rsidRDefault="00474179" w:rsidP="008E105C">
            <w:pPr>
              <w:tabs>
                <w:tab w:val="left" w:pos="810"/>
              </w:tabs>
              <w:spacing w:before="120" w:after="120"/>
              <w:rPr>
                <w:b/>
                <w:sz w:val="18"/>
                <w:szCs w:val="18"/>
              </w:rPr>
            </w:pPr>
          </w:p>
        </w:tc>
      </w:tr>
      <w:tr w:rsidR="00957214" w:rsidRPr="004B3E18" w14:paraId="458D1D89" w14:textId="77777777" w:rsidTr="0027213D">
        <w:tc>
          <w:tcPr>
            <w:tcW w:w="8790" w:type="dxa"/>
            <w:tcBorders>
              <w:bottom w:val="single" w:sz="4" w:space="0" w:color="auto"/>
            </w:tcBorders>
            <w:shd w:val="clear" w:color="auto" w:fill="auto"/>
          </w:tcPr>
          <w:p w14:paraId="1D7A8EEF" w14:textId="77777777" w:rsidR="005E4402" w:rsidRPr="00222F83" w:rsidRDefault="005E4402" w:rsidP="00521077">
            <w:pPr>
              <w:tabs>
                <w:tab w:val="left" w:pos="900"/>
              </w:tabs>
              <w:spacing w:before="60" w:after="60"/>
              <w:ind w:left="567" w:hanging="567"/>
              <w:rPr>
                <w:rFonts w:eastAsia="Times New Roman"/>
                <w:sz w:val="18"/>
                <w:szCs w:val="18"/>
              </w:rPr>
            </w:pPr>
            <w:r w:rsidRPr="00222F83">
              <w:rPr>
                <w:rFonts w:eastAsia="Times New Roman"/>
                <w:sz w:val="18"/>
                <w:szCs w:val="18"/>
              </w:rPr>
              <w:t>P.8</w:t>
            </w:r>
            <w:r w:rsidRPr="00222F83">
              <w:rPr>
                <w:rFonts w:eastAsia="Times New Roman"/>
                <w:sz w:val="18"/>
                <w:szCs w:val="18"/>
              </w:rPr>
              <w:tab/>
              <w:t>Have women’s groups/leaders raised gender equality concerns regarding the project, (</w:t>
            </w:r>
            <w:proofErr w:type="gramStart"/>
            <w:r w:rsidRPr="00222F83">
              <w:rPr>
                <w:rFonts w:eastAsia="Times New Roman"/>
                <w:sz w:val="18"/>
                <w:szCs w:val="18"/>
              </w:rPr>
              <w:t>e.g.</w:t>
            </w:r>
            <w:proofErr w:type="gramEnd"/>
            <w:r w:rsidRPr="00222F83">
              <w:rPr>
                <w:rFonts w:eastAsia="Times New Roman"/>
                <w:sz w:val="18"/>
                <w:szCs w:val="18"/>
              </w:rPr>
              <w:t xml:space="preserve"> during the stakeholder engagement process, grievance processes, public statements)?</w:t>
            </w:r>
          </w:p>
        </w:tc>
        <w:tc>
          <w:tcPr>
            <w:tcW w:w="857" w:type="dxa"/>
            <w:tcBorders>
              <w:bottom w:val="single" w:sz="4" w:space="0" w:color="auto"/>
            </w:tcBorders>
            <w:shd w:val="clear" w:color="auto" w:fill="auto"/>
          </w:tcPr>
          <w:p w14:paraId="01CA362D" w14:textId="36191BE5" w:rsidR="005E4402" w:rsidRPr="00222F83" w:rsidRDefault="00ED4193" w:rsidP="00521077">
            <w:pPr>
              <w:tabs>
                <w:tab w:val="left" w:pos="810"/>
              </w:tabs>
              <w:rPr>
                <w:sz w:val="18"/>
                <w:szCs w:val="18"/>
              </w:rPr>
            </w:pPr>
            <w:r w:rsidRPr="00222F83">
              <w:rPr>
                <w:sz w:val="18"/>
                <w:szCs w:val="18"/>
              </w:rPr>
              <w:t>No</w:t>
            </w:r>
          </w:p>
        </w:tc>
      </w:tr>
      <w:tr w:rsidR="00957214" w:rsidRPr="00D64824" w14:paraId="34343020" w14:textId="77777777" w:rsidTr="0027213D">
        <w:trPr>
          <w:trHeight w:val="366"/>
        </w:trPr>
        <w:tc>
          <w:tcPr>
            <w:tcW w:w="8790" w:type="dxa"/>
            <w:tcBorders>
              <w:bottom w:val="single" w:sz="4" w:space="0" w:color="auto"/>
            </w:tcBorders>
            <w:shd w:val="clear" w:color="auto" w:fill="auto"/>
          </w:tcPr>
          <w:p w14:paraId="51B2EBA9" w14:textId="77777777" w:rsidR="005E4402" w:rsidRPr="00222F83" w:rsidRDefault="005E4402" w:rsidP="00521077">
            <w:pPr>
              <w:tabs>
                <w:tab w:val="left" w:pos="900"/>
              </w:tabs>
              <w:spacing w:before="60" w:after="60"/>
              <w:ind w:left="567" w:hanging="567"/>
              <w:rPr>
                <w:rFonts w:eastAsia="Times New Roman"/>
                <w:i/>
                <w:sz w:val="18"/>
                <w:szCs w:val="18"/>
              </w:rPr>
            </w:pPr>
            <w:r w:rsidRPr="00222F83">
              <w:rPr>
                <w:rFonts w:eastAsia="Times New Roman"/>
                <w:i/>
                <w:sz w:val="18"/>
                <w:szCs w:val="18"/>
              </w:rPr>
              <w:t xml:space="preserve">Would the project potentially involve or lead </w:t>
            </w:r>
            <w:proofErr w:type="gramStart"/>
            <w:r w:rsidRPr="00222F83">
              <w:rPr>
                <w:rFonts w:eastAsia="Times New Roman"/>
                <w:i/>
                <w:sz w:val="18"/>
                <w:szCs w:val="18"/>
              </w:rPr>
              <w:t>to:</w:t>
            </w:r>
            <w:proofErr w:type="gramEnd"/>
          </w:p>
        </w:tc>
        <w:tc>
          <w:tcPr>
            <w:tcW w:w="857" w:type="dxa"/>
            <w:tcBorders>
              <w:bottom w:val="single" w:sz="4" w:space="0" w:color="auto"/>
            </w:tcBorders>
            <w:shd w:val="clear" w:color="auto" w:fill="auto"/>
          </w:tcPr>
          <w:p w14:paraId="58078989" w14:textId="77777777" w:rsidR="005E4402" w:rsidRPr="00222F83" w:rsidRDefault="005E4402" w:rsidP="00521077">
            <w:pPr>
              <w:tabs>
                <w:tab w:val="left" w:pos="810"/>
              </w:tabs>
              <w:rPr>
                <w:i/>
                <w:sz w:val="18"/>
                <w:szCs w:val="18"/>
              </w:rPr>
            </w:pPr>
          </w:p>
        </w:tc>
      </w:tr>
      <w:tr w:rsidR="00957214" w:rsidRPr="00D64824" w14:paraId="5ECBA666" w14:textId="77777777" w:rsidTr="0027213D">
        <w:tc>
          <w:tcPr>
            <w:tcW w:w="8790" w:type="dxa"/>
            <w:tcBorders>
              <w:bottom w:val="single" w:sz="4" w:space="0" w:color="auto"/>
            </w:tcBorders>
            <w:shd w:val="clear" w:color="auto" w:fill="auto"/>
          </w:tcPr>
          <w:p w14:paraId="51270FEB" w14:textId="77777777" w:rsidR="005E4402" w:rsidRPr="00222F83" w:rsidRDefault="005E4402" w:rsidP="00521077">
            <w:pPr>
              <w:tabs>
                <w:tab w:val="left" w:pos="900"/>
              </w:tabs>
              <w:spacing w:before="60" w:after="60"/>
              <w:ind w:left="567" w:hanging="567"/>
              <w:rPr>
                <w:rFonts w:eastAsia="Times New Roman"/>
                <w:i/>
                <w:sz w:val="18"/>
                <w:szCs w:val="18"/>
              </w:rPr>
            </w:pPr>
            <w:r w:rsidRPr="00222F83">
              <w:rPr>
                <w:rFonts w:eastAsia="Times New Roman"/>
                <w:sz w:val="18"/>
                <w:szCs w:val="18"/>
              </w:rPr>
              <w:t>P.9</w:t>
            </w:r>
            <w:r w:rsidRPr="00222F83">
              <w:rPr>
                <w:rFonts w:eastAsia="Times New Roman"/>
                <w:sz w:val="18"/>
                <w:szCs w:val="18"/>
              </w:rPr>
              <w:tab/>
              <w:t xml:space="preserve">adverse impacts on gender equality and/or the situation of women and girls? </w:t>
            </w:r>
          </w:p>
        </w:tc>
        <w:tc>
          <w:tcPr>
            <w:tcW w:w="857" w:type="dxa"/>
            <w:tcBorders>
              <w:bottom w:val="single" w:sz="4" w:space="0" w:color="auto"/>
            </w:tcBorders>
            <w:shd w:val="clear" w:color="auto" w:fill="auto"/>
          </w:tcPr>
          <w:p w14:paraId="629A9178" w14:textId="74FEBF29" w:rsidR="005E4402" w:rsidRPr="00222F83" w:rsidRDefault="009544AA" w:rsidP="00521077">
            <w:pPr>
              <w:tabs>
                <w:tab w:val="left" w:pos="810"/>
              </w:tabs>
              <w:rPr>
                <w:i/>
                <w:sz w:val="18"/>
                <w:szCs w:val="18"/>
              </w:rPr>
            </w:pPr>
            <w:r w:rsidRPr="00222F83">
              <w:rPr>
                <w:sz w:val="18"/>
                <w:szCs w:val="18"/>
              </w:rPr>
              <w:t>Yes</w:t>
            </w:r>
          </w:p>
        </w:tc>
      </w:tr>
      <w:tr w:rsidR="00957214" w:rsidRPr="004B3E18" w14:paraId="12A0E119" w14:textId="77777777" w:rsidTr="0027213D">
        <w:tc>
          <w:tcPr>
            <w:tcW w:w="8790" w:type="dxa"/>
            <w:tcBorders>
              <w:bottom w:val="single" w:sz="4" w:space="0" w:color="auto"/>
            </w:tcBorders>
            <w:shd w:val="clear" w:color="auto" w:fill="auto"/>
          </w:tcPr>
          <w:p w14:paraId="45BB6FEB" w14:textId="77777777" w:rsidR="005E4402" w:rsidRPr="00222F83" w:rsidRDefault="005E4402" w:rsidP="00521077">
            <w:pPr>
              <w:tabs>
                <w:tab w:val="left" w:pos="900"/>
              </w:tabs>
              <w:spacing w:before="60" w:after="60"/>
              <w:ind w:left="567" w:hanging="567"/>
              <w:rPr>
                <w:rFonts w:eastAsia="Times New Roman"/>
                <w:sz w:val="18"/>
                <w:szCs w:val="18"/>
              </w:rPr>
            </w:pPr>
            <w:r w:rsidRPr="00222F83">
              <w:rPr>
                <w:rFonts w:eastAsia="Times New Roman"/>
                <w:sz w:val="18"/>
                <w:szCs w:val="18"/>
              </w:rPr>
              <w:t>P.10</w:t>
            </w:r>
            <w:r w:rsidRPr="00222F83">
              <w:rPr>
                <w:rFonts w:eastAsia="Times New Roman"/>
                <w:sz w:val="18"/>
                <w:szCs w:val="18"/>
              </w:rPr>
              <w:tab/>
              <w:t>reproducing discriminations against women based on gender, especially regarding participation in design and implementation or access to opportunities and benefits?</w:t>
            </w:r>
          </w:p>
        </w:tc>
        <w:tc>
          <w:tcPr>
            <w:tcW w:w="857" w:type="dxa"/>
            <w:tcBorders>
              <w:bottom w:val="single" w:sz="4" w:space="0" w:color="auto"/>
            </w:tcBorders>
            <w:shd w:val="clear" w:color="auto" w:fill="auto"/>
          </w:tcPr>
          <w:p w14:paraId="42C1748B" w14:textId="73616469" w:rsidR="005E4402" w:rsidRPr="00222F83" w:rsidRDefault="00ED4193" w:rsidP="00521077">
            <w:pPr>
              <w:tabs>
                <w:tab w:val="left" w:pos="810"/>
              </w:tabs>
              <w:rPr>
                <w:sz w:val="18"/>
                <w:szCs w:val="18"/>
              </w:rPr>
            </w:pPr>
            <w:r w:rsidRPr="00222F83">
              <w:rPr>
                <w:sz w:val="18"/>
                <w:szCs w:val="18"/>
              </w:rPr>
              <w:t>Yes</w:t>
            </w:r>
          </w:p>
        </w:tc>
      </w:tr>
      <w:tr w:rsidR="00957214" w:rsidRPr="004B3E18" w14:paraId="29C65C9A" w14:textId="77777777" w:rsidTr="0027213D">
        <w:tc>
          <w:tcPr>
            <w:tcW w:w="8790" w:type="dxa"/>
            <w:tcBorders>
              <w:bottom w:val="single" w:sz="4" w:space="0" w:color="auto"/>
            </w:tcBorders>
            <w:shd w:val="clear" w:color="auto" w:fill="auto"/>
          </w:tcPr>
          <w:p w14:paraId="40E84570" w14:textId="77777777" w:rsidR="005E4402" w:rsidRPr="00222F83" w:rsidRDefault="005E4402" w:rsidP="00521077">
            <w:pPr>
              <w:tabs>
                <w:tab w:val="left" w:pos="900"/>
              </w:tabs>
              <w:spacing w:before="60" w:after="60"/>
              <w:ind w:left="567" w:hanging="567"/>
              <w:rPr>
                <w:rFonts w:eastAsia="Times New Roman"/>
                <w:sz w:val="18"/>
                <w:szCs w:val="18"/>
              </w:rPr>
            </w:pPr>
            <w:r w:rsidRPr="00222F83">
              <w:rPr>
                <w:rFonts w:eastAsia="Times New Roman"/>
                <w:sz w:val="18"/>
                <w:szCs w:val="18"/>
              </w:rPr>
              <w:t>P.11</w:t>
            </w:r>
            <w:r w:rsidRPr="00222F83">
              <w:rPr>
                <w:rFonts w:eastAsia="Times New Roman"/>
                <w:sz w:val="18"/>
                <w:szCs w:val="18"/>
              </w:rPr>
              <w:tab/>
              <w:t>limitations on women’s ability to use, develop and protect natural resources, taking into account different roles and positions of women and men in accessing environmental goods and services?</w:t>
            </w:r>
          </w:p>
          <w:p w14:paraId="29BCACDC" w14:textId="77777777" w:rsidR="005E4402" w:rsidRPr="00222F83" w:rsidRDefault="005E4402" w:rsidP="00521077">
            <w:pPr>
              <w:tabs>
                <w:tab w:val="left" w:pos="900"/>
              </w:tabs>
              <w:spacing w:before="60" w:after="60"/>
              <w:ind w:left="567" w:hanging="567"/>
              <w:rPr>
                <w:rFonts w:eastAsia="Times New Roman"/>
                <w:sz w:val="18"/>
                <w:szCs w:val="18"/>
              </w:rPr>
            </w:pPr>
            <w:r w:rsidRPr="00222F83">
              <w:rPr>
                <w:sz w:val="18"/>
                <w:szCs w:val="18"/>
              </w:rPr>
              <w:tab/>
            </w:r>
            <w:r w:rsidRPr="00222F83">
              <w:rPr>
                <w:i/>
                <w:sz w:val="18"/>
                <w:szCs w:val="18"/>
              </w:rPr>
              <w:t>For example, activities that could lead to natural resources degradation or depletion in communities who depend on these resources for their livelihoods and well being</w:t>
            </w:r>
          </w:p>
        </w:tc>
        <w:tc>
          <w:tcPr>
            <w:tcW w:w="857" w:type="dxa"/>
            <w:tcBorders>
              <w:bottom w:val="single" w:sz="4" w:space="0" w:color="auto"/>
            </w:tcBorders>
            <w:shd w:val="clear" w:color="auto" w:fill="auto"/>
          </w:tcPr>
          <w:p w14:paraId="46403F3A" w14:textId="3DF995EA" w:rsidR="005E4402" w:rsidRPr="00222F83" w:rsidRDefault="00ED4193" w:rsidP="00521077">
            <w:pPr>
              <w:tabs>
                <w:tab w:val="left" w:pos="810"/>
              </w:tabs>
              <w:rPr>
                <w:sz w:val="18"/>
                <w:szCs w:val="18"/>
              </w:rPr>
            </w:pPr>
            <w:r w:rsidRPr="00222F83">
              <w:rPr>
                <w:sz w:val="18"/>
                <w:szCs w:val="18"/>
              </w:rPr>
              <w:t>Yes</w:t>
            </w:r>
          </w:p>
        </w:tc>
      </w:tr>
      <w:tr w:rsidR="00957214" w:rsidRPr="004B3E18" w14:paraId="200A72AF" w14:textId="77777777" w:rsidTr="0027213D">
        <w:tc>
          <w:tcPr>
            <w:tcW w:w="8790" w:type="dxa"/>
            <w:tcBorders>
              <w:bottom w:val="single" w:sz="4" w:space="0" w:color="auto"/>
            </w:tcBorders>
            <w:shd w:val="clear" w:color="auto" w:fill="auto"/>
          </w:tcPr>
          <w:p w14:paraId="39DB5331" w14:textId="77777777" w:rsidR="005E4402" w:rsidRPr="00222F83" w:rsidRDefault="005E4402" w:rsidP="00521077">
            <w:pPr>
              <w:tabs>
                <w:tab w:val="left" w:pos="900"/>
              </w:tabs>
              <w:spacing w:before="60" w:after="60"/>
              <w:ind w:left="567" w:hanging="567"/>
              <w:rPr>
                <w:rFonts w:eastAsia="Times New Roman"/>
                <w:sz w:val="18"/>
                <w:szCs w:val="18"/>
              </w:rPr>
            </w:pPr>
            <w:r w:rsidRPr="00222F83">
              <w:rPr>
                <w:rFonts w:eastAsia="Times New Roman"/>
                <w:sz w:val="18"/>
                <w:szCs w:val="18"/>
              </w:rPr>
              <w:t>P.12</w:t>
            </w:r>
            <w:r w:rsidRPr="00222F83">
              <w:rPr>
                <w:rFonts w:eastAsia="Times New Roman"/>
                <w:sz w:val="18"/>
                <w:szCs w:val="18"/>
              </w:rPr>
              <w:tab/>
              <w:t>exacerbation of risks of gender-based violence?</w:t>
            </w:r>
          </w:p>
          <w:p w14:paraId="2E135113" w14:textId="77777777" w:rsidR="005E4402" w:rsidRPr="00222F83" w:rsidRDefault="005E4402" w:rsidP="00521077">
            <w:pPr>
              <w:tabs>
                <w:tab w:val="left" w:pos="900"/>
              </w:tabs>
              <w:spacing w:before="60" w:after="60"/>
              <w:ind w:left="567" w:hanging="567"/>
              <w:rPr>
                <w:rFonts w:eastAsia="Times New Roman"/>
                <w:sz w:val="18"/>
                <w:szCs w:val="18"/>
              </w:rPr>
            </w:pPr>
            <w:r w:rsidRPr="00222F83">
              <w:rPr>
                <w:rFonts w:eastAsia="Times New Roman"/>
                <w:sz w:val="18"/>
                <w:szCs w:val="18"/>
              </w:rPr>
              <w:tab/>
            </w:r>
            <w:r w:rsidRPr="00222F83">
              <w:rPr>
                <w:rFonts w:eastAsia="Times New Roman"/>
                <w:i/>
                <w:sz w:val="18"/>
                <w:szCs w:val="18"/>
              </w:rPr>
              <w:t>For example, through the influx of workers to a community, changes in community and household power dynamics, increased exposure to unsafe public places and/or transport, etc</w:t>
            </w:r>
            <w:r w:rsidRPr="00222F83">
              <w:rPr>
                <w:rFonts w:eastAsia="Times New Roman"/>
                <w:sz w:val="18"/>
                <w:szCs w:val="18"/>
              </w:rPr>
              <w:t>.</w:t>
            </w:r>
          </w:p>
        </w:tc>
        <w:tc>
          <w:tcPr>
            <w:tcW w:w="857" w:type="dxa"/>
            <w:tcBorders>
              <w:bottom w:val="single" w:sz="4" w:space="0" w:color="auto"/>
            </w:tcBorders>
            <w:shd w:val="clear" w:color="auto" w:fill="auto"/>
          </w:tcPr>
          <w:p w14:paraId="361A0A50" w14:textId="2AF8F5D2" w:rsidR="005E4402" w:rsidRPr="00222F83" w:rsidRDefault="00ED4193" w:rsidP="00521077">
            <w:pPr>
              <w:tabs>
                <w:tab w:val="left" w:pos="810"/>
              </w:tabs>
              <w:rPr>
                <w:sz w:val="18"/>
                <w:szCs w:val="18"/>
              </w:rPr>
            </w:pPr>
            <w:r w:rsidRPr="00222F83">
              <w:rPr>
                <w:sz w:val="18"/>
                <w:szCs w:val="18"/>
              </w:rPr>
              <w:t>No</w:t>
            </w:r>
          </w:p>
        </w:tc>
      </w:tr>
      <w:tr w:rsidR="0008744F" w:rsidRPr="00320843" w14:paraId="40A469EC" w14:textId="77777777" w:rsidTr="0027213D">
        <w:tc>
          <w:tcPr>
            <w:tcW w:w="8790" w:type="dxa"/>
            <w:tcBorders>
              <w:bottom w:val="single" w:sz="4" w:space="0" w:color="auto"/>
            </w:tcBorders>
            <w:shd w:val="clear" w:color="auto" w:fill="DBE5F1" w:themeFill="accent1" w:themeFillTint="33"/>
          </w:tcPr>
          <w:p w14:paraId="56F77697" w14:textId="74125A4C" w:rsidR="000130EC" w:rsidRPr="00222F83" w:rsidRDefault="00474179" w:rsidP="000130EC">
            <w:pPr>
              <w:tabs>
                <w:tab w:val="left" w:pos="810"/>
              </w:tabs>
              <w:spacing w:before="120" w:after="120"/>
              <w:rPr>
                <w:rFonts w:eastAsia="Times New Roman"/>
                <w:b/>
                <w:sz w:val="18"/>
                <w:szCs w:val="18"/>
              </w:rPr>
            </w:pPr>
            <w:r w:rsidRPr="00222F83">
              <w:rPr>
                <w:b/>
                <w:sz w:val="18"/>
                <w:szCs w:val="18"/>
              </w:rPr>
              <w:lastRenderedPageBreak/>
              <w:t>Sustainability</w:t>
            </w:r>
            <w:r w:rsidR="00AF4B73" w:rsidRPr="00222F83">
              <w:rPr>
                <w:b/>
                <w:sz w:val="18"/>
                <w:szCs w:val="18"/>
              </w:rPr>
              <w:t xml:space="preserve"> and Resilience</w:t>
            </w:r>
            <w:r w:rsidRPr="00222F83">
              <w:rPr>
                <w:b/>
                <w:sz w:val="18"/>
                <w:szCs w:val="18"/>
              </w:rPr>
              <w:t xml:space="preserve">: </w:t>
            </w:r>
            <w:r w:rsidRPr="00222F83">
              <w:rPr>
                <w:sz w:val="18"/>
                <w:szCs w:val="18"/>
              </w:rPr>
              <w:t>Screening</w:t>
            </w:r>
            <w:r w:rsidRPr="00222F83">
              <w:rPr>
                <w:b/>
                <w:sz w:val="18"/>
                <w:szCs w:val="18"/>
              </w:rPr>
              <w:t xml:space="preserve"> </w:t>
            </w:r>
            <w:r w:rsidRPr="00222F83">
              <w:rPr>
                <w:sz w:val="18"/>
                <w:szCs w:val="18"/>
              </w:rPr>
              <w:t>questions regarding environmental risks are encompassed by the specific Standard-related questions below</w:t>
            </w:r>
          </w:p>
        </w:tc>
        <w:tc>
          <w:tcPr>
            <w:tcW w:w="857" w:type="dxa"/>
            <w:tcBorders>
              <w:bottom w:val="single" w:sz="4" w:space="0" w:color="auto"/>
            </w:tcBorders>
            <w:shd w:val="clear" w:color="auto" w:fill="DBE5F1" w:themeFill="accent1" w:themeFillTint="33"/>
          </w:tcPr>
          <w:p w14:paraId="6E8D5FE3" w14:textId="77777777" w:rsidR="00474179" w:rsidRPr="00222F83" w:rsidRDefault="00474179" w:rsidP="00D0789F">
            <w:pPr>
              <w:tabs>
                <w:tab w:val="left" w:pos="810"/>
              </w:tabs>
              <w:rPr>
                <w:sz w:val="18"/>
                <w:szCs w:val="18"/>
              </w:rPr>
            </w:pPr>
          </w:p>
        </w:tc>
      </w:tr>
      <w:tr w:rsidR="0008744F" w:rsidRPr="004B3E18" w14:paraId="2D58717E" w14:textId="77777777" w:rsidTr="0027213D">
        <w:tc>
          <w:tcPr>
            <w:tcW w:w="8790" w:type="dxa"/>
            <w:tcBorders>
              <w:bottom w:val="single" w:sz="4" w:space="0" w:color="auto"/>
            </w:tcBorders>
            <w:shd w:val="clear" w:color="auto" w:fill="DBE5F1"/>
          </w:tcPr>
          <w:p w14:paraId="584FDA3E" w14:textId="77777777" w:rsidR="000130EC" w:rsidRPr="00222F83" w:rsidDel="002666A6" w:rsidRDefault="000130EC" w:rsidP="00521077">
            <w:pPr>
              <w:tabs>
                <w:tab w:val="left" w:pos="810"/>
              </w:tabs>
              <w:spacing w:before="120" w:after="120"/>
              <w:rPr>
                <w:b/>
                <w:sz w:val="18"/>
                <w:szCs w:val="18"/>
              </w:rPr>
            </w:pPr>
            <w:r w:rsidRPr="00222F83">
              <w:rPr>
                <w:b/>
                <w:sz w:val="18"/>
                <w:szCs w:val="18"/>
              </w:rPr>
              <w:t xml:space="preserve">Accountability </w:t>
            </w:r>
          </w:p>
        </w:tc>
        <w:tc>
          <w:tcPr>
            <w:tcW w:w="857" w:type="dxa"/>
            <w:tcBorders>
              <w:bottom w:val="single" w:sz="4" w:space="0" w:color="auto"/>
            </w:tcBorders>
            <w:shd w:val="clear" w:color="auto" w:fill="DBE5F1"/>
          </w:tcPr>
          <w:p w14:paraId="0A745E75" w14:textId="77777777" w:rsidR="000130EC" w:rsidRPr="00222F83" w:rsidRDefault="000130EC" w:rsidP="00521077">
            <w:pPr>
              <w:tabs>
                <w:tab w:val="left" w:pos="810"/>
              </w:tabs>
              <w:rPr>
                <w:sz w:val="18"/>
                <w:szCs w:val="18"/>
              </w:rPr>
            </w:pPr>
          </w:p>
        </w:tc>
      </w:tr>
      <w:tr w:rsidR="0008744F" w:rsidRPr="00D64824" w14:paraId="76091779" w14:textId="77777777" w:rsidTr="0027213D">
        <w:tc>
          <w:tcPr>
            <w:tcW w:w="8790" w:type="dxa"/>
            <w:tcBorders>
              <w:bottom w:val="single" w:sz="4" w:space="0" w:color="auto"/>
            </w:tcBorders>
            <w:shd w:val="clear" w:color="auto" w:fill="auto"/>
          </w:tcPr>
          <w:p w14:paraId="3506B116" w14:textId="77777777" w:rsidR="000130EC" w:rsidRPr="00222F83" w:rsidDel="008B0622" w:rsidRDefault="000130EC" w:rsidP="00521077">
            <w:pPr>
              <w:tabs>
                <w:tab w:val="left" w:pos="900"/>
              </w:tabs>
              <w:spacing w:before="60" w:after="60"/>
              <w:ind w:left="567" w:hanging="567"/>
              <w:rPr>
                <w:rFonts w:eastAsia="Times New Roman"/>
                <w:i/>
                <w:sz w:val="18"/>
                <w:szCs w:val="18"/>
              </w:rPr>
            </w:pPr>
            <w:r w:rsidRPr="00222F83">
              <w:rPr>
                <w:rFonts w:eastAsia="Times New Roman"/>
                <w:i/>
                <w:sz w:val="18"/>
                <w:szCs w:val="18"/>
              </w:rPr>
              <w:t xml:space="preserve">Would the project potentially involve or lead </w:t>
            </w:r>
            <w:proofErr w:type="gramStart"/>
            <w:r w:rsidRPr="00222F83">
              <w:rPr>
                <w:rFonts w:eastAsia="Times New Roman"/>
                <w:i/>
                <w:sz w:val="18"/>
                <w:szCs w:val="18"/>
              </w:rPr>
              <w:t>to:</w:t>
            </w:r>
            <w:proofErr w:type="gramEnd"/>
          </w:p>
        </w:tc>
        <w:tc>
          <w:tcPr>
            <w:tcW w:w="857" w:type="dxa"/>
            <w:tcBorders>
              <w:bottom w:val="single" w:sz="4" w:space="0" w:color="auto"/>
            </w:tcBorders>
            <w:shd w:val="clear" w:color="auto" w:fill="auto"/>
          </w:tcPr>
          <w:p w14:paraId="5CC46950" w14:textId="77777777" w:rsidR="000130EC" w:rsidRPr="00222F83" w:rsidRDefault="000130EC" w:rsidP="00521077">
            <w:pPr>
              <w:tabs>
                <w:tab w:val="left" w:pos="810"/>
              </w:tabs>
              <w:rPr>
                <w:i/>
                <w:sz w:val="18"/>
                <w:szCs w:val="18"/>
              </w:rPr>
            </w:pPr>
          </w:p>
        </w:tc>
      </w:tr>
      <w:tr w:rsidR="0008744F" w:rsidRPr="004B3E18" w14:paraId="5A44A978" w14:textId="77777777" w:rsidTr="0027213D">
        <w:tc>
          <w:tcPr>
            <w:tcW w:w="8790" w:type="dxa"/>
            <w:tcBorders>
              <w:bottom w:val="single" w:sz="4" w:space="0" w:color="auto"/>
            </w:tcBorders>
            <w:shd w:val="clear" w:color="auto" w:fill="auto"/>
          </w:tcPr>
          <w:p w14:paraId="55D66EFF" w14:textId="77777777" w:rsidR="000130EC" w:rsidRPr="00222F83" w:rsidDel="002666A6" w:rsidRDefault="000130EC" w:rsidP="00521077">
            <w:pPr>
              <w:tabs>
                <w:tab w:val="left" w:pos="900"/>
              </w:tabs>
              <w:spacing w:before="60" w:after="60"/>
              <w:ind w:left="567" w:hanging="567"/>
              <w:rPr>
                <w:b/>
                <w:sz w:val="18"/>
                <w:szCs w:val="18"/>
              </w:rPr>
            </w:pPr>
            <w:r w:rsidRPr="00222F83">
              <w:rPr>
                <w:rFonts w:eastAsia="Times New Roman"/>
                <w:sz w:val="18"/>
                <w:szCs w:val="18"/>
              </w:rPr>
              <w:t>P.13</w:t>
            </w:r>
            <w:r w:rsidRPr="00222F83">
              <w:rPr>
                <w:rFonts w:eastAsia="Times New Roman"/>
                <w:sz w:val="18"/>
                <w:szCs w:val="18"/>
              </w:rPr>
              <w:tab/>
              <w:t>exclusion of any potentially affected stakeholders, in particular marginalized groups and excluded individuals (including persons with disabilities), from fully participating in decisions that may affect them?</w:t>
            </w:r>
          </w:p>
        </w:tc>
        <w:tc>
          <w:tcPr>
            <w:tcW w:w="857" w:type="dxa"/>
            <w:tcBorders>
              <w:bottom w:val="single" w:sz="4" w:space="0" w:color="auto"/>
            </w:tcBorders>
            <w:shd w:val="clear" w:color="auto" w:fill="auto"/>
          </w:tcPr>
          <w:p w14:paraId="1E6D1829" w14:textId="0EE14082" w:rsidR="000130EC" w:rsidRPr="00222F83" w:rsidRDefault="00A01561" w:rsidP="00521077">
            <w:pPr>
              <w:tabs>
                <w:tab w:val="left" w:pos="810"/>
              </w:tabs>
              <w:rPr>
                <w:sz w:val="18"/>
                <w:szCs w:val="18"/>
              </w:rPr>
            </w:pPr>
            <w:r w:rsidRPr="00222F83">
              <w:rPr>
                <w:sz w:val="18"/>
                <w:szCs w:val="18"/>
              </w:rPr>
              <w:t>Yes</w:t>
            </w:r>
          </w:p>
        </w:tc>
      </w:tr>
      <w:tr w:rsidR="0008744F" w:rsidRPr="004B3E18" w14:paraId="6D783961" w14:textId="77777777" w:rsidTr="0027213D">
        <w:tc>
          <w:tcPr>
            <w:tcW w:w="8790" w:type="dxa"/>
            <w:tcBorders>
              <w:bottom w:val="single" w:sz="4" w:space="0" w:color="auto"/>
            </w:tcBorders>
            <w:shd w:val="clear" w:color="auto" w:fill="auto"/>
          </w:tcPr>
          <w:p w14:paraId="172652DD" w14:textId="77777777" w:rsidR="000130EC" w:rsidRPr="00222F83" w:rsidRDefault="000130EC" w:rsidP="00521077">
            <w:pPr>
              <w:tabs>
                <w:tab w:val="left" w:pos="900"/>
              </w:tabs>
              <w:spacing w:before="60" w:after="60"/>
              <w:ind w:left="567" w:hanging="567"/>
              <w:rPr>
                <w:rFonts w:eastAsia="Times New Roman"/>
                <w:sz w:val="18"/>
                <w:szCs w:val="18"/>
              </w:rPr>
            </w:pPr>
            <w:r w:rsidRPr="00222F83">
              <w:rPr>
                <w:rFonts w:eastAsia="Times New Roman"/>
                <w:sz w:val="18"/>
                <w:szCs w:val="18"/>
              </w:rPr>
              <w:t xml:space="preserve">P.14 </w:t>
            </w:r>
            <w:r w:rsidRPr="00222F83">
              <w:rPr>
                <w:rFonts w:eastAsia="Times New Roman"/>
                <w:sz w:val="18"/>
                <w:szCs w:val="18"/>
              </w:rPr>
              <w:tab/>
              <w:t>grievances or objections from potentially affected stakeholders?</w:t>
            </w:r>
          </w:p>
        </w:tc>
        <w:tc>
          <w:tcPr>
            <w:tcW w:w="857" w:type="dxa"/>
            <w:tcBorders>
              <w:bottom w:val="single" w:sz="4" w:space="0" w:color="auto"/>
            </w:tcBorders>
            <w:shd w:val="clear" w:color="auto" w:fill="auto"/>
          </w:tcPr>
          <w:p w14:paraId="34459BD6" w14:textId="72746A5B" w:rsidR="000130EC" w:rsidRPr="00222F83" w:rsidRDefault="00A01561" w:rsidP="00521077">
            <w:pPr>
              <w:tabs>
                <w:tab w:val="left" w:pos="810"/>
              </w:tabs>
              <w:rPr>
                <w:sz w:val="18"/>
                <w:szCs w:val="18"/>
              </w:rPr>
            </w:pPr>
            <w:r w:rsidRPr="00222F83">
              <w:rPr>
                <w:sz w:val="18"/>
                <w:szCs w:val="18"/>
              </w:rPr>
              <w:t>Yes</w:t>
            </w:r>
          </w:p>
        </w:tc>
      </w:tr>
      <w:tr w:rsidR="0008744F" w:rsidRPr="004B3E18" w14:paraId="775A8501" w14:textId="77777777" w:rsidTr="0027213D">
        <w:tc>
          <w:tcPr>
            <w:tcW w:w="8790" w:type="dxa"/>
            <w:tcBorders>
              <w:bottom w:val="single" w:sz="4" w:space="0" w:color="auto"/>
            </w:tcBorders>
            <w:shd w:val="clear" w:color="auto" w:fill="auto"/>
          </w:tcPr>
          <w:p w14:paraId="383E39DF" w14:textId="77777777" w:rsidR="000130EC" w:rsidRPr="00222F83" w:rsidRDefault="000130EC" w:rsidP="00521077">
            <w:pPr>
              <w:tabs>
                <w:tab w:val="left" w:pos="900"/>
              </w:tabs>
              <w:spacing w:before="60" w:after="60"/>
              <w:ind w:left="567" w:hanging="567"/>
              <w:rPr>
                <w:rFonts w:eastAsia="Times New Roman"/>
                <w:sz w:val="18"/>
                <w:szCs w:val="18"/>
              </w:rPr>
            </w:pPr>
            <w:r w:rsidRPr="00222F83">
              <w:rPr>
                <w:rFonts w:eastAsia="Times New Roman"/>
                <w:sz w:val="18"/>
                <w:szCs w:val="18"/>
              </w:rPr>
              <w:t>P.15</w:t>
            </w:r>
            <w:r w:rsidRPr="00222F83">
              <w:rPr>
                <w:rFonts w:eastAsia="Times New Roman"/>
                <w:sz w:val="18"/>
                <w:szCs w:val="18"/>
              </w:rPr>
              <w:tab/>
              <w:t>risks of retaliation or reprisals against stakeholders who express concerns or grievances, or who seek to participate in or to obtain information on the project?</w:t>
            </w:r>
          </w:p>
        </w:tc>
        <w:tc>
          <w:tcPr>
            <w:tcW w:w="857" w:type="dxa"/>
            <w:tcBorders>
              <w:bottom w:val="single" w:sz="4" w:space="0" w:color="auto"/>
            </w:tcBorders>
            <w:shd w:val="clear" w:color="auto" w:fill="auto"/>
          </w:tcPr>
          <w:p w14:paraId="463EEEC3" w14:textId="7721088F" w:rsidR="000130EC" w:rsidRPr="00222F83" w:rsidRDefault="00A01561" w:rsidP="00521077">
            <w:pPr>
              <w:tabs>
                <w:tab w:val="left" w:pos="810"/>
              </w:tabs>
              <w:rPr>
                <w:sz w:val="18"/>
                <w:szCs w:val="18"/>
              </w:rPr>
            </w:pPr>
            <w:r w:rsidRPr="00222F83">
              <w:rPr>
                <w:sz w:val="18"/>
                <w:szCs w:val="18"/>
              </w:rPr>
              <w:t>No</w:t>
            </w:r>
          </w:p>
        </w:tc>
      </w:tr>
      <w:tr w:rsidR="0008744F" w:rsidRPr="004B3E18" w14:paraId="138B5CF0" w14:textId="77777777" w:rsidTr="0027213D">
        <w:tc>
          <w:tcPr>
            <w:tcW w:w="8790" w:type="dxa"/>
            <w:tcBorders>
              <w:bottom w:val="single" w:sz="4" w:space="0" w:color="auto"/>
            </w:tcBorders>
            <w:shd w:val="clear" w:color="auto" w:fill="DBE5F1"/>
            <w:vAlign w:val="center"/>
          </w:tcPr>
          <w:p w14:paraId="66AD7338" w14:textId="77777777" w:rsidR="000130EC" w:rsidRPr="00222F83" w:rsidRDefault="000130EC" w:rsidP="00521077">
            <w:pPr>
              <w:tabs>
                <w:tab w:val="left" w:pos="570"/>
              </w:tabs>
              <w:spacing w:before="120" w:after="120"/>
              <w:rPr>
                <w:rFonts w:eastAsia="Times New Roman"/>
                <w:b/>
                <w:sz w:val="18"/>
                <w:szCs w:val="18"/>
              </w:rPr>
            </w:pPr>
            <w:r w:rsidRPr="00222F83">
              <w:rPr>
                <w:rFonts w:eastAsia="Times New Roman"/>
                <w:b/>
                <w:sz w:val="18"/>
                <w:szCs w:val="18"/>
              </w:rPr>
              <w:t>Project-Level Standards</w:t>
            </w:r>
          </w:p>
        </w:tc>
        <w:tc>
          <w:tcPr>
            <w:tcW w:w="857" w:type="dxa"/>
            <w:tcBorders>
              <w:bottom w:val="single" w:sz="4" w:space="0" w:color="auto"/>
            </w:tcBorders>
            <w:shd w:val="clear" w:color="auto" w:fill="DBE5F1"/>
          </w:tcPr>
          <w:p w14:paraId="272A0EED" w14:textId="77777777" w:rsidR="000130EC" w:rsidRPr="00222F83" w:rsidRDefault="000130EC" w:rsidP="00521077">
            <w:pPr>
              <w:rPr>
                <w:rFonts w:eastAsia="Times New Roman"/>
                <w:b/>
                <w:sz w:val="18"/>
                <w:szCs w:val="18"/>
              </w:rPr>
            </w:pPr>
          </w:p>
        </w:tc>
      </w:tr>
      <w:tr w:rsidR="0008744F" w:rsidRPr="00320843" w14:paraId="222D60D9" w14:textId="77777777" w:rsidTr="0027213D">
        <w:tc>
          <w:tcPr>
            <w:tcW w:w="8790" w:type="dxa"/>
            <w:tcBorders>
              <w:bottom w:val="single" w:sz="4" w:space="0" w:color="auto"/>
            </w:tcBorders>
            <w:shd w:val="clear" w:color="auto" w:fill="DBE5F1" w:themeFill="accent1" w:themeFillTint="33"/>
            <w:vAlign w:val="center"/>
          </w:tcPr>
          <w:p w14:paraId="2B4D40F6" w14:textId="77777777" w:rsidR="00474179" w:rsidRPr="00222F83" w:rsidRDefault="00474179" w:rsidP="00D273EB">
            <w:pPr>
              <w:tabs>
                <w:tab w:val="left" w:pos="570"/>
              </w:tabs>
              <w:spacing w:before="120" w:after="120"/>
              <w:rPr>
                <w:rFonts w:eastAsia="Times New Roman"/>
                <w:b/>
                <w:sz w:val="18"/>
                <w:szCs w:val="18"/>
              </w:rPr>
            </w:pPr>
            <w:r w:rsidRPr="00222F83">
              <w:rPr>
                <w:rFonts w:eastAsia="Times New Roman"/>
                <w:b/>
                <w:sz w:val="18"/>
                <w:szCs w:val="18"/>
              </w:rPr>
              <w:t xml:space="preserve">Standard 1: Biodiversity Conservation and Sustainable </w:t>
            </w:r>
            <w:hyperlink w:anchor="SustNatResManGlossary" w:history="1">
              <w:r w:rsidRPr="00222F83">
                <w:rPr>
                  <w:rFonts w:eastAsia="Times New Roman"/>
                  <w:b/>
                  <w:sz w:val="18"/>
                  <w:szCs w:val="18"/>
                </w:rPr>
                <w:t>Natural</w:t>
              </w:r>
            </w:hyperlink>
            <w:r w:rsidRPr="00222F83">
              <w:rPr>
                <w:b/>
                <w:sz w:val="18"/>
                <w:szCs w:val="18"/>
              </w:rPr>
              <w:t xml:space="preserve"> Resource Management</w:t>
            </w:r>
          </w:p>
        </w:tc>
        <w:tc>
          <w:tcPr>
            <w:tcW w:w="857" w:type="dxa"/>
            <w:tcBorders>
              <w:bottom w:val="single" w:sz="4" w:space="0" w:color="auto"/>
            </w:tcBorders>
            <w:shd w:val="clear" w:color="auto" w:fill="DBE5F1" w:themeFill="accent1" w:themeFillTint="33"/>
          </w:tcPr>
          <w:p w14:paraId="4DC1E2FA" w14:textId="77777777" w:rsidR="00474179" w:rsidRPr="00222F83" w:rsidRDefault="00474179" w:rsidP="00D0789F">
            <w:pPr>
              <w:rPr>
                <w:rFonts w:eastAsia="Times New Roman"/>
                <w:b/>
                <w:sz w:val="18"/>
                <w:szCs w:val="18"/>
              </w:rPr>
            </w:pPr>
          </w:p>
        </w:tc>
      </w:tr>
      <w:tr w:rsidR="00CD4601" w:rsidRPr="004B3E18" w14:paraId="582BFA41" w14:textId="77777777" w:rsidTr="0027213D">
        <w:tc>
          <w:tcPr>
            <w:tcW w:w="8790" w:type="dxa"/>
            <w:shd w:val="clear" w:color="auto" w:fill="auto"/>
          </w:tcPr>
          <w:p w14:paraId="51E4BCCB" w14:textId="77777777" w:rsidR="00CD4601" w:rsidRPr="00222F83" w:rsidRDefault="00CD4601" w:rsidP="00521077">
            <w:pPr>
              <w:tabs>
                <w:tab w:val="left" w:pos="900"/>
              </w:tabs>
              <w:spacing w:before="60" w:after="60"/>
              <w:ind w:left="567" w:hanging="567"/>
              <w:rPr>
                <w:rFonts w:eastAsia="Times New Roman"/>
                <w:i/>
                <w:sz w:val="18"/>
                <w:szCs w:val="18"/>
              </w:rPr>
            </w:pPr>
            <w:r w:rsidRPr="00222F83">
              <w:rPr>
                <w:rFonts w:eastAsia="Times New Roman"/>
                <w:i/>
                <w:sz w:val="18"/>
                <w:szCs w:val="18"/>
              </w:rPr>
              <w:t xml:space="preserve">Would the project potentially involve or lead </w:t>
            </w:r>
            <w:proofErr w:type="gramStart"/>
            <w:r w:rsidRPr="00222F83">
              <w:rPr>
                <w:rFonts w:eastAsia="Times New Roman"/>
                <w:i/>
                <w:sz w:val="18"/>
                <w:szCs w:val="18"/>
              </w:rPr>
              <w:t>to:</w:t>
            </w:r>
            <w:proofErr w:type="gramEnd"/>
          </w:p>
        </w:tc>
        <w:tc>
          <w:tcPr>
            <w:tcW w:w="857" w:type="dxa"/>
            <w:shd w:val="clear" w:color="auto" w:fill="auto"/>
          </w:tcPr>
          <w:p w14:paraId="4F2BA37E" w14:textId="77777777" w:rsidR="00CD4601" w:rsidRPr="00222F83" w:rsidRDefault="00CD4601" w:rsidP="00521077">
            <w:pPr>
              <w:rPr>
                <w:rFonts w:eastAsia="Times New Roman"/>
                <w:sz w:val="18"/>
                <w:szCs w:val="18"/>
              </w:rPr>
            </w:pPr>
          </w:p>
        </w:tc>
      </w:tr>
      <w:tr w:rsidR="00CD4601" w:rsidRPr="004B3E18" w14:paraId="02D26BAE" w14:textId="77777777" w:rsidTr="0027213D">
        <w:tc>
          <w:tcPr>
            <w:tcW w:w="8790" w:type="dxa"/>
            <w:shd w:val="clear" w:color="auto" w:fill="auto"/>
          </w:tcPr>
          <w:p w14:paraId="7D4D1F42" w14:textId="77777777" w:rsidR="00CD4601" w:rsidRPr="00222F83" w:rsidRDefault="00CD4601" w:rsidP="00521077">
            <w:pPr>
              <w:tabs>
                <w:tab w:val="left" w:pos="900"/>
              </w:tabs>
              <w:spacing w:before="60" w:after="60"/>
              <w:ind w:left="567" w:hanging="567"/>
              <w:rPr>
                <w:rFonts w:eastAsia="Times New Roman"/>
                <w:sz w:val="18"/>
                <w:szCs w:val="18"/>
              </w:rPr>
            </w:pPr>
            <w:r w:rsidRPr="00222F83">
              <w:rPr>
                <w:rFonts w:eastAsia="Times New Roman"/>
                <w:sz w:val="18"/>
                <w:szCs w:val="18"/>
              </w:rPr>
              <w:t xml:space="preserve">1.1 </w:t>
            </w:r>
            <w:r w:rsidRPr="00222F83">
              <w:rPr>
                <w:rFonts w:eastAsia="Times New Roman"/>
                <w:sz w:val="18"/>
                <w:szCs w:val="18"/>
              </w:rPr>
              <w:tab/>
              <w:t>adverse impacts to habitats (</w:t>
            </w:r>
            <w:proofErr w:type="gramStart"/>
            <w:r w:rsidRPr="00222F83">
              <w:rPr>
                <w:rFonts w:eastAsia="Times New Roman"/>
                <w:sz w:val="18"/>
                <w:szCs w:val="18"/>
              </w:rPr>
              <w:t>e.g.</w:t>
            </w:r>
            <w:proofErr w:type="gramEnd"/>
            <w:r w:rsidRPr="00222F83">
              <w:rPr>
                <w:rFonts w:eastAsia="Times New Roman"/>
                <w:sz w:val="18"/>
                <w:szCs w:val="18"/>
              </w:rPr>
              <w:t xml:space="preserve"> modified, natural, and critical habitats) and/or ecosystems and ecosystem services?</w:t>
            </w:r>
          </w:p>
          <w:p w14:paraId="12B528AE" w14:textId="77777777" w:rsidR="00CD4601" w:rsidRPr="00222F83" w:rsidRDefault="00CD4601" w:rsidP="00521077">
            <w:pPr>
              <w:tabs>
                <w:tab w:val="left" w:pos="900"/>
              </w:tabs>
              <w:spacing w:before="60" w:after="60"/>
              <w:ind w:left="567" w:hanging="567"/>
              <w:rPr>
                <w:rFonts w:eastAsia="Times New Roman"/>
                <w:sz w:val="18"/>
                <w:szCs w:val="18"/>
              </w:rPr>
            </w:pPr>
            <w:r w:rsidRPr="00222F83">
              <w:rPr>
                <w:rFonts w:eastAsia="Times New Roman"/>
                <w:sz w:val="18"/>
                <w:szCs w:val="18"/>
              </w:rPr>
              <w:tab/>
            </w:r>
            <w:r w:rsidRPr="00222F83">
              <w:rPr>
                <w:rFonts w:eastAsia="Times New Roman"/>
                <w:i/>
                <w:sz w:val="18"/>
                <w:szCs w:val="18"/>
              </w:rPr>
              <w:t>For example, through habitat loss, conversion or degradation, fragmentation, hydrological changes</w:t>
            </w:r>
          </w:p>
        </w:tc>
        <w:tc>
          <w:tcPr>
            <w:tcW w:w="857" w:type="dxa"/>
            <w:shd w:val="clear" w:color="auto" w:fill="auto"/>
          </w:tcPr>
          <w:p w14:paraId="4AE65EDF" w14:textId="688FD3CC" w:rsidR="00CD4601" w:rsidRPr="00222F83" w:rsidRDefault="00CD4601" w:rsidP="00521077">
            <w:pPr>
              <w:rPr>
                <w:rFonts w:eastAsia="Times New Roman"/>
                <w:sz w:val="18"/>
                <w:szCs w:val="18"/>
              </w:rPr>
            </w:pPr>
            <w:r w:rsidRPr="00222F83">
              <w:rPr>
                <w:rFonts w:eastAsia="Times New Roman"/>
                <w:sz w:val="18"/>
                <w:szCs w:val="18"/>
              </w:rPr>
              <w:t>Yes</w:t>
            </w:r>
          </w:p>
        </w:tc>
      </w:tr>
      <w:tr w:rsidR="00CD4601" w:rsidRPr="004B3E18" w14:paraId="35B92B18" w14:textId="77777777" w:rsidTr="0027213D">
        <w:tc>
          <w:tcPr>
            <w:tcW w:w="8790" w:type="dxa"/>
            <w:tcBorders>
              <w:bottom w:val="single" w:sz="4" w:space="0" w:color="auto"/>
            </w:tcBorders>
            <w:shd w:val="clear" w:color="auto" w:fill="auto"/>
          </w:tcPr>
          <w:p w14:paraId="5D799D71" w14:textId="77777777" w:rsidR="00CD4601" w:rsidRPr="00222F83" w:rsidRDefault="00CD4601" w:rsidP="00521077">
            <w:pPr>
              <w:tabs>
                <w:tab w:val="left" w:pos="900"/>
              </w:tabs>
              <w:spacing w:before="60" w:after="60"/>
              <w:ind w:left="567" w:hanging="567"/>
              <w:rPr>
                <w:rFonts w:eastAsia="Times New Roman"/>
                <w:sz w:val="18"/>
                <w:szCs w:val="18"/>
              </w:rPr>
            </w:pPr>
            <w:r w:rsidRPr="00222F83">
              <w:rPr>
                <w:rFonts w:eastAsia="Times New Roman"/>
                <w:bCs/>
                <w:sz w:val="18"/>
                <w:szCs w:val="18"/>
              </w:rPr>
              <w:t>1.2</w:t>
            </w:r>
            <w:r w:rsidRPr="00222F83">
              <w:rPr>
                <w:rFonts w:eastAsia="Times New Roman"/>
                <w:bCs/>
                <w:sz w:val="18"/>
                <w:szCs w:val="18"/>
              </w:rPr>
              <w:tab/>
              <w:t>activities within or adjacent to critical habitats and/or environmentally sensitive areas, including (but not limited to) legally protected areas (</w:t>
            </w:r>
            <w:proofErr w:type="gramStart"/>
            <w:r w:rsidRPr="00222F83">
              <w:rPr>
                <w:rFonts w:eastAsia="Times New Roman"/>
                <w:bCs/>
                <w:sz w:val="18"/>
                <w:szCs w:val="18"/>
              </w:rPr>
              <w:t>e.g.</w:t>
            </w:r>
            <w:proofErr w:type="gramEnd"/>
            <w:r w:rsidRPr="00222F83">
              <w:rPr>
                <w:rFonts w:eastAsia="Times New Roman"/>
                <w:bCs/>
                <w:sz w:val="18"/>
                <w:szCs w:val="18"/>
              </w:rPr>
              <w:t xml:space="preserve"> nature reserve, national park), areas proposed for protection, or recognized as such by authoritative sources and/or indigenous peoples or local communities?</w:t>
            </w:r>
          </w:p>
        </w:tc>
        <w:tc>
          <w:tcPr>
            <w:tcW w:w="857" w:type="dxa"/>
            <w:tcBorders>
              <w:bottom w:val="single" w:sz="4" w:space="0" w:color="auto"/>
            </w:tcBorders>
            <w:shd w:val="clear" w:color="auto" w:fill="auto"/>
          </w:tcPr>
          <w:p w14:paraId="1D99F0D7" w14:textId="411B3731" w:rsidR="00CD4601" w:rsidRPr="00222F83" w:rsidRDefault="00CD4601" w:rsidP="00521077">
            <w:pPr>
              <w:rPr>
                <w:rFonts w:eastAsia="Times New Roman"/>
                <w:sz w:val="18"/>
                <w:szCs w:val="18"/>
              </w:rPr>
            </w:pPr>
            <w:r w:rsidRPr="00222F83">
              <w:rPr>
                <w:rFonts w:eastAsia="Times New Roman"/>
                <w:sz w:val="18"/>
                <w:szCs w:val="18"/>
              </w:rPr>
              <w:t>Yes</w:t>
            </w:r>
          </w:p>
        </w:tc>
      </w:tr>
      <w:tr w:rsidR="00CD4601" w:rsidRPr="004B3E18" w14:paraId="62DB077B" w14:textId="77777777" w:rsidTr="0027213D">
        <w:tc>
          <w:tcPr>
            <w:tcW w:w="8790" w:type="dxa"/>
            <w:tcBorders>
              <w:bottom w:val="single" w:sz="4" w:space="0" w:color="auto"/>
            </w:tcBorders>
            <w:shd w:val="clear" w:color="auto" w:fill="auto"/>
          </w:tcPr>
          <w:p w14:paraId="1BB6FA08" w14:textId="77777777" w:rsidR="00CD4601" w:rsidRPr="00222F83" w:rsidRDefault="00CD4601" w:rsidP="00521077">
            <w:pPr>
              <w:tabs>
                <w:tab w:val="left" w:pos="900"/>
              </w:tabs>
              <w:spacing w:before="60" w:after="60"/>
              <w:ind w:left="567" w:hanging="567"/>
              <w:rPr>
                <w:rFonts w:eastAsia="Times New Roman"/>
                <w:sz w:val="18"/>
                <w:szCs w:val="18"/>
              </w:rPr>
            </w:pPr>
            <w:r w:rsidRPr="00222F83">
              <w:rPr>
                <w:rFonts w:eastAsia="Times New Roman"/>
                <w:sz w:val="18"/>
                <w:szCs w:val="18"/>
              </w:rPr>
              <w:t>1.3</w:t>
            </w:r>
            <w:r w:rsidRPr="00222F83">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57" w:type="dxa"/>
            <w:tcBorders>
              <w:bottom w:val="single" w:sz="4" w:space="0" w:color="auto"/>
            </w:tcBorders>
            <w:shd w:val="clear" w:color="auto" w:fill="auto"/>
          </w:tcPr>
          <w:p w14:paraId="55A2D53A" w14:textId="3A2E67E2" w:rsidR="00CD4601" w:rsidRPr="00222F83" w:rsidRDefault="00CD4601" w:rsidP="00521077">
            <w:pPr>
              <w:rPr>
                <w:rFonts w:eastAsia="Times New Roman"/>
                <w:sz w:val="18"/>
                <w:szCs w:val="18"/>
              </w:rPr>
            </w:pPr>
            <w:r w:rsidRPr="00222F83">
              <w:rPr>
                <w:rFonts w:eastAsia="Times New Roman"/>
                <w:sz w:val="18"/>
                <w:szCs w:val="18"/>
              </w:rPr>
              <w:t>Yes</w:t>
            </w:r>
          </w:p>
        </w:tc>
      </w:tr>
      <w:tr w:rsidR="00CD4601" w:rsidRPr="004B3E18" w14:paraId="678029C4" w14:textId="77777777" w:rsidTr="0027213D">
        <w:trPr>
          <w:trHeight w:val="368"/>
        </w:trPr>
        <w:tc>
          <w:tcPr>
            <w:tcW w:w="8790" w:type="dxa"/>
            <w:tcBorders>
              <w:bottom w:val="single" w:sz="4" w:space="0" w:color="auto"/>
            </w:tcBorders>
            <w:shd w:val="clear" w:color="auto" w:fill="auto"/>
          </w:tcPr>
          <w:p w14:paraId="07BAEBBA" w14:textId="77777777" w:rsidR="00CD4601" w:rsidRPr="00222F83" w:rsidRDefault="00CD4601" w:rsidP="00521077">
            <w:pPr>
              <w:tabs>
                <w:tab w:val="left" w:pos="900"/>
              </w:tabs>
              <w:spacing w:before="60" w:after="60"/>
              <w:ind w:left="567" w:hanging="567"/>
              <w:rPr>
                <w:rFonts w:eastAsia="Times New Roman"/>
                <w:sz w:val="18"/>
                <w:szCs w:val="18"/>
              </w:rPr>
            </w:pPr>
            <w:r w:rsidRPr="00222F83">
              <w:rPr>
                <w:rFonts w:eastAsia="Times New Roman"/>
                <w:sz w:val="18"/>
                <w:szCs w:val="18"/>
              </w:rPr>
              <w:t>1.4</w:t>
            </w:r>
            <w:r w:rsidRPr="00222F83">
              <w:rPr>
                <w:rFonts w:eastAsia="Times New Roman"/>
                <w:sz w:val="18"/>
                <w:szCs w:val="18"/>
              </w:rPr>
              <w:tab/>
              <w:t>risks to endangered species (</w:t>
            </w:r>
            <w:proofErr w:type="gramStart"/>
            <w:r w:rsidRPr="00222F83">
              <w:rPr>
                <w:rFonts w:eastAsia="Times New Roman"/>
                <w:sz w:val="18"/>
                <w:szCs w:val="18"/>
              </w:rPr>
              <w:t>e.g.</w:t>
            </w:r>
            <w:proofErr w:type="gramEnd"/>
            <w:r w:rsidRPr="00222F83">
              <w:rPr>
                <w:rFonts w:eastAsia="Times New Roman"/>
                <w:sz w:val="18"/>
                <w:szCs w:val="18"/>
              </w:rPr>
              <w:t xml:space="preserve"> reduction, encroachment on habitat)?</w:t>
            </w:r>
          </w:p>
        </w:tc>
        <w:tc>
          <w:tcPr>
            <w:tcW w:w="857" w:type="dxa"/>
            <w:tcBorders>
              <w:bottom w:val="single" w:sz="4" w:space="0" w:color="auto"/>
            </w:tcBorders>
            <w:shd w:val="clear" w:color="auto" w:fill="auto"/>
          </w:tcPr>
          <w:p w14:paraId="28F20395" w14:textId="4AF6DF32" w:rsidR="00CD4601" w:rsidRPr="00222F83" w:rsidRDefault="00F7397A" w:rsidP="00521077">
            <w:pPr>
              <w:rPr>
                <w:rFonts w:eastAsia="Times New Roman"/>
                <w:sz w:val="18"/>
                <w:szCs w:val="18"/>
              </w:rPr>
            </w:pPr>
            <w:r w:rsidRPr="00222F83">
              <w:rPr>
                <w:rFonts w:eastAsia="Times New Roman"/>
                <w:sz w:val="18"/>
                <w:szCs w:val="18"/>
              </w:rPr>
              <w:t>Yes</w:t>
            </w:r>
          </w:p>
        </w:tc>
      </w:tr>
      <w:tr w:rsidR="006F5F98" w:rsidRPr="004B3E18" w14:paraId="5CC29AD7" w14:textId="77777777" w:rsidTr="0027213D">
        <w:tc>
          <w:tcPr>
            <w:tcW w:w="8790" w:type="dxa"/>
            <w:tcBorders>
              <w:bottom w:val="single" w:sz="4" w:space="0" w:color="auto"/>
            </w:tcBorders>
            <w:shd w:val="clear" w:color="auto" w:fill="auto"/>
          </w:tcPr>
          <w:p w14:paraId="3ACF3EB6"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1.5</w:t>
            </w:r>
            <w:r w:rsidRPr="00222F83">
              <w:rPr>
                <w:rFonts w:eastAsia="Times New Roman"/>
                <w:sz w:val="18"/>
                <w:szCs w:val="18"/>
              </w:rPr>
              <w:tab/>
              <w:t>exacerbation of illegal wildlife trade?</w:t>
            </w:r>
          </w:p>
        </w:tc>
        <w:tc>
          <w:tcPr>
            <w:tcW w:w="857" w:type="dxa"/>
            <w:tcBorders>
              <w:bottom w:val="single" w:sz="4" w:space="0" w:color="auto"/>
            </w:tcBorders>
            <w:shd w:val="clear" w:color="auto" w:fill="auto"/>
          </w:tcPr>
          <w:p w14:paraId="3BA5A548" w14:textId="7882A9CE" w:rsidR="006F5F98" w:rsidRPr="00222F83" w:rsidRDefault="00F7397A" w:rsidP="00521077">
            <w:pPr>
              <w:rPr>
                <w:rFonts w:eastAsia="Times New Roman"/>
                <w:sz w:val="18"/>
                <w:szCs w:val="18"/>
              </w:rPr>
            </w:pPr>
            <w:r w:rsidRPr="00222F83">
              <w:rPr>
                <w:rFonts w:eastAsia="Times New Roman"/>
                <w:sz w:val="18"/>
                <w:szCs w:val="18"/>
              </w:rPr>
              <w:t>Yes</w:t>
            </w:r>
          </w:p>
        </w:tc>
      </w:tr>
      <w:tr w:rsidR="006F5F98" w:rsidRPr="004B3E18" w14:paraId="6DCECC65" w14:textId="77777777" w:rsidTr="0027213D">
        <w:tc>
          <w:tcPr>
            <w:tcW w:w="8790" w:type="dxa"/>
            <w:tcBorders>
              <w:bottom w:val="single" w:sz="4" w:space="0" w:color="auto"/>
            </w:tcBorders>
            <w:shd w:val="clear" w:color="auto" w:fill="auto"/>
          </w:tcPr>
          <w:p w14:paraId="30BB0239"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 xml:space="preserve">1.6 </w:t>
            </w:r>
            <w:r w:rsidRPr="00222F83">
              <w:rPr>
                <w:rFonts w:eastAsia="Times New Roman"/>
                <w:sz w:val="18"/>
                <w:szCs w:val="18"/>
              </w:rPr>
              <w:tab/>
              <w:t xml:space="preserve">introduction of invasive alien species? </w:t>
            </w:r>
          </w:p>
        </w:tc>
        <w:tc>
          <w:tcPr>
            <w:tcW w:w="857" w:type="dxa"/>
            <w:tcBorders>
              <w:bottom w:val="single" w:sz="4" w:space="0" w:color="auto"/>
            </w:tcBorders>
            <w:shd w:val="clear" w:color="auto" w:fill="auto"/>
          </w:tcPr>
          <w:p w14:paraId="11510F90" w14:textId="1F7EB71C" w:rsidR="006F5F98" w:rsidRPr="00222F83" w:rsidRDefault="006F5F98" w:rsidP="00521077">
            <w:pPr>
              <w:rPr>
                <w:rFonts w:eastAsia="Times New Roman"/>
                <w:sz w:val="18"/>
                <w:szCs w:val="18"/>
              </w:rPr>
            </w:pPr>
            <w:r w:rsidRPr="00222F83">
              <w:rPr>
                <w:rFonts w:eastAsia="Times New Roman"/>
                <w:sz w:val="18"/>
                <w:szCs w:val="18"/>
              </w:rPr>
              <w:t>Yes</w:t>
            </w:r>
          </w:p>
        </w:tc>
      </w:tr>
      <w:tr w:rsidR="006F5F98" w:rsidRPr="00E11C43" w14:paraId="70B33110" w14:textId="77777777" w:rsidTr="0027213D">
        <w:tc>
          <w:tcPr>
            <w:tcW w:w="8790" w:type="dxa"/>
            <w:tcBorders>
              <w:bottom w:val="single" w:sz="4" w:space="0" w:color="auto"/>
            </w:tcBorders>
            <w:shd w:val="clear" w:color="auto" w:fill="auto"/>
          </w:tcPr>
          <w:p w14:paraId="31842AAA"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1.7</w:t>
            </w:r>
            <w:r w:rsidRPr="00222F83">
              <w:rPr>
                <w:rFonts w:eastAsia="Times New Roman"/>
                <w:sz w:val="18"/>
                <w:szCs w:val="18"/>
              </w:rPr>
              <w:tab/>
              <w:t>adverse impacts on soils?</w:t>
            </w:r>
          </w:p>
        </w:tc>
        <w:tc>
          <w:tcPr>
            <w:tcW w:w="857" w:type="dxa"/>
            <w:tcBorders>
              <w:bottom w:val="single" w:sz="4" w:space="0" w:color="auto"/>
            </w:tcBorders>
            <w:shd w:val="clear" w:color="auto" w:fill="auto"/>
          </w:tcPr>
          <w:p w14:paraId="36658BDB" w14:textId="5091C245" w:rsidR="006F5F98" w:rsidRPr="00222F83" w:rsidRDefault="006F5F98" w:rsidP="00521077">
            <w:pPr>
              <w:rPr>
                <w:rFonts w:eastAsia="Times New Roman"/>
                <w:sz w:val="18"/>
                <w:szCs w:val="18"/>
              </w:rPr>
            </w:pPr>
            <w:r w:rsidRPr="00222F83">
              <w:rPr>
                <w:rFonts w:eastAsia="Times New Roman"/>
                <w:sz w:val="18"/>
                <w:szCs w:val="18"/>
              </w:rPr>
              <w:t>No</w:t>
            </w:r>
          </w:p>
        </w:tc>
      </w:tr>
      <w:tr w:rsidR="006F5F98" w:rsidRPr="00E11C43" w14:paraId="62698182" w14:textId="77777777" w:rsidTr="0027213D">
        <w:tc>
          <w:tcPr>
            <w:tcW w:w="8790" w:type="dxa"/>
            <w:tcBorders>
              <w:bottom w:val="single" w:sz="4" w:space="0" w:color="auto"/>
            </w:tcBorders>
            <w:shd w:val="clear" w:color="auto" w:fill="auto"/>
          </w:tcPr>
          <w:p w14:paraId="256E3138"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1.8</w:t>
            </w:r>
            <w:r w:rsidRPr="00222F83">
              <w:rPr>
                <w:rFonts w:eastAsia="Times New Roman"/>
                <w:sz w:val="18"/>
                <w:szCs w:val="18"/>
              </w:rPr>
              <w:tab/>
              <w:t>harvesting of natural forests, plantation development, or reforestation?</w:t>
            </w:r>
          </w:p>
        </w:tc>
        <w:tc>
          <w:tcPr>
            <w:tcW w:w="857" w:type="dxa"/>
            <w:tcBorders>
              <w:bottom w:val="single" w:sz="4" w:space="0" w:color="auto"/>
            </w:tcBorders>
            <w:shd w:val="clear" w:color="auto" w:fill="auto"/>
          </w:tcPr>
          <w:p w14:paraId="0F62F54F" w14:textId="74F2DDA2" w:rsidR="006F5F98" w:rsidRPr="00222F83" w:rsidRDefault="006F5F98" w:rsidP="00521077">
            <w:pPr>
              <w:rPr>
                <w:rFonts w:eastAsia="Times New Roman"/>
                <w:sz w:val="18"/>
                <w:szCs w:val="18"/>
              </w:rPr>
            </w:pPr>
            <w:r w:rsidRPr="00222F83">
              <w:rPr>
                <w:rFonts w:eastAsia="Times New Roman"/>
                <w:sz w:val="18"/>
                <w:szCs w:val="18"/>
              </w:rPr>
              <w:t>Yes</w:t>
            </w:r>
          </w:p>
        </w:tc>
      </w:tr>
      <w:tr w:rsidR="006F5F98" w:rsidRPr="00E11C43" w14:paraId="5F9AB152" w14:textId="77777777" w:rsidTr="0027213D">
        <w:tc>
          <w:tcPr>
            <w:tcW w:w="8790" w:type="dxa"/>
            <w:tcBorders>
              <w:bottom w:val="single" w:sz="4" w:space="0" w:color="auto"/>
            </w:tcBorders>
            <w:shd w:val="clear" w:color="auto" w:fill="auto"/>
          </w:tcPr>
          <w:p w14:paraId="049A3FB5"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1. 9</w:t>
            </w:r>
            <w:r w:rsidRPr="00222F83">
              <w:rPr>
                <w:rFonts w:eastAsia="Times New Roman"/>
                <w:sz w:val="18"/>
                <w:szCs w:val="18"/>
              </w:rPr>
              <w:tab/>
              <w:t xml:space="preserve">significant agricultural production? </w:t>
            </w:r>
          </w:p>
        </w:tc>
        <w:tc>
          <w:tcPr>
            <w:tcW w:w="857" w:type="dxa"/>
            <w:tcBorders>
              <w:bottom w:val="single" w:sz="4" w:space="0" w:color="auto"/>
            </w:tcBorders>
            <w:shd w:val="clear" w:color="auto" w:fill="auto"/>
          </w:tcPr>
          <w:p w14:paraId="2C8AB050" w14:textId="297C9418" w:rsidR="006F5F98" w:rsidRPr="00222F83" w:rsidRDefault="006F5F98" w:rsidP="00521077">
            <w:pPr>
              <w:rPr>
                <w:rFonts w:eastAsia="Times New Roman"/>
                <w:sz w:val="18"/>
                <w:szCs w:val="18"/>
              </w:rPr>
            </w:pPr>
            <w:r w:rsidRPr="00222F83">
              <w:rPr>
                <w:rFonts w:eastAsia="Times New Roman"/>
                <w:sz w:val="18"/>
                <w:szCs w:val="18"/>
              </w:rPr>
              <w:t>No</w:t>
            </w:r>
          </w:p>
        </w:tc>
      </w:tr>
      <w:tr w:rsidR="006F5F98" w:rsidRPr="00E11C43" w14:paraId="2E225BB7" w14:textId="77777777" w:rsidTr="0027213D">
        <w:tc>
          <w:tcPr>
            <w:tcW w:w="8790" w:type="dxa"/>
            <w:tcBorders>
              <w:bottom w:val="single" w:sz="4" w:space="0" w:color="auto"/>
            </w:tcBorders>
            <w:shd w:val="clear" w:color="auto" w:fill="auto"/>
          </w:tcPr>
          <w:p w14:paraId="4C9182D6"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1. 10</w:t>
            </w:r>
            <w:r w:rsidRPr="00222F83">
              <w:rPr>
                <w:rFonts w:eastAsia="Times New Roman"/>
                <w:sz w:val="18"/>
                <w:szCs w:val="18"/>
              </w:rPr>
              <w:tab/>
              <w:t>animal husbandry or harvesting of fish populations or other aquatic species?</w:t>
            </w:r>
          </w:p>
        </w:tc>
        <w:tc>
          <w:tcPr>
            <w:tcW w:w="857" w:type="dxa"/>
            <w:tcBorders>
              <w:bottom w:val="single" w:sz="4" w:space="0" w:color="auto"/>
            </w:tcBorders>
            <w:shd w:val="clear" w:color="auto" w:fill="auto"/>
          </w:tcPr>
          <w:p w14:paraId="055522BD" w14:textId="21E5D9C9" w:rsidR="006F5F98" w:rsidRPr="00222F83" w:rsidRDefault="00A841BE" w:rsidP="00521077">
            <w:pPr>
              <w:rPr>
                <w:rFonts w:eastAsia="Times New Roman"/>
                <w:sz w:val="18"/>
                <w:szCs w:val="18"/>
              </w:rPr>
            </w:pPr>
            <w:r w:rsidRPr="00222F83">
              <w:rPr>
                <w:rFonts w:eastAsia="Times New Roman"/>
                <w:sz w:val="18"/>
                <w:szCs w:val="18"/>
              </w:rPr>
              <w:t>No</w:t>
            </w:r>
          </w:p>
        </w:tc>
      </w:tr>
      <w:tr w:rsidR="006F5F98" w:rsidRPr="004B3E18" w14:paraId="75E6FD51" w14:textId="77777777" w:rsidTr="0027213D">
        <w:tc>
          <w:tcPr>
            <w:tcW w:w="8790" w:type="dxa"/>
            <w:tcBorders>
              <w:bottom w:val="single" w:sz="4" w:space="0" w:color="auto"/>
            </w:tcBorders>
            <w:shd w:val="clear" w:color="auto" w:fill="auto"/>
          </w:tcPr>
          <w:p w14:paraId="77255804"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 xml:space="preserve">1.11 </w:t>
            </w:r>
            <w:r w:rsidRPr="00222F83">
              <w:rPr>
                <w:rFonts w:eastAsia="Times New Roman"/>
                <w:sz w:val="18"/>
                <w:szCs w:val="18"/>
              </w:rPr>
              <w:tab/>
              <w:t>significant extraction, diversion or containment of surface or ground water?</w:t>
            </w:r>
          </w:p>
          <w:p w14:paraId="6EAE77CD" w14:textId="77777777" w:rsidR="006F5F98" w:rsidRPr="00222F83" w:rsidRDefault="006F5F98" w:rsidP="00521077">
            <w:pPr>
              <w:tabs>
                <w:tab w:val="left" w:pos="900"/>
              </w:tabs>
              <w:spacing w:before="60" w:after="60"/>
              <w:ind w:left="567" w:hanging="567"/>
              <w:rPr>
                <w:rFonts w:eastAsia="Times New Roman"/>
                <w:i/>
                <w:sz w:val="18"/>
                <w:szCs w:val="18"/>
              </w:rPr>
            </w:pPr>
            <w:r w:rsidRPr="00222F83">
              <w:rPr>
                <w:rFonts w:eastAsia="Times New Roman"/>
                <w:sz w:val="18"/>
                <w:szCs w:val="18"/>
              </w:rPr>
              <w:tab/>
            </w:r>
            <w:r w:rsidRPr="00222F83">
              <w:rPr>
                <w:rFonts w:eastAsia="Times New Roman"/>
                <w:i/>
                <w:sz w:val="18"/>
                <w:szCs w:val="18"/>
              </w:rPr>
              <w:t>For example, construction of dams, reservoirs, river basin developments, groundwater extraction</w:t>
            </w:r>
          </w:p>
        </w:tc>
        <w:tc>
          <w:tcPr>
            <w:tcW w:w="857" w:type="dxa"/>
            <w:tcBorders>
              <w:bottom w:val="single" w:sz="4" w:space="0" w:color="auto"/>
            </w:tcBorders>
            <w:shd w:val="clear" w:color="auto" w:fill="auto"/>
          </w:tcPr>
          <w:p w14:paraId="3636F879" w14:textId="2E402A05" w:rsidR="006F5F98" w:rsidRPr="00222F83" w:rsidRDefault="006F5F98" w:rsidP="00521077">
            <w:pPr>
              <w:rPr>
                <w:rFonts w:eastAsia="Times New Roman"/>
                <w:sz w:val="18"/>
                <w:szCs w:val="18"/>
              </w:rPr>
            </w:pPr>
            <w:r w:rsidRPr="00222F83">
              <w:rPr>
                <w:rFonts w:eastAsia="Times New Roman"/>
                <w:sz w:val="18"/>
                <w:szCs w:val="18"/>
              </w:rPr>
              <w:t>No</w:t>
            </w:r>
          </w:p>
        </w:tc>
      </w:tr>
      <w:tr w:rsidR="006F5F98" w:rsidRPr="004B3E18" w14:paraId="2EE3C17F" w14:textId="77777777" w:rsidTr="0027213D">
        <w:tc>
          <w:tcPr>
            <w:tcW w:w="8790" w:type="dxa"/>
            <w:tcBorders>
              <w:bottom w:val="single" w:sz="4" w:space="0" w:color="auto"/>
            </w:tcBorders>
            <w:shd w:val="clear" w:color="auto" w:fill="auto"/>
          </w:tcPr>
          <w:p w14:paraId="3990F194"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1.12</w:t>
            </w:r>
            <w:r w:rsidRPr="00222F83">
              <w:rPr>
                <w:rFonts w:eastAsia="Times New Roman"/>
                <w:sz w:val="18"/>
                <w:szCs w:val="18"/>
              </w:rPr>
              <w:tab/>
              <w:t>handling or utilization of genetically modified organisms/living modified organisms?</w:t>
            </w:r>
            <w:r w:rsidRPr="00222F83">
              <w:rPr>
                <w:rStyle w:val="FootnoteReference"/>
                <w:rFonts w:eastAsia="Times New Roman"/>
                <w:szCs w:val="18"/>
              </w:rPr>
              <w:footnoteReference w:id="2"/>
            </w:r>
          </w:p>
        </w:tc>
        <w:tc>
          <w:tcPr>
            <w:tcW w:w="857" w:type="dxa"/>
            <w:tcBorders>
              <w:bottom w:val="single" w:sz="4" w:space="0" w:color="auto"/>
            </w:tcBorders>
            <w:shd w:val="clear" w:color="auto" w:fill="auto"/>
          </w:tcPr>
          <w:p w14:paraId="08909D00" w14:textId="64D74E41" w:rsidR="006F5F98" w:rsidRPr="00222F83" w:rsidRDefault="00CB0CBA" w:rsidP="00C02FB8">
            <w:pPr>
              <w:tabs>
                <w:tab w:val="left" w:pos="585"/>
              </w:tabs>
              <w:spacing w:before="60" w:after="60"/>
              <w:rPr>
                <w:rFonts w:eastAsia="Times New Roman"/>
                <w:sz w:val="18"/>
                <w:szCs w:val="18"/>
              </w:rPr>
            </w:pPr>
            <w:r>
              <w:rPr>
                <w:rFonts w:eastAsia="Times New Roman"/>
                <w:sz w:val="18"/>
                <w:szCs w:val="18"/>
              </w:rPr>
              <w:t xml:space="preserve">Yes </w:t>
            </w:r>
          </w:p>
        </w:tc>
      </w:tr>
      <w:tr w:rsidR="006F5F98" w:rsidRPr="004B3E18" w14:paraId="19663792" w14:textId="77777777" w:rsidTr="0027213D">
        <w:tc>
          <w:tcPr>
            <w:tcW w:w="8790" w:type="dxa"/>
            <w:tcBorders>
              <w:bottom w:val="single" w:sz="4" w:space="0" w:color="auto"/>
            </w:tcBorders>
            <w:shd w:val="clear" w:color="auto" w:fill="auto"/>
          </w:tcPr>
          <w:p w14:paraId="7282FD53"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1.13</w:t>
            </w:r>
            <w:r w:rsidRPr="00222F83">
              <w:rPr>
                <w:rFonts w:eastAsia="Times New Roman"/>
                <w:sz w:val="18"/>
                <w:szCs w:val="18"/>
              </w:rPr>
              <w:tab/>
              <w:t>utilization of genetic resources? (</w:t>
            </w:r>
            <w:proofErr w:type="gramStart"/>
            <w:r w:rsidRPr="00222F83">
              <w:rPr>
                <w:rFonts w:eastAsia="Times New Roman"/>
                <w:sz w:val="18"/>
                <w:szCs w:val="18"/>
              </w:rPr>
              <w:t>e.g.</w:t>
            </w:r>
            <w:proofErr w:type="gramEnd"/>
            <w:r w:rsidRPr="00222F83">
              <w:rPr>
                <w:rFonts w:eastAsia="Times New Roman"/>
                <w:sz w:val="18"/>
                <w:szCs w:val="18"/>
              </w:rPr>
              <w:t xml:space="preserve"> collection and/or harvesting, commercial development)</w:t>
            </w:r>
            <w:r w:rsidRPr="00222F83">
              <w:rPr>
                <w:rStyle w:val="FootnoteReference"/>
                <w:rFonts w:eastAsia="Times New Roman"/>
                <w:szCs w:val="18"/>
              </w:rPr>
              <w:footnoteReference w:id="3"/>
            </w:r>
            <w:r w:rsidRPr="00222F83">
              <w:rPr>
                <w:rFonts w:eastAsia="Times New Roman"/>
                <w:sz w:val="18"/>
                <w:szCs w:val="18"/>
              </w:rPr>
              <w:t xml:space="preserve"> </w:t>
            </w:r>
          </w:p>
        </w:tc>
        <w:tc>
          <w:tcPr>
            <w:tcW w:w="857" w:type="dxa"/>
            <w:tcBorders>
              <w:bottom w:val="single" w:sz="4" w:space="0" w:color="auto"/>
            </w:tcBorders>
            <w:shd w:val="clear" w:color="auto" w:fill="auto"/>
          </w:tcPr>
          <w:p w14:paraId="263D5157" w14:textId="32E1F529" w:rsidR="006F5F98" w:rsidRPr="00222F83" w:rsidRDefault="00CB0CBA" w:rsidP="00521077">
            <w:pPr>
              <w:tabs>
                <w:tab w:val="left" w:pos="585"/>
              </w:tabs>
              <w:spacing w:before="60" w:after="60"/>
              <w:ind w:left="567" w:hanging="567"/>
              <w:rPr>
                <w:rFonts w:eastAsia="Times New Roman"/>
                <w:sz w:val="18"/>
                <w:szCs w:val="18"/>
              </w:rPr>
            </w:pPr>
            <w:r>
              <w:rPr>
                <w:rFonts w:eastAsia="Times New Roman"/>
                <w:sz w:val="18"/>
                <w:szCs w:val="18"/>
              </w:rPr>
              <w:t xml:space="preserve">No </w:t>
            </w:r>
          </w:p>
        </w:tc>
      </w:tr>
      <w:tr w:rsidR="006F5F98" w:rsidRPr="004B3E18" w14:paraId="2303DA83" w14:textId="77777777" w:rsidTr="0027213D">
        <w:tc>
          <w:tcPr>
            <w:tcW w:w="8790" w:type="dxa"/>
            <w:tcBorders>
              <w:bottom w:val="single" w:sz="4" w:space="0" w:color="auto"/>
            </w:tcBorders>
            <w:shd w:val="clear" w:color="auto" w:fill="auto"/>
          </w:tcPr>
          <w:p w14:paraId="016EA207" w14:textId="77777777" w:rsidR="006F5F98" w:rsidRPr="00222F83" w:rsidRDefault="006F5F98" w:rsidP="00521077">
            <w:pPr>
              <w:tabs>
                <w:tab w:val="left" w:pos="900"/>
              </w:tabs>
              <w:spacing w:before="60" w:after="60"/>
              <w:ind w:left="567" w:hanging="567"/>
              <w:rPr>
                <w:rFonts w:eastAsia="Times New Roman"/>
                <w:sz w:val="18"/>
                <w:szCs w:val="18"/>
              </w:rPr>
            </w:pPr>
            <w:r w:rsidRPr="00222F83">
              <w:rPr>
                <w:rFonts w:eastAsia="Times New Roman"/>
                <w:sz w:val="18"/>
                <w:szCs w:val="18"/>
              </w:rPr>
              <w:t>1.14</w:t>
            </w:r>
            <w:r w:rsidRPr="00222F83">
              <w:rPr>
                <w:rFonts w:eastAsia="Times New Roman"/>
                <w:sz w:val="18"/>
                <w:szCs w:val="18"/>
              </w:rPr>
              <w:tab/>
              <w:t>adverse transboundary or global environmental concerns?</w:t>
            </w:r>
          </w:p>
        </w:tc>
        <w:tc>
          <w:tcPr>
            <w:tcW w:w="857" w:type="dxa"/>
            <w:tcBorders>
              <w:bottom w:val="single" w:sz="4" w:space="0" w:color="auto"/>
            </w:tcBorders>
            <w:shd w:val="clear" w:color="auto" w:fill="auto"/>
          </w:tcPr>
          <w:p w14:paraId="0C4A8CAF" w14:textId="1021EBA1"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320843" w14:paraId="32BA11B5" w14:textId="77777777" w:rsidTr="0027213D">
        <w:trPr>
          <w:trHeight w:val="530"/>
        </w:trPr>
        <w:tc>
          <w:tcPr>
            <w:tcW w:w="8790" w:type="dxa"/>
            <w:tcBorders>
              <w:bottom w:val="single" w:sz="4" w:space="0" w:color="auto"/>
            </w:tcBorders>
            <w:shd w:val="clear" w:color="auto" w:fill="DBE5F1" w:themeFill="accent1" w:themeFillTint="33"/>
            <w:vAlign w:val="center"/>
          </w:tcPr>
          <w:p w14:paraId="795AF2EF" w14:textId="55794AC0" w:rsidR="006F5F98" w:rsidRPr="00222F83" w:rsidRDefault="006F5F98" w:rsidP="00957214">
            <w:pPr>
              <w:tabs>
                <w:tab w:val="left" w:pos="555"/>
              </w:tabs>
              <w:spacing w:before="120" w:after="120"/>
              <w:rPr>
                <w:rFonts w:eastAsia="Times New Roman"/>
                <w:b/>
                <w:sz w:val="18"/>
                <w:szCs w:val="18"/>
              </w:rPr>
            </w:pPr>
            <w:r w:rsidRPr="00222F83">
              <w:rPr>
                <w:rFonts w:eastAsia="Times New Roman"/>
                <w:b/>
                <w:sz w:val="18"/>
                <w:szCs w:val="18"/>
              </w:rPr>
              <w:t>Standard 2: Climate Change and Disaster Risks</w:t>
            </w:r>
          </w:p>
        </w:tc>
        <w:tc>
          <w:tcPr>
            <w:tcW w:w="857" w:type="dxa"/>
            <w:tcBorders>
              <w:bottom w:val="single" w:sz="4" w:space="0" w:color="auto"/>
            </w:tcBorders>
            <w:shd w:val="clear" w:color="auto" w:fill="DBE5F1" w:themeFill="accent1" w:themeFillTint="33"/>
          </w:tcPr>
          <w:p w14:paraId="3126A5F9" w14:textId="77777777" w:rsidR="006F5F98" w:rsidRPr="00222F83" w:rsidRDefault="006F5F98" w:rsidP="00D0789F">
            <w:pPr>
              <w:tabs>
                <w:tab w:val="left" w:pos="585"/>
              </w:tabs>
              <w:spacing w:before="60" w:after="60"/>
              <w:ind w:left="567" w:hanging="567"/>
              <w:rPr>
                <w:rFonts w:eastAsia="Times New Roman"/>
                <w:sz w:val="18"/>
                <w:szCs w:val="18"/>
              </w:rPr>
            </w:pPr>
          </w:p>
        </w:tc>
      </w:tr>
      <w:tr w:rsidR="006F5F98" w:rsidRPr="004B3E18" w14:paraId="2A259B49" w14:textId="77777777" w:rsidTr="0027213D">
        <w:tc>
          <w:tcPr>
            <w:tcW w:w="8790" w:type="dxa"/>
            <w:tcBorders>
              <w:bottom w:val="single" w:sz="4" w:space="0" w:color="auto"/>
            </w:tcBorders>
            <w:shd w:val="clear" w:color="auto" w:fill="auto"/>
          </w:tcPr>
          <w:p w14:paraId="1717E58F"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i/>
                <w:sz w:val="18"/>
                <w:szCs w:val="18"/>
              </w:rPr>
              <w:t>Would the potentially involve or lead to:</w:t>
            </w:r>
          </w:p>
        </w:tc>
        <w:tc>
          <w:tcPr>
            <w:tcW w:w="857" w:type="dxa"/>
            <w:tcBorders>
              <w:bottom w:val="single" w:sz="4" w:space="0" w:color="auto"/>
            </w:tcBorders>
            <w:shd w:val="clear" w:color="auto" w:fill="auto"/>
          </w:tcPr>
          <w:p w14:paraId="0ACE5F2B" w14:textId="77777777" w:rsidR="006F5F98" w:rsidRPr="00222F83" w:rsidRDefault="006F5F98" w:rsidP="00521077">
            <w:pPr>
              <w:tabs>
                <w:tab w:val="left" w:pos="585"/>
              </w:tabs>
              <w:spacing w:before="60" w:after="60"/>
              <w:ind w:left="567" w:hanging="567"/>
              <w:rPr>
                <w:rFonts w:eastAsia="Times New Roman"/>
                <w:sz w:val="18"/>
                <w:szCs w:val="18"/>
              </w:rPr>
            </w:pPr>
          </w:p>
        </w:tc>
      </w:tr>
      <w:tr w:rsidR="006F5F98" w:rsidRPr="004B3E18" w14:paraId="18DE7991" w14:textId="77777777" w:rsidTr="0027213D">
        <w:tc>
          <w:tcPr>
            <w:tcW w:w="8790" w:type="dxa"/>
            <w:tcBorders>
              <w:bottom w:val="single" w:sz="4" w:space="0" w:color="auto"/>
            </w:tcBorders>
            <w:shd w:val="clear" w:color="auto" w:fill="auto"/>
          </w:tcPr>
          <w:p w14:paraId="7FC30EDD"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lastRenderedPageBreak/>
              <w:t>2.1</w:t>
            </w:r>
            <w:r w:rsidRPr="00222F83">
              <w:rPr>
                <w:rFonts w:eastAsia="Times New Roman"/>
                <w:sz w:val="18"/>
                <w:szCs w:val="18"/>
              </w:rPr>
              <w:tab/>
              <w:t>areas subject to hazards such as earthquakes, floods, landslides, severe winds, storm surges, tsunami or volcanic eruptions?</w:t>
            </w:r>
          </w:p>
        </w:tc>
        <w:tc>
          <w:tcPr>
            <w:tcW w:w="857" w:type="dxa"/>
            <w:tcBorders>
              <w:bottom w:val="single" w:sz="4" w:space="0" w:color="auto"/>
            </w:tcBorders>
            <w:shd w:val="clear" w:color="auto" w:fill="auto"/>
          </w:tcPr>
          <w:p w14:paraId="791E4232" w14:textId="684C1FC3"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687C2B8B" w14:textId="77777777" w:rsidTr="0027213D">
        <w:tc>
          <w:tcPr>
            <w:tcW w:w="8790" w:type="dxa"/>
            <w:tcBorders>
              <w:bottom w:val="single" w:sz="4" w:space="0" w:color="auto"/>
            </w:tcBorders>
            <w:shd w:val="clear" w:color="auto" w:fill="auto"/>
          </w:tcPr>
          <w:p w14:paraId="29EA7DD4" w14:textId="77777777" w:rsidR="006F5F98" w:rsidRPr="00222F83" w:rsidRDefault="006F5F98" w:rsidP="00521077">
            <w:pPr>
              <w:tabs>
                <w:tab w:val="left" w:pos="585"/>
              </w:tabs>
              <w:autoSpaceDE w:val="0"/>
              <w:autoSpaceDN w:val="0"/>
              <w:adjustRightInd w:val="0"/>
              <w:spacing w:before="60" w:after="60"/>
              <w:ind w:left="567" w:hanging="567"/>
              <w:rPr>
                <w:rFonts w:eastAsia="Times New Roman"/>
                <w:sz w:val="18"/>
                <w:szCs w:val="18"/>
              </w:rPr>
            </w:pPr>
            <w:r w:rsidRPr="00222F83">
              <w:rPr>
                <w:rFonts w:eastAsia="Times New Roman"/>
                <w:sz w:val="18"/>
                <w:szCs w:val="18"/>
              </w:rPr>
              <w:t>2.2</w:t>
            </w:r>
            <w:r w:rsidRPr="00222F83">
              <w:rPr>
                <w:rFonts w:eastAsia="Times New Roman"/>
                <w:sz w:val="18"/>
                <w:szCs w:val="18"/>
              </w:rPr>
              <w:tab/>
              <w:t xml:space="preserve">outputs and outcomes sensitive or vulnerable to potential impacts of </w:t>
            </w:r>
            <w:r w:rsidRPr="00222F83">
              <w:rPr>
                <w:rFonts w:eastAsia="Times New Roman"/>
                <w:bCs/>
                <w:sz w:val="18"/>
                <w:szCs w:val="18"/>
              </w:rPr>
              <w:t>climate</w:t>
            </w:r>
            <w:r w:rsidRPr="00222F83">
              <w:rPr>
                <w:rFonts w:eastAsia="Times New Roman"/>
                <w:sz w:val="18"/>
                <w:szCs w:val="18"/>
              </w:rPr>
              <w:t xml:space="preserve"> change? </w:t>
            </w:r>
          </w:p>
          <w:p w14:paraId="23E9F2CD" w14:textId="77777777" w:rsidR="006F5F98" w:rsidRPr="00222F83" w:rsidRDefault="006F5F98" w:rsidP="00521077">
            <w:pPr>
              <w:tabs>
                <w:tab w:val="left" w:pos="585"/>
              </w:tabs>
              <w:autoSpaceDE w:val="0"/>
              <w:autoSpaceDN w:val="0"/>
              <w:adjustRightInd w:val="0"/>
              <w:spacing w:before="60" w:after="60"/>
              <w:ind w:left="567" w:hanging="567"/>
              <w:rPr>
                <w:rFonts w:eastAsia="Times New Roman"/>
                <w:i/>
                <w:sz w:val="18"/>
                <w:szCs w:val="18"/>
              </w:rPr>
            </w:pPr>
            <w:r w:rsidRPr="00222F83">
              <w:rPr>
                <w:rFonts w:eastAsia="Times New Roman"/>
                <w:sz w:val="18"/>
                <w:szCs w:val="18"/>
              </w:rPr>
              <w:tab/>
            </w:r>
            <w:r w:rsidRPr="00222F83">
              <w:rPr>
                <w:rFonts w:eastAsia="Times New Roman"/>
                <w:i/>
                <w:sz w:val="18"/>
                <w:szCs w:val="18"/>
              </w:rPr>
              <w:t>For example, through increased precipitation, drought, temperature, salinity, extreme events</w:t>
            </w:r>
          </w:p>
        </w:tc>
        <w:tc>
          <w:tcPr>
            <w:tcW w:w="857" w:type="dxa"/>
            <w:tcBorders>
              <w:bottom w:val="single" w:sz="4" w:space="0" w:color="auto"/>
            </w:tcBorders>
            <w:shd w:val="clear" w:color="auto" w:fill="auto"/>
          </w:tcPr>
          <w:p w14:paraId="61147292" w14:textId="19363DE2"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4B3E18" w14:paraId="531590F8" w14:textId="77777777" w:rsidTr="0027213D">
        <w:tc>
          <w:tcPr>
            <w:tcW w:w="8790" w:type="dxa"/>
            <w:tcBorders>
              <w:bottom w:val="single" w:sz="4" w:space="0" w:color="auto"/>
            </w:tcBorders>
            <w:shd w:val="clear" w:color="auto" w:fill="auto"/>
          </w:tcPr>
          <w:p w14:paraId="7E9F71E6"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2.3</w:t>
            </w:r>
            <w:r w:rsidRPr="00222F83">
              <w:rPr>
                <w:rFonts w:eastAsia="Times New Roman"/>
                <w:sz w:val="18"/>
                <w:szCs w:val="18"/>
              </w:rPr>
              <w:tab/>
              <w:t xml:space="preserve">direct or indirect increases in </w:t>
            </w:r>
            <w:hyperlink w:anchor="CCVulnerabilityGlossary" w:history="1">
              <w:r w:rsidRPr="00222F83">
                <w:rPr>
                  <w:rFonts w:eastAsia="Times New Roman"/>
                  <w:sz w:val="18"/>
                  <w:szCs w:val="18"/>
                </w:rPr>
                <w:t>vulnerability to climate change</w:t>
              </w:r>
            </w:hyperlink>
            <w:r w:rsidRPr="00222F83">
              <w:rPr>
                <w:rFonts w:eastAsia="Times New Roman"/>
                <w:sz w:val="18"/>
                <w:szCs w:val="18"/>
              </w:rPr>
              <w:t xml:space="preserve"> impacts or disasters now or in the future (also known as maladaptive practices)?</w:t>
            </w:r>
          </w:p>
          <w:p w14:paraId="45E16ECE" w14:textId="77777777" w:rsidR="006F5F98" w:rsidRPr="00222F83" w:rsidRDefault="006F5F98" w:rsidP="00521077">
            <w:pPr>
              <w:tabs>
                <w:tab w:val="left" w:pos="630"/>
              </w:tabs>
              <w:spacing w:before="60" w:after="60"/>
              <w:ind w:left="630"/>
              <w:rPr>
                <w:rFonts w:eastAsia="Times New Roman"/>
                <w:sz w:val="18"/>
                <w:szCs w:val="18"/>
              </w:rPr>
            </w:pPr>
            <w:r w:rsidRPr="00222F83">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57" w:type="dxa"/>
            <w:tcBorders>
              <w:bottom w:val="single" w:sz="4" w:space="0" w:color="auto"/>
            </w:tcBorders>
            <w:shd w:val="clear" w:color="auto" w:fill="auto"/>
          </w:tcPr>
          <w:p w14:paraId="74649E30" w14:textId="36729265"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374243B0" w14:textId="77777777" w:rsidTr="0027213D">
        <w:tc>
          <w:tcPr>
            <w:tcW w:w="8790" w:type="dxa"/>
            <w:tcBorders>
              <w:bottom w:val="single" w:sz="4" w:space="0" w:color="auto"/>
            </w:tcBorders>
            <w:shd w:val="clear" w:color="auto" w:fill="auto"/>
          </w:tcPr>
          <w:p w14:paraId="7D676BE8"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 xml:space="preserve">2.4 </w:t>
            </w:r>
            <w:r w:rsidRPr="00222F83">
              <w:rPr>
                <w:rFonts w:eastAsia="Times New Roman"/>
                <w:sz w:val="18"/>
                <w:szCs w:val="18"/>
              </w:rPr>
              <w:tab/>
              <w:t>increases of greenhouse gas emissions, black carbon emissions or other drivers of climate change?</w:t>
            </w:r>
          </w:p>
        </w:tc>
        <w:tc>
          <w:tcPr>
            <w:tcW w:w="857" w:type="dxa"/>
            <w:tcBorders>
              <w:bottom w:val="single" w:sz="4" w:space="0" w:color="auto"/>
            </w:tcBorders>
            <w:shd w:val="clear" w:color="auto" w:fill="auto"/>
          </w:tcPr>
          <w:p w14:paraId="03A3A01E" w14:textId="565E87B3"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320843" w14:paraId="59F2625F" w14:textId="77777777" w:rsidTr="0027213D">
        <w:trPr>
          <w:trHeight w:val="539"/>
        </w:trPr>
        <w:tc>
          <w:tcPr>
            <w:tcW w:w="8790" w:type="dxa"/>
            <w:tcBorders>
              <w:bottom w:val="single" w:sz="4" w:space="0" w:color="auto"/>
            </w:tcBorders>
            <w:shd w:val="clear" w:color="auto" w:fill="DBE5F1" w:themeFill="accent1" w:themeFillTint="33"/>
            <w:vAlign w:val="center"/>
          </w:tcPr>
          <w:p w14:paraId="56C200B9" w14:textId="11D7F869" w:rsidR="006F5F98" w:rsidRPr="00222F83" w:rsidRDefault="006F5F98" w:rsidP="0008744F">
            <w:pPr>
              <w:tabs>
                <w:tab w:val="left" w:pos="0"/>
                <w:tab w:val="left" w:pos="555"/>
              </w:tabs>
              <w:spacing w:before="60" w:after="60"/>
              <w:rPr>
                <w:rFonts w:eastAsia="Times New Roman"/>
                <w:b/>
                <w:sz w:val="18"/>
                <w:szCs w:val="18"/>
              </w:rPr>
            </w:pPr>
            <w:r w:rsidRPr="00222F83">
              <w:rPr>
                <w:rFonts w:eastAsia="Times New Roman"/>
                <w:b/>
                <w:sz w:val="18"/>
                <w:szCs w:val="18"/>
              </w:rPr>
              <w:t>Standard 3: Community Health, Safety and Security</w:t>
            </w:r>
          </w:p>
        </w:tc>
        <w:tc>
          <w:tcPr>
            <w:tcW w:w="857" w:type="dxa"/>
            <w:tcBorders>
              <w:bottom w:val="single" w:sz="4" w:space="0" w:color="auto"/>
            </w:tcBorders>
            <w:shd w:val="clear" w:color="auto" w:fill="DBE5F1" w:themeFill="accent1" w:themeFillTint="33"/>
            <w:vAlign w:val="center"/>
          </w:tcPr>
          <w:p w14:paraId="6BA2A720" w14:textId="77777777" w:rsidR="006F5F98" w:rsidRPr="00222F83" w:rsidRDefault="006F5F98" w:rsidP="00D273EB">
            <w:pPr>
              <w:tabs>
                <w:tab w:val="left" w:pos="585"/>
              </w:tabs>
              <w:spacing w:before="60" w:after="60"/>
              <w:ind w:left="567" w:hanging="567"/>
              <w:rPr>
                <w:rFonts w:eastAsia="Times New Roman"/>
                <w:sz w:val="18"/>
                <w:szCs w:val="18"/>
              </w:rPr>
            </w:pPr>
          </w:p>
        </w:tc>
      </w:tr>
      <w:tr w:rsidR="006F5F98" w:rsidRPr="000403E3" w14:paraId="4939A679" w14:textId="77777777" w:rsidTr="0027213D">
        <w:tc>
          <w:tcPr>
            <w:tcW w:w="8790" w:type="dxa"/>
            <w:tcBorders>
              <w:bottom w:val="single" w:sz="4" w:space="0" w:color="auto"/>
            </w:tcBorders>
            <w:shd w:val="clear" w:color="auto" w:fill="auto"/>
          </w:tcPr>
          <w:p w14:paraId="7889860C" w14:textId="77777777" w:rsidR="006F5F98" w:rsidRPr="00222F83" w:rsidRDefault="006F5F98" w:rsidP="00521077">
            <w:pPr>
              <w:tabs>
                <w:tab w:val="left" w:pos="585"/>
              </w:tabs>
              <w:spacing w:before="60" w:after="60"/>
              <w:ind w:left="567" w:hanging="567"/>
              <w:rPr>
                <w:rFonts w:eastAsia="Times New Roman"/>
                <w:i/>
                <w:sz w:val="18"/>
                <w:szCs w:val="18"/>
              </w:rPr>
            </w:pPr>
            <w:r w:rsidRPr="00222F83">
              <w:rPr>
                <w:rFonts w:eastAsia="Times New Roman"/>
                <w:i/>
                <w:sz w:val="18"/>
                <w:szCs w:val="18"/>
              </w:rPr>
              <w:t>Would the potentially involve or lead to:</w:t>
            </w:r>
          </w:p>
        </w:tc>
        <w:tc>
          <w:tcPr>
            <w:tcW w:w="857" w:type="dxa"/>
            <w:tcBorders>
              <w:bottom w:val="single" w:sz="4" w:space="0" w:color="auto"/>
            </w:tcBorders>
            <w:shd w:val="clear" w:color="auto" w:fill="auto"/>
          </w:tcPr>
          <w:p w14:paraId="4EE884C0" w14:textId="77777777" w:rsidR="006F5F98" w:rsidRPr="00222F83" w:rsidRDefault="006F5F98" w:rsidP="00521077">
            <w:pPr>
              <w:tabs>
                <w:tab w:val="left" w:pos="585"/>
              </w:tabs>
              <w:spacing w:before="60" w:after="60"/>
              <w:ind w:left="567" w:hanging="567"/>
              <w:rPr>
                <w:rFonts w:eastAsia="Times New Roman"/>
                <w:i/>
                <w:sz w:val="18"/>
                <w:szCs w:val="18"/>
              </w:rPr>
            </w:pPr>
          </w:p>
        </w:tc>
      </w:tr>
      <w:tr w:rsidR="006F5F98" w:rsidRPr="004B3E18" w14:paraId="382F08A6" w14:textId="77777777" w:rsidTr="0027213D">
        <w:tc>
          <w:tcPr>
            <w:tcW w:w="8790" w:type="dxa"/>
            <w:tcBorders>
              <w:bottom w:val="single" w:sz="4" w:space="0" w:color="auto"/>
            </w:tcBorders>
            <w:shd w:val="clear" w:color="auto" w:fill="auto"/>
          </w:tcPr>
          <w:p w14:paraId="43B438F0"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3.1</w:t>
            </w:r>
            <w:r w:rsidRPr="00222F83">
              <w:rPr>
                <w:rFonts w:eastAsia="Times New Roman"/>
                <w:sz w:val="18"/>
                <w:szCs w:val="18"/>
              </w:rPr>
              <w:tab/>
              <w:t>construction and/or infrastructure development (</w:t>
            </w:r>
            <w:proofErr w:type="gramStart"/>
            <w:r w:rsidRPr="00222F83">
              <w:rPr>
                <w:rFonts w:eastAsia="Times New Roman"/>
                <w:sz w:val="18"/>
                <w:szCs w:val="18"/>
              </w:rPr>
              <w:t>e.g.</w:t>
            </w:r>
            <w:proofErr w:type="gramEnd"/>
            <w:r w:rsidRPr="00222F83">
              <w:rPr>
                <w:rFonts w:eastAsia="Times New Roman"/>
                <w:sz w:val="18"/>
                <w:szCs w:val="18"/>
              </w:rPr>
              <w:t xml:space="preserve"> roads, buildings, dams)? (Note: the GEF does not finance projects that would involve the construction or rehabilitation of large or complex dams)</w:t>
            </w:r>
          </w:p>
        </w:tc>
        <w:tc>
          <w:tcPr>
            <w:tcW w:w="857" w:type="dxa"/>
            <w:tcBorders>
              <w:bottom w:val="single" w:sz="4" w:space="0" w:color="auto"/>
            </w:tcBorders>
            <w:shd w:val="clear" w:color="auto" w:fill="auto"/>
          </w:tcPr>
          <w:p w14:paraId="73F925E0" w14:textId="441F4FE2"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443D4911" w14:textId="77777777" w:rsidTr="0027213D">
        <w:tc>
          <w:tcPr>
            <w:tcW w:w="8790" w:type="dxa"/>
            <w:tcBorders>
              <w:bottom w:val="single" w:sz="4" w:space="0" w:color="auto"/>
            </w:tcBorders>
            <w:shd w:val="clear" w:color="auto" w:fill="auto"/>
          </w:tcPr>
          <w:p w14:paraId="7F6B8EF5"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3.2</w:t>
            </w:r>
            <w:r w:rsidRPr="00222F83">
              <w:rPr>
                <w:rFonts w:eastAsia="Times New Roman"/>
                <w:sz w:val="18"/>
                <w:szCs w:val="18"/>
              </w:rPr>
              <w:tab/>
              <w:t>air pollution, noise, vibration, traffic, injuries, physical hazards, poor surface water quality due to runoff, erosion, sanitation?</w:t>
            </w:r>
          </w:p>
        </w:tc>
        <w:tc>
          <w:tcPr>
            <w:tcW w:w="857" w:type="dxa"/>
            <w:tcBorders>
              <w:bottom w:val="single" w:sz="4" w:space="0" w:color="auto"/>
            </w:tcBorders>
            <w:shd w:val="clear" w:color="auto" w:fill="auto"/>
          </w:tcPr>
          <w:p w14:paraId="5C585838" w14:textId="0C596BAE" w:rsidR="006F5F98" w:rsidRPr="00222F83" w:rsidRDefault="00F7397A"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198FF5B1" w14:textId="77777777" w:rsidTr="0027213D">
        <w:tc>
          <w:tcPr>
            <w:tcW w:w="8790" w:type="dxa"/>
            <w:tcBorders>
              <w:bottom w:val="single" w:sz="4" w:space="0" w:color="auto"/>
            </w:tcBorders>
            <w:shd w:val="clear" w:color="auto" w:fill="auto"/>
          </w:tcPr>
          <w:p w14:paraId="7E28DA27"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3.3</w:t>
            </w:r>
            <w:r w:rsidRPr="00222F83">
              <w:rPr>
                <w:rFonts w:eastAsia="Times New Roman"/>
                <w:sz w:val="18"/>
                <w:szCs w:val="18"/>
              </w:rPr>
              <w:tab/>
              <w:t>harm or losses due to failure of structural elements of the project (</w:t>
            </w:r>
            <w:proofErr w:type="gramStart"/>
            <w:r w:rsidRPr="00222F83">
              <w:rPr>
                <w:rFonts w:eastAsia="Times New Roman"/>
                <w:sz w:val="18"/>
                <w:szCs w:val="18"/>
              </w:rPr>
              <w:t>e.g.</w:t>
            </w:r>
            <w:proofErr w:type="gramEnd"/>
            <w:r w:rsidRPr="00222F83">
              <w:rPr>
                <w:rFonts w:eastAsia="Times New Roman"/>
                <w:sz w:val="18"/>
                <w:szCs w:val="18"/>
              </w:rPr>
              <w:t xml:space="preserve"> collapse of buildings or infrastructure)?</w:t>
            </w:r>
          </w:p>
        </w:tc>
        <w:tc>
          <w:tcPr>
            <w:tcW w:w="857" w:type="dxa"/>
            <w:tcBorders>
              <w:bottom w:val="single" w:sz="4" w:space="0" w:color="auto"/>
            </w:tcBorders>
            <w:shd w:val="clear" w:color="auto" w:fill="auto"/>
          </w:tcPr>
          <w:p w14:paraId="0046073A" w14:textId="4C5A1074"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5A1F292E" w14:textId="77777777" w:rsidTr="0027213D">
        <w:tc>
          <w:tcPr>
            <w:tcW w:w="8790" w:type="dxa"/>
            <w:tcBorders>
              <w:bottom w:val="single" w:sz="4" w:space="0" w:color="auto"/>
            </w:tcBorders>
            <w:shd w:val="clear" w:color="auto" w:fill="auto"/>
          </w:tcPr>
          <w:p w14:paraId="42D154EE" w14:textId="39AB06EE"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3.4</w:t>
            </w:r>
            <w:r w:rsidRPr="00222F83">
              <w:rPr>
                <w:rFonts w:eastAsia="Times New Roman"/>
                <w:sz w:val="18"/>
                <w:szCs w:val="18"/>
              </w:rPr>
              <w:tab/>
              <w:t>risks of water-borne or other vector-borne diseases (</w:t>
            </w:r>
            <w:proofErr w:type="gramStart"/>
            <w:r w:rsidRPr="00222F83">
              <w:rPr>
                <w:rFonts w:eastAsia="Times New Roman"/>
                <w:sz w:val="18"/>
                <w:szCs w:val="18"/>
              </w:rPr>
              <w:t>e.g.</w:t>
            </w:r>
            <w:proofErr w:type="gramEnd"/>
            <w:r w:rsidRPr="00222F83">
              <w:rPr>
                <w:rFonts w:eastAsia="Times New Roman"/>
                <w:sz w:val="18"/>
                <w:szCs w:val="18"/>
              </w:rPr>
              <w:t xml:space="preserve"> temporary breeding habitats), communicable and non</w:t>
            </w:r>
            <w:r w:rsidR="00CF6948" w:rsidRPr="00222F83">
              <w:rPr>
                <w:rFonts w:eastAsia="Times New Roman"/>
                <w:sz w:val="18"/>
                <w:szCs w:val="18"/>
              </w:rPr>
              <w:t>-</w:t>
            </w:r>
            <w:r w:rsidRPr="00222F83">
              <w:rPr>
                <w:rFonts w:eastAsia="Times New Roman"/>
                <w:sz w:val="18"/>
                <w:szCs w:val="18"/>
              </w:rPr>
              <w:t>communicable diseases, nutritional disorders, mental health?</w:t>
            </w:r>
          </w:p>
        </w:tc>
        <w:tc>
          <w:tcPr>
            <w:tcW w:w="857" w:type="dxa"/>
            <w:tcBorders>
              <w:bottom w:val="single" w:sz="4" w:space="0" w:color="auto"/>
            </w:tcBorders>
            <w:shd w:val="clear" w:color="auto" w:fill="auto"/>
          </w:tcPr>
          <w:p w14:paraId="73B3F732" w14:textId="6AACF3A8" w:rsidR="006F5F98" w:rsidRPr="00222F83" w:rsidRDefault="00352665"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53F788AE" w14:textId="77777777" w:rsidTr="0027213D">
        <w:tc>
          <w:tcPr>
            <w:tcW w:w="8790" w:type="dxa"/>
            <w:tcBorders>
              <w:bottom w:val="single" w:sz="4" w:space="0" w:color="auto"/>
            </w:tcBorders>
            <w:shd w:val="clear" w:color="auto" w:fill="auto"/>
          </w:tcPr>
          <w:p w14:paraId="787BB8D4"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3.4</w:t>
            </w:r>
            <w:r w:rsidRPr="00222F83">
              <w:rPr>
                <w:rFonts w:eastAsia="Times New Roman"/>
                <w:sz w:val="18"/>
                <w:szCs w:val="18"/>
              </w:rPr>
              <w:tab/>
            </w:r>
            <w:r w:rsidRPr="00222F83">
              <w:rPr>
                <w:sz w:val="18"/>
                <w:szCs w:val="18"/>
              </w:rPr>
              <w:t>transport, storage, and use and/or disposal of hazardous or dangerous materials (</w:t>
            </w:r>
            <w:proofErr w:type="gramStart"/>
            <w:r w:rsidRPr="00222F83">
              <w:rPr>
                <w:sz w:val="18"/>
                <w:szCs w:val="18"/>
              </w:rPr>
              <w:t>e.g.</w:t>
            </w:r>
            <w:proofErr w:type="gramEnd"/>
            <w:r w:rsidRPr="00222F83">
              <w:rPr>
                <w:sz w:val="18"/>
                <w:szCs w:val="18"/>
              </w:rPr>
              <w:t xml:space="preserve"> explosives, fuel and other chemicals during construction and operation)?</w:t>
            </w:r>
          </w:p>
        </w:tc>
        <w:tc>
          <w:tcPr>
            <w:tcW w:w="857" w:type="dxa"/>
            <w:tcBorders>
              <w:bottom w:val="single" w:sz="4" w:space="0" w:color="auto"/>
            </w:tcBorders>
            <w:shd w:val="clear" w:color="auto" w:fill="auto"/>
          </w:tcPr>
          <w:p w14:paraId="3D6E852B" w14:textId="2187037B" w:rsidR="006F5F98" w:rsidRPr="00222F83" w:rsidRDefault="002F7D3E" w:rsidP="00521077">
            <w:pPr>
              <w:tabs>
                <w:tab w:val="left" w:pos="585"/>
              </w:tabs>
              <w:spacing w:before="60" w:after="60"/>
              <w:ind w:left="567" w:hanging="567"/>
              <w:rPr>
                <w:rFonts w:eastAsia="Times New Roman"/>
                <w:sz w:val="18"/>
                <w:szCs w:val="18"/>
              </w:rPr>
            </w:pPr>
            <w:r>
              <w:rPr>
                <w:rFonts w:eastAsia="Times New Roman"/>
                <w:sz w:val="18"/>
                <w:szCs w:val="18"/>
              </w:rPr>
              <w:t>Yes</w:t>
            </w:r>
          </w:p>
        </w:tc>
      </w:tr>
      <w:tr w:rsidR="006F5F98" w:rsidRPr="004B3E18" w14:paraId="02CEC461" w14:textId="77777777" w:rsidTr="0027213D">
        <w:tc>
          <w:tcPr>
            <w:tcW w:w="8790" w:type="dxa"/>
            <w:tcBorders>
              <w:bottom w:val="single" w:sz="4" w:space="0" w:color="auto"/>
            </w:tcBorders>
            <w:shd w:val="clear" w:color="auto" w:fill="auto"/>
          </w:tcPr>
          <w:p w14:paraId="5A434EAE"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3.8</w:t>
            </w:r>
            <w:r w:rsidRPr="00222F83">
              <w:rPr>
                <w:rFonts w:eastAsia="Times New Roman"/>
                <w:sz w:val="18"/>
                <w:szCs w:val="18"/>
              </w:rPr>
              <w:tab/>
              <w:t>adverse impacts on ecosystems and ecosystem services relevant to communities’ health (</w:t>
            </w:r>
            <w:proofErr w:type="gramStart"/>
            <w:r w:rsidRPr="00222F83">
              <w:rPr>
                <w:rFonts w:eastAsia="Times New Roman"/>
                <w:sz w:val="18"/>
                <w:szCs w:val="18"/>
              </w:rPr>
              <w:t>e.g.</w:t>
            </w:r>
            <w:proofErr w:type="gramEnd"/>
            <w:r w:rsidRPr="00222F83">
              <w:rPr>
                <w:rFonts w:eastAsia="Times New Roman"/>
                <w:sz w:val="18"/>
                <w:szCs w:val="18"/>
              </w:rPr>
              <w:t xml:space="preserve"> food, surface water purification, natural buffers from flooding)?</w:t>
            </w:r>
          </w:p>
        </w:tc>
        <w:tc>
          <w:tcPr>
            <w:tcW w:w="857" w:type="dxa"/>
            <w:tcBorders>
              <w:bottom w:val="single" w:sz="4" w:space="0" w:color="auto"/>
            </w:tcBorders>
            <w:shd w:val="clear" w:color="auto" w:fill="auto"/>
          </w:tcPr>
          <w:p w14:paraId="632E5063" w14:textId="5E55D02D" w:rsidR="006F5F98" w:rsidRPr="00222F83" w:rsidRDefault="00352665"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72091DFE" w14:textId="77777777" w:rsidTr="0027213D">
        <w:tc>
          <w:tcPr>
            <w:tcW w:w="8790" w:type="dxa"/>
            <w:tcBorders>
              <w:bottom w:val="single" w:sz="4" w:space="0" w:color="auto"/>
            </w:tcBorders>
            <w:shd w:val="clear" w:color="auto" w:fill="auto"/>
          </w:tcPr>
          <w:p w14:paraId="51506B9E"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3.9</w:t>
            </w:r>
            <w:r w:rsidRPr="00222F83">
              <w:rPr>
                <w:rFonts w:eastAsia="Times New Roman"/>
                <w:sz w:val="18"/>
                <w:szCs w:val="18"/>
              </w:rPr>
              <w:tab/>
              <w:t>influx of project workers to project areas?</w:t>
            </w:r>
          </w:p>
        </w:tc>
        <w:tc>
          <w:tcPr>
            <w:tcW w:w="857" w:type="dxa"/>
            <w:tcBorders>
              <w:bottom w:val="single" w:sz="4" w:space="0" w:color="auto"/>
            </w:tcBorders>
            <w:shd w:val="clear" w:color="auto" w:fill="auto"/>
          </w:tcPr>
          <w:p w14:paraId="153D76F4" w14:textId="21F8F5AB"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4B3E18" w14:paraId="0459FAE9" w14:textId="77777777" w:rsidTr="0027213D">
        <w:tc>
          <w:tcPr>
            <w:tcW w:w="8790" w:type="dxa"/>
            <w:tcBorders>
              <w:bottom w:val="single" w:sz="4" w:space="0" w:color="auto"/>
            </w:tcBorders>
            <w:shd w:val="clear" w:color="auto" w:fill="auto"/>
          </w:tcPr>
          <w:p w14:paraId="62D091AE" w14:textId="77777777" w:rsidR="006F5F98" w:rsidRPr="00222F83" w:rsidRDefault="006F5F98" w:rsidP="00521077">
            <w:pPr>
              <w:tabs>
                <w:tab w:val="left" w:pos="585"/>
              </w:tabs>
              <w:spacing w:before="60" w:after="60"/>
              <w:ind w:left="567" w:hanging="567"/>
              <w:rPr>
                <w:rFonts w:eastAsia="Times New Roman"/>
                <w:sz w:val="18"/>
                <w:szCs w:val="18"/>
              </w:rPr>
            </w:pPr>
            <w:r w:rsidRPr="00222F83">
              <w:rPr>
                <w:rFonts w:eastAsia="Times New Roman"/>
                <w:sz w:val="18"/>
                <w:szCs w:val="18"/>
              </w:rPr>
              <w:t>3.10</w:t>
            </w:r>
            <w:r w:rsidRPr="00222F83">
              <w:rPr>
                <w:rFonts w:eastAsia="Times New Roman"/>
                <w:sz w:val="18"/>
                <w:szCs w:val="18"/>
              </w:rPr>
              <w:tab/>
              <w:t>engagement of security personnel to protect facilities and property or to support project activities?</w:t>
            </w:r>
          </w:p>
        </w:tc>
        <w:tc>
          <w:tcPr>
            <w:tcW w:w="857" w:type="dxa"/>
            <w:tcBorders>
              <w:bottom w:val="single" w:sz="4" w:space="0" w:color="auto"/>
            </w:tcBorders>
            <w:shd w:val="clear" w:color="auto" w:fill="auto"/>
          </w:tcPr>
          <w:p w14:paraId="7671BC84" w14:textId="539D5A80" w:rsidR="006F5F98" w:rsidRPr="00222F83" w:rsidRDefault="000506FE" w:rsidP="00521077">
            <w:pPr>
              <w:tabs>
                <w:tab w:val="left" w:pos="585"/>
              </w:tabs>
              <w:spacing w:before="60" w:after="60"/>
              <w:ind w:left="567" w:hanging="567"/>
              <w:rPr>
                <w:rFonts w:eastAsia="Times New Roman"/>
                <w:sz w:val="18"/>
                <w:szCs w:val="18"/>
              </w:rPr>
            </w:pPr>
            <w:r>
              <w:rPr>
                <w:rFonts w:eastAsia="Times New Roman"/>
                <w:sz w:val="18"/>
                <w:szCs w:val="18"/>
              </w:rPr>
              <w:t>Yes</w:t>
            </w:r>
          </w:p>
        </w:tc>
      </w:tr>
      <w:tr w:rsidR="006F5F98" w:rsidRPr="00320843" w14:paraId="3B0CEAC5" w14:textId="77777777" w:rsidTr="0027213D">
        <w:trPr>
          <w:trHeight w:val="503"/>
        </w:trPr>
        <w:tc>
          <w:tcPr>
            <w:tcW w:w="8790" w:type="dxa"/>
            <w:tcBorders>
              <w:bottom w:val="single" w:sz="4" w:space="0" w:color="auto"/>
            </w:tcBorders>
            <w:shd w:val="clear" w:color="auto" w:fill="DBE5F1" w:themeFill="accent1" w:themeFillTint="33"/>
            <w:vAlign w:val="center"/>
          </w:tcPr>
          <w:p w14:paraId="6003E9D4" w14:textId="77777777" w:rsidR="006F5F98" w:rsidRPr="00222F83" w:rsidRDefault="006F5F98" w:rsidP="00D273EB">
            <w:pPr>
              <w:tabs>
                <w:tab w:val="left" w:pos="0"/>
                <w:tab w:val="left" w:pos="555"/>
              </w:tabs>
              <w:spacing w:before="60" w:after="60"/>
              <w:rPr>
                <w:rFonts w:eastAsia="Times New Roman"/>
                <w:b/>
                <w:sz w:val="18"/>
                <w:szCs w:val="18"/>
              </w:rPr>
            </w:pPr>
            <w:r w:rsidRPr="00222F83">
              <w:rPr>
                <w:rFonts w:eastAsia="Times New Roman"/>
                <w:b/>
                <w:sz w:val="18"/>
                <w:szCs w:val="18"/>
              </w:rPr>
              <w:t>Standard 4: Cultural Heritage</w:t>
            </w:r>
          </w:p>
        </w:tc>
        <w:tc>
          <w:tcPr>
            <w:tcW w:w="857" w:type="dxa"/>
            <w:tcBorders>
              <w:bottom w:val="single" w:sz="4" w:space="0" w:color="auto"/>
            </w:tcBorders>
            <w:shd w:val="clear" w:color="auto" w:fill="DBE5F1" w:themeFill="accent1" w:themeFillTint="33"/>
            <w:vAlign w:val="center"/>
          </w:tcPr>
          <w:p w14:paraId="112E5F5B" w14:textId="77777777" w:rsidR="006F5F98" w:rsidRPr="00222F83" w:rsidRDefault="006F5F98" w:rsidP="00D273EB">
            <w:pPr>
              <w:tabs>
                <w:tab w:val="left" w:pos="585"/>
              </w:tabs>
              <w:spacing w:before="60" w:after="60"/>
              <w:ind w:left="567" w:hanging="567"/>
              <w:rPr>
                <w:rFonts w:eastAsia="Times New Roman"/>
                <w:sz w:val="18"/>
                <w:szCs w:val="18"/>
              </w:rPr>
            </w:pPr>
          </w:p>
        </w:tc>
      </w:tr>
      <w:tr w:rsidR="006F5F98" w:rsidRPr="00320843" w14:paraId="5628BD71" w14:textId="77777777" w:rsidTr="0027213D">
        <w:tc>
          <w:tcPr>
            <w:tcW w:w="8790" w:type="dxa"/>
            <w:tcBorders>
              <w:bottom w:val="single" w:sz="4" w:space="0" w:color="auto"/>
            </w:tcBorders>
            <w:shd w:val="clear" w:color="auto" w:fill="auto"/>
          </w:tcPr>
          <w:p w14:paraId="5A74603F" w14:textId="1EF0B596" w:rsidR="006F5F98" w:rsidRPr="00222F83" w:rsidRDefault="006F5F98" w:rsidP="006C7576">
            <w:pPr>
              <w:tabs>
                <w:tab w:val="left" w:pos="585"/>
              </w:tabs>
              <w:spacing w:before="60" w:after="60"/>
              <w:ind w:left="567" w:hanging="567"/>
              <w:rPr>
                <w:rFonts w:eastAsia="Times New Roman"/>
                <w:sz w:val="18"/>
                <w:szCs w:val="18"/>
              </w:rPr>
            </w:pPr>
            <w:r w:rsidRPr="00222F83">
              <w:rPr>
                <w:i/>
                <w:sz w:val="18"/>
                <w:szCs w:val="18"/>
                <w:lang w:eastAsia="en-US"/>
              </w:rPr>
              <w:t xml:space="preserve">Would the project potentially involve or lead </w:t>
            </w:r>
            <w:proofErr w:type="gramStart"/>
            <w:r w:rsidRPr="00222F83">
              <w:rPr>
                <w:i/>
                <w:sz w:val="18"/>
                <w:szCs w:val="18"/>
                <w:lang w:eastAsia="en-US"/>
              </w:rPr>
              <w:t>to:</w:t>
            </w:r>
            <w:proofErr w:type="gramEnd"/>
          </w:p>
        </w:tc>
        <w:tc>
          <w:tcPr>
            <w:tcW w:w="857" w:type="dxa"/>
            <w:tcBorders>
              <w:bottom w:val="single" w:sz="4" w:space="0" w:color="auto"/>
            </w:tcBorders>
            <w:shd w:val="clear" w:color="auto" w:fill="auto"/>
          </w:tcPr>
          <w:p w14:paraId="3D9D49E5" w14:textId="77777777" w:rsidR="006F5F98" w:rsidRPr="00222F83" w:rsidRDefault="006F5F98" w:rsidP="00D0789F">
            <w:pPr>
              <w:tabs>
                <w:tab w:val="left" w:pos="585"/>
              </w:tabs>
              <w:spacing w:before="60" w:after="60"/>
              <w:ind w:left="567" w:hanging="567"/>
              <w:rPr>
                <w:rFonts w:eastAsia="Times New Roman"/>
                <w:sz w:val="18"/>
                <w:szCs w:val="18"/>
              </w:rPr>
            </w:pPr>
          </w:p>
        </w:tc>
      </w:tr>
      <w:tr w:rsidR="00A01561" w:rsidRPr="00320843" w14:paraId="47449CAB" w14:textId="77777777" w:rsidTr="0027213D">
        <w:tc>
          <w:tcPr>
            <w:tcW w:w="8790" w:type="dxa"/>
            <w:tcBorders>
              <w:bottom w:val="single" w:sz="4" w:space="0" w:color="auto"/>
            </w:tcBorders>
            <w:shd w:val="clear" w:color="auto" w:fill="auto"/>
          </w:tcPr>
          <w:p w14:paraId="02974017" w14:textId="124C630F" w:rsidR="00A01561" w:rsidRPr="00222F83" w:rsidRDefault="00A01561" w:rsidP="006C7576">
            <w:pPr>
              <w:tabs>
                <w:tab w:val="left" w:pos="585"/>
              </w:tabs>
              <w:spacing w:before="60" w:after="60"/>
              <w:ind w:left="567" w:hanging="567"/>
              <w:rPr>
                <w:i/>
                <w:sz w:val="18"/>
                <w:szCs w:val="18"/>
                <w:lang w:eastAsia="en-US"/>
              </w:rPr>
            </w:pPr>
            <w:r w:rsidRPr="00222F83">
              <w:rPr>
                <w:rFonts w:eastAsia="Times New Roman"/>
                <w:sz w:val="18"/>
                <w:szCs w:val="18"/>
              </w:rPr>
              <w:t>4.1</w:t>
            </w:r>
            <w:r w:rsidRPr="00222F83">
              <w:rPr>
                <w:rFonts w:eastAsia="Times New Roman"/>
                <w:sz w:val="18"/>
                <w:szCs w:val="18"/>
              </w:rPr>
              <w:tab/>
              <w:t>activities adjacent to or within a Cultural Heritage site?</w:t>
            </w:r>
          </w:p>
        </w:tc>
        <w:tc>
          <w:tcPr>
            <w:tcW w:w="857" w:type="dxa"/>
            <w:tcBorders>
              <w:bottom w:val="single" w:sz="4" w:space="0" w:color="auto"/>
            </w:tcBorders>
            <w:shd w:val="clear" w:color="auto" w:fill="auto"/>
          </w:tcPr>
          <w:p w14:paraId="7F825D5C" w14:textId="4B1FFCB7" w:rsidR="00A01561" w:rsidRPr="00222F83" w:rsidRDefault="00F7397A"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54AE7EE0" w14:textId="77777777" w:rsidTr="0027213D">
        <w:tc>
          <w:tcPr>
            <w:tcW w:w="8790" w:type="dxa"/>
            <w:tcBorders>
              <w:bottom w:val="single" w:sz="4" w:space="0" w:color="auto"/>
            </w:tcBorders>
            <w:shd w:val="clear" w:color="auto" w:fill="auto"/>
          </w:tcPr>
          <w:p w14:paraId="1F541055" w14:textId="2CF465EF" w:rsidR="006F5F98" w:rsidRPr="00222F83" w:rsidRDefault="006F5F98" w:rsidP="006C7576">
            <w:pPr>
              <w:tabs>
                <w:tab w:val="left" w:pos="585"/>
              </w:tabs>
              <w:spacing w:before="60" w:after="60"/>
              <w:ind w:left="567" w:hanging="567"/>
              <w:rPr>
                <w:i/>
                <w:sz w:val="18"/>
                <w:szCs w:val="18"/>
                <w:lang w:eastAsia="en-US"/>
              </w:rPr>
            </w:pPr>
            <w:r w:rsidRPr="00222F83">
              <w:rPr>
                <w:rFonts w:eastAsia="Times New Roman"/>
                <w:sz w:val="18"/>
                <w:szCs w:val="18"/>
              </w:rPr>
              <w:t>4.2</w:t>
            </w:r>
            <w:r w:rsidRPr="00222F83">
              <w:rPr>
                <w:rFonts w:eastAsia="Times New Roman"/>
                <w:sz w:val="18"/>
                <w:szCs w:val="18"/>
              </w:rPr>
              <w:tab/>
              <w:t>significant excavations, demolitions, movement of earth, flooding or other environmental changes?</w:t>
            </w:r>
          </w:p>
        </w:tc>
        <w:tc>
          <w:tcPr>
            <w:tcW w:w="857" w:type="dxa"/>
            <w:tcBorders>
              <w:bottom w:val="single" w:sz="4" w:space="0" w:color="auto"/>
            </w:tcBorders>
            <w:shd w:val="clear" w:color="auto" w:fill="auto"/>
          </w:tcPr>
          <w:p w14:paraId="77034D04" w14:textId="66CA130E"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320843" w14:paraId="35DB91FD" w14:textId="77777777" w:rsidTr="0027213D">
        <w:tc>
          <w:tcPr>
            <w:tcW w:w="8790" w:type="dxa"/>
            <w:tcBorders>
              <w:bottom w:val="single" w:sz="4" w:space="0" w:color="auto"/>
            </w:tcBorders>
            <w:shd w:val="clear" w:color="auto" w:fill="auto"/>
          </w:tcPr>
          <w:p w14:paraId="799750B1" w14:textId="2E484EED" w:rsidR="006F5F98" w:rsidRPr="00222F83" w:rsidRDefault="006F5F98" w:rsidP="007D5493">
            <w:pPr>
              <w:tabs>
                <w:tab w:val="left" w:pos="585"/>
              </w:tabs>
              <w:spacing w:before="60" w:after="60"/>
              <w:ind w:left="567" w:hanging="567"/>
              <w:rPr>
                <w:rFonts w:eastAsia="Times New Roman"/>
                <w:sz w:val="18"/>
                <w:szCs w:val="18"/>
              </w:rPr>
            </w:pPr>
            <w:r w:rsidRPr="00222F83">
              <w:rPr>
                <w:rFonts w:eastAsia="Times New Roman"/>
                <w:sz w:val="18"/>
                <w:szCs w:val="18"/>
              </w:rPr>
              <w:t>4.1</w:t>
            </w:r>
            <w:r w:rsidRPr="00222F83">
              <w:rPr>
                <w:rFonts w:eastAsia="Times New Roman"/>
                <w:sz w:val="18"/>
                <w:szCs w:val="18"/>
              </w:rPr>
              <w:tab/>
              <w:t>adverse impact sites, structures, or objects with historical, cultural, artistic, traditional or religious values or intangible forms of culture (</w:t>
            </w:r>
            <w:proofErr w:type="gramStart"/>
            <w:r w:rsidRPr="00222F83">
              <w:rPr>
                <w:rFonts w:eastAsia="Times New Roman"/>
                <w:sz w:val="18"/>
                <w:szCs w:val="18"/>
              </w:rPr>
              <w:t>e.g.</w:t>
            </w:r>
            <w:proofErr w:type="gramEnd"/>
            <w:r w:rsidRPr="00222F83">
              <w:rPr>
                <w:rFonts w:eastAsia="Times New Roman"/>
                <w:sz w:val="18"/>
                <w:szCs w:val="18"/>
              </w:rPr>
              <w:t xml:space="preserve"> knowledge, innovations, practices)? (Note: Projects intended to protect, and conserve Cultural Heritage may also have inadvertent adverse impacts)</w:t>
            </w:r>
          </w:p>
        </w:tc>
        <w:tc>
          <w:tcPr>
            <w:tcW w:w="857" w:type="dxa"/>
            <w:tcBorders>
              <w:bottom w:val="single" w:sz="4" w:space="0" w:color="auto"/>
            </w:tcBorders>
            <w:shd w:val="clear" w:color="auto" w:fill="auto"/>
          </w:tcPr>
          <w:p w14:paraId="3CFFA14B" w14:textId="49E2EDE9"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28F18A5B" w14:textId="77777777" w:rsidTr="0027213D">
        <w:tc>
          <w:tcPr>
            <w:tcW w:w="8790" w:type="dxa"/>
            <w:tcBorders>
              <w:bottom w:val="single" w:sz="4" w:space="0" w:color="auto"/>
            </w:tcBorders>
            <w:shd w:val="clear" w:color="auto" w:fill="auto"/>
          </w:tcPr>
          <w:p w14:paraId="437C6549" w14:textId="56A5D204" w:rsidR="006F5F98" w:rsidRPr="00222F83" w:rsidRDefault="006F5F98" w:rsidP="00D0789F">
            <w:pPr>
              <w:tabs>
                <w:tab w:val="left" w:pos="585"/>
              </w:tabs>
              <w:spacing w:before="60" w:after="60"/>
              <w:ind w:left="567" w:hanging="567"/>
              <w:rPr>
                <w:rFonts w:eastAsia="Times New Roman"/>
                <w:b/>
                <w:sz w:val="18"/>
                <w:szCs w:val="18"/>
              </w:rPr>
            </w:pPr>
            <w:r w:rsidRPr="00222F83">
              <w:rPr>
                <w:rFonts w:eastAsia="Times New Roman"/>
                <w:sz w:val="18"/>
                <w:szCs w:val="18"/>
              </w:rPr>
              <w:t>4.2</w:t>
            </w:r>
            <w:r w:rsidRPr="00222F83">
              <w:rPr>
                <w:rFonts w:eastAsia="Times New Roman"/>
                <w:sz w:val="18"/>
                <w:szCs w:val="18"/>
              </w:rPr>
              <w:tab/>
              <w:t>utilization of tangible and/or intangible forms (</w:t>
            </w:r>
            <w:proofErr w:type="gramStart"/>
            <w:r w:rsidRPr="00222F83">
              <w:rPr>
                <w:rFonts w:eastAsia="Times New Roman"/>
                <w:sz w:val="18"/>
                <w:szCs w:val="18"/>
              </w:rPr>
              <w:t>e.g.</w:t>
            </w:r>
            <w:proofErr w:type="gramEnd"/>
            <w:r w:rsidRPr="00222F83">
              <w:rPr>
                <w:rFonts w:eastAsia="Times New Roman"/>
                <w:sz w:val="18"/>
                <w:szCs w:val="18"/>
              </w:rPr>
              <w:t xml:space="preserve"> practices, traditional knowledge) of Cultural Heritage for commercial or other purposes?</w:t>
            </w:r>
          </w:p>
        </w:tc>
        <w:tc>
          <w:tcPr>
            <w:tcW w:w="857" w:type="dxa"/>
            <w:tcBorders>
              <w:bottom w:val="single" w:sz="4" w:space="0" w:color="auto"/>
            </w:tcBorders>
            <w:shd w:val="clear" w:color="auto" w:fill="auto"/>
          </w:tcPr>
          <w:p w14:paraId="16467B36" w14:textId="77777777"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320843" w14:paraId="57BF5A11" w14:textId="77777777" w:rsidTr="0027213D">
        <w:trPr>
          <w:trHeight w:val="566"/>
        </w:trPr>
        <w:tc>
          <w:tcPr>
            <w:tcW w:w="8790" w:type="dxa"/>
            <w:tcBorders>
              <w:bottom w:val="single" w:sz="4" w:space="0" w:color="auto"/>
            </w:tcBorders>
            <w:shd w:val="clear" w:color="auto" w:fill="DBE5F1" w:themeFill="accent1" w:themeFillTint="33"/>
            <w:vAlign w:val="center"/>
          </w:tcPr>
          <w:p w14:paraId="55558053" w14:textId="77777777" w:rsidR="006F5F98" w:rsidRPr="00222F83" w:rsidRDefault="006F5F98" w:rsidP="00575AB4">
            <w:pPr>
              <w:tabs>
                <w:tab w:val="left" w:pos="0"/>
                <w:tab w:val="left" w:pos="555"/>
              </w:tabs>
              <w:spacing w:before="60" w:after="60"/>
              <w:rPr>
                <w:rFonts w:eastAsia="Times New Roman"/>
                <w:b/>
                <w:sz w:val="18"/>
                <w:szCs w:val="18"/>
              </w:rPr>
            </w:pPr>
            <w:r w:rsidRPr="00222F83">
              <w:rPr>
                <w:rFonts w:eastAsia="Times New Roman"/>
                <w:b/>
                <w:sz w:val="18"/>
                <w:szCs w:val="18"/>
              </w:rPr>
              <w:t>Standard 5: Displacement and Resettlement</w:t>
            </w:r>
          </w:p>
        </w:tc>
        <w:tc>
          <w:tcPr>
            <w:tcW w:w="857" w:type="dxa"/>
            <w:tcBorders>
              <w:bottom w:val="single" w:sz="4" w:space="0" w:color="auto"/>
            </w:tcBorders>
            <w:shd w:val="clear" w:color="auto" w:fill="DBE5F1" w:themeFill="accent1" w:themeFillTint="33"/>
            <w:vAlign w:val="center"/>
          </w:tcPr>
          <w:p w14:paraId="4C28E3FE" w14:textId="77777777" w:rsidR="006F5F98" w:rsidRPr="00222F83" w:rsidRDefault="006F5F98" w:rsidP="00D273EB">
            <w:pPr>
              <w:tabs>
                <w:tab w:val="left" w:pos="585"/>
              </w:tabs>
              <w:spacing w:before="60" w:after="60"/>
              <w:ind w:left="567" w:hanging="567"/>
              <w:rPr>
                <w:rFonts w:eastAsia="Times New Roman"/>
                <w:sz w:val="18"/>
                <w:szCs w:val="18"/>
              </w:rPr>
            </w:pPr>
          </w:p>
        </w:tc>
      </w:tr>
      <w:tr w:rsidR="006F5F98" w:rsidRPr="00320843" w14:paraId="20140307" w14:textId="77777777" w:rsidTr="0027213D">
        <w:tc>
          <w:tcPr>
            <w:tcW w:w="8790" w:type="dxa"/>
            <w:tcBorders>
              <w:bottom w:val="single" w:sz="4" w:space="0" w:color="auto"/>
            </w:tcBorders>
            <w:shd w:val="clear" w:color="auto" w:fill="auto"/>
          </w:tcPr>
          <w:p w14:paraId="627DBA26" w14:textId="3AC4E58E" w:rsidR="006F5F98" w:rsidRPr="00222F83" w:rsidRDefault="006F5F98" w:rsidP="00D0789F">
            <w:pPr>
              <w:tabs>
                <w:tab w:val="left" w:pos="585"/>
              </w:tabs>
              <w:spacing w:before="60" w:after="60"/>
              <w:ind w:left="567" w:hanging="567"/>
              <w:rPr>
                <w:sz w:val="18"/>
                <w:szCs w:val="18"/>
                <w:lang w:eastAsia="en-US"/>
              </w:rPr>
            </w:pPr>
            <w:r w:rsidRPr="00222F83">
              <w:rPr>
                <w:i/>
                <w:sz w:val="18"/>
                <w:szCs w:val="18"/>
                <w:lang w:eastAsia="en-US"/>
              </w:rPr>
              <w:t xml:space="preserve">Would the project potentially involve or lead </w:t>
            </w:r>
            <w:proofErr w:type="gramStart"/>
            <w:r w:rsidRPr="00222F83">
              <w:rPr>
                <w:i/>
                <w:sz w:val="18"/>
                <w:szCs w:val="18"/>
                <w:lang w:eastAsia="en-US"/>
              </w:rPr>
              <w:t>to:</w:t>
            </w:r>
            <w:proofErr w:type="gramEnd"/>
          </w:p>
        </w:tc>
        <w:tc>
          <w:tcPr>
            <w:tcW w:w="857" w:type="dxa"/>
            <w:tcBorders>
              <w:bottom w:val="single" w:sz="4" w:space="0" w:color="auto"/>
            </w:tcBorders>
            <w:shd w:val="clear" w:color="auto" w:fill="auto"/>
          </w:tcPr>
          <w:p w14:paraId="0C5B27D6" w14:textId="77777777" w:rsidR="006F5F98" w:rsidRPr="00222F83" w:rsidRDefault="006F5F98" w:rsidP="00D0789F">
            <w:pPr>
              <w:tabs>
                <w:tab w:val="left" w:pos="585"/>
              </w:tabs>
              <w:spacing w:before="60" w:after="60"/>
              <w:ind w:left="567" w:hanging="567"/>
              <w:rPr>
                <w:rFonts w:eastAsia="Times New Roman"/>
                <w:sz w:val="18"/>
                <w:szCs w:val="18"/>
              </w:rPr>
            </w:pPr>
          </w:p>
        </w:tc>
      </w:tr>
      <w:tr w:rsidR="006F5F98" w:rsidRPr="00320843" w14:paraId="41AA561B" w14:textId="77777777" w:rsidTr="0027213D">
        <w:tc>
          <w:tcPr>
            <w:tcW w:w="8790" w:type="dxa"/>
            <w:tcBorders>
              <w:bottom w:val="single" w:sz="4" w:space="0" w:color="auto"/>
            </w:tcBorders>
            <w:shd w:val="clear" w:color="auto" w:fill="auto"/>
          </w:tcPr>
          <w:p w14:paraId="62EF335D" w14:textId="2EA75367" w:rsidR="006F5F98" w:rsidRPr="00222F83" w:rsidRDefault="006F5F98" w:rsidP="007A47B7">
            <w:pPr>
              <w:tabs>
                <w:tab w:val="left" w:pos="585"/>
              </w:tabs>
              <w:spacing w:before="60" w:after="60"/>
              <w:ind w:left="567" w:hanging="567"/>
              <w:rPr>
                <w:rFonts w:eastAsia="Times New Roman"/>
                <w:b/>
                <w:sz w:val="18"/>
                <w:szCs w:val="18"/>
              </w:rPr>
            </w:pPr>
            <w:r w:rsidRPr="00222F83">
              <w:rPr>
                <w:sz w:val="18"/>
                <w:szCs w:val="18"/>
                <w:lang w:eastAsia="en-US"/>
              </w:rPr>
              <w:t>5.1</w:t>
            </w:r>
            <w:r w:rsidRPr="00222F83">
              <w:rPr>
                <w:sz w:val="18"/>
                <w:szCs w:val="18"/>
                <w:lang w:eastAsia="en-US"/>
              </w:rPr>
              <w:tab/>
              <w:t>temporary or permanent and full or partial physical displacement?</w:t>
            </w:r>
          </w:p>
        </w:tc>
        <w:tc>
          <w:tcPr>
            <w:tcW w:w="857" w:type="dxa"/>
            <w:tcBorders>
              <w:bottom w:val="single" w:sz="4" w:space="0" w:color="auto"/>
            </w:tcBorders>
            <w:shd w:val="clear" w:color="auto" w:fill="auto"/>
          </w:tcPr>
          <w:p w14:paraId="0D9253ED" w14:textId="3276C469" w:rsidR="006F5F98" w:rsidRPr="00222F83" w:rsidRDefault="00C84FAA"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6F5F98" w:rsidRPr="00320843" w14:paraId="1ADD8590" w14:textId="77777777" w:rsidTr="0027213D">
        <w:tc>
          <w:tcPr>
            <w:tcW w:w="8790" w:type="dxa"/>
            <w:tcBorders>
              <w:bottom w:val="single" w:sz="4" w:space="0" w:color="auto"/>
            </w:tcBorders>
            <w:shd w:val="clear" w:color="auto" w:fill="auto"/>
          </w:tcPr>
          <w:p w14:paraId="3EB62DB0" w14:textId="28AB653B" w:rsidR="006F5F98" w:rsidRPr="00222F83" w:rsidRDefault="006F5F98" w:rsidP="007A47B7">
            <w:pPr>
              <w:tabs>
                <w:tab w:val="left" w:pos="585"/>
              </w:tabs>
              <w:spacing w:before="60" w:after="60"/>
              <w:ind w:left="567" w:hanging="567"/>
              <w:rPr>
                <w:rFonts w:eastAsia="Times New Roman"/>
                <w:b/>
                <w:sz w:val="18"/>
                <w:szCs w:val="18"/>
              </w:rPr>
            </w:pPr>
            <w:r w:rsidRPr="00222F83">
              <w:rPr>
                <w:sz w:val="18"/>
                <w:szCs w:val="18"/>
                <w:lang w:eastAsia="en-US"/>
              </w:rPr>
              <w:t>5.2</w:t>
            </w:r>
            <w:r w:rsidRPr="00222F83">
              <w:rPr>
                <w:sz w:val="18"/>
                <w:szCs w:val="18"/>
                <w:lang w:eastAsia="en-US"/>
              </w:rPr>
              <w:tab/>
              <w:t>economic displacement (</w:t>
            </w:r>
            <w:proofErr w:type="gramStart"/>
            <w:r w:rsidRPr="00222F83">
              <w:rPr>
                <w:sz w:val="18"/>
                <w:szCs w:val="18"/>
                <w:lang w:eastAsia="en-US"/>
              </w:rPr>
              <w:t>e.g.</w:t>
            </w:r>
            <w:proofErr w:type="gramEnd"/>
            <w:r w:rsidRPr="00222F83">
              <w:rPr>
                <w:sz w:val="18"/>
                <w:szCs w:val="18"/>
                <w:lang w:eastAsia="en-US"/>
              </w:rPr>
              <w:t xml:space="preserve"> loss of assets or access to resources due to land acquisition or access restrictions – even in the absence of physical relocation)? </w:t>
            </w:r>
          </w:p>
        </w:tc>
        <w:tc>
          <w:tcPr>
            <w:tcW w:w="857" w:type="dxa"/>
            <w:tcBorders>
              <w:bottom w:val="single" w:sz="4" w:space="0" w:color="auto"/>
            </w:tcBorders>
            <w:shd w:val="clear" w:color="auto" w:fill="auto"/>
          </w:tcPr>
          <w:p w14:paraId="6E0397A5" w14:textId="7285A668"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62CA4D09" w14:textId="77777777" w:rsidTr="0027213D">
        <w:tc>
          <w:tcPr>
            <w:tcW w:w="8790" w:type="dxa"/>
            <w:tcBorders>
              <w:bottom w:val="single" w:sz="4" w:space="0" w:color="auto"/>
            </w:tcBorders>
            <w:shd w:val="clear" w:color="auto" w:fill="auto"/>
          </w:tcPr>
          <w:p w14:paraId="3F599917" w14:textId="5BE2B1D8" w:rsidR="006F5F98" w:rsidRPr="00222F83" w:rsidRDefault="006F5F98" w:rsidP="007A47B7">
            <w:pPr>
              <w:tabs>
                <w:tab w:val="left" w:pos="585"/>
              </w:tabs>
              <w:spacing w:before="60" w:after="60"/>
              <w:ind w:left="567" w:hanging="567"/>
              <w:rPr>
                <w:sz w:val="18"/>
                <w:szCs w:val="18"/>
                <w:lang w:eastAsia="en-US"/>
              </w:rPr>
            </w:pPr>
            <w:r w:rsidRPr="00222F83">
              <w:rPr>
                <w:rFonts w:eastAsia="Times New Roman"/>
                <w:sz w:val="18"/>
                <w:szCs w:val="18"/>
              </w:rPr>
              <w:lastRenderedPageBreak/>
              <w:t>5.3</w:t>
            </w:r>
            <w:r w:rsidRPr="00222F83">
              <w:rPr>
                <w:rFonts w:eastAsia="Times New Roman"/>
                <w:sz w:val="18"/>
                <w:szCs w:val="18"/>
              </w:rPr>
              <w:tab/>
              <w:t>risk of forced evictions?</w:t>
            </w:r>
            <w:r w:rsidRPr="00222F83">
              <w:rPr>
                <w:rStyle w:val="FootnoteReference"/>
                <w:rFonts w:eastAsia="Times New Roman"/>
                <w:szCs w:val="18"/>
              </w:rPr>
              <w:footnoteReference w:id="4"/>
            </w:r>
          </w:p>
        </w:tc>
        <w:tc>
          <w:tcPr>
            <w:tcW w:w="857" w:type="dxa"/>
            <w:tcBorders>
              <w:bottom w:val="single" w:sz="4" w:space="0" w:color="auto"/>
            </w:tcBorders>
            <w:shd w:val="clear" w:color="auto" w:fill="auto"/>
          </w:tcPr>
          <w:p w14:paraId="6B52CE89" w14:textId="77777777"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320843" w14:paraId="02AE3588" w14:textId="77777777" w:rsidTr="0027213D">
        <w:tc>
          <w:tcPr>
            <w:tcW w:w="8790" w:type="dxa"/>
            <w:tcBorders>
              <w:bottom w:val="single" w:sz="4" w:space="0" w:color="auto"/>
            </w:tcBorders>
            <w:shd w:val="clear" w:color="auto" w:fill="auto"/>
          </w:tcPr>
          <w:p w14:paraId="05FA486F" w14:textId="3CA4E342"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5.4</w:t>
            </w:r>
            <w:r w:rsidRPr="00222F83">
              <w:rPr>
                <w:rFonts w:eastAsia="Times New Roman"/>
                <w:sz w:val="18"/>
                <w:szCs w:val="18"/>
              </w:rPr>
              <w:tab/>
              <w:t xml:space="preserve">impact on or changes to land tenure arrangements and/or community-based property rights/customary rights to land, territories and/or resources? </w:t>
            </w:r>
          </w:p>
        </w:tc>
        <w:tc>
          <w:tcPr>
            <w:tcW w:w="857" w:type="dxa"/>
            <w:tcBorders>
              <w:bottom w:val="single" w:sz="4" w:space="0" w:color="auto"/>
            </w:tcBorders>
            <w:shd w:val="clear" w:color="auto" w:fill="auto"/>
          </w:tcPr>
          <w:p w14:paraId="6DB98EF5" w14:textId="77777777"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0AA8A689" w14:textId="77777777" w:rsidTr="0027213D">
        <w:trPr>
          <w:trHeight w:val="584"/>
        </w:trPr>
        <w:tc>
          <w:tcPr>
            <w:tcW w:w="8790" w:type="dxa"/>
            <w:tcBorders>
              <w:bottom w:val="single" w:sz="4" w:space="0" w:color="auto"/>
            </w:tcBorders>
            <w:shd w:val="clear" w:color="auto" w:fill="DBE5F1" w:themeFill="accent1" w:themeFillTint="33"/>
            <w:vAlign w:val="center"/>
          </w:tcPr>
          <w:p w14:paraId="704864DD" w14:textId="77777777" w:rsidR="006F5F98" w:rsidRPr="00222F83" w:rsidRDefault="006F5F98" w:rsidP="009D2D88">
            <w:pPr>
              <w:tabs>
                <w:tab w:val="left" w:pos="0"/>
                <w:tab w:val="left" w:pos="555"/>
              </w:tabs>
              <w:spacing w:before="60" w:after="60"/>
              <w:rPr>
                <w:rFonts w:eastAsia="Times New Roman"/>
                <w:b/>
                <w:sz w:val="18"/>
                <w:szCs w:val="18"/>
              </w:rPr>
            </w:pPr>
            <w:r w:rsidRPr="00222F83">
              <w:rPr>
                <w:rFonts w:eastAsia="Times New Roman"/>
                <w:b/>
                <w:sz w:val="18"/>
                <w:szCs w:val="18"/>
              </w:rPr>
              <w:t>Standard 6: Indigenous Peoples</w:t>
            </w:r>
          </w:p>
        </w:tc>
        <w:tc>
          <w:tcPr>
            <w:tcW w:w="857" w:type="dxa"/>
            <w:tcBorders>
              <w:bottom w:val="single" w:sz="4" w:space="0" w:color="auto"/>
            </w:tcBorders>
            <w:shd w:val="clear" w:color="auto" w:fill="DBE5F1" w:themeFill="accent1" w:themeFillTint="33"/>
            <w:vAlign w:val="center"/>
          </w:tcPr>
          <w:p w14:paraId="245276EA" w14:textId="77777777" w:rsidR="006F5F98" w:rsidRPr="00222F83" w:rsidRDefault="006F5F98" w:rsidP="009D2D88">
            <w:pPr>
              <w:tabs>
                <w:tab w:val="left" w:pos="585"/>
              </w:tabs>
              <w:spacing w:before="60" w:after="60"/>
              <w:ind w:left="567" w:hanging="567"/>
              <w:rPr>
                <w:rFonts w:eastAsia="Times New Roman"/>
                <w:sz w:val="18"/>
                <w:szCs w:val="18"/>
              </w:rPr>
            </w:pPr>
          </w:p>
        </w:tc>
      </w:tr>
      <w:tr w:rsidR="006F5F98" w:rsidRPr="00320843" w14:paraId="249DCA8D" w14:textId="77777777" w:rsidTr="0027213D">
        <w:tc>
          <w:tcPr>
            <w:tcW w:w="8790" w:type="dxa"/>
            <w:tcBorders>
              <w:bottom w:val="single" w:sz="4" w:space="0" w:color="auto"/>
            </w:tcBorders>
            <w:shd w:val="clear" w:color="auto" w:fill="auto"/>
          </w:tcPr>
          <w:p w14:paraId="567D2F55" w14:textId="77777777" w:rsidR="006F5F98" w:rsidRPr="00222F83" w:rsidRDefault="006F5F98" w:rsidP="00AD4FB1">
            <w:pPr>
              <w:tabs>
                <w:tab w:val="left" w:pos="585"/>
              </w:tabs>
              <w:spacing w:before="60" w:after="60"/>
              <w:ind w:left="567" w:hanging="567"/>
              <w:rPr>
                <w:sz w:val="18"/>
                <w:szCs w:val="18"/>
                <w:lang w:eastAsia="en-US"/>
              </w:rPr>
            </w:pPr>
            <w:r w:rsidRPr="00222F83">
              <w:rPr>
                <w:i/>
                <w:sz w:val="18"/>
                <w:szCs w:val="18"/>
                <w:lang w:eastAsia="en-US"/>
              </w:rPr>
              <w:t xml:space="preserve">Would the project potentially involve or lead </w:t>
            </w:r>
            <w:proofErr w:type="gramStart"/>
            <w:r w:rsidRPr="00222F83">
              <w:rPr>
                <w:i/>
                <w:sz w:val="18"/>
                <w:szCs w:val="18"/>
                <w:lang w:eastAsia="en-US"/>
              </w:rPr>
              <w:t>to:</w:t>
            </w:r>
            <w:proofErr w:type="gramEnd"/>
          </w:p>
        </w:tc>
        <w:tc>
          <w:tcPr>
            <w:tcW w:w="857" w:type="dxa"/>
            <w:tcBorders>
              <w:bottom w:val="single" w:sz="4" w:space="0" w:color="auto"/>
            </w:tcBorders>
            <w:shd w:val="clear" w:color="auto" w:fill="auto"/>
          </w:tcPr>
          <w:p w14:paraId="1B8DA91F" w14:textId="77777777" w:rsidR="006F5F98" w:rsidRPr="00222F83" w:rsidRDefault="006F5F98" w:rsidP="00AD4FB1">
            <w:pPr>
              <w:tabs>
                <w:tab w:val="left" w:pos="585"/>
              </w:tabs>
              <w:spacing w:before="60" w:after="60"/>
              <w:ind w:left="567" w:hanging="567"/>
              <w:rPr>
                <w:rFonts w:eastAsia="Times New Roman"/>
                <w:sz w:val="18"/>
                <w:szCs w:val="18"/>
              </w:rPr>
            </w:pPr>
          </w:p>
        </w:tc>
      </w:tr>
      <w:tr w:rsidR="006F5F98" w:rsidRPr="00320843" w14:paraId="38B632F9" w14:textId="77777777" w:rsidTr="0027213D">
        <w:tc>
          <w:tcPr>
            <w:tcW w:w="8790" w:type="dxa"/>
            <w:tcBorders>
              <w:bottom w:val="single" w:sz="4" w:space="0" w:color="auto"/>
            </w:tcBorders>
            <w:shd w:val="clear" w:color="auto" w:fill="auto"/>
          </w:tcPr>
          <w:p w14:paraId="030979BD" w14:textId="33B9E716" w:rsidR="006F5F98" w:rsidRPr="00222F83" w:rsidRDefault="006F5F98" w:rsidP="007A47B7">
            <w:pPr>
              <w:tabs>
                <w:tab w:val="left" w:pos="585"/>
              </w:tabs>
              <w:spacing w:before="60" w:after="60"/>
              <w:ind w:left="567" w:hanging="567"/>
              <w:rPr>
                <w:sz w:val="18"/>
                <w:szCs w:val="18"/>
                <w:lang w:eastAsia="en-US"/>
              </w:rPr>
            </w:pPr>
            <w:r w:rsidRPr="00222F83">
              <w:rPr>
                <w:sz w:val="18"/>
                <w:szCs w:val="18"/>
                <w:lang w:eastAsia="en-US"/>
              </w:rPr>
              <w:t>6.1</w:t>
            </w:r>
            <w:r w:rsidRPr="00222F83">
              <w:rPr>
                <w:sz w:val="18"/>
                <w:szCs w:val="18"/>
                <w:lang w:eastAsia="en-US"/>
              </w:rPr>
              <w:tab/>
              <w:t>area Where indigenous peoples are present (including Project area of influence)?</w:t>
            </w:r>
          </w:p>
        </w:tc>
        <w:tc>
          <w:tcPr>
            <w:tcW w:w="857" w:type="dxa"/>
            <w:tcBorders>
              <w:bottom w:val="single" w:sz="4" w:space="0" w:color="auto"/>
            </w:tcBorders>
            <w:shd w:val="clear" w:color="auto" w:fill="auto"/>
          </w:tcPr>
          <w:p w14:paraId="1D900255" w14:textId="77777777"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298D2B22" w14:textId="77777777" w:rsidTr="0027213D">
        <w:tc>
          <w:tcPr>
            <w:tcW w:w="8790" w:type="dxa"/>
            <w:tcBorders>
              <w:bottom w:val="single" w:sz="4" w:space="0" w:color="auto"/>
            </w:tcBorders>
            <w:shd w:val="clear" w:color="auto" w:fill="auto"/>
          </w:tcPr>
          <w:p w14:paraId="40CE5EDC" w14:textId="0A09B890" w:rsidR="006F5F98" w:rsidRPr="00222F83" w:rsidRDefault="006F5F98" w:rsidP="005A6EDA">
            <w:pPr>
              <w:tabs>
                <w:tab w:val="left" w:pos="585"/>
              </w:tabs>
              <w:spacing w:before="60" w:after="60"/>
              <w:ind w:left="567" w:hanging="567"/>
              <w:rPr>
                <w:sz w:val="18"/>
                <w:szCs w:val="18"/>
                <w:lang w:eastAsia="en-US"/>
              </w:rPr>
            </w:pPr>
            <w:r w:rsidRPr="00222F83">
              <w:rPr>
                <w:sz w:val="18"/>
                <w:szCs w:val="18"/>
                <w:lang w:eastAsia="en-US"/>
              </w:rPr>
              <w:t>6.2</w:t>
            </w:r>
            <w:r w:rsidRPr="00222F83">
              <w:rPr>
                <w:sz w:val="18"/>
                <w:szCs w:val="18"/>
                <w:lang w:eastAsia="en-US"/>
              </w:rPr>
              <w:tab/>
              <w:t>activities located on lands and territories claimed by indigenous peoples?</w:t>
            </w:r>
          </w:p>
        </w:tc>
        <w:tc>
          <w:tcPr>
            <w:tcW w:w="857" w:type="dxa"/>
            <w:tcBorders>
              <w:bottom w:val="single" w:sz="4" w:space="0" w:color="auto"/>
            </w:tcBorders>
            <w:shd w:val="clear" w:color="auto" w:fill="auto"/>
          </w:tcPr>
          <w:p w14:paraId="481A070C" w14:textId="77777777"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4A60D973" w14:textId="77777777" w:rsidTr="0027213D">
        <w:tc>
          <w:tcPr>
            <w:tcW w:w="8790" w:type="dxa"/>
            <w:tcBorders>
              <w:bottom w:val="single" w:sz="4" w:space="0" w:color="auto"/>
            </w:tcBorders>
            <w:shd w:val="clear" w:color="auto" w:fill="auto"/>
          </w:tcPr>
          <w:p w14:paraId="27BC6DAD" w14:textId="40BD3552" w:rsidR="006F5F98" w:rsidRPr="00222F83" w:rsidRDefault="006F5F98" w:rsidP="00C01EFE">
            <w:pPr>
              <w:tabs>
                <w:tab w:val="left" w:pos="585"/>
              </w:tabs>
              <w:spacing w:before="60" w:after="60"/>
              <w:ind w:left="567" w:hanging="567"/>
              <w:rPr>
                <w:sz w:val="18"/>
                <w:szCs w:val="18"/>
                <w:lang w:eastAsia="en-US"/>
              </w:rPr>
            </w:pPr>
            <w:r w:rsidRPr="00222F83">
              <w:rPr>
                <w:sz w:val="18"/>
                <w:szCs w:val="18"/>
                <w:lang w:eastAsia="en-US"/>
              </w:rPr>
              <w:t>6.3</w:t>
            </w:r>
            <w:r w:rsidRPr="00222F83">
              <w:rPr>
                <w:sz w:val="18"/>
                <w:szCs w:val="18"/>
                <w:lang w:eastAsia="en-US"/>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2C853C7" w14:textId="5E3FFFA6" w:rsidR="006F5F98" w:rsidRPr="00222F83" w:rsidRDefault="006F5F98" w:rsidP="00C01EFE">
            <w:pPr>
              <w:tabs>
                <w:tab w:val="left" w:pos="585"/>
              </w:tabs>
              <w:spacing w:before="60" w:after="60"/>
              <w:ind w:left="567" w:firstLine="40"/>
              <w:rPr>
                <w:i/>
                <w:sz w:val="18"/>
                <w:szCs w:val="18"/>
                <w:lang w:eastAsia="en-US"/>
              </w:rPr>
            </w:pPr>
            <w:r w:rsidRPr="00222F83">
              <w:rPr>
                <w:i/>
                <w:sz w:val="18"/>
                <w:szCs w:val="18"/>
                <w:lang w:eastAsia="en-US"/>
              </w:rPr>
              <w:t>If the answer to the screening question 6.3 is “yes” the potential risk impacts are considered potentially severe and/or critical and the Project would be categorized as either Substantial Risk or High Risk.</w:t>
            </w:r>
          </w:p>
        </w:tc>
        <w:tc>
          <w:tcPr>
            <w:tcW w:w="857" w:type="dxa"/>
            <w:tcBorders>
              <w:bottom w:val="single" w:sz="4" w:space="0" w:color="auto"/>
            </w:tcBorders>
            <w:shd w:val="clear" w:color="auto" w:fill="auto"/>
          </w:tcPr>
          <w:p w14:paraId="5A42A92C" w14:textId="0C4DC75D"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17AF3941" w14:textId="77777777" w:rsidTr="0027213D">
        <w:tc>
          <w:tcPr>
            <w:tcW w:w="8790" w:type="dxa"/>
            <w:tcBorders>
              <w:bottom w:val="single" w:sz="4" w:space="0" w:color="auto"/>
            </w:tcBorders>
            <w:shd w:val="clear" w:color="auto" w:fill="auto"/>
          </w:tcPr>
          <w:p w14:paraId="0082E0CE" w14:textId="1177EB08" w:rsidR="006F5F98" w:rsidRPr="00222F83" w:rsidRDefault="006F5F98" w:rsidP="00286C85">
            <w:pPr>
              <w:tabs>
                <w:tab w:val="left" w:pos="585"/>
              </w:tabs>
              <w:spacing w:before="60" w:after="60"/>
              <w:ind w:left="567" w:hanging="567"/>
              <w:rPr>
                <w:sz w:val="18"/>
                <w:szCs w:val="18"/>
                <w:lang w:eastAsia="en-US"/>
              </w:rPr>
            </w:pPr>
            <w:r w:rsidRPr="00222F83">
              <w:rPr>
                <w:sz w:val="18"/>
                <w:szCs w:val="18"/>
                <w:lang w:eastAsia="en-US"/>
              </w:rPr>
              <w:t>6.4</w:t>
            </w:r>
            <w:r w:rsidRPr="00222F83">
              <w:rPr>
                <w:sz w:val="18"/>
                <w:szCs w:val="18"/>
                <w:lang w:eastAsia="en-US"/>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857" w:type="dxa"/>
            <w:tcBorders>
              <w:bottom w:val="single" w:sz="4" w:space="0" w:color="auto"/>
            </w:tcBorders>
            <w:shd w:val="clear" w:color="auto" w:fill="auto"/>
          </w:tcPr>
          <w:p w14:paraId="37F6F203" w14:textId="1C321882"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6C003DCE" w14:textId="77777777" w:rsidTr="0027213D">
        <w:tc>
          <w:tcPr>
            <w:tcW w:w="8790" w:type="dxa"/>
            <w:tcBorders>
              <w:bottom w:val="single" w:sz="4" w:space="0" w:color="auto"/>
            </w:tcBorders>
            <w:shd w:val="clear" w:color="auto" w:fill="auto"/>
          </w:tcPr>
          <w:p w14:paraId="38344197" w14:textId="40804814" w:rsidR="006F5F98" w:rsidRPr="00222F83" w:rsidRDefault="006F5F98" w:rsidP="007A47B7">
            <w:pPr>
              <w:tabs>
                <w:tab w:val="left" w:pos="585"/>
              </w:tabs>
              <w:spacing w:before="60" w:after="60"/>
              <w:ind w:left="567" w:hanging="567"/>
              <w:rPr>
                <w:sz w:val="18"/>
                <w:szCs w:val="18"/>
                <w:lang w:eastAsia="en-US"/>
              </w:rPr>
            </w:pPr>
            <w:r w:rsidRPr="00222F83">
              <w:rPr>
                <w:sz w:val="18"/>
                <w:szCs w:val="18"/>
                <w:lang w:eastAsia="en-US"/>
              </w:rPr>
              <w:t>6.5</w:t>
            </w:r>
            <w:r w:rsidRPr="00222F83">
              <w:rPr>
                <w:sz w:val="18"/>
                <w:szCs w:val="18"/>
                <w:lang w:eastAsia="en-US"/>
              </w:rPr>
              <w:tab/>
              <w:t>the utilization and/or commercial development of natural resources on lands and territories claimed by indigenous peoples?</w:t>
            </w:r>
          </w:p>
        </w:tc>
        <w:tc>
          <w:tcPr>
            <w:tcW w:w="857" w:type="dxa"/>
            <w:tcBorders>
              <w:bottom w:val="single" w:sz="4" w:space="0" w:color="auto"/>
            </w:tcBorders>
            <w:shd w:val="clear" w:color="auto" w:fill="auto"/>
          </w:tcPr>
          <w:p w14:paraId="47C50291" w14:textId="1EE5FDB3"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36DAE6D5" w14:textId="77777777" w:rsidTr="0027213D">
        <w:tc>
          <w:tcPr>
            <w:tcW w:w="8790" w:type="dxa"/>
            <w:tcBorders>
              <w:bottom w:val="single" w:sz="4" w:space="0" w:color="auto"/>
            </w:tcBorders>
            <w:shd w:val="clear" w:color="auto" w:fill="auto"/>
          </w:tcPr>
          <w:p w14:paraId="75C02745" w14:textId="77777777" w:rsidR="006F5F98" w:rsidRPr="00222F83" w:rsidRDefault="006F5F98" w:rsidP="007A47B7">
            <w:pPr>
              <w:tabs>
                <w:tab w:val="left" w:pos="585"/>
              </w:tabs>
              <w:spacing w:before="60" w:after="60"/>
              <w:ind w:left="567" w:hanging="567"/>
              <w:rPr>
                <w:sz w:val="18"/>
                <w:szCs w:val="18"/>
                <w:lang w:eastAsia="en-US"/>
              </w:rPr>
            </w:pPr>
            <w:r w:rsidRPr="00222F83">
              <w:rPr>
                <w:sz w:val="18"/>
                <w:szCs w:val="18"/>
                <w:lang w:eastAsia="en-US"/>
              </w:rPr>
              <w:t>6.6</w:t>
            </w:r>
            <w:r w:rsidRPr="00222F83">
              <w:rPr>
                <w:sz w:val="18"/>
                <w:szCs w:val="18"/>
                <w:lang w:eastAsia="en-US"/>
              </w:rPr>
              <w:tab/>
              <w:t>forced eviction or the whole or partial physical or economic displacement of indigenous peoples, including through access restrictions to lands, territories, and resources?</w:t>
            </w:r>
          </w:p>
          <w:p w14:paraId="604FEC77" w14:textId="2FF788D1" w:rsidR="006F5F98" w:rsidRPr="00222F83" w:rsidRDefault="006F5F98" w:rsidP="007A47B7">
            <w:pPr>
              <w:tabs>
                <w:tab w:val="left" w:pos="585"/>
              </w:tabs>
              <w:spacing w:before="60" w:after="60"/>
              <w:ind w:left="567" w:hanging="567"/>
              <w:rPr>
                <w:sz w:val="18"/>
                <w:szCs w:val="18"/>
                <w:lang w:eastAsia="en-US"/>
              </w:rPr>
            </w:pPr>
            <w:r w:rsidRPr="00222F83">
              <w:rPr>
                <w:i/>
                <w:sz w:val="18"/>
                <w:szCs w:val="18"/>
                <w:lang w:eastAsia="en-US"/>
              </w:rPr>
              <w:t xml:space="preserve">             Consider, and where appropriate ensure, consistency with the answers under Standard 5 above</w:t>
            </w:r>
          </w:p>
        </w:tc>
        <w:tc>
          <w:tcPr>
            <w:tcW w:w="857" w:type="dxa"/>
            <w:tcBorders>
              <w:bottom w:val="single" w:sz="4" w:space="0" w:color="auto"/>
            </w:tcBorders>
            <w:shd w:val="clear" w:color="auto" w:fill="auto"/>
          </w:tcPr>
          <w:p w14:paraId="752F68F8" w14:textId="624D887D"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1E543BD8" w14:textId="77777777" w:rsidTr="0027213D">
        <w:tc>
          <w:tcPr>
            <w:tcW w:w="8790" w:type="dxa"/>
            <w:tcBorders>
              <w:bottom w:val="single" w:sz="4" w:space="0" w:color="auto"/>
            </w:tcBorders>
            <w:shd w:val="clear" w:color="auto" w:fill="auto"/>
          </w:tcPr>
          <w:p w14:paraId="06D65339" w14:textId="21B7033A" w:rsidR="006F5F98" w:rsidRPr="00222F83" w:rsidRDefault="006F5F98" w:rsidP="00C01EFE">
            <w:pPr>
              <w:tabs>
                <w:tab w:val="left" w:pos="585"/>
              </w:tabs>
              <w:spacing w:before="60" w:after="60"/>
              <w:ind w:left="567" w:hanging="567"/>
              <w:rPr>
                <w:sz w:val="18"/>
                <w:szCs w:val="18"/>
                <w:lang w:eastAsia="en-US"/>
              </w:rPr>
            </w:pPr>
            <w:r w:rsidRPr="00222F83">
              <w:rPr>
                <w:sz w:val="18"/>
                <w:szCs w:val="18"/>
                <w:lang w:eastAsia="en-US"/>
              </w:rPr>
              <w:t>6.7</w:t>
            </w:r>
            <w:r w:rsidRPr="00222F83">
              <w:rPr>
                <w:sz w:val="18"/>
                <w:szCs w:val="18"/>
                <w:lang w:eastAsia="en-US"/>
              </w:rPr>
              <w:tab/>
              <w:t>adverse impacts on the development priorities of indigenous peoples as defined by them?</w:t>
            </w:r>
          </w:p>
        </w:tc>
        <w:tc>
          <w:tcPr>
            <w:tcW w:w="857" w:type="dxa"/>
            <w:tcBorders>
              <w:bottom w:val="single" w:sz="4" w:space="0" w:color="auto"/>
            </w:tcBorders>
            <w:shd w:val="clear" w:color="auto" w:fill="auto"/>
          </w:tcPr>
          <w:p w14:paraId="67435D03" w14:textId="13947F71" w:rsidR="006F5F98" w:rsidRPr="00222F83" w:rsidRDefault="00F7397A"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5EF41FD9" w14:textId="77777777" w:rsidTr="0027213D">
        <w:tc>
          <w:tcPr>
            <w:tcW w:w="8790" w:type="dxa"/>
            <w:tcBorders>
              <w:bottom w:val="single" w:sz="4" w:space="0" w:color="auto"/>
            </w:tcBorders>
            <w:shd w:val="clear" w:color="auto" w:fill="auto"/>
          </w:tcPr>
          <w:p w14:paraId="20889BB2" w14:textId="723C8CAC" w:rsidR="006F5F98" w:rsidRPr="00222F83" w:rsidRDefault="006F5F98" w:rsidP="00C01EFE">
            <w:pPr>
              <w:tabs>
                <w:tab w:val="left" w:pos="585"/>
              </w:tabs>
              <w:spacing w:before="60" w:after="60"/>
              <w:ind w:left="567" w:hanging="567"/>
              <w:rPr>
                <w:sz w:val="18"/>
                <w:szCs w:val="18"/>
                <w:lang w:eastAsia="en-US"/>
              </w:rPr>
            </w:pPr>
            <w:r w:rsidRPr="00222F83">
              <w:rPr>
                <w:sz w:val="18"/>
                <w:szCs w:val="18"/>
                <w:lang w:eastAsia="en-US"/>
              </w:rPr>
              <w:t>6.8</w:t>
            </w:r>
            <w:r w:rsidRPr="00222F83">
              <w:rPr>
                <w:sz w:val="18"/>
                <w:szCs w:val="18"/>
                <w:lang w:eastAsia="en-US"/>
              </w:rPr>
              <w:tab/>
              <w:t>risk to the physical and cultural survival of indigenous peoples?</w:t>
            </w:r>
          </w:p>
        </w:tc>
        <w:tc>
          <w:tcPr>
            <w:tcW w:w="857" w:type="dxa"/>
            <w:tcBorders>
              <w:bottom w:val="single" w:sz="4" w:space="0" w:color="auto"/>
            </w:tcBorders>
            <w:shd w:val="clear" w:color="auto" w:fill="auto"/>
          </w:tcPr>
          <w:p w14:paraId="33C9C76B" w14:textId="1FA182D1" w:rsidR="006F5F98" w:rsidRPr="00222F83" w:rsidRDefault="00F7397A"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47845AA5" w14:textId="77777777" w:rsidTr="0027213D">
        <w:tc>
          <w:tcPr>
            <w:tcW w:w="8790" w:type="dxa"/>
            <w:tcBorders>
              <w:bottom w:val="single" w:sz="4" w:space="0" w:color="auto"/>
            </w:tcBorders>
            <w:shd w:val="clear" w:color="auto" w:fill="auto"/>
          </w:tcPr>
          <w:p w14:paraId="27BB495C" w14:textId="77777777" w:rsidR="006F5F98" w:rsidRPr="00222F83" w:rsidRDefault="006F5F98" w:rsidP="00C01EFE">
            <w:pPr>
              <w:tabs>
                <w:tab w:val="left" w:pos="585"/>
              </w:tabs>
              <w:spacing w:before="60" w:after="60"/>
              <w:ind w:left="567" w:hanging="567"/>
              <w:rPr>
                <w:sz w:val="18"/>
                <w:szCs w:val="18"/>
                <w:lang w:eastAsia="en-US"/>
              </w:rPr>
            </w:pPr>
            <w:r w:rsidRPr="00222F83">
              <w:rPr>
                <w:sz w:val="18"/>
                <w:szCs w:val="18"/>
                <w:lang w:eastAsia="en-US"/>
              </w:rPr>
              <w:t>6.9</w:t>
            </w:r>
            <w:r w:rsidRPr="00222F83">
              <w:rPr>
                <w:sz w:val="18"/>
                <w:szCs w:val="18"/>
                <w:lang w:eastAsia="en-US"/>
              </w:rPr>
              <w:tab/>
              <w:t>impact on the Cultural Heritage of indigenous peoples, including through the commercialization or use of their traditional knowledge and practices?</w:t>
            </w:r>
          </w:p>
          <w:p w14:paraId="5676A8B7" w14:textId="51F95146" w:rsidR="006F5F98" w:rsidRPr="00222F83" w:rsidRDefault="006F5F98" w:rsidP="00C01EFE">
            <w:pPr>
              <w:tabs>
                <w:tab w:val="left" w:pos="585"/>
              </w:tabs>
              <w:spacing w:before="60" w:after="60"/>
              <w:ind w:left="567" w:hanging="567"/>
              <w:rPr>
                <w:sz w:val="18"/>
                <w:szCs w:val="18"/>
                <w:lang w:eastAsia="en-US"/>
              </w:rPr>
            </w:pPr>
            <w:r w:rsidRPr="00222F83">
              <w:rPr>
                <w:i/>
                <w:sz w:val="18"/>
                <w:szCs w:val="18"/>
                <w:lang w:eastAsia="en-US"/>
              </w:rPr>
              <w:t xml:space="preserve">             Consider, and where appropriate ensure, consistency with the answers under Standard 4 above.</w:t>
            </w:r>
          </w:p>
        </w:tc>
        <w:tc>
          <w:tcPr>
            <w:tcW w:w="857" w:type="dxa"/>
            <w:tcBorders>
              <w:bottom w:val="single" w:sz="4" w:space="0" w:color="auto"/>
            </w:tcBorders>
            <w:shd w:val="clear" w:color="auto" w:fill="auto"/>
          </w:tcPr>
          <w:p w14:paraId="21334900" w14:textId="4A584A38" w:rsidR="006F5F98" w:rsidRPr="00222F83" w:rsidRDefault="006F5F98" w:rsidP="00D0789F">
            <w:pPr>
              <w:tabs>
                <w:tab w:val="left" w:pos="585"/>
              </w:tabs>
              <w:spacing w:before="60" w:after="60"/>
              <w:ind w:left="567" w:hanging="567"/>
              <w:rPr>
                <w:rFonts w:eastAsia="Times New Roman"/>
                <w:sz w:val="18"/>
                <w:szCs w:val="18"/>
              </w:rPr>
            </w:pPr>
            <w:r w:rsidRPr="00222F83">
              <w:rPr>
                <w:rFonts w:eastAsia="Times New Roman"/>
                <w:sz w:val="18"/>
                <w:szCs w:val="18"/>
              </w:rPr>
              <w:t>Yes</w:t>
            </w:r>
          </w:p>
        </w:tc>
      </w:tr>
      <w:tr w:rsidR="006F5F98" w:rsidRPr="00320843" w14:paraId="2C5E8272" w14:textId="77777777" w:rsidTr="0027213D">
        <w:trPr>
          <w:trHeight w:val="602"/>
        </w:trPr>
        <w:tc>
          <w:tcPr>
            <w:tcW w:w="8790" w:type="dxa"/>
            <w:tcBorders>
              <w:bottom w:val="single" w:sz="4" w:space="0" w:color="auto"/>
            </w:tcBorders>
            <w:shd w:val="clear" w:color="auto" w:fill="DBE5F1" w:themeFill="accent1" w:themeFillTint="33"/>
            <w:vAlign w:val="center"/>
          </w:tcPr>
          <w:p w14:paraId="3B963705" w14:textId="527D677A" w:rsidR="006F5F98" w:rsidRPr="00222F83" w:rsidRDefault="006F5F98" w:rsidP="009D2D88">
            <w:pPr>
              <w:tabs>
                <w:tab w:val="left" w:pos="570"/>
              </w:tabs>
              <w:spacing w:before="120"/>
              <w:rPr>
                <w:rFonts w:eastAsia="Times New Roman"/>
                <w:b/>
                <w:sz w:val="18"/>
                <w:szCs w:val="18"/>
              </w:rPr>
            </w:pPr>
            <w:r w:rsidRPr="00222F83">
              <w:rPr>
                <w:rFonts w:eastAsia="Times New Roman"/>
                <w:b/>
                <w:sz w:val="18"/>
                <w:szCs w:val="18"/>
              </w:rPr>
              <w:t xml:space="preserve">Standard 7: </w:t>
            </w:r>
            <w:proofErr w:type="spellStart"/>
            <w:r w:rsidRPr="00222F83">
              <w:rPr>
                <w:rFonts w:eastAsia="Times New Roman"/>
                <w:b/>
                <w:sz w:val="18"/>
                <w:szCs w:val="18"/>
              </w:rPr>
              <w:t>Labour</w:t>
            </w:r>
            <w:proofErr w:type="spellEnd"/>
            <w:r w:rsidRPr="00222F83">
              <w:rPr>
                <w:rFonts w:eastAsia="Times New Roman"/>
                <w:b/>
                <w:sz w:val="18"/>
                <w:szCs w:val="18"/>
              </w:rPr>
              <w:t xml:space="preserve"> and Working Conditions</w:t>
            </w:r>
          </w:p>
        </w:tc>
        <w:tc>
          <w:tcPr>
            <w:tcW w:w="857" w:type="dxa"/>
            <w:tcBorders>
              <w:bottom w:val="single" w:sz="4" w:space="0" w:color="auto"/>
            </w:tcBorders>
            <w:shd w:val="clear" w:color="auto" w:fill="DBE5F1" w:themeFill="accent1" w:themeFillTint="33"/>
            <w:vAlign w:val="center"/>
          </w:tcPr>
          <w:p w14:paraId="0CC994CF" w14:textId="77777777" w:rsidR="006F5F98" w:rsidRPr="00222F83" w:rsidRDefault="006F5F98" w:rsidP="009D2D88">
            <w:pPr>
              <w:rPr>
                <w:rFonts w:eastAsia="Times New Roman"/>
                <w:b/>
                <w:i/>
                <w:sz w:val="18"/>
                <w:szCs w:val="18"/>
              </w:rPr>
            </w:pPr>
          </w:p>
        </w:tc>
      </w:tr>
      <w:tr w:rsidR="006F5F98" w:rsidRPr="00320843" w14:paraId="1D4A984B" w14:textId="77777777" w:rsidTr="0027213D">
        <w:tc>
          <w:tcPr>
            <w:tcW w:w="8790" w:type="dxa"/>
            <w:tcBorders>
              <w:bottom w:val="single" w:sz="4" w:space="0" w:color="auto"/>
            </w:tcBorders>
            <w:shd w:val="clear" w:color="auto" w:fill="auto"/>
          </w:tcPr>
          <w:p w14:paraId="746940C4" w14:textId="77777777" w:rsidR="006F5F98" w:rsidRPr="00222F83" w:rsidRDefault="006F5F98" w:rsidP="00AD4FB1">
            <w:pPr>
              <w:tabs>
                <w:tab w:val="left" w:pos="585"/>
              </w:tabs>
              <w:spacing w:before="60" w:after="60"/>
              <w:ind w:left="567" w:hanging="567"/>
              <w:rPr>
                <w:sz w:val="18"/>
                <w:szCs w:val="18"/>
                <w:lang w:eastAsia="en-US"/>
              </w:rPr>
            </w:pPr>
            <w:r w:rsidRPr="00222F83">
              <w:rPr>
                <w:i/>
                <w:sz w:val="18"/>
                <w:szCs w:val="18"/>
                <w:lang w:eastAsia="en-US"/>
              </w:rPr>
              <w:t xml:space="preserve">Would the project potentially involve or lead </w:t>
            </w:r>
            <w:proofErr w:type="gramStart"/>
            <w:r w:rsidRPr="00222F83">
              <w:rPr>
                <w:i/>
                <w:sz w:val="18"/>
                <w:szCs w:val="18"/>
                <w:lang w:eastAsia="en-US"/>
              </w:rPr>
              <w:t>to:</w:t>
            </w:r>
            <w:proofErr w:type="gramEnd"/>
          </w:p>
        </w:tc>
        <w:tc>
          <w:tcPr>
            <w:tcW w:w="857" w:type="dxa"/>
            <w:tcBorders>
              <w:bottom w:val="single" w:sz="4" w:space="0" w:color="auto"/>
            </w:tcBorders>
            <w:shd w:val="clear" w:color="auto" w:fill="auto"/>
          </w:tcPr>
          <w:p w14:paraId="04E69764" w14:textId="77777777" w:rsidR="006F5F98" w:rsidRPr="00222F83" w:rsidRDefault="006F5F98" w:rsidP="00AD4FB1">
            <w:pPr>
              <w:tabs>
                <w:tab w:val="left" w:pos="585"/>
              </w:tabs>
              <w:spacing w:before="60" w:after="60"/>
              <w:ind w:left="567" w:hanging="567"/>
              <w:rPr>
                <w:rFonts w:eastAsia="Times New Roman"/>
                <w:sz w:val="18"/>
                <w:szCs w:val="18"/>
              </w:rPr>
            </w:pPr>
          </w:p>
        </w:tc>
      </w:tr>
      <w:tr w:rsidR="006F5F98" w:rsidRPr="00320843" w14:paraId="6BF88A35" w14:textId="77777777" w:rsidTr="0027213D">
        <w:tc>
          <w:tcPr>
            <w:tcW w:w="8790" w:type="dxa"/>
            <w:shd w:val="clear" w:color="auto" w:fill="auto"/>
          </w:tcPr>
          <w:p w14:paraId="37202A8F" w14:textId="06854620" w:rsidR="006F5F98" w:rsidRPr="00222F83" w:rsidRDefault="006F5F98" w:rsidP="00AD4FB1">
            <w:pPr>
              <w:tabs>
                <w:tab w:val="left" w:pos="585"/>
              </w:tabs>
              <w:spacing w:before="60" w:after="60"/>
              <w:ind w:left="567" w:hanging="567"/>
              <w:rPr>
                <w:rFonts w:eastAsia="Times New Roman"/>
                <w:sz w:val="18"/>
                <w:szCs w:val="18"/>
              </w:rPr>
            </w:pPr>
            <w:r w:rsidRPr="00222F83">
              <w:rPr>
                <w:rFonts w:eastAsia="Times New Roman"/>
                <w:sz w:val="18"/>
                <w:szCs w:val="18"/>
              </w:rPr>
              <w:t>7.1</w:t>
            </w:r>
            <w:r w:rsidRPr="00222F83">
              <w:rPr>
                <w:rFonts w:eastAsia="Times New Roman"/>
                <w:sz w:val="18"/>
                <w:szCs w:val="18"/>
              </w:rPr>
              <w:tab/>
            </w:r>
            <w:r w:rsidRPr="00222F83">
              <w:rPr>
                <w:sz w:val="18"/>
                <w:szCs w:val="18"/>
                <w:lang w:eastAsia="en-US"/>
              </w:rPr>
              <w:t xml:space="preserve">working conditions that do not meet national </w:t>
            </w:r>
            <w:proofErr w:type="spellStart"/>
            <w:r w:rsidRPr="00222F83">
              <w:rPr>
                <w:sz w:val="18"/>
                <w:szCs w:val="18"/>
                <w:lang w:eastAsia="en-US"/>
              </w:rPr>
              <w:t>labour</w:t>
            </w:r>
            <w:proofErr w:type="spellEnd"/>
            <w:r w:rsidRPr="00222F83">
              <w:rPr>
                <w:sz w:val="18"/>
                <w:szCs w:val="18"/>
                <w:lang w:eastAsia="en-US"/>
              </w:rPr>
              <w:t xml:space="preserve"> laws and international commitments?</w:t>
            </w:r>
          </w:p>
        </w:tc>
        <w:tc>
          <w:tcPr>
            <w:tcW w:w="857" w:type="dxa"/>
            <w:shd w:val="clear" w:color="auto" w:fill="auto"/>
          </w:tcPr>
          <w:p w14:paraId="680D9420" w14:textId="77777777" w:rsidR="006F5F98" w:rsidRPr="00222F83" w:rsidRDefault="006F5F98" w:rsidP="00AD4FB1">
            <w:pPr>
              <w:rPr>
                <w:rFonts w:eastAsia="Times New Roman"/>
                <w:sz w:val="18"/>
                <w:szCs w:val="18"/>
              </w:rPr>
            </w:pPr>
            <w:r w:rsidRPr="00222F83">
              <w:rPr>
                <w:rFonts w:eastAsia="Times New Roman"/>
                <w:sz w:val="18"/>
                <w:szCs w:val="18"/>
              </w:rPr>
              <w:t>No</w:t>
            </w:r>
          </w:p>
        </w:tc>
      </w:tr>
      <w:tr w:rsidR="006F5F98" w:rsidRPr="00320843" w14:paraId="26C90B68" w14:textId="77777777" w:rsidTr="0027213D">
        <w:tc>
          <w:tcPr>
            <w:tcW w:w="8790" w:type="dxa"/>
            <w:tcBorders>
              <w:bottom w:val="single" w:sz="4" w:space="0" w:color="auto"/>
            </w:tcBorders>
            <w:shd w:val="clear" w:color="auto" w:fill="auto"/>
          </w:tcPr>
          <w:p w14:paraId="38DAF363" w14:textId="79901C5C" w:rsidR="006F5F98" w:rsidRPr="00222F83" w:rsidRDefault="006F5F98" w:rsidP="00AD4FB1">
            <w:pPr>
              <w:tabs>
                <w:tab w:val="left" w:pos="585"/>
              </w:tabs>
              <w:spacing w:before="60" w:after="60"/>
              <w:ind w:left="567" w:hanging="567"/>
              <w:rPr>
                <w:rFonts w:eastAsia="Times New Roman"/>
                <w:sz w:val="18"/>
                <w:szCs w:val="18"/>
              </w:rPr>
            </w:pPr>
            <w:r w:rsidRPr="00222F83">
              <w:rPr>
                <w:rFonts w:eastAsia="Times New Roman"/>
                <w:sz w:val="18"/>
                <w:szCs w:val="18"/>
              </w:rPr>
              <w:t>7.2</w:t>
            </w:r>
            <w:r w:rsidRPr="00222F83">
              <w:rPr>
                <w:rFonts w:eastAsia="Times New Roman"/>
                <w:sz w:val="18"/>
                <w:szCs w:val="18"/>
              </w:rPr>
              <w:tab/>
              <w:t>working conditions that may deny freedom of association and collective bargaining?</w:t>
            </w:r>
          </w:p>
        </w:tc>
        <w:tc>
          <w:tcPr>
            <w:tcW w:w="857" w:type="dxa"/>
            <w:tcBorders>
              <w:bottom w:val="single" w:sz="4" w:space="0" w:color="auto"/>
            </w:tcBorders>
            <w:shd w:val="clear" w:color="auto" w:fill="auto"/>
          </w:tcPr>
          <w:p w14:paraId="42B7F89A" w14:textId="16D341C0" w:rsidR="006F5F98" w:rsidRPr="00222F83" w:rsidRDefault="006F5F98" w:rsidP="00AD4FB1">
            <w:pPr>
              <w:rPr>
                <w:rFonts w:eastAsia="Times New Roman"/>
                <w:sz w:val="18"/>
                <w:szCs w:val="18"/>
              </w:rPr>
            </w:pPr>
            <w:r w:rsidRPr="00222F83">
              <w:rPr>
                <w:rFonts w:eastAsia="Times New Roman"/>
                <w:sz w:val="18"/>
                <w:szCs w:val="18"/>
              </w:rPr>
              <w:t>No</w:t>
            </w:r>
          </w:p>
        </w:tc>
      </w:tr>
      <w:tr w:rsidR="006F5F98" w:rsidRPr="00320843" w14:paraId="1284FF79" w14:textId="77777777" w:rsidTr="0027213D">
        <w:trPr>
          <w:trHeight w:val="402"/>
        </w:trPr>
        <w:tc>
          <w:tcPr>
            <w:tcW w:w="8790" w:type="dxa"/>
            <w:tcBorders>
              <w:bottom w:val="single" w:sz="4" w:space="0" w:color="auto"/>
            </w:tcBorders>
            <w:shd w:val="clear" w:color="auto" w:fill="auto"/>
          </w:tcPr>
          <w:p w14:paraId="3F87827E" w14:textId="37EDEFF9" w:rsidR="006F5F98" w:rsidRPr="00222F83" w:rsidRDefault="006F5F98" w:rsidP="001D2994">
            <w:pPr>
              <w:tabs>
                <w:tab w:val="left" w:pos="585"/>
              </w:tabs>
              <w:spacing w:before="60" w:after="60"/>
              <w:ind w:left="567" w:hanging="567"/>
              <w:rPr>
                <w:rFonts w:eastAsia="Times New Roman"/>
                <w:sz w:val="18"/>
                <w:szCs w:val="18"/>
              </w:rPr>
            </w:pPr>
            <w:r w:rsidRPr="00222F83">
              <w:rPr>
                <w:rFonts w:eastAsia="Times New Roman"/>
                <w:sz w:val="18"/>
                <w:szCs w:val="18"/>
              </w:rPr>
              <w:t>7.3</w:t>
            </w:r>
            <w:r w:rsidRPr="00222F83">
              <w:rPr>
                <w:rFonts w:eastAsia="Times New Roman"/>
                <w:sz w:val="18"/>
                <w:szCs w:val="18"/>
              </w:rPr>
              <w:tab/>
              <w:t xml:space="preserve">use of child </w:t>
            </w:r>
            <w:proofErr w:type="spellStart"/>
            <w:r w:rsidRPr="00222F83">
              <w:rPr>
                <w:rFonts w:eastAsia="Times New Roman"/>
                <w:sz w:val="18"/>
                <w:szCs w:val="18"/>
              </w:rPr>
              <w:t>labour</w:t>
            </w:r>
            <w:proofErr w:type="spellEnd"/>
            <w:r w:rsidRPr="00222F83">
              <w:rPr>
                <w:rFonts w:eastAsia="Times New Roman"/>
                <w:sz w:val="18"/>
                <w:szCs w:val="18"/>
              </w:rPr>
              <w:t>?</w:t>
            </w:r>
          </w:p>
        </w:tc>
        <w:tc>
          <w:tcPr>
            <w:tcW w:w="857" w:type="dxa"/>
            <w:tcBorders>
              <w:bottom w:val="single" w:sz="4" w:space="0" w:color="auto"/>
            </w:tcBorders>
            <w:shd w:val="clear" w:color="auto" w:fill="auto"/>
          </w:tcPr>
          <w:p w14:paraId="4CA5DFBC" w14:textId="01E94CE7" w:rsidR="006F5F98" w:rsidRPr="00222F83" w:rsidRDefault="006F5F98" w:rsidP="00AD4FB1">
            <w:pPr>
              <w:rPr>
                <w:rFonts w:eastAsia="Times New Roman"/>
                <w:sz w:val="18"/>
                <w:szCs w:val="18"/>
              </w:rPr>
            </w:pPr>
            <w:r w:rsidRPr="00222F83">
              <w:rPr>
                <w:rFonts w:eastAsia="Times New Roman"/>
                <w:sz w:val="18"/>
                <w:szCs w:val="18"/>
              </w:rPr>
              <w:t>No</w:t>
            </w:r>
          </w:p>
        </w:tc>
      </w:tr>
      <w:tr w:rsidR="006F5F98" w:rsidRPr="00320843" w14:paraId="75ED941D" w14:textId="77777777" w:rsidTr="0027213D">
        <w:trPr>
          <w:trHeight w:val="402"/>
        </w:trPr>
        <w:tc>
          <w:tcPr>
            <w:tcW w:w="8790" w:type="dxa"/>
            <w:tcBorders>
              <w:bottom w:val="single" w:sz="4" w:space="0" w:color="auto"/>
            </w:tcBorders>
            <w:shd w:val="clear" w:color="auto" w:fill="auto"/>
          </w:tcPr>
          <w:p w14:paraId="7E3194C8" w14:textId="3C936216" w:rsidR="006F5F98" w:rsidRPr="00222F83" w:rsidRDefault="006F5F98" w:rsidP="001D2994">
            <w:pPr>
              <w:tabs>
                <w:tab w:val="left" w:pos="585"/>
              </w:tabs>
              <w:spacing w:before="60" w:after="60"/>
              <w:ind w:left="567" w:hanging="567"/>
              <w:rPr>
                <w:rFonts w:eastAsia="Times New Roman"/>
                <w:sz w:val="18"/>
                <w:szCs w:val="18"/>
              </w:rPr>
            </w:pPr>
            <w:r w:rsidRPr="00222F83">
              <w:rPr>
                <w:sz w:val="18"/>
                <w:szCs w:val="18"/>
                <w:lang w:eastAsia="en-US"/>
              </w:rPr>
              <w:t>7.4</w:t>
            </w:r>
            <w:r w:rsidRPr="00222F83">
              <w:rPr>
                <w:sz w:val="18"/>
                <w:szCs w:val="18"/>
                <w:lang w:eastAsia="en-US"/>
              </w:rPr>
              <w:tab/>
              <w:t xml:space="preserve">use of forced </w:t>
            </w:r>
            <w:proofErr w:type="spellStart"/>
            <w:r w:rsidRPr="00222F83">
              <w:rPr>
                <w:sz w:val="18"/>
                <w:szCs w:val="18"/>
                <w:lang w:eastAsia="en-US"/>
              </w:rPr>
              <w:t>labour</w:t>
            </w:r>
            <w:proofErr w:type="spellEnd"/>
            <w:r w:rsidRPr="00222F83">
              <w:rPr>
                <w:sz w:val="18"/>
                <w:szCs w:val="18"/>
                <w:lang w:eastAsia="en-US"/>
              </w:rPr>
              <w:t>?</w:t>
            </w:r>
          </w:p>
        </w:tc>
        <w:tc>
          <w:tcPr>
            <w:tcW w:w="857" w:type="dxa"/>
            <w:tcBorders>
              <w:bottom w:val="single" w:sz="4" w:space="0" w:color="auto"/>
            </w:tcBorders>
            <w:shd w:val="clear" w:color="auto" w:fill="auto"/>
          </w:tcPr>
          <w:p w14:paraId="4F25BDC2" w14:textId="4FBAD212" w:rsidR="006F5F98" w:rsidRPr="00222F83" w:rsidRDefault="006F5F98" w:rsidP="00AD4FB1">
            <w:pPr>
              <w:rPr>
                <w:rFonts w:eastAsia="Times New Roman"/>
                <w:sz w:val="18"/>
                <w:szCs w:val="18"/>
              </w:rPr>
            </w:pPr>
            <w:r w:rsidRPr="00222F83">
              <w:rPr>
                <w:rFonts w:eastAsia="Times New Roman"/>
                <w:sz w:val="18"/>
                <w:szCs w:val="18"/>
              </w:rPr>
              <w:t>No</w:t>
            </w:r>
          </w:p>
        </w:tc>
      </w:tr>
      <w:tr w:rsidR="006F5F98" w:rsidRPr="00320843" w14:paraId="123EDEA4" w14:textId="77777777" w:rsidTr="0027213D">
        <w:trPr>
          <w:trHeight w:val="402"/>
        </w:trPr>
        <w:tc>
          <w:tcPr>
            <w:tcW w:w="8790" w:type="dxa"/>
            <w:tcBorders>
              <w:bottom w:val="single" w:sz="4" w:space="0" w:color="auto"/>
            </w:tcBorders>
            <w:shd w:val="clear" w:color="auto" w:fill="auto"/>
          </w:tcPr>
          <w:p w14:paraId="697C2AAD" w14:textId="5005683A" w:rsidR="006F5F98" w:rsidRPr="00222F83" w:rsidRDefault="006F5F98" w:rsidP="001D2994">
            <w:pPr>
              <w:tabs>
                <w:tab w:val="left" w:pos="585"/>
              </w:tabs>
              <w:spacing w:before="60" w:after="60"/>
              <w:ind w:left="567" w:hanging="567"/>
              <w:rPr>
                <w:rFonts w:eastAsia="Times New Roman"/>
                <w:sz w:val="18"/>
                <w:szCs w:val="18"/>
              </w:rPr>
            </w:pPr>
            <w:r w:rsidRPr="00222F83">
              <w:rPr>
                <w:sz w:val="18"/>
                <w:szCs w:val="18"/>
                <w:lang w:eastAsia="en-US"/>
              </w:rPr>
              <w:t>7.5</w:t>
            </w:r>
            <w:r w:rsidRPr="00222F83">
              <w:rPr>
                <w:sz w:val="18"/>
                <w:szCs w:val="18"/>
                <w:lang w:eastAsia="en-US"/>
              </w:rPr>
              <w:tab/>
              <w:t>discriminatory working conditions and/or lack of equal opportunity?</w:t>
            </w:r>
          </w:p>
        </w:tc>
        <w:tc>
          <w:tcPr>
            <w:tcW w:w="857" w:type="dxa"/>
            <w:tcBorders>
              <w:bottom w:val="single" w:sz="4" w:space="0" w:color="auto"/>
            </w:tcBorders>
            <w:shd w:val="clear" w:color="auto" w:fill="auto"/>
          </w:tcPr>
          <w:p w14:paraId="5B7E2ADA" w14:textId="66FE77FE" w:rsidR="006F5F98" w:rsidRPr="00222F83" w:rsidRDefault="00A01561" w:rsidP="00AD4FB1">
            <w:pPr>
              <w:rPr>
                <w:rFonts w:eastAsia="Times New Roman"/>
                <w:sz w:val="18"/>
                <w:szCs w:val="18"/>
              </w:rPr>
            </w:pPr>
            <w:r w:rsidRPr="00222F83">
              <w:rPr>
                <w:rFonts w:eastAsia="Times New Roman"/>
                <w:sz w:val="18"/>
                <w:szCs w:val="18"/>
              </w:rPr>
              <w:t>No</w:t>
            </w:r>
          </w:p>
        </w:tc>
      </w:tr>
      <w:tr w:rsidR="006F5F98" w:rsidRPr="00320843" w14:paraId="4ABC1783" w14:textId="77777777" w:rsidTr="0027213D">
        <w:trPr>
          <w:trHeight w:val="402"/>
        </w:trPr>
        <w:tc>
          <w:tcPr>
            <w:tcW w:w="8790" w:type="dxa"/>
            <w:tcBorders>
              <w:bottom w:val="single" w:sz="4" w:space="0" w:color="auto"/>
            </w:tcBorders>
            <w:shd w:val="clear" w:color="auto" w:fill="auto"/>
          </w:tcPr>
          <w:p w14:paraId="303E50C3" w14:textId="0E7FC694" w:rsidR="006F5F98" w:rsidRPr="00222F83" w:rsidRDefault="006F5F98" w:rsidP="001D2994">
            <w:pPr>
              <w:tabs>
                <w:tab w:val="left" w:pos="585"/>
              </w:tabs>
              <w:spacing w:before="60" w:after="60"/>
              <w:ind w:left="567" w:hanging="567"/>
              <w:rPr>
                <w:rFonts w:eastAsia="Times New Roman"/>
                <w:sz w:val="18"/>
                <w:szCs w:val="18"/>
              </w:rPr>
            </w:pPr>
            <w:r w:rsidRPr="00222F83">
              <w:rPr>
                <w:sz w:val="18"/>
                <w:szCs w:val="18"/>
                <w:lang w:eastAsia="en-US"/>
              </w:rPr>
              <w:t>7.6</w:t>
            </w:r>
            <w:r w:rsidRPr="00222F83">
              <w:rPr>
                <w:sz w:val="18"/>
                <w:szCs w:val="18"/>
                <w:lang w:eastAsia="en-US"/>
              </w:rPr>
              <w:tab/>
              <w:t xml:space="preserve">occupational health and safety risks due to </w:t>
            </w:r>
            <w:r w:rsidRPr="00222F83">
              <w:rPr>
                <w:rFonts w:eastAsia="Times New Roman"/>
                <w:sz w:val="18"/>
                <w:szCs w:val="18"/>
              </w:rPr>
              <w:t>physical, chemical, biological and psychosocial hazards (including violence and harassment) throughout the project life-cycle?</w:t>
            </w:r>
          </w:p>
        </w:tc>
        <w:tc>
          <w:tcPr>
            <w:tcW w:w="857" w:type="dxa"/>
            <w:tcBorders>
              <w:bottom w:val="single" w:sz="4" w:space="0" w:color="auto"/>
            </w:tcBorders>
            <w:shd w:val="clear" w:color="auto" w:fill="auto"/>
          </w:tcPr>
          <w:p w14:paraId="61AD26F3" w14:textId="51B1166A" w:rsidR="006F5F98" w:rsidRPr="00222F83" w:rsidRDefault="006F5F98" w:rsidP="00AD4FB1">
            <w:pPr>
              <w:rPr>
                <w:rFonts w:eastAsia="Times New Roman"/>
                <w:sz w:val="18"/>
                <w:szCs w:val="18"/>
              </w:rPr>
            </w:pPr>
            <w:r w:rsidRPr="00222F83">
              <w:rPr>
                <w:rFonts w:eastAsia="Times New Roman"/>
                <w:sz w:val="18"/>
                <w:szCs w:val="18"/>
              </w:rPr>
              <w:t>Yes</w:t>
            </w:r>
          </w:p>
        </w:tc>
      </w:tr>
      <w:tr w:rsidR="006F5F98" w:rsidRPr="00320843" w14:paraId="20433781" w14:textId="77777777" w:rsidTr="0027213D">
        <w:trPr>
          <w:trHeight w:val="602"/>
        </w:trPr>
        <w:tc>
          <w:tcPr>
            <w:tcW w:w="8790" w:type="dxa"/>
            <w:tcBorders>
              <w:bottom w:val="single" w:sz="4" w:space="0" w:color="auto"/>
            </w:tcBorders>
            <w:shd w:val="clear" w:color="auto" w:fill="DBE5F1" w:themeFill="accent1" w:themeFillTint="33"/>
            <w:vAlign w:val="center"/>
          </w:tcPr>
          <w:p w14:paraId="4658FF5D" w14:textId="7C31684A" w:rsidR="006F5F98" w:rsidRPr="00222F83" w:rsidRDefault="006F5F98" w:rsidP="00AD4FB1">
            <w:pPr>
              <w:tabs>
                <w:tab w:val="left" w:pos="570"/>
              </w:tabs>
              <w:spacing w:before="120"/>
              <w:rPr>
                <w:rFonts w:eastAsia="Times New Roman"/>
                <w:b/>
                <w:sz w:val="18"/>
                <w:szCs w:val="18"/>
              </w:rPr>
            </w:pPr>
            <w:r w:rsidRPr="00222F83">
              <w:rPr>
                <w:rFonts w:eastAsia="Times New Roman"/>
                <w:b/>
                <w:sz w:val="18"/>
                <w:szCs w:val="18"/>
              </w:rPr>
              <w:lastRenderedPageBreak/>
              <w:t>Standard 8: Pollution Prevention and Resource Efficiency</w:t>
            </w:r>
          </w:p>
        </w:tc>
        <w:tc>
          <w:tcPr>
            <w:tcW w:w="857" w:type="dxa"/>
            <w:tcBorders>
              <w:bottom w:val="single" w:sz="4" w:space="0" w:color="auto"/>
            </w:tcBorders>
            <w:shd w:val="clear" w:color="auto" w:fill="DBE5F1" w:themeFill="accent1" w:themeFillTint="33"/>
            <w:vAlign w:val="center"/>
          </w:tcPr>
          <w:p w14:paraId="5F497610" w14:textId="77777777" w:rsidR="006F5F98" w:rsidRPr="00222F83" w:rsidRDefault="006F5F98" w:rsidP="00AD4FB1">
            <w:pPr>
              <w:rPr>
                <w:rFonts w:eastAsia="Times New Roman"/>
                <w:b/>
                <w:i/>
                <w:sz w:val="18"/>
                <w:szCs w:val="18"/>
              </w:rPr>
            </w:pPr>
          </w:p>
        </w:tc>
      </w:tr>
      <w:tr w:rsidR="006F5F98" w:rsidRPr="00320843" w14:paraId="4553B301" w14:textId="77777777" w:rsidTr="0027213D">
        <w:tc>
          <w:tcPr>
            <w:tcW w:w="8790" w:type="dxa"/>
            <w:shd w:val="clear" w:color="auto" w:fill="auto"/>
          </w:tcPr>
          <w:p w14:paraId="4DEE1071" w14:textId="62F41B01" w:rsidR="006F5F98" w:rsidRPr="00222F83" w:rsidRDefault="006F5F98" w:rsidP="00AD4FB1">
            <w:pPr>
              <w:tabs>
                <w:tab w:val="left" w:pos="585"/>
              </w:tabs>
              <w:spacing w:before="60" w:after="60"/>
              <w:ind w:left="567" w:hanging="567"/>
              <w:rPr>
                <w:rFonts w:eastAsia="Times New Roman"/>
                <w:sz w:val="18"/>
                <w:szCs w:val="18"/>
              </w:rPr>
            </w:pPr>
            <w:r w:rsidRPr="00222F83">
              <w:rPr>
                <w:rFonts w:eastAsia="Times New Roman"/>
                <w:i/>
                <w:sz w:val="18"/>
                <w:szCs w:val="18"/>
              </w:rPr>
              <w:t xml:space="preserve">Would the project potentially involve or lead </w:t>
            </w:r>
            <w:proofErr w:type="gramStart"/>
            <w:r w:rsidRPr="00222F83">
              <w:rPr>
                <w:rFonts w:eastAsia="Times New Roman"/>
                <w:i/>
                <w:sz w:val="18"/>
                <w:szCs w:val="18"/>
              </w:rPr>
              <w:t>to:</w:t>
            </w:r>
            <w:proofErr w:type="gramEnd"/>
          </w:p>
        </w:tc>
        <w:tc>
          <w:tcPr>
            <w:tcW w:w="857" w:type="dxa"/>
            <w:shd w:val="clear" w:color="auto" w:fill="auto"/>
          </w:tcPr>
          <w:p w14:paraId="40F9AC4C" w14:textId="77777777" w:rsidR="006F5F98" w:rsidRPr="00222F83" w:rsidRDefault="006F5F98" w:rsidP="00AD4FB1">
            <w:pPr>
              <w:rPr>
                <w:rFonts w:eastAsia="Times New Roman"/>
                <w:sz w:val="18"/>
                <w:szCs w:val="18"/>
              </w:rPr>
            </w:pPr>
          </w:p>
        </w:tc>
      </w:tr>
      <w:tr w:rsidR="006F5F98" w:rsidRPr="00320843" w14:paraId="1D245DD2" w14:textId="77777777" w:rsidTr="0027213D">
        <w:tc>
          <w:tcPr>
            <w:tcW w:w="8790" w:type="dxa"/>
            <w:shd w:val="clear" w:color="auto" w:fill="auto"/>
          </w:tcPr>
          <w:p w14:paraId="4DB514B9" w14:textId="1A93A354" w:rsidR="006F5F98" w:rsidRPr="00222F83" w:rsidRDefault="006F5F98" w:rsidP="001938DA">
            <w:pPr>
              <w:tabs>
                <w:tab w:val="left" w:pos="585"/>
              </w:tabs>
              <w:spacing w:before="60" w:after="60"/>
              <w:ind w:left="567" w:hanging="567"/>
              <w:rPr>
                <w:rFonts w:eastAsia="Times New Roman"/>
                <w:sz w:val="18"/>
                <w:szCs w:val="18"/>
              </w:rPr>
            </w:pPr>
            <w:r w:rsidRPr="00222F83">
              <w:rPr>
                <w:rFonts w:eastAsia="Times New Roman"/>
                <w:sz w:val="18"/>
                <w:szCs w:val="18"/>
              </w:rPr>
              <w:t>8.1</w:t>
            </w:r>
            <w:r w:rsidRPr="00222F83">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222F83">
                <w:rPr>
                  <w:rFonts w:eastAsia="Times New Roman"/>
                  <w:sz w:val="18"/>
                  <w:szCs w:val="18"/>
                </w:rPr>
                <w:t>transboundary impacts</w:t>
              </w:r>
            </w:hyperlink>
            <w:r w:rsidRPr="00222F83">
              <w:rPr>
                <w:rFonts w:eastAsia="Times New Roman"/>
                <w:sz w:val="18"/>
                <w:szCs w:val="18"/>
              </w:rPr>
              <w:t xml:space="preserve">? </w:t>
            </w:r>
          </w:p>
        </w:tc>
        <w:tc>
          <w:tcPr>
            <w:tcW w:w="857" w:type="dxa"/>
            <w:shd w:val="clear" w:color="auto" w:fill="auto"/>
          </w:tcPr>
          <w:p w14:paraId="36E8D446" w14:textId="77777777" w:rsidR="006F5F98" w:rsidRPr="00222F83" w:rsidRDefault="006F5F98" w:rsidP="00AD4FB1">
            <w:pPr>
              <w:rPr>
                <w:rFonts w:eastAsia="Times New Roman"/>
                <w:sz w:val="18"/>
                <w:szCs w:val="18"/>
              </w:rPr>
            </w:pPr>
            <w:r w:rsidRPr="00222F83">
              <w:rPr>
                <w:rFonts w:eastAsia="Times New Roman"/>
                <w:sz w:val="18"/>
                <w:szCs w:val="18"/>
              </w:rPr>
              <w:t>No</w:t>
            </w:r>
          </w:p>
        </w:tc>
      </w:tr>
      <w:tr w:rsidR="006F5F98" w:rsidRPr="00320843" w14:paraId="353292D8" w14:textId="77777777" w:rsidTr="0027213D">
        <w:tc>
          <w:tcPr>
            <w:tcW w:w="8790" w:type="dxa"/>
            <w:tcBorders>
              <w:bottom w:val="single" w:sz="4" w:space="0" w:color="auto"/>
            </w:tcBorders>
            <w:shd w:val="clear" w:color="auto" w:fill="auto"/>
          </w:tcPr>
          <w:p w14:paraId="172FF358" w14:textId="304EECDE" w:rsidR="006F5F98" w:rsidRPr="00222F83" w:rsidRDefault="006F5F98" w:rsidP="001938DA">
            <w:pPr>
              <w:tabs>
                <w:tab w:val="left" w:pos="585"/>
              </w:tabs>
              <w:spacing w:before="60" w:after="60"/>
              <w:ind w:left="567" w:hanging="567"/>
              <w:rPr>
                <w:rFonts w:eastAsia="Times New Roman"/>
                <w:sz w:val="18"/>
                <w:szCs w:val="18"/>
              </w:rPr>
            </w:pPr>
            <w:r w:rsidRPr="00222F83">
              <w:rPr>
                <w:rFonts w:eastAsia="Times New Roman"/>
                <w:sz w:val="18"/>
                <w:szCs w:val="18"/>
              </w:rPr>
              <w:t>8.2</w:t>
            </w:r>
            <w:r w:rsidRPr="00222F83">
              <w:rPr>
                <w:rFonts w:eastAsia="Times New Roman"/>
                <w:sz w:val="18"/>
                <w:szCs w:val="18"/>
              </w:rPr>
              <w:tab/>
              <w:t>the generation of waste (both hazardous and non-hazardous)?</w:t>
            </w:r>
          </w:p>
        </w:tc>
        <w:tc>
          <w:tcPr>
            <w:tcW w:w="857" w:type="dxa"/>
            <w:tcBorders>
              <w:bottom w:val="single" w:sz="4" w:space="0" w:color="auto"/>
            </w:tcBorders>
            <w:shd w:val="clear" w:color="auto" w:fill="auto"/>
          </w:tcPr>
          <w:p w14:paraId="25973756" w14:textId="1755B96A" w:rsidR="006F5F98" w:rsidRPr="00222F83" w:rsidRDefault="00F7397A" w:rsidP="00AD4FB1">
            <w:pPr>
              <w:rPr>
                <w:rFonts w:eastAsia="Times New Roman"/>
                <w:sz w:val="18"/>
                <w:szCs w:val="18"/>
              </w:rPr>
            </w:pPr>
            <w:r w:rsidRPr="00222F83">
              <w:rPr>
                <w:rFonts w:eastAsia="Times New Roman"/>
                <w:sz w:val="18"/>
                <w:szCs w:val="18"/>
              </w:rPr>
              <w:t>No</w:t>
            </w:r>
          </w:p>
        </w:tc>
      </w:tr>
      <w:tr w:rsidR="006F5F98" w:rsidRPr="00320843" w14:paraId="1DAAEC74" w14:textId="77777777" w:rsidTr="0027213D">
        <w:trPr>
          <w:trHeight w:val="402"/>
        </w:trPr>
        <w:tc>
          <w:tcPr>
            <w:tcW w:w="8790" w:type="dxa"/>
            <w:tcBorders>
              <w:bottom w:val="single" w:sz="4" w:space="0" w:color="auto"/>
            </w:tcBorders>
            <w:shd w:val="clear" w:color="auto" w:fill="auto"/>
          </w:tcPr>
          <w:p w14:paraId="368602B4" w14:textId="1688419D" w:rsidR="006F5F98" w:rsidRPr="00222F83" w:rsidRDefault="006F5F98" w:rsidP="001938DA">
            <w:pPr>
              <w:tabs>
                <w:tab w:val="left" w:pos="585"/>
              </w:tabs>
              <w:spacing w:before="60" w:after="60"/>
              <w:ind w:left="567" w:hanging="567"/>
              <w:rPr>
                <w:rFonts w:eastAsia="Times New Roman"/>
                <w:sz w:val="18"/>
                <w:szCs w:val="18"/>
              </w:rPr>
            </w:pPr>
            <w:r w:rsidRPr="00222F83">
              <w:rPr>
                <w:rFonts w:eastAsia="Times New Roman"/>
                <w:sz w:val="18"/>
                <w:szCs w:val="18"/>
              </w:rPr>
              <w:t>8.3</w:t>
            </w:r>
            <w:r w:rsidRPr="00222F83">
              <w:rPr>
                <w:rFonts w:eastAsia="Times New Roman"/>
                <w:sz w:val="18"/>
                <w:szCs w:val="18"/>
              </w:rPr>
              <w:tab/>
              <w:t xml:space="preserve">the manufacture, trade, release, and/or use of hazardous materials and/or chemicals? </w:t>
            </w:r>
          </w:p>
        </w:tc>
        <w:tc>
          <w:tcPr>
            <w:tcW w:w="857" w:type="dxa"/>
            <w:tcBorders>
              <w:bottom w:val="single" w:sz="4" w:space="0" w:color="auto"/>
            </w:tcBorders>
            <w:shd w:val="clear" w:color="auto" w:fill="auto"/>
          </w:tcPr>
          <w:p w14:paraId="4E22873C" w14:textId="77777777" w:rsidR="006F5F98" w:rsidRPr="00222F83" w:rsidRDefault="006F5F98" w:rsidP="00AD4FB1">
            <w:pPr>
              <w:rPr>
                <w:rFonts w:eastAsia="Times New Roman"/>
                <w:sz w:val="18"/>
                <w:szCs w:val="18"/>
              </w:rPr>
            </w:pPr>
            <w:r w:rsidRPr="00222F83">
              <w:rPr>
                <w:rFonts w:eastAsia="Times New Roman"/>
                <w:sz w:val="18"/>
                <w:szCs w:val="18"/>
              </w:rPr>
              <w:t>No</w:t>
            </w:r>
          </w:p>
        </w:tc>
      </w:tr>
      <w:tr w:rsidR="006F5F98" w:rsidRPr="00320843" w14:paraId="1857E9D3" w14:textId="77777777" w:rsidTr="0027213D">
        <w:tc>
          <w:tcPr>
            <w:tcW w:w="8790" w:type="dxa"/>
            <w:tcBorders>
              <w:bottom w:val="single" w:sz="4" w:space="0" w:color="auto"/>
            </w:tcBorders>
            <w:shd w:val="clear" w:color="auto" w:fill="auto"/>
          </w:tcPr>
          <w:p w14:paraId="10D80D72" w14:textId="23B781E8" w:rsidR="006F5F98" w:rsidRPr="00222F83" w:rsidRDefault="006F5F98" w:rsidP="001938DA">
            <w:pPr>
              <w:tabs>
                <w:tab w:val="left" w:pos="585"/>
              </w:tabs>
              <w:spacing w:before="60" w:after="60"/>
              <w:ind w:left="567" w:hanging="567"/>
              <w:rPr>
                <w:rFonts w:eastAsia="Times New Roman"/>
                <w:sz w:val="18"/>
                <w:szCs w:val="18"/>
              </w:rPr>
            </w:pPr>
            <w:r w:rsidRPr="00222F83">
              <w:rPr>
                <w:rFonts w:eastAsia="Times New Roman"/>
                <w:sz w:val="18"/>
                <w:szCs w:val="18"/>
              </w:rPr>
              <w:t xml:space="preserve">8.4 </w:t>
            </w:r>
            <w:r w:rsidRPr="00222F83">
              <w:rPr>
                <w:rFonts w:eastAsia="Times New Roman"/>
                <w:sz w:val="18"/>
                <w:szCs w:val="18"/>
              </w:rPr>
              <w:tab/>
              <w:t>the use of chemicals or materials subject to international bans or phase-outs?</w:t>
            </w:r>
          </w:p>
          <w:p w14:paraId="7EBD02D1" w14:textId="564D5AF5" w:rsidR="006F5F98" w:rsidRPr="00222F83" w:rsidRDefault="006F5F98" w:rsidP="001938DA">
            <w:pPr>
              <w:tabs>
                <w:tab w:val="left" w:pos="585"/>
              </w:tabs>
              <w:spacing w:before="60" w:after="60"/>
              <w:ind w:left="567" w:hanging="567"/>
              <w:rPr>
                <w:rFonts w:eastAsia="Times New Roman"/>
                <w:sz w:val="18"/>
                <w:szCs w:val="18"/>
              </w:rPr>
            </w:pPr>
            <w:r w:rsidRPr="00222F83">
              <w:rPr>
                <w:rFonts w:eastAsia="Times New Roman"/>
                <w:i/>
                <w:sz w:val="18"/>
                <w:szCs w:val="18"/>
              </w:rPr>
              <w:t xml:space="preserve">              For example, DDT, PCBs and other chemicals listed in international conventions such as the </w:t>
            </w:r>
            <w:hyperlink r:id="rId13" w:history="1">
              <w:r w:rsidRPr="00222F83">
                <w:rPr>
                  <w:rStyle w:val="Hyperlink"/>
                  <w:rFonts w:eastAsia="Times New Roman"/>
                  <w:i/>
                  <w:color w:val="auto"/>
                  <w:sz w:val="18"/>
                  <w:szCs w:val="18"/>
                </w:rPr>
                <w:t>Montreal Protocol</w:t>
              </w:r>
            </w:hyperlink>
            <w:r w:rsidRPr="00222F83">
              <w:rPr>
                <w:rFonts w:eastAsia="Times New Roman"/>
                <w:i/>
                <w:sz w:val="18"/>
                <w:szCs w:val="18"/>
              </w:rPr>
              <w:t xml:space="preserve">, </w:t>
            </w:r>
            <w:hyperlink r:id="rId14" w:history="1">
              <w:r w:rsidRPr="00222F83">
                <w:rPr>
                  <w:rStyle w:val="Hyperlink"/>
                  <w:rFonts w:eastAsia="Times New Roman"/>
                  <w:i/>
                  <w:color w:val="auto"/>
                  <w:sz w:val="18"/>
                  <w:szCs w:val="18"/>
                </w:rPr>
                <w:t>Minamata Convention</w:t>
              </w:r>
            </w:hyperlink>
            <w:r w:rsidRPr="00222F83">
              <w:rPr>
                <w:rFonts w:eastAsia="Times New Roman"/>
                <w:i/>
                <w:sz w:val="18"/>
                <w:szCs w:val="18"/>
              </w:rPr>
              <w:t xml:space="preserve">, </w:t>
            </w:r>
            <w:hyperlink r:id="rId15" w:history="1">
              <w:r w:rsidRPr="00222F83">
                <w:rPr>
                  <w:rStyle w:val="Hyperlink"/>
                  <w:rFonts w:eastAsia="Times New Roman"/>
                  <w:i/>
                  <w:color w:val="auto"/>
                  <w:sz w:val="18"/>
                  <w:szCs w:val="18"/>
                </w:rPr>
                <w:t>Basel Convention</w:t>
              </w:r>
            </w:hyperlink>
            <w:r w:rsidRPr="00222F83">
              <w:rPr>
                <w:rFonts w:eastAsia="Times New Roman"/>
                <w:i/>
                <w:sz w:val="18"/>
                <w:szCs w:val="18"/>
              </w:rPr>
              <w:t xml:space="preserve">, </w:t>
            </w:r>
            <w:hyperlink r:id="rId16" w:history="1">
              <w:r w:rsidRPr="00222F83">
                <w:rPr>
                  <w:rStyle w:val="Hyperlink"/>
                  <w:rFonts w:eastAsia="Times New Roman"/>
                  <w:i/>
                  <w:color w:val="auto"/>
                  <w:sz w:val="18"/>
                  <w:szCs w:val="18"/>
                </w:rPr>
                <w:t>Rotterdam Convention</w:t>
              </w:r>
            </w:hyperlink>
            <w:r w:rsidRPr="00222F83">
              <w:rPr>
                <w:rFonts w:eastAsia="Times New Roman"/>
                <w:i/>
                <w:sz w:val="18"/>
                <w:szCs w:val="18"/>
              </w:rPr>
              <w:t xml:space="preserve">, </w:t>
            </w:r>
            <w:hyperlink r:id="rId17" w:history="1">
              <w:r w:rsidRPr="00222F83">
                <w:rPr>
                  <w:rStyle w:val="Hyperlink"/>
                  <w:rFonts w:eastAsia="Times New Roman"/>
                  <w:i/>
                  <w:color w:val="auto"/>
                  <w:sz w:val="18"/>
                  <w:szCs w:val="18"/>
                </w:rPr>
                <w:t>Stockholm Convention</w:t>
              </w:r>
            </w:hyperlink>
          </w:p>
        </w:tc>
        <w:tc>
          <w:tcPr>
            <w:tcW w:w="857" w:type="dxa"/>
            <w:tcBorders>
              <w:bottom w:val="single" w:sz="4" w:space="0" w:color="auto"/>
            </w:tcBorders>
            <w:shd w:val="clear" w:color="auto" w:fill="auto"/>
          </w:tcPr>
          <w:p w14:paraId="34220649" w14:textId="77777777" w:rsidR="006F5F98" w:rsidRPr="00222F83" w:rsidRDefault="006F5F98" w:rsidP="00AD4FB1">
            <w:pPr>
              <w:tabs>
                <w:tab w:val="left" w:pos="585"/>
              </w:tabs>
              <w:spacing w:before="60" w:after="60"/>
              <w:ind w:left="567" w:hanging="567"/>
              <w:rPr>
                <w:rFonts w:eastAsia="Times New Roman"/>
                <w:sz w:val="18"/>
                <w:szCs w:val="18"/>
              </w:rPr>
            </w:pPr>
            <w:r w:rsidRPr="00222F83">
              <w:rPr>
                <w:rFonts w:eastAsia="Times New Roman"/>
                <w:sz w:val="18"/>
                <w:szCs w:val="18"/>
              </w:rPr>
              <w:t>No</w:t>
            </w:r>
          </w:p>
        </w:tc>
      </w:tr>
      <w:tr w:rsidR="006F5F98" w:rsidRPr="00320843" w14:paraId="1466EF1E" w14:textId="77777777" w:rsidTr="0027213D">
        <w:tc>
          <w:tcPr>
            <w:tcW w:w="8790" w:type="dxa"/>
            <w:tcBorders>
              <w:bottom w:val="single" w:sz="4" w:space="0" w:color="auto"/>
            </w:tcBorders>
            <w:shd w:val="clear" w:color="auto" w:fill="auto"/>
          </w:tcPr>
          <w:p w14:paraId="5538C88E" w14:textId="4C353EB5" w:rsidR="006F5F98" w:rsidRPr="00320843" w:rsidRDefault="006F5F98" w:rsidP="001938DA">
            <w:pPr>
              <w:tabs>
                <w:tab w:val="left" w:pos="585"/>
              </w:tabs>
              <w:spacing w:before="60" w:after="60"/>
              <w:ind w:left="567" w:hanging="567"/>
              <w:rPr>
                <w:rFonts w:eastAsia="Times New Roman"/>
                <w:sz w:val="18"/>
                <w:szCs w:val="18"/>
              </w:rPr>
            </w:pPr>
            <w:r>
              <w:rPr>
                <w:rFonts w:eastAsia="Times New Roman"/>
                <w:sz w:val="18"/>
                <w:szCs w:val="18"/>
              </w:rPr>
              <w:t>8.5</w:t>
            </w:r>
            <w:r w:rsidRPr="00320843">
              <w:rPr>
                <w:rFonts w:eastAsia="Times New Roman"/>
                <w:sz w:val="18"/>
                <w:szCs w:val="18"/>
              </w:rPr>
              <w:t xml:space="preserve"> </w:t>
            </w:r>
            <w:r w:rsidRPr="00320843">
              <w:rPr>
                <w:rFonts w:eastAsia="Times New Roman"/>
                <w:sz w:val="18"/>
                <w:szCs w:val="18"/>
              </w:rPr>
              <w:tab/>
              <w:t>the application of pesticides that may have a negative effect on the environment or human health?</w:t>
            </w:r>
          </w:p>
        </w:tc>
        <w:tc>
          <w:tcPr>
            <w:tcW w:w="857" w:type="dxa"/>
            <w:tcBorders>
              <w:bottom w:val="single" w:sz="4" w:space="0" w:color="auto"/>
            </w:tcBorders>
            <w:shd w:val="clear" w:color="auto" w:fill="auto"/>
          </w:tcPr>
          <w:p w14:paraId="7E72C7C6" w14:textId="58AF5386" w:rsidR="006F5F98" w:rsidRPr="00320843" w:rsidRDefault="00F7397A"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6F5F98" w:rsidRPr="00320843" w14:paraId="15631992" w14:textId="77777777" w:rsidTr="0027213D">
        <w:tc>
          <w:tcPr>
            <w:tcW w:w="8790" w:type="dxa"/>
            <w:tcBorders>
              <w:bottom w:val="single" w:sz="4" w:space="0" w:color="auto"/>
            </w:tcBorders>
            <w:shd w:val="clear" w:color="auto" w:fill="auto"/>
          </w:tcPr>
          <w:p w14:paraId="4BF012DC" w14:textId="4C00F8C7" w:rsidR="006F5F98" w:rsidRPr="00320843" w:rsidRDefault="006F5F98" w:rsidP="001938DA">
            <w:pPr>
              <w:tabs>
                <w:tab w:val="left" w:pos="585"/>
              </w:tabs>
              <w:spacing w:before="60" w:after="60"/>
              <w:ind w:left="567" w:hanging="567"/>
              <w:rPr>
                <w:rFonts w:eastAsia="Times New Roman"/>
                <w:sz w:val="18"/>
                <w:szCs w:val="18"/>
              </w:rPr>
            </w:pPr>
            <w:r>
              <w:rPr>
                <w:rFonts w:eastAsia="Times New Roman"/>
                <w:sz w:val="18"/>
                <w:szCs w:val="18"/>
              </w:rPr>
              <w:t>8.6</w:t>
            </w:r>
            <w:r w:rsidRPr="00320843">
              <w:rPr>
                <w:rFonts w:eastAsia="Times New Roman"/>
                <w:sz w:val="18"/>
                <w:szCs w:val="18"/>
              </w:rPr>
              <w:tab/>
              <w:t xml:space="preserve">significant consumption of raw materials, energy, and/or water? </w:t>
            </w:r>
          </w:p>
        </w:tc>
        <w:tc>
          <w:tcPr>
            <w:tcW w:w="857" w:type="dxa"/>
            <w:tcBorders>
              <w:bottom w:val="single" w:sz="4" w:space="0" w:color="auto"/>
            </w:tcBorders>
            <w:shd w:val="clear" w:color="auto" w:fill="auto"/>
          </w:tcPr>
          <w:p w14:paraId="54106E44" w14:textId="77777777" w:rsidR="006F5F98" w:rsidRPr="00320843" w:rsidRDefault="006F5F98" w:rsidP="00D0789F">
            <w:pPr>
              <w:tabs>
                <w:tab w:val="left" w:pos="585"/>
              </w:tabs>
              <w:spacing w:before="60" w:after="60"/>
              <w:ind w:left="567" w:hanging="567"/>
              <w:rPr>
                <w:rFonts w:eastAsia="Times New Roman"/>
                <w:sz w:val="18"/>
                <w:szCs w:val="18"/>
              </w:rPr>
            </w:pPr>
            <w:r w:rsidRPr="00320843">
              <w:rPr>
                <w:rFonts w:eastAsia="Times New Roman"/>
                <w:sz w:val="18"/>
                <w:szCs w:val="18"/>
              </w:rPr>
              <w:t>No</w:t>
            </w:r>
          </w:p>
        </w:tc>
      </w:tr>
    </w:tbl>
    <w:p w14:paraId="15D8BAFA" w14:textId="76FE4AE3" w:rsidR="003E786B" w:rsidRPr="00320843" w:rsidRDefault="003E786B" w:rsidP="008C711F">
      <w:pPr>
        <w:pStyle w:val="Heading1"/>
        <w:numPr>
          <w:ilvl w:val="0"/>
          <w:numId w:val="0"/>
        </w:numPr>
        <w:rPr>
          <w:szCs w:val="20"/>
        </w:rPr>
      </w:pPr>
    </w:p>
    <w:p w14:paraId="148BDE0E" w14:textId="54D26EAA" w:rsidR="000A39CE" w:rsidRPr="00320843" w:rsidRDefault="000A39CE" w:rsidP="000A39CE"/>
    <w:p w14:paraId="27EC56B6" w14:textId="30C74DA0" w:rsidR="000A39CE" w:rsidRPr="00320843" w:rsidRDefault="000A39CE" w:rsidP="000A39CE"/>
    <w:p w14:paraId="68F9ADDE" w14:textId="4D900712" w:rsidR="000A39CE" w:rsidRPr="00320843" w:rsidRDefault="000A39CE" w:rsidP="000A39CE"/>
    <w:p w14:paraId="296C2D2F" w14:textId="360E3047" w:rsidR="000A39CE" w:rsidRPr="00320843" w:rsidRDefault="000A39CE" w:rsidP="000A39CE"/>
    <w:p w14:paraId="595EE337" w14:textId="283FA380" w:rsidR="000A39CE" w:rsidRPr="00320843" w:rsidRDefault="000A39CE" w:rsidP="000A39CE"/>
    <w:p w14:paraId="2C703C45" w14:textId="68C4E394" w:rsidR="000A39CE" w:rsidRPr="00320843" w:rsidRDefault="000A39CE" w:rsidP="000A39CE"/>
    <w:p w14:paraId="645B8DAA" w14:textId="275697FD" w:rsidR="000A39CE" w:rsidRPr="00320843" w:rsidRDefault="000A39CE" w:rsidP="000A39CE"/>
    <w:p w14:paraId="40118799" w14:textId="7B8BC561" w:rsidR="000A39CE" w:rsidRPr="00320843" w:rsidRDefault="000A39CE" w:rsidP="000A39CE"/>
    <w:p w14:paraId="3C202169" w14:textId="37AE86B2" w:rsidR="000A39CE" w:rsidRPr="00320843" w:rsidRDefault="000A39CE" w:rsidP="000A39CE"/>
    <w:p w14:paraId="3D72346E" w14:textId="61522AAA" w:rsidR="000A39CE" w:rsidRPr="00320843" w:rsidRDefault="000A39CE" w:rsidP="000A39CE"/>
    <w:p w14:paraId="283B9945" w14:textId="1173B9EC" w:rsidR="000A39CE" w:rsidRPr="00320843" w:rsidRDefault="000A39CE" w:rsidP="000A39CE"/>
    <w:p w14:paraId="1FB03BA6" w14:textId="46ED0986" w:rsidR="000A39CE" w:rsidRPr="00320843" w:rsidRDefault="000A39CE" w:rsidP="000A39CE"/>
    <w:p w14:paraId="0E9338B1" w14:textId="40F29E11" w:rsidR="000A39CE" w:rsidRPr="00320843" w:rsidRDefault="000A39CE" w:rsidP="000A39CE"/>
    <w:p w14:paraId="36A6BBC2" w14:textId="357DC331" w:rsidR="000A39CE" w:rsidRPr="00320843" w:rsidRDefault="000A39CE" w:rsidP="000A39CE"/>
    <w:p w14:paraId="34B5EDBE" w14:textId="426E5BAE" w:rsidR="000A39CE" w:rsidRPr="00320843" w:rsidRDefault="000A39CE" w:rsidP="000A39CE"/>
    <w:p w14:paraId="1EBFEAE5" w14:textId="43A30E03" w:rsidR="000A39CE" w:rsidRPr="00320843" w:rsidRDefault="000A39CE" w:rsidP="000A39CE"/>
    <w:p w14:paraId="615D531E" w14:textId="544A916B" w:rsidR="000A39CE" w:rsidRPr="00320843" w:rsidRDefault="000A39CE" w:rsidP="000A39CE"/>
    <w:p w14:paraId="4BB9A8D0" w14:textId="2C8DFF77" w:rsidR="000A39CE" w:rsidRPr="00320843" w:rsidRDefault="000A39CE" w:rsidP="000A39CE"/>
    <w:p w14:paraId="5E8E5225" w14:textId="14F22E16" w:rsidR="000A39CE" w:rsidRPr="00320843" w:rsidRDefault="000A39CE" w:rsidP="000A39CE"/>
    <w:sectPr w:rsidR="000A39CE" w:rsidRPr="00320843" w:rsidSect="00242A8D">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7182" w14:textId="77777777" w:rsidR="005252F0" w:rsidRDefault="005252F0" w:rsidP="00323A56">
      <w:r>
        <w:separator/>
      </w:r>
    </w:p>
  </w:endnote>
  <w:endnote w:type="continuationSeparator" w:id="0">
    <w:p w14:paraId="723813AB" w14:textId="77777777" w:rsidR="005252F0" w:rsidRDefault="005252F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altName w:val="Times"/>
    <w:panose1 w:val="02020603050405020304"/>
    <w:charset w:val="00"/>
    <w:family w:val="auto"/>
    <w:pitch w:val="variable"/>
    <w:sig w:usb0="E0002EFF" w:usb1="D000785B" w:usb2="00000009" w:usb3="00000000" w:csb0="000001FF" w:csb1="00000000"/>
  </w:font>
  <w:font w:name="Gill Sans">
    <w:altName w:val="Gill Sans"/>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Minion Pro">
    <w:altName w:val="Cambria"/>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4F4D" w14:textId="77777777" w:rsidR="00DC4F07" w:rsidRDefault="00DC4F07"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B2743" w14:textId="77777777" w:rsidR="00DC4F07" w:rsidRDefault="00DC4F07"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11F" w14:textId="77777777" w:rsidR="00DC4F07" w:rsidRDefault="00DC4F07"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666">
      <w:rPr>
        <w:rStyle w:val="PageNumber"/>
        <w:noProof/>
      </w:rPr>
      <w:t>22</w:t>
    </w:r>
    <w:r>
      <w:rPr>
        <w:rStyle w:val="PageNumber"/>
      </w:rPr>
      <w:fldChar w:fldCharType="end"/>
    </w:r>
  </w:p>
  <w:p w14:paraId="78E9271D" w14:textId="77777777" w:rsidR="00DC4F07" w:rsidRDefault="00DC4F07"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26F2" w14:textId="77777777" w:rsidR="005252F0" w:rsidRDefault="005252F0" w:rsidP="00323A56">
      <w:r>
        <w:separator/>
      </w:r>
    </w:p>
  </w:footnote>
  <w:footnote w:type="continuationSeparator" w:id="0">
    <w:p w14:paraId="5FF3B93C" w14:textId="77777777" w:rsidR="005252F0" w:rsidRDefault="005252F0" w:rsidP="00323A56">
      <w:r>
        <w:continuationSeparator/>
      </w:r>
    </w:p>
  </w:footnote>
  <w:footnote w:id="1">
    <w:p w14:paraId="5971206A" w14:textId="77777777" w:rsidR="00DC4F07" w:rsidRDefault="00DC4F07" w:rsidP="0077631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65E296C3" w14:textId="77777777" w:rsidR="00DC4F07" w:rsidRDefault="00DC4F07" w:rsidP="00CD4601">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40BE9DC1" w14:textId="77777777" w:rsidR="00DC4F07" w:rsidRDefault="00DC4F07" w:rsidP="00CD4601">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54C07B56" w14:textId="77777777" w:rsidR="00DC4F07" w:rsidRDefault="00DC4F07"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1442A2A"/>
    <w:multiLevelType w:val="hybridMultilevel"/>
    <w:tmpl w:val="A9C8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F11D75"/>
    <w:multiLevelType w:val="hybridMultilevel"/>
    <w:tmpl w:val="DC80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C54"/>
    <w:multiLevelType w:val="hybridMultilevel"/>
    <w:tmpl w:val="EA30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F0503D"/>
    <w:multiLevelType w:val="hybridMultilevel"/>
    <w:tmpl w:val="A292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3" w15:restartNumberingAfterBreak="0">
    <w:nsid w:val="321A4154"/>
    <w:multiLevelType w:val="hybridMultilevel"/>
    <w:tmpl w:val="054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F4969"/>
    <w:multiLevelType w:val="multilevel"/>
    <w:tmpl w:val="28F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2497D"/>
    <w:multiLevelType w:val="hybridMultilevel"/>
    <w:tmpl w:val="08F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89F3AB7"/>
    <w:multiLevelType w:val="hybridMultilevel"/>
    <w:tmpl w:val="8F2044CE"/>
    <w:lvl w:ilvl="0" w:tplc="505068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194033"/>
    <w:multiLevelType w:val="hybridMultilevel"/>
    <w:tmpl w:val="4A8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B70C4"/>
    <w:multiLevelType w:val="hybridMultilevel"/>
    <w:tmpl w:val="D8E0C434"/>
    <w:lvl w:ilvl="0" w:tplc="902A4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7151DE"/>
    <w:multiLevelType w:val="multilevel"/>
    <w:tmpl w:val="D9DA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3A7C8A"/>
    <w:multiLevelType w:val="hybridMultilevel"/>
    <w:tmpl w:val="10D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B6258"/>
    <w:multiLevelType w:val="hybridMultilevel"/>
    <w:tmpl w:val="187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02E36"/>
    <w:multiLevelType w:val="multilevel"/>
    <w:tmpl w:val="10DE5F32"/>
    <w:lvl w:ilvl="0">
      <w:start w:val="1"/>
      <w:numFmt w:val="decimal"/>
      <w:lvlText w:val="2.1.%1."/>
      <w:lvlJc w:val="left"/>
      <w:pPr>
        <w:ind w:left="720" w:hanging="360"/>
      </w:pPr>
      <w:rPr>
        <w:rFonts w:ascii="Calibri" w:eastAsia="Calibri" w:hAnsi="Calibri" w:cs="Calibri"/>
        <w:sz w:val="20"/>
        <w:szCs w:val="20"/>
      </w:rPr>
    </w:lvl>
    <w:lvl w:ilvl="1">
      <w:start w:val="1"/>
      <w:numFmt w:val="decimal"/>
      <w:lvlText w:val="%2."/>
      <w:lvlJc w:val="left"/>
      <w:pPr>
        <w:ind w:left="1080" w:hanging="360"/>
      </w:pPr>
    </w:lvl>
    <w:lvl w:ilvl="2">
      <w:start w:val="1"/>
      <w:numFmt w:val="lowerLetter"/>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1"/>
  </w:num>
  <w:num w:numId="2">
    <w:abstractNumId w:val="21"/>
  </w:num>
  <w:num w:numId="3">
    <w:abstractNumId w:val="5"/>
  </w:num>
  <w:num w:numId="4">
    <w:abstractNumId w:val="0"/>
  </w:num>
  <w:num w:numId="5">
    <w:abstractNumId w:val="20"/>
  </w:num>
  <w:num w:numId="6">
    <w:abstractNumId w:val="28"/>
  </w:num>
  <w:num w:numId="7">
    <w:abstractNumId w:val="25"/>
  </w:num>
  <w:num w:numId="8">
    <w:abstractNumId w:val="14"/>
  </w:num>
  <w:num w:numId="9">
    <w:abstractNumId w:val="24"/>
  </w:num>
  <w:num w:numId="10">
    <w:abstractNumId w:val="18"/>
  </w:num>
  <w:num w:numId="11">
    <w:abstractNumId w:val="11"/>
  </w:num>
  <w:num w:numId="12">
    <w:abstractNumId w:val="30"/>
  </w:num>
  <w:num w:numId="13">
    <w:abstractNumId w:val="9"/>
  </w:num>
  <w:num w:numId="14">
    <w:abstractNumId w:val="8"/>
  </w:num>
  <w:num w:numId="15">
    <w:abstractNumId w:val="10"/>
  </w:num>
  <w:num w:numId="16">
    <w:abstractNumId w:val="12"/>
  </w:num>
  <w:num w:numId="17">
    <w:abstractNumId w:val="16"/>
  </w:num>
  <w:num w:numId="18">
    <w:abstractNumId w:val="4"/>
  </w:num>
  <w:num w:numId="19">
    <w:abstractNumId w:val="20"/>
  </w:num>
  <w:num w:numId="20">
    <w:abstractNumId w:val="15"/>
  </w:num>
  <w:num w:numId="21">
    <w:abstractNumId w:val="7"/>
  </w:num>
  <w:num w:numId="22">
    <w:abstractNumId w:val="2"/>
  </w:num>
  <w:num w:numId="23">
    <w:abstractNumId w:val="19"/>
  </w:num>
  <w:num w:numId="24">
    <w:abstractNumId w:val="13"/>
  </w:num>
  <w:num w:numId="25">
    <w:abstractNumId w:val="3"/>
  </w:num>
  <w:num w:numId="26">
    <w:abstractNumId w:val="22"/>
  </w:num>
  <w:num w:numId="27">
    <w:abstractNumId w:val="6"/>
  </w:num>
  <w:num w:numId="28">
    <w:abstractNumId w:val="27"/>
  </w:num>
  <w:num w:numId="29">
    <w:abstractNumId w:val="17"/>
  </w:num>
  <w:num w:numId="30">
    <w:abstractNumId w:val="29"/>
  </w:num>
  <w:num w:numId="31">
    <w:abstractNumId w:val="23"/>
  </w:num>
  <w:num w:numId="32">
    <w:abstractNumId w:val="31"/>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C"/>
    <w:rsid w:val="00000814"/>
    <w:rsid w:val="00000833"/>
    <w:rsid w:val="000008E8"/>
    <w:rsid w:val="00000C0B"/>
    <w:rsid w:val="00000EF8"/>
    <w:rsid w:val="000013C3"/>
    <w:rsid w:val="00002D58"/>
    <w:rsid w:val="00002E58"/>
    <w:rsid w:val="0000301F"/>
    <w:rsid w:val="000037E9"/>
    <w:rsid w:val="00006878"/>
    <w:rsid w:val="0000756E"/>
    <w:rsid w:val="0001028A"/>
    <w:rsid w:val="00010326"/>
    <w:rsid w:val="00011986"/>
    <w:rsid w:val="000119F7"/>
    <w:rsid w:val="000121A9"/>
    <w:rsid w:val="00012530"/>
    <w:rsid w:val="000130EC"/>
    <w:rsid w:val="0001356B"/>
    <w:rsid w:val="000138C1"/>
    <w:rsid w:val="000139C4"/>
    <w:rsid w:val="00013C51"/>
    <w:rsid w:val="0001415F"/>
    <w:rsid w:val="00014566"/>
    <w:rsid w:val="000147C3"/>
    <w:rsid w:val="00014CEE"/>
    <w:rsid w:val="00016C74"/>
    <w:rsid w:val="00016EB1"/>
    <w:rsid w:val="00016F69"/>
    <w:rsid w:val="000177DC"/>
    <w:rsid w:val="00017C74"/>
    <w:rsid w:val="0002095F"/>
    <w:rsid w:val="00021373"/>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27265"/>
    <w:rsid w:val="00027A21"/>
    <w:rsid w:val="000308CD"/>
    <w:rsid w:val="00030953"/>
    <w:rsid w:val="00030E17"/>
    <w:rsid w:val="00031272"/>
    <w:rsid w:val="00031972"/>
    <w:rsid w:val="000320A8"/>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2E"/>
    <w:rsid w:val="00042870"/>
    <w:rsid w:val="00042890"/>
    <w:rsid w:val="00042933"/>
    <w:rsid w:val="00042F55"/>
    <w:rsid w:val="0004328C"/>
    <w:rsid w:val="00043B8D"/>
    <w:rsid w:val="00043CAF"/>
    <w:rsid w:val="00044DBD"/>
    <w:rsid w:val="00044EAE"/>
    <w:rsid w:val="00045666"/>
    <w:rsid w:val="00045A76"/>
    <w:rsid w:val="00045C51"/>
    <w:rsid w:val="000464FE"/>
    <w:rsid w:val="00046EEC"/>
    <w:rsid w:val="00047112"/>
    <w:rsid w:val="000500E4"/>
    <w:rsid w:val="000506FE"/>
    <w:rsid w:val="0005099F"/>
    <w:rsid w:val="00051128"/>
    <w:rsid w:val="00051957"/>
    <w:rsid w:val="00051B51"/>
    <w:rsid w:val="000531C0"/>
    <w:rsid w:val="0005325E"/>
    <w:rsid w:val="00054339"/>
    <w:rsid w:val="000549C4"/>
    <w:rsid w:val="000578F9"/>
    <w:rsid w:val="0006060C"/>
    <w:rsid w:val="00061918"/>
    <w:rsid w:val="00062C44"/>
    <w:rsid w:val="00062E02"/>
    <w:rsid w:val="00063EB6"/>
    <w:rsid w:val="000640EA"/>
    <w:rsid w:val="000648B2"/>
    <w:rsid w:val="00064C47"/>
    <w:rsid w:val="00065616"/>
    <w:rsid w:val="00065E4A"/>
    <w:rsid w:val="00066AEB"/>
    <w:rsid w:val="00066BE3"/>
    <w:rsid w:val="000672F3"/>
    <w:rsid w:val="00067AA2"/>
    <w:rsid w:val="000703AB"/>
    <w:rsid w:val="00071808"/>
    <w:rsid w:val="00071FEE"/>
    <w:rsid w:val="000724D5"/>
    <w:rsid w:val="00073AEF"/>
    <w:rsid w:val="00074277"/>
    <w:rsid w:val="0007483D"/>
    <w:rsid w:val="00074D34"/>
    <w:rsid w:val="00075C32"/>
    <w:rsid w:val="00077335"/>
    <w:rsid w:val="00077564"/>
    <w:rsid w:val="000775B5"/>
    <w:rsid w:val="00080291"/>
    <w:rsid w:val="00082027"/>
    <w:rsid w:val="0008210E"/>
    <w:rsid w:val="00082A56"/>
    <w:rsid w:val="00083B58"/>
    <w:rsid w:val="00083DBA"/>
    <w:rsid w:val="000840E9"/>
    <w:rsid w:val="0008420C"/>
    <w:rsid w:val="000852A9"/>
    <w:rsid w:val="000853EC"/>
    <w:rsid w:val="000855E9"/>
    <w:rsid w:val="0008617F"/>
    <w:rsid w:val="000865CB"/>
    <w:rsid w:val="00086938"/>
    <w:rsid w:val="0008744F"/>
    <w:rsid w:val="00087851"/>
    <w:rsid w:val="0008786F"/>
    <w:rsid w:val="00090AB1"/>
    <w:rsid w:val="00090E90"/>
    <w:rsid w:val="00091B91"/>
    <w:rsid w:val="000922EF"/>
    <w:rsid w:val="000925B1"/>
    <w:rsid w:val="00092781"/>
    <w:rsid w:val="0009279B"/>
    <w:rsid w:val="00092A31"/>
    <w:rsid w:val="00092C90"/>
    <w:rsid w:val="00092E73"/>
    <w:rsid w:val="0009322D"/>
    <w:rsid w:val="000950C0"/>
    <w:rsid w:val="0009544C"/>
    <w:rsid w:val="00096171"/>
    <w:rsid w:val="000963B3"/>
    <w:rsid w:val="0009727D"/>
    <w:rsid w:val="00097519"/>
    <w:rsid w:val="000A0111"/>
    <w:rsid w:val="000A2366"/>
    <w:rsid w:val="000A23F1"/>
    <w:rsid w:val="000A2694"/>
    <w:rsid w:val="000A2724"/>
    <w:rsid w:val="000A2F56"/>
    <w:rsid w:val="000A32C0"/>
    <w:rsid w:val="000A39CE"/>
    <w:rsid w:val="000A39E4"/>
    <w:rsid w:val="000A41C4"/>
    <w:rsid w:val="000A4429"/>
    <w:rsid w:val="000A518C"/>
    <w:rsid w:val="000A5BEB"/>
    <w:rsid w:val="000A6128"/>
    <w:rsid w:val="000A62EB"/>
    <w:rsid w:val="000A6398"/>
    <w:rsid w:val="000A7B6D"/>
    <w:rsid w:val="000B2A11"/>
    <w:rsid w:val="000B30C0"/>
    <w:rsid w:val="000B346E"/>
    <w:rsid w:val="000B3614"/>
    <w:rsid w:val="000B3D53"/>
    <w:rsid w:val="000B3F2D"/>
    <w:rsid w:val="000B66A0"/>
    <w:rsid w:val="000B6D4B"/>
    <w:rsid w:val="000B6D97"/>
    <w:rsid w:val="000C18D1"/>
    <w:rsid w:val="000C202D"/>
    <w:rsid w:val="000C217D"/>
    <w:rsid w:val="000C496E"/>
    <w:rsid w:val="000C543E"/>
    <w:rsid w:val="000C5687"/>
    <w:rsid w:val="000C5925"/>
    <w:rsid w:val="000C5C17"/>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2F61"/>
    <w:rsid w:val="000E36CF"/>
    <w:rsid w:val="000E40C6"/>
    <w:rsid w:val="000E4A7F"/>
    <w:rsid w:val="000E587A"/>
    <w:rsid w:val="000E5F34"/>
    <w:rsid w:val="000E6B03"/>
    <w:rsid w:val="000E6B87"/>
    <w:rsid w:val="000E6EC5"/>
    <w:rsid w:val="000F084E"/>
    <w:rsid w:val="000F1001"/>
    <w:rsid w:val="000F1BE9"/>
    <w:rsid w:val="000F202D"/>
    <w:rsid w:val="000F27BB"/>
    <w:rsid w:val="000F2EB5"/>
    <w:rsid w:val="000F4624"/>
    <w:rsid w:val="000F4649"/>
    <w:rsid w:val="000F5F59"/>
    <w:rsid w:val="000F6FDB"/>
    <w:rsid w:val="000F71A3"/>
    <w:rsid w:val="000F7A14"/>
    <w:rsid w:val="000F7E0F"/>
    <w:rsid w:val="00100920"/>
    <w:rsid w:val="00103D40"/>
    <w:rsid w:val="00103F09"/>
    <w:rsid w:val="00104072"/>
    <w:rsid w:val="00104917"/>
    <w:rsid w:val="00105128"/>
    <w:rsid w:val="00105F3E"/>
    <w:rsid w:val="00107190"/>
    <w:rsid w:val="0011002C"/>
    <w:rsid w:val="00110F6F"/>
    <w:rsid w:val="00111B82"/>
    <w:rsid w:val="0011520F"/>
    <w:rsid w:val="00115476"/>
    <w:rsid w:val="0011650F"/>
    <w:rsid w:val="001167C3"/>
    <w:rsid w:val="00116B90"/>
    <w:rsid w:val="00117661"/>
    <w:rsid w:val="0011789B"/>
    <w:rsid w:val="001224AB"/>
    <w:rsid w:val="00122A4D"/>
    <w:rsid w:val="001233EC"/>
    <w:rsid w:val="001242BA"/>
    <w:rsid w:val="0012469E"/>
    <w:rsid w:val="001249A3"/>
    <w:rsid w:val="00125061"/>
    <w:rsid w:val="0012555D"/>
    <w:rsid w:val="00126386"/>
    <w:rsid w:val="001322AC"/>
    <w:rsid w:val="00132C81"/>
    <w:rsid w:val="0013316B"/>
    <w:rsid w:val="0013474F"/>
    <w:rsid w:val="00134E38"/>
    <w:rsid w:val="001351C6"/>
    <w:rsid w:val="00135C7F"/>
    <w:rsid w:val="00136223"/>
    <w:rsid w:val="00136429"/>
    <w:rsid w:val="0013643C"/>
    <w:rsid w:val="001374E0"/>
    <w:rsid w:val="00137E88"/>
    <w:rsid w:val="001404AE"/>
    <w:rsid w:val="00140571"/>
    <w:rsid w:val="001406F7"/>
    <w:rsid w:val="001407A4"/>
    <w:rsid w:val="00141151"/>
    <w:rsid w:val="0014117C"/>
    <w:rsid w:val="00141455"/>
    <w:rsid w:val="00142B07"/>
    <w:rsid w:val="00143054"/>
    <w:rsid w:val="00143E10"/>
    <w:rsid w:val="00145ED3"/>
    <w:rsid w:val="001468D8"/>
    <w:rsid w:val="00146DFB"/>
    <w:rsid w:val="00147334"/>
    <w:rsid w:val="0015020A"/>
    <w:rsid w:val="001502D6"/>
    <w:rsid w:val="0015157F"/>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72E"/>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1C8"/>
    <w:rsid w:val="0018229F"/>
    <w:rsid w:val="00182BEA"/>
    <w:rsid w:val="00183366"/>
    <w:rsid w:val="001835E5"/>
    <w:rsid w:val="00183D0A"/>
    <w:rsid w:val="00183ED2"/>
    <w:rsid w:val="00184977"/>
    <w:rsid w:val="00184CBE"/>
    <w:rsid w:val="001854BA"/>
    <w:rsid w:val="00186AD1"/>
    <w:rsid w:val="0018721B"/>
    <w:rsid w:val="0018779B"/>
    <w:rsid w:val="00187C24"/>
    <w:rsid w:val="00190CEC"/>
    <w:rsid w:val="001919A5"/>
    <w:rsid w:val="0019206F"/>
    <w:rsid w:val="001928C0"/>
    <w:rsid w:val="00192A37"/>
    <w:rsid w:val="00192BDF"/>
    <w:rsid w:val="0019383B"/>
    <w:rsid w:val="001938DA"/>
    <w:rsid w:val="00194420"/>
    <w:rsid w:val="00194607"/>
    <w:rsid w:val="0019469E"/>
    <w:rsid w:val="00195FCC"/>
    <w:rsid w:val="0019605D"/>
    <w:rsid w:val="001963FF"/>
    <w:rsid w:val="00196B2F"/>
    <w:rsid w:val="00196C22"/>
    <w:rsid w:val="001A09C0"/>
    <w:rsid w:val="001A0A61"/>
    <w:rsid w:val="001A0CAF"/>
    <w:rsid w:val="001A1178"/>
    <w:rsid w:val="001A2EFF"/>
    <w:rsid w:val="001A35C2"/>
    <w:rsid w:val="001A3886"/>
    <w:rsid w:val="001A3FCB"/>
    <w:rsid w:val="001A5155"/>
    <w:rsid w:val="001A533A"/>
    <w:rsid w:val="001A53E4"/>
    <w:rsid w:val="001A5F4E"/>
    <w:rsid w:val="001A632C"/>
    <w:rsid w:val="001A6F03"/>
    <w:rsid w:val="001A79AF"/>
    <w:rsid w:val="001B0B8C"/>
    <w:rsid w:val="001B1736"/>
    <w:rsid w:val="001B1875"/>
    <w:rsid w:val="001B229D"/>
    <w:rsid w:val="001B23F8"/>
    <w:rsid w:val="001B27FE"/>
    <w:rsid w:val="001B5568"/>
    <w:rsid w:val="001B5B76"/>
    <w:rsid w:val="001B6DD5"/>
    <w:rsid w:val="001B7996"/>
    <w:rsid w:val="001B7C2A"/>
    <w:rsid w:val="001C107D"/>
    <w:rsid w:val="001C1C59"/>
    <w:rsid w:val="001C2012"/>
    <w:rsid w:val="001C3F12"/>
    <w:rsid w:val="001C41CE"/>
    <w:rsid w:val="001C47AD"/>
    <w:rsid w:val="001C5685"/>
    <w:rsid w:val="001C62A0"/>
    <w:rsid w:val="001C6884"/>
    <w:rsid w:val="001C6CC7"/>
    <w:rsid w:val="001C7821"/>
    <w:rsid w:val="001C7D32"/>
    <w:rsid w:val="001C7E5C"/>
    <w:rsid w:val="001D0B81"/>
    <w:rsid w:val="001D1CB6"/>
    <w:rsid w:val="001D2994"/>
    <w:rsid w:val="001D29E6"/>
    <w:rsid w:val="001D2D6F"/>
    <w:rsid w:val="001D388F"/>
    <w:rsid w:val="001D3D22"/>
    <w:rsid w:val="001D409C"/>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85B"/>
    <w:rsid w:val="001E5FD4"/>
    <w:rsid w:val="001E6FE8"/>
    <w:rsid w:val="001E703F"/>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35CE"/>
    <w:rsid w:val="00215ACC"/>
    <w:rsid w:val="00215D9F"/>
    <w:rsid w:val="00216DAC"/>
    <w:rsid w:val="002170D5"/>
    <w:rsid w:val="00220736"/>
    <w:rsid w:val="00222F83"/>
    <w:rsid w:val="00223B1A"/>
    <w:rsid w:val="002245ED"/>
    <w:rsid w:val="002248F9"/>
    <w:rsid w:val="00224B75"/>
    <w:rsid w:val="00224CDB"/>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542B"/>
    <w:rsid w:val="002365D5"/>
    <w:rsid w:val="00236778"/>
    <w:rsid w:val="002368F8"/>
    <w:rsid w:val="00236DF3"/>
    <w:rsid w:val="00236F95"/>
    <w:rsid w:val="00237B2E"/>
    <w:rsid w:val="00240756"/>
    <w:rsid w:val="00240C78"/>
    <w:rsid w:val="002414D2"/>
    <w:rsid w:val="002419FE"/>
    <w:rsid w:val="00241A70"/>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E94"/>
    <w:rsid w:val="00251F82"/>
    <w:rsid w:val="002520B9"/>
    <w:rsid w:val="00254EF9"/>
    <w:rsid w:val="00255667"/>
    <w:rsid w:val="002557F8"/>
    <w:rsid w:val="00255DE0"/>
    <w:rsid w:val="00255E8B"/>
    <w:rsid w:val="00256608"/>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4562"/>
    <w:rsid w:val="00265CBD"/>
    <w:rsid w:val="00266225"/>
    <w:rsid w:val="0027197C"/>
    <w:rsid w:val="0027213D"/>
    <w:rsid w:val="00273ECB"/>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87BE8"/>
    <w:rsid w:val="0029069A"/>
    <w:rsid w:val="00290804"/>
    <w:rsid w:val="00290BB0"/>
    <w:rsid w:val="002930C0"/>
    <w:rsid w:val="0029324A"/>
    <w:rsid w:val="00293334"/>
    <w:rsid w:val="00293621"/>
    <w:rsid w:val="00293E1F"/>
    <w:rsid w:val="0029542D"/>
    <w:rsid w:val="00295F3D"/>
    <w:rsid w:val="00295F6D"/>
    <w:rsid w:val="0029669E"/>
    <w:rsid w:val="00296A73"/>
    <w:rsid w:val="00296E90"/>
    <w:rsid w:val="0029713D"/>
    <w:rsid w:val="00297154"/>
    <w:rsid w:val="00297961"/>
    <w:rsid w:val="002A0954"/>
    <w:rsid w:val="002A16C7"/>
    <w:rsid w:val="002A24D6"/>
    <w:rsid w:val="002A29F6"/>
    <w:rsid w:val="002A2BCE"/>
    <w:rsid w:val="002A363C"/>
    <w:rsid w:val="002A37FE"/>
    <w:rsid w:val="002A453D"/>
    <w:rsid w:val="002A483C"/>
    <w:rsid w:val="002A64EC"/>
    <w:rsid w:val="002A6600"/>
    <w:rsid w:val="002A77FF"/>
    <w:rsid w:val="002B04CA"/>
    <w:rsid w:val="002B0B54"/>
    <w:rsid w:val="002B0E53"/>
    <w:rsid w:val="002B15A5"/>
    <w:rsid w:val="002B5864"/>
    <w:rsid w:val="002C0581"/>
    <w:rsid w:val="002C1332"/>
    <w:rsid w:val="002C1B06"/>
    <w:rsid w:val="002C1CFC"/>
    <w:rsid w:val="002C1E6B"/>
    <w:rsid w:val="002C27B7"/>
    <w:rsid w:val="002C3012"/>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D671C"/>
    <w:rsid w:val="002E0186"/>
    <w:rsid w:val="002E037E"/>
    <w:rsid w:val="002E0918"/>
    <w:rsid w:val="002E28D9"/>
    <w:rsid w:val="002E2FD9"/>
    <w:rsid w:val="002E332D"/>
    <w:rsid w:val="002E3372"/>
    <w:rsid w:val="002E33FA"/>
    <w:rsid w:val="002E3689"/>
    <w:rsid w:val="002E557A"/>
    <w:rsid w:val="002E59B2"/>
    <w:rsid w:val="002E7FF1"/>
    <w:rsid w:val="002F040B"/>
    <w:rsid w:val="002F0FA5"/>
    <w:rsid w:val="002F11AB"/>
    <w:rsid w:val="002F28E5"/>
    <w:rsid w:val="002F3337"/>
    <w:rsid w:val="002F3B37"/>
    <w:rsid w:val="002F3FBE"/>
    <w:rsid w:val="002F4EF3"/>
    <w:rsid w:val="002F55EC"/>
    <w:rsid w:val="002F7730"/>
    <w:rsid w:val="002F7D3E"/>
    <w:rsid w:val="002F7DC3"/>
    <w:rsid w:val="00300C01"/>
    <w:rsid w:val="00300D3C"/>
    <w:rsid w:val="00302D4E"/>
    <w:rsid w:val="003048A0"/>
    <w:rsid w:val="00304E7F"/>
    <w:rsid w:val="003051B1"/>
    <w:rsid w:val="0030535B"/>
    <w:rsid w:val="00306172"/>
    <w:rsid w:val="00306A13"/>
    <w:rsid w:val="00306D75"/>
    <w:rsid w:val="003103F0"/>
    <w:rsid w:val="00310677"/>
    <w:rsid w:val="00310721"/>
    <w:rsid w:val="00310835"/>
    <w:rsid w:val="0031088D"/>
    <w:rsid w:val="00310A0E"/>
    <w:rsid w:val="00310A1F"/>
    <w:rsid w:val="003122A9"/>
    <w:rsid w:val="00312637"/>
    <w:rsid w:val="00312DA7"/>
    <w:rsid w:val="00313A1F"/>
    <w:rsid w:val="00314051"/>
    <w:rsid w:val="00314298"/>
    <w:rsid w:val="003142E2"/>
    <w:rsid w:val="003150D7"/>
    <w:rsid w:val="00315232"/>
    <w:rsid w:val="003160F7"/>
    <w:rsid w:val="00316FBC"/>
    <w:rsid w:val="003176BD"/>
    <w:rsid w:val="00317784"/>
    <w:rsid w:val="003207BC"/>
    <w:rsid w:val="00320843"/>
    <w:rsid w:val="00320A02"/>
    <w:rsid w:val="00320D7E"/>
    <w:rsid w:val="0032154E"/>
    <w:rsid w:val="00321C5C"/>
    <w:rsid w:val="00322E8B"/>
    <w:rsid w:val="00323796"/>
    <w:rsid w:val="003238F7"/>
    <w:rsid w:val="00323A56"/>
    <w:rsid w:val="00323CC2"/>
    <w:rsid w:val="0032403F"/>
    <w:rsid w:val="00324ED2"/>
    <w:rsid w:val="00326114"/>
    <w:rsid w:val="00327F0F"/>
    <w:rsid w:val="00330616"/>
    <w:rsid w:val="0033077F"/>
    <w:rsid w:val="00330E61"/>
    <w:rsid w:val="00330FDE"/>
    <w:rsid w:val="003317F1"/>
    <w:rsid w:val="00331BC4"/>
    <w:rsid w:val="00332175"/>
    <w:rsid w:val="003325CF"/>
    <w:rsid w:val="003333FF"/>
    <w:rsid w:val="00333CA0"/>
    <w:rsid w:val="00335758"/>
    <w:rsid w:val="00335B6D"/>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665"/>
    <w:rsid w:val="00352BCB"/>
    <w:rsid w:val="00353117"/>
    <w:rsid w:val="003535FD"/>
    <w:rsid w:val="00356BC2"/>
    <w:rsid w:val="00356CDA"/>
    <w:rsid w:val="00356F38"/>
    <w:rsid w:val="003572B0"/>
    <w:rsid w:val="00360F43"/>
    <w:rsid w:val="00361273"/>
    <w:rsid w:val="003615F1"/>
    <w:rsid w:val="00361ACF"/>
    <w:rsid w:val="00362AFD"/>
    <w:rsid w:val="00363632"/>
    <w:rsid w:val="003646B9"/>
    <w:rsid w:val="003649E4"/>
    <w:rsid w:val="00365830"/>
    <w:rsid w:val="0036634B"/>
    <w:rsid w:val="00366794"/>
    <w:rsid w:val="00367160"/>
    <w:rsid w:val="003673BD"/>
    <w:rsid w:val="00372C11"/>
    <w:rsid w:val="00373213"/>
    <w:rsid w:val="003734D0"/>
    <w:rsid w:val="003734EB"/>
    <w:rsid w:val="00373734"/>
    <w:rsid w:val="0037407E"/>
    <w:rsid w:val="00375370"/>
    <w:rsid w:val="00375761"/>
    <w:rsid w:val="00375887"/>
    <w:rsid w:val="00375BB4"/>
    <w:rsid w:val="00375C64"/>
    <w:rsid w:val="0037665F"/>
    <w:rsid w:val="003768A3"/>
    <w:rsid w:val="003769C9"/>
    <w:rsid w:val="003771F3"/>
    <w:rsid w:val="003778A0"/>
    <w:rsid w:val="003800F6"/>
    <w:rsid w:val="0038041B"/>
    <w:rsid w:val="003804C8"/>
    <w:rsid w:val="003804DC"/>
    <w:rsid w:val="00381D79"/>
    <w:rsid w:val="0038236F"/>
    <w:rsid w:val="0038293A"/>
    <w:rsid w:val="00382C6D"/>
    <w:rsid w:val="00382E22"/>
    <w:rsid w:val="003835FA"/>
    <w:rsid w:val="003837F9"/>
    <w:rsid w:val="003839AB"/>
    <w:rsid w:val="00383D8D"/>
    <w:rsid w:val="003843AE"/>
    <w:rsid w:val="0038454F"/>
    <w:rsid w:val="00385688"/>
    <w:rsid w:val="00386233"/>
    <w:rsid w:val="003864EF"/>
    <w:rsid w:val="00386B6A"/>
    <w:rsid w:val="00386D0F"/>
    <w:rsid w:val="00387874"/>
    <w:rsid w:val="00390AB0"/>
    <w:rsid w:val="003914E2"/>
    <w:rsid w:val="0039157E"/>
    <w:rsid w:val="003929BE"/>
    <w:rsid w:val="003935EF"/>
    <w:rsid w:val="00393941"/>
    <w:rsid w:val="00393F3E"/>
    <w:rsid w:val="00394218"/>
    <w:rsid w:val="003947BC"/>
    <w:rsid w:val="00394C43"/>
    <w:rsid w:val="00394C45"/>
    <w:rsid w:val="00395696"/>
    <w:rsid w:val="00396855"/>
    <w:rsid w:val="00397106"/>
    <w:rsid w:val="0039736E"/>
    <w:rsid w:val="00397BC7"/>
    <w:rsid w:val="003A00D1"/>
    <w:rsid w:val="003A0AE4"/>
    <w:rsid w:val="003A18B1"/>
    <w:rsid w:val="003A19E2"/>
    <w:rsid w:val="003A262C"/>
    <w:rsid w:val="003A35B7"/>
    <w:rsid w:val="003A3837"/>
    <w:rsid w:val="003A4323"/>
    <w:rsid w:val="003A5737"/>
    <w:rsid w:val="003A6F38"/>
    <w:rsid w:val="003A75BB"/>
    <w:rsid w:val="003A76F6"/>
    <w:rsid w:val="003B0519"/>
    <w:rsid w:val="003B08CC"/>
    <w:rsid w:val="003B09FD"/>
    <w:rsid w:val="003B1EBF"/>
    <w:rsid w:val="003B2D61"/>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8F5"/>
    <w:rsid w:val="003D4D0D"/>
    <w:rsid w:val="003D5C8B"/>
    <w:rsid w:val="003D5DBA"/>
    <w:rsid w:val="003D7BFE"/>
    <w:rsid w:val="003E01A6"/>
    <w:rsid w:val="003E0717"/>
    <w:rsid w:val="003E0814"/>
    <w:rsid w:val="003E29FA"/>
    <w:rsid w:val="003E2AFC"/>
    <w:rsid w:val="003E32AF"/>
    <w:rsid w:val="003E389A"/>
    <w:rsid w:val="003E4050"/>
    <w:rsid w:val="003E435B"/>
    <w:rsid w:val="003E4796"/>
    <w:rsid w:val="003E545B"/>
    <w:rsid w:val="003E561E"/>
    <w:rsid w:val="003E5953"/>
    <w:rsid w:val="003E786B"/>
    <w:rsid w:val="003E78E9"/>
    <w:rsid w:val="003F0D94"/>
    <w:rsid w:val="003F130C"/>
    <w:rsid w:val="003F1A58"/>
    <w:rsid w:val="003F1BBD"/>
    <w:rsid w:val="003F2C66"/>
    <w:rsid w:val="003F33CD"/>
    <w:rsid w:val="003F3F77"/>
    <w:rsid w:val="003F5543"/>
    <w:rsid w:val="003F58C7"/>
    <w:rsid w:val="003F6278"/>
    <w:rsid w:val="00400EF7"/>
    <w:rsid w:val="004011B8"/>
    <w:rsid w:val="00401A8D"/>
    <w:rsid w:val="00402913"/>
    <w:rsid w:val="0040318D"/>
    <w:rsid w:val="00403E08"/>
    <w:rsid w:val="004040AA"/>
    <w:rsid w:val="00404769"/>
    <w:rsid w:val="0040491C"/>
    <w:rsid w:val="004053D8"/>
    <w:rsid w:val="004063BA"/>
    <w:rsid w:val="00406B0C"/>
    <w:rsid w:val="00407327"/>
    <w:rsid w:val="00407339"/>
    <w:rsid w:val="0041185A"/>
    <w:rsid w:val="004120CC"/>
    <w:rsid w:val="004131E3"/>
    <w:rsid w:val="004133CA"/>
    <w:rsid w:val="00413967"/>
    <w:rsid w:val="00414FBA"/>
    <w:rsid w:val="00415424"/>
    <w:rsid w:val="00417A2F"/>
    <w:rsid w:val="00417DCF"/>
    <w:rsid w:val="004201E1"/>
    <w:rsid w:val="00420B81"/>
    <w:rsid w:val="00420C82"/>
    <w:rsid w:val="00420DFB"/>
    <w:rsid w:val="00421072"/>
    <w:rsid w:val="00421116"/>
    <w:rsid w:val="00421AFA"/>
    <w:rsid w:val="00421D00"/>
    <w:rsid w:val="00421D3B"/>
    <w:rsid w:val="0042225F"/>
    <w:rsid w:val="00422627"/>
    <w:rsid w:val="00422A48"/>
    <w:rsid w:val="00422E66"/>
    <w:rsid w:val="00423014"/>
    <w:rsid w:val="0042367A"/>
    <w:rsid w:val="004258BD"/>
    <w:rsid w:val="004259FF"/>
    <w:rsid w:val="00426997"/>
    <w:rsid w:val="00426B2E"/>
    <w:rsid w:val="00427E12"/>
    <w:rsid w:val="00430293"/>
    <w:rsid w:val="004304BD"/>
    <w:rsid w:val="00430F24"/>
    <w:rsid w:val="004316F6"/>
    <w:rsid w:val="00431FA0"/>
    <w:rsid w:val="0043281B"/>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2B33"/>
    <w:rsid w:val="00443FE2"/>
    <w:rsid w:val="00444054"/>
    <w:rsid w:val="0044437C"/>
    <w:rsid w:val="004451D2"/>
    <w:rsid w:val="004457C6"/>
    <w:rsid w:val="00445E50"/>
    <w:rsid w:val="00446061"/>
    <w:rsid w:val="00446D37"/>
    <w:rsid w:val="00447B37"/>
    <w:rsid w:val="00447BAA"/>
    <w:rsid w:val="004505D7"/>
    <w:rsid w:val="0045253D"/>
    <w:rsid w:val="00452557"/>
    <w:rsid w:val="00453315"/>
    <w:rsid w:val="00454DD0"/>
    <w:rsid w:val="00455F7C"/>
    <w:rsid w:val="0045613C"/>
    <w:rsid w:val="00456460"/>
    <w:rsid w:val="004567C5"/>
    <w:rsid w:val="00456932"/>
    <w:rsid w:val="0045724D"/>
    <w:rsid w:val="00457347"/>
    <w:rsid w:val="00457735"/>
    <w:rsid w:val="00457C68"/>
    <w:rsid w:val="00460BE3"/>
    <w:rsid w:val="0046108B"/>
    <w:rsid w:val="0046166D"/>
    <w:rsid w:val="00462AC8"/>
    <w:rsid w:val="004638CE"/>
    <w:rsid w:val="00463CA8"/>
    <w:rsid w:val="00463D06"/>
    <w:rsid w:val="00464141"/>
    <w:rsid w:val="004644F4"/>
    <w:rsid w:val="00464911"/>
    <w:rsid w:val="00464B0D"/>
    <w:rsid w:val="004658FB"/>
    <w:rsid w:val="0046644C"/>
    <w:rsid w:val="0046647C"/>
    <w:rsid w:val="00467B47"/>
    <w:rsid w:val="00467C33"/>
    <w:rsid w:val="00470086"/>
    <w:rsid w:val="00470508"/>
    <w:rsid w:val="0047160A"/>
    <w:rsid w:val="00471ACE"/>
    <w:rsid w:val="00473184"/>
    <w:rsid w:val="00474179"/>
    <w:rsid w:val="00475046"/>
    <w:rsid w:val="004767E7"/>
    <w:rsid w:val="00476D15"/>
    <w:rsid w:val="00476EAC"/>
    <w:rsid w:val="0048247C"/>
    <w:rsid w:val="00482D8B"/>
    <w:rsid w:val="00482E54"/>
    <w:rsid w:val="00483C3F"/>
    <w:rsid w:val="00483E64"/>
    <w:rsid w:val="0048421A"/>
    <w:rsid w:val="00484435"/>
    <w:rsid w:val="004848C6"/>
    <w:rsid w:val="00485C28"/>
    <w:rsid w:val="00485E86"/>
    <w:rsid w:val="00486A58"/>
    <w:rsid w:val="00486EAA"/>
    <w:rsid w:val="004876EB"/>
    <w:rsid w:val="00490422"/>
    <w:rsid w:val="00490A33"/>
    <w:rsid w:val="00491086"/>
    <w:rsid w:val="00491C83"/>
    <w:rsid w:val="00492474"/>
    <w:rsid w:val="00492952"/>
    <w:rsid w:val="00492987"/>
    <w:rsid w:val="00493ED7"/>
    <w:rsid w:val="004941EA"/>
    <w:rsid w:val="0049481C"/>
    <w:rsid w:val="00495CA3"/>
    <w:rsid w:val="0049616C"/>
    <w:rsid w:val="00496C1B"/>
    <w:rsid w:val="00496C5B"/>
    <w:rsid w:val="00497CFA"/>
    <w:rsid w:val="004A03E1"/>
    <w:rsid w:val="004A05EB"/>
    <w:rsid w:val="004A0B84"/>
    <w:rsid w:val="004A1B95"/>
    <w:rsid w:val="004A30DE"/>
    <w:rsid w:val="004A319C"/>
    <w:rsid w:val="004A32A6"/>
    <w:rsid w:val="004A4514"/>
    <w:rsid w:val="004A46D6"/>
    <w:rsid w:val="004A4E06"/>
    <w:rsid w:val="004A4E2C"/>
    <w:rsid w:val="004A4E5D"/>
    <w:rsid w:val="004A4F54"/>
    <w:rsid w:val="004A6223"/>
    <w:rsid w:val="004A6398"/>
    <w:rsid w:val="004A768B"/>
    <w:rsid w:val="004A784D"/>
    <w:rsid w:val="004B1C10"/>
    <w:rsid w:val="004B1C86"/>
    <w:rsid w:val="004B2D0D"/>
    <w:rsid w:val="004B3042"/>
    <w:rsid w:val="004B5455"/>
    <w:rsid w:val="004B57C3"/>
    <w:rsid w:val="004B5EBE"/>
    <w:rsid w:val="004B658B"/>
    <w:rsid w:val="004B7193"/>
    <w:rsid w:val="004B78A0"/>
    <w:rsid w:val="004B7A97"/>
    <w:rsid w:val="004B7E1C"/>
    <w:rsid w:val="004C2D01"/>
    <w:rsid w:val="004C3D98"/>
    <w:rsid w:val="004C5111"/>
    <w:rsid w:val="004C5944"/>
    <w:rsid w:val="004C5AE6"/>
    <w:rsid w:val="004C716E"/>
    <w:rsid w:val="004C7D97"/>
    <w:rsid w:val="004D060E"/>
    <w:rsid w:val="004D0CDD"/>
    <w:rsid w:val="004D0F37"/>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24A"/>
    <w:rsid w:val="004E6399"/>
    <w:rsid w:val="004E6B10"/>
    <w:rsid w:val="004E6F37"/>
    <w:rsid w:val="004E7425"/>
    <w:rsid w:val="004F06BB"/>
    <w:rsid w:val="004F180A"/>
    <w:rsid w:val="004F1D9E"/>
    <w:rsid w:val="004F25A6"/>
    <w:rsid w:val="004F2660"/>
    <w:rsid w:val="004F340D"/>
    <w:rsid w:val="004F3714"/>
    <w:rsid w:val="004F4C68"/>
    <w:rsid w:val="004F4D7B"/>
    <w:rsid w:val="004F64B8"/>
    <w:rsid w:val="004F69CC"/>
    <w:rsid w:val="004F7474"/>
    <w:rsid w:val="004F754B"/>
    <w:rsid w:val="004F779E"/>
    <w:rsid w:val="004F7DDE"/>
    <w:rsid w:val="00500379"/>
    <w:rsid w:val="00500B8D"/>
    <w:rsid w:val="00502AAF"/>
    <w:rsid w:val="0050345C"/>
    <w:rsid w:val="00503DA4"/>
    <w:rsid w:val="00504A60"/>
    <w:rsid w:val="00504AEF"/>
    <w:rsid w:val="00504E94"/>
    <w:rsid w:val="00504F09"/>
    <w:rsid w:val="005060DE"/>
    <w:rsid w:val="0050648E"/>
    <w:rsid w:val="0050708A"/>
    <w:rsid w:val="00507273"/>
    <w:rsid w:val="00510309"/>
    <w:rsid w:val="0051085B"/>
    <w:rsid w:val="00510BA2"/>
    <w:rsid w:val="005125A5"/>
    <w:rsid w:val="005127D3"/>
    <w:rsid w:val="00512B0B"/>
    <w:rsid w:val="00512E3A"/>
    <w:rsid w:val="00513A12"/>
    <w:rsid w:val="005146B7"/>
    <w:rsid w:val="00514BBC"/>
    <w:rsid w:val="005151EE"/>
    <w:rsid w:val="0051538F"/>
    <w:rsid w:val="005162D9"/>
    <w:rsid w:val="005165C0"/>
    <w:rsid w:val="005171E3"/>
    <w:rsid w:val="00520068"/>
    <w:rsid w:val="00520114"/>
    <w:rsid w:val="005202D9"/>
    <w:rsid w:val="00521038"/>
    <w:rsid w:val="00521077"/>
    <w:rsid w:val="00521426"/>
    <w:rsid w:val="0052212D"/>
    <w:rsid w:val="0052347B"/>
    <w:rsid w:val="005234A7"/>
    <w:rsid w:val="0052354C"/>
    <w:rsid w:val="005242F8"/>
    <w:rsid w:val="005243D2"/>
    <w:rsid w:val="00524AFC"/>
    <w:rsid w:val="00524DA7"/>
    <w:rsid w:val="005252F0"/>
    <w:rsid w:val="0052569A"/>
    <w:rsid w:val="00525D5A"/>
    <w:rsid w:val="0052719D"/>
    <w:rsid w:val="00527716"/>
    <w:rsid w:val="00527BA1"/>
    <w:rsid w:val="00527E41"/>
    <w:rsid w:val="00530630"/>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EBB"/>
    <w:rsid w:val="00550F7B"/>
    <w:rsid w:val="00551DAE"/>
    <w:rsid w:val="00552196"/>
    <w:rsid w:val="00552EE0"/>
    <w:rsid w:val="00554002"/>
    <w:rsid w:val="0055469F"/>
    <w:rsid w:val="005552AE"/>
    <w:rsid w:val="0055628F"/>
    <w:rsid w:val="00556793"/>
    <w:rsid w:val="0055735D"/>
    <w:rsid w:val="00560232"/>
    <w:rsid w:val="005608BF"/>
    <w:rsid w:val="00560DB1"/>
    <w:rsid w:val="00560FF6"/>
    <w:rsid w:val="005612DB"/>
    <w:rsid w:val="00561A69"/>
    <w:rsid w:val="00562684"/>
    <w:rsid w:val="005626FD"/>
    <w:rsid w:val="0056278B"/>
    <w:rsid w:val="005642ED"/>
    <w:rsid w:val="00564CAC"/>
    <w:rsid w:val="00565648"/>
    <w:rsid w:val="005657AD"/>
    <w:rsid w:val="0056633E"/>
    <w:rsid w:val="00566B20"/>
    <w:rsid w:val="00570730"/>
    <w:rsid w:val="00570EF8"/>
    <w:rsid w:val="005710EA"/>
    <w:rsid w:val="00571DCA"/>
    <w:rsid w:val="005723A5"/>
    <w:rsid w:val="00572E31"/>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89F"/>
    <w:rsid w:val="00585B8D"/>
    <w:rsid w:val="00585C39"/>
    <w:rsid w:val="005863DD"/>
    <w:rsid w:val="00586F9A"/>
    <w:rsid w:val="00590BB9"/>
    <w:rsid w:val="00590FA6"/>
    <w:rsid w:val="0059142F"/>
    <w:rsid w:val="00591B98"/>
    <w:rsid w:val="00592D3D"/>
    <w:rsid w:val="00593E9D"/>
    <w:rsid w:val="00594772"/>
    <w:rsid w:val="005955D0"/>
    <w:rsid w:val="005958DE"/>
    <w:rsid w:val="005973A6"/>
    <w:rsid w:val="00597BF0"/>
    <w:rsid w:val="005A0C6C"/>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157D"/>
    <w:rsid w:val="005B3529"/>
    <w:rsid w:val="005B3589"/>
    <w:rsid w:val="005B44E6"/>
    <w:rsid w:val="005B46A5"/>
    <w:rsid w:val="005B4A1C"/>
    <w:rsid w:val="005B516C"/>
    <w:rsid w:val="005B5A8F"/>
    <w:rsid w:val="005B61C9"/>
    <w:rsid w:val="005B6D59"/>
    <w:rsid w:val="005B77E6"/>
    <w:rsid w:val="005C007D"/>
    <w:rsid w:val="005C0154"/>
    <w:rsid w:val="005C045C"/>
    <w:rsid w:val="005C071D"/>
    <w:rsid w:val="005C0CE4"/>
    <w:rsid w:val="005C1C0F"/>
    <w:rsid w:val="005C20CA"/>
    <w:rsid w:val="005C240B"/>
    <w:rsid w:val="005C2885"/>
    <w:rsid w:val="005C4DBD"/>
    <w:rsid w:val="005C57C5"/>
    <w:rsid w:val="005C611F"/>
    <w:rsid w:val="005C6EFC"/>
    <w:rsid w:val="005D0E0C"/>
    <w:rsid w:val="005D1EBB"/>
    <w:rsid w:val="005D1EF6"/>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37B"/>
    <w:rsid w:val="005E147D"/>
    <w:rsid w:val="005E1F07"/>
    <w:rsid w:val="005E1F8C"/>
    <w:rsid w:val="005E2970"/>
    <w:rsid w:val="005E31B9"/>
    <w:rsid w:val="005E350E"/>
    <w:rsid w:val="005E3B5C"/>
    <w:rsid w:val="005E4402"/>
    <w:rsid w:val="005E45E0"/>
    <w:rsid w:val="005E5216"/>
    <w:rsid w:val="005E52BD"/>
    <w:rsid w:val="005E58FB"/>
    <w:rsid w:val="005E5C4A"/>
    <w:rsid w:val="005E628A"/>
    <w:rsid w:val="005E6D78"/>
    <w:rsid w:val="005E6E0F"/>
    <w:rsid w:val="005E7102"/>
    <w:rsid w:val="005E7146"/>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042"/>
    <w:rsid w:val="006019EB"/>
    <w:rsid w:val="006025E6"/>
    <w:rsid w:val="00602736"/>
    <w:rsid w:val="0060298B"/>
    <w:rsid w:val="006034AF"/>
    <w:rsid w:val="00603609"/>
    <w:rsid w:val="00604516"/>
    <w:rsid w:val="006050F7"/>
    <w:rsid w:val="00605583"/>
    <w:rsid w:val="00605AB2"/>
    <w:rsid w:val="00605CC1"/>
    <w:rsid w:val="00605F20"/>
    <w:rsid w:val="006061B7"/>
    <w:rsid w:val="00606D19"/>
    <w:rsid w:val="00607F48"/>
    <w:rsid w:val="00610203"/>
    <w:rsid w:val="006103ED"/>
    <w:rsid w:val="00610AD9"/>
    <w:rsid w:val="00611C1C"/>
    <w:rsid w:val="006141F6"/>
    <w:rsid w:val="00614297"/>
    <w:rsid w:val="00614953"/>
    <w:rsid w:val="00614B4A"/>
    <w:rsid w:val="006151E1"/>
    <w:rsid w:val="00615930"/>
    <w:rsid w:val="00615D28"/>
    <w:rsid w:val="00617137"/>
    <w:rsid w:val="00617630"/>
    <w:rsid w:val="00620F06"/>
    <w:rsid w:val="00620F45"/>
    <w:rsid w:val="00621D52"/>
    <w:rsid w:val="00622835"/>
    <w:rsid w:val="00622EEA"/>
    <w:rsid w:val="00622FAB"/>
    <w:rsid w:val="006233D9"/>
    <w:rsid w:val="006237B0"/>
    <w:rsid w:val="00624088"/>
    <w:rsid w:val="00624640"/>
    <w:rsid w:val="00624C52"/>
    <w:rsid w:val="00624D54"/>
    <w:rsid w:val="00625CBA"/>
    <w:rsid w:val="00626BD9"/>
    <w:rsid w:val="00627751"/>
    <w:rsid w:val="00630678"/>
    <w:rsid w:val="0063156D"/>
    <w:rsid w:val="006319DF"/>
    <w:rsid w:val="00631F0A"/>
    <w:rsid w:val="00632785"/>
    <w:rsid w:val="00633E04"/>
    <w:rsid w:val="00634170"/>
    <w:rsid w:val="0063442F"/>
    <w:rsid w:val="00634E60"/>
    <w:rsid w:val="006355D2"/>
    <w:rsid w:val="00635736"/>
    <w:rsid w:val="00635BC3"/>
    <w:rsid w:val="006374FD"/>
    <w:rsid w:val="0063782B"/>
    <w:rsid w:val="006379B6"/>
    <w:rsid w:val="0064167A"/>
    <w:rsid w:val="006426F0"/>
    <w:rsid w:val="00643CB7"/>
    <w:rsid w:val="006442B1"/>
    <w:rsid w:val="0064491F"/>
    <w:rsid w:val="00644C03"/>
    <w:rsid w:val="00644F1A"/>
    <w:rsid w:val="0064551E"/>
    <w:rsid w:val="0064610B"/>
    <w:rsid w:val="006466EC"/>
    <w:rsid w:val="00646CE9"/>
    <w:rsid w:val="006477AA"/>
    <w:rsid w:val="0065034D"/>
    <w:rsid w:val="006508F4"/>
    <w:rsid w:val="00651A5C"/>
    <w:rsid w:val="00651B92"/>
    <w:rsid w:val="0065230C"/>
    <w:rsid w:val="0065238B"/>
    <w:rsid w:val="00652B32"/>
    <w:rsid w:val="00652BC8"/>
    <w:rsid w:val="00652F1B"/>
    <w:rsid w:val="00653794"/>
    <w:rsid w:val="00654F28"/>
    <w:rsid w:val="00655C9A"/>
    <w:rsid w:val="00655E71"/>
    <w:rsid w:val="00656080"/>
    <w:rsid w:val="00656911"/>
    <w:rsid w:val="00656A3D"/>
    <w:rsid w:val="00656D34"/>
    <w:rsid w:val="00660B69"/>
    <w:rsid w:val="00660D97"/>
    <w:rsid w:val="0066193F"/>
    <w:rsid w:val="006619D4"/>
    <w:rsid w:val="00661CC2"/>
    <w:rsid w:val="00662772"/>
    <w:rsid w:val="006654D4"/>
    <w:rsid w:val="00666EDB"/>
    <w:rsid w:val="006671A9"/>
    <w:rsid w:val="00667203"/>
    <w:rsid w:val="00667BD1"/>
    <w:rsid w:val="00670A13"/>
    <w:rsid w:val="00672E7A"/>
    <w:rsid w:val="00673278"/>
    <w:rsid w:val="00673324"/>
    <w:rsid w:val="006736A2"/>
    <w:rsid w:val="00673F8D"/>
    <w:rsid w:val="00674992"/>
    <w:rsid w:val="00674C6F"/>
    <w:rsid w:val="00675BF0"/>
    <w:rsid w:val="0067628F"/>
    <w:rsid w:val="00676917"/>
    <w:rsid w:val="00676AA1"/>
    <w:rsid w:val="00677545"/>
    <w:rsid w:val="006777B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C70"/>
    <w:rsid w:val="00694F9E"/>
    <w:rsid w:val="00695858"/>
    <w:rsid w:val="00697528"/>
    <w:rsid w:val="00697E8C"/>
    <w:rsid w:val="006A0E94"/>
    <w:rsid w:val="006A1E9A"/>
    <w:rsid w:val="006A2093"/>
    <w:rsid w:val="006A2167"/>
    <w:rsid w:val="006A21D9"/>
    <w:rsid w:val="006A24EE"/>
    <w:rsid w:val="006A2732"/>
    <w:rsid w:val="006A3871"/>
    <w:rsid w:val="006A39C7"/>
    <w:rsid w:val="006A44EB"/>
    <w:rsid w:val="006A50D4"/>
    <w:rsid w:val="006A5249"/>
    <w:rsid w:val="006A54BB"/>
    <w:rsid w:val="006A5A88"/>
    <w:rsid w:val="006A63D6"/>
    <w:rsid w:val="006A6FC9"/>
    <w:rsid w:val="006A7AEF"/>
    <w:rsid w:val="006B0466"/>
    <w:rsid w:val="006B0629"/>
    <w:rsid w:val="006B1166"/>
    <w:rsid w:val="006B3389"/>
    <w:rsid w:val="006B3654"/>
    <w:rsid w:val="006B3894"/>
    <w:rsid w:val="006B3DEB"/>
    <w:rsid w:val="006B3E7F"/>
    <w:rsid w:val="006B4B4C"/>
    <w:rsid w:val="006B5735"/>
    <w:rsid w:val="006B697C"/>
    <w:rsid w:val="006B6CCB"/>
    <w:rsid w:val="006B6F47"/>
    <w:rsid w:val="006C06E5"/>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0E94"/>
    <w:rsid w:val="006D10E6"/>
    <w:rsid w:val="006D18F7"/>
    <w:rsid w:val="006D1932"/>
    <w:rsid w:val="006D2EB0"/>
    <w:rsid w:val="006D3AEB"/>
    <w:rsid w:val="006D3E70"/>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46A"/>
    <w:rsid w:val="006F293D"/>
    <w:rsid w:val="006F296A"/>
    <w:rsid w:val="006F29DC"/>
    <w:rsid w:val="006F2E99"/>
    <w:rsid w:val="006F2F96"/>
    <w:rsid w:val="006F3822"/>
    <w:rsid w:val="006F44CF"/>
    <w:rsid w:val="006F5984"/>
    <w:rsid w:val="006F5F98"/>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AC"/>
    <w:rsid w:val="007063DF"/>
    <w:rsid w:val="007068DE"/>
    <w:rsid w:val="00706D6B"/>
    <w:rsid w:val="007074CD"/>
    <w:rsid w:val="007078FB"/>
    <w:rsid w:val="0070794D"/>
    <w:rsid w:val="007104D9"/>
    <w:rsid w:val="00710D7F"/>
    <w:rsid w:val="007123DF"/>
    <w:rsid w:val="0071297A"/>
    <w:rsid w:val="00712C2E"/>
    <w:rsid w:val="0071437A"/>
    <w:rsid w:val="00714A6A"/>
    <w:rsid w:val="00714F75"/>
    <w:rsid w:val="00715A97"/>
    <w:rsid w:val="00715C7A"/>
    <w:rsid w:val="00715FF3"/>
    <w:rsid w:val="0071611F"/>
    <w:rsid w:val="007174AF"/>
    <w:rsid w:val="00720138"/>
    <w:rsid w:val="007206AB"/>
    <w:rsid w:val="00720D2A"/>
    <w:rsid w:val="0072133A"/>
    <w:rsid w:val="00722125"/>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83C"/>
    <w:rsid w:val="0073191D"/>
    <w:rsid w:val="00731DD9"/>
    <w:rsid w:val="007329A4"/>
    <w:rsid w:val="00733BDC"/>
    <w:rsid w:val="00734846"/>
    <w:rsid w:val="007354B3"/>
    <w:rsid w:val="00736129"/>
    <w:rsid w:val="007367B8"/>
    <w:rsid w:val="00736A84"/>
    <w:rsid w:val="00737B87"/>
    <w:rsid w:val="007401B2"/>
    <w:rsid w:val="007409F6"/>
    <w:rsid w:val="00742B4C"/>
    <w:rsid w:val="00742DF3"/>
    <w:rsid w:val="00743AD8"/>
    <w:rsid w:val="00743E3F"/>
    <w:rsid w:val="00743FCA"/>
    <w:rsid w:val="00744212"/>
    <w:rsid w:val="00744344"/>
    <w:rsid w:val="00745364"/>
    <w:rsid w:val="007455A9"/>
    <w:rsid w:val="00746552"/>
    <w:rsid w:val="00746DDD"/>
    <w:rsid w:val="007501F6"/>
    <w:rsid w:val="0075043E"/>
    <w:rsid w:val="00750719"/>
    <w:rsid w:val="0075129E"/>
    <w:rsid w:val="00751321"/>
    <w:rsid w:val="00751867"/>
    <w:rsid w:val="007518A0"/>
    <w:rsid w:val="007524D0"/>
    <w:rsid w:val="00753176"/>
    <w:rsid w:val="0075387E"/>
    <w:rsid w:val="007552C8"/>
    <w:rsid w:val="00756A88"/>
    <w:rsid w:val="00756B17"/>
    <w:rsid w:val="00757ECE"/>
    <w:rsid w:val="007605AB"/>
    <w:rsid w:val="0076086F"/>
    <w:rsid w:val="00760AD8"/>
    <w:rsid w:val="007611BD"/>
    <w:rsid w:val="00761C24"/>
    <w:rsid w:val="00761D35"/>
    <w:rsid w:val="00762084"/>
    <w:rsid w:val="00762454"/>
    <w:rsid w:val="00762C18"/>
    <w:rsid w:val="00763140"/>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1D"/>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53D6"/>
    <w:rsid w:val="0079633B"/>
    <w:rsid w:val="0079677C"/>
    <w:rsid w:val="00796EE6"/>
    <w:rsid w:val="007A01C8"/>
    <w:rsid w:val="007A02F2"/>
    <w:rsid w:val="007A066D"/>
    <w:rsid w:val="007A0ADF"/>
    <w:rsid w:val="007A1C1F"/>
    <w:rsid w:val="007A1FC8"/>
    <w:rsid w:val="007A2033"/>
    <w:rsid w:val="007A2FC4"/>
    <w:rsid w:val="007A47B7"/>
    <w:rsid w:val="007A4DAC"/>
    <w:rsid w:val="007A5176"/>
    <w:rsid w:val="007A5518"/>
    <w:rsid w:val="007A5F03"/>
    <w:rsid w:val="007A60E2"/>
    <w:rsid w:val="007A676A"/>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072D"/>
    <w:rsid w:val="007C157A"/>
    <w:rsid w:val="007C194B"/>
    <w:rsid w:val="007C2AAF"/>
    <w:rsid w:val="007C4134"/>
    <w:rsid w:val="007C53EE"/>
    <w:rsid w:val="007C634B"/>
    <w:rsid w:val="007C6384"/>
    <w:rsid w:val="007C64DE"/>
    <w:rsid w:val="007C67BD"/>
    <w:rsid w:val="007C6A84"/>
    <w:rsid w:val="007C6EF6"/>
    <w:rsid w:val="007C75A4"/>
    <w:rsid w:val="007C7C11"/>
    <w:rsid w:val="007D132B"/>
    <w:rsid w:val="007D188F"/>
    <w:rsid w:val="007D27E1"/>
    <w:rsid w:val="007D2A79"/>
    <w:rsid w:val="007D33B9"/>
    <w:rsid w:val="007D397F"/>
    <w:rsid w:val="007D3BA7"/>
    <w:rsid w:val="007D439A"/>
    <w:rsid w:val="007D45F6"/>
    <w:rsid w:val="007D475C"/>
    <w:rsid w:val="007D47E6"/>
    <w:rsid w:val="007D5493"/>
    <w:rsid w:val="007D5D82"/>
    <w:rsid w:val="007D682A"/>
    <w:rsid w:val="007E06C8"/>
    <w:rsid w:val="007E0981"/>
    <w:rsid w:val="007E13D6"/>
    <w:rsid w:val="007E15EF"/>
    <w:rsid w:val="007E1925"/>
    <w:rsid w:val="007E1F84"/>
    <w:rsid w:val="007E2182"/>
    <w:rsid w:val="007E368E"/>
    <w:rsid w:val="007E378E"/>
    <w:rsid w:val="007E3E9B"/>
    <w:rsid w:val="007E5E69"/>
    <w:rsid w:val="007E6F3A"/>
    <w:rsid w:val="007E738D"/>
    <w:rsid w:val="007E73C8"/>
    <w:rsid w:val="007E7575"/>
    <w:rsid w:val="007E76CC"/>
    <w:rsid w:val="007E7A07"/>
    <w:rsid w:val="007E7E97"/>
    <w:rsid w:val="007F1B32"/>
    <w:rsid w:val="007F1DB7"/>
    <w:rsid w:val="007F1E1E"/>
    <w:rsid w:val="007F2777"/>
    <w:rsid w:val="007F33A7"/>
    <w:rsid w:val="007F3CF9"/>
    <w:rsid w:val="007F42D2"/>
    <w:rsid w:val="007F50FD"/>
    <w:rsid w:val="007F63B1"/>
    <w:rsid w:val="007F78C6"/>
    <w:rsid w:val="00801132"/>
    <w:rsid w:val="00803AAF"/>
    <w:rsid w:val="00803BDB"/>
    <w:rsid w:val="00804B4D"/>
    <w:rsid w:val="008053C7"/>
    <w:rsid w:val="008064CB"/>
    <w:rsid w:val="008069AF"/>
    <w:rsid w:val="008112A3"/>
    <w:rsid w:val="0081229F"/>
    <w:rsid w:val="008128CB"/>
    <w:rsid w:val="008143F8"/>
    <w:rsid w:val="0081448B"/>
    <w:rsid w:val="00814AF2"/>
    <w:rsid w:val="00814D73"/>
    <w:rsid w:val="0081555A"/>
    <w:rsid w:val="008158DE"/>
    <w:rsid w:val="008160A7"/>
    <w:rsid w:val="00816429"/>
    <w:rsid w:val="00816521"/>
    <w:rsid w:val="008177B6"/>
    <w:rsid w:val="00817C6E"/>
    <w:rsid w:val="00821107"/>
    <w:rsid w:val="0082193F"/>
    <w:rsid w:val="00822DDD"/>
    <w:rsid w:val="00822E03"/>
    <w:rsid w:val="00823820"/>
    <w:rsid w:val="00825BCB"/>
    <w:rsid w:val="00826759"/>
    <w:rsid w:val="0082687F"/>
    <w:rsid w:val="00826BBD"/>
    <w:rsid w:val="00827080"/>
    <w:rsid w:val="0082788E"/>
    <w:rsid w:val="0083029C"/>
    <w:rsid w:val="00831733"/>
    <w:rsid w:val="008317BB"/>
    <w:rsid w:val="00831846"/>
    <w:rsid w:val="008355A5"/>
    <w:rsid w:val="008355C5"/>
    <w:rsid w:val="00835DB8"/>
    <w:rsid w:val="00835DEE"/>
    <w:rsid w:val="0083622B"/>
    <w:rsid w:val="00837543"/>
    <w:rsid w:val="00837D8D"/>
    <w:rsid w:val="00837E00"/>
    <w:rsid w:val="0084274F"/>
    <w:rsid w:val="00843B44"/>
    <w:rsid w:val="00843B71"/>
    <w:rsid w:val="00843EEF"/>
    <w:rsid w:val="00844682"/>
    <w:rsid w:val="00845028"/>
    <w:rsid w:val="0084504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0736"/>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A53"/>
    <w:rsid w:val="00871EE3"/>
    <w:rsid w:val="00872956"/>
    <w:rsid w:val="008747B0"/>
    <w:rsid w:val="0087554E"/>
    <w:rsid w:val="008755A1"/>
    <w:rsid w:val="0087589A"/>
    <w:rsid w:val="00875993"/>
    <w:rsid w:val="00880396"/>
    <w:rsid w:val="00881A6E"/>
    <w:rsid w:val="00881FAF"/>
    <w:rsid w:val="0088260B"/>
    <w:rsid w:val="00882629"/>
    <w:rsid w:val="008826B7"/>
    <w:rsid w:val="00882C18"/>
    <w:rsid w:val="00883642"/>
    <w:rsid w:val="00883854"/>
    <w:rsid w:val="0088411F"/>
    <w:rsid w:val="00884CA8"/>
    <w:rsid w:val="00884D30"/>
    <w:rsid w:val="00885C98"/>
    <w:rsid w:val="0088623D"/>
    <w:rsid w:val="0088628D"/>
    <w:rsid w:val="00886BFE"/>
    <w:rsid w:val="0088729C"/>
    <w:rsid w:val="00887AD6"/>
    <w:rsid w:val="00887DBB"/>
    <w:rsid w:val="00891332"/>
    <w:rsid w:val="00891EDD"/>
    <w:rsid w:val="0089206A"/>
    <w:rsid w:val="0089235A"/>
    <w:rsid w:val="00892B4F"/>
    <w:rsid w:val="00893161"/>
    <w:rsid w:val="00893F3B"/>
    <w:rsid w:val="00893FD8"/>
    <w:rsid w:val="008946E4"/>
    <w:rsid w:val="008947A8"/>
    <w:rsid w:val="00894CF9"/>
    <w:rsid w:val="00894D44"/>
    <w:rsid w:val="00895EA2"/>
    <w:rsid w:val="00896A3E"/>
    <w:rsid w:val="0089781A"/>
    <w:rsid w:val="008A278A"/>
    <w:rsid w:val="008A44A8"/>
    <w:rsid w:val="008A4807"/>
    <w:rsid w:val="008A66FE"/>
    <w:rsid w:val="008A6AE1"/>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3E05"/>
    <w:rsid w:val="008D57E2"/>
    <w:rsid w:val="008D5DF9"/>
    <w:rsid w:val="008D6AEA"/>
    <w:rsid w:val="008D7B12"/>
    <w:rsid w:val="008D7E36"/>
    <w:rsid w:val="008D7FF2"/>
    <w:rsid w:val="008E0093"/>
    <w:rsid w:val="008E02A6"/>
    <w:rsid w:val="008E05D7"/>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3FD2"/>
    <w:rsid w:val="0090495B"/>
    <w:rsid w:val="00905648"/>
    <w:rsid w:val="00905CD7"/>
    <w:rsid w:val="00905FD1"/>
    <w:rsid w:val="009067A5"/>
    <w:rsid w:val="009068EA"/>
    <w:rsid w:val="00907180"/>
    <w:rsid w:val="009073BF"/>
    <w:rsid w:val="00910283"/>
    <w:rsid w:val="00910471"/>
    <w:rsid w:val="009106E2"/>
    <w:rsid w:val="00910847"/>
    <w:rsid w:val="009109A9"/>
    <w:rsid w:val="009110FF"/>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1F8B"/>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599"/>
    <w:rsid w:val="00944F36"/>
    <w:rsid w:val="009453F3"/>
    <w:rsid w:val="00945540"/>
    <w:rsid w:val="00945624"/>
    <w:rsid w:val="00945C3D"/>
    <w:rsid w:val="00945D12"/>
    <w:rsid w:val="00947A99"/>
    <w:rsid w:val="00947BE1"/>
    <w:rsid w:val="00947F04"/>
    <w:rsid w:val="00950AD0"/>
    <w:rsid w:val="00950B22"/>
    <w:rsid w:val="00951674"/>
    <w:rsid w:val="00951A6F"/>
    <w:rsid w:val="00951CF5"/>
    <w:rsid w:val="00951F10"/>
    <w:rsid w:val="00951FBA"/>
    <w:rsid w:val="009522CF"/>
    <w:rsid w:val="009526B4"/>
    <w:rsid w:val="00953812"/>
    <w:rsid w:val="00953BAB"/>
    <w:rsid w:val="00954125"/>
    <w:rsid w:val="009544AA"/>
    <w:rsid w:val="009564AB"/>
    <w:rsid w:val="00956750"/>
    <w:rsid w:val="00957214"/>
    <w:rsid w:val="0096080C"/>
    <w:rsid w:val="00960CAC"/>
    <w:rsid w:val="00962163"/>
    <w:rsid w:val="009623FF"/>
    <w:rsid w:val="0096358A"/>
    <w:rsid w:val="00965986"/>
    <w:rsid w:val="0096633F"/>
    <w:rsid w:val="009676E6"/>
    <w:rsid w:val="009705E6"/>
    <w:rsid w:val="009715A3"/>
    <w:rsid w:val="00972B66"/>
    <w:rsid w:val="00973190"/>
    <w:rsid w:val="009734BA"/>
    <w:rsid w:val="00974F8A"/>
    <w:rsid w:val="00975692"/>
    <w:rsid w:val="00976289"/>
    <w:rsid w:val="009764DD"/>
    <w:rsid w:val="00976760"/>
    <w:rsid w:val="009775EA"/>
    <w:rsid w:val="00977EA3"/>
    <w:rsid w:val="00980526"/>
    <w:rsid w:val="00980F59"/>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87A94"/>
    <w:rsid w:val="00987B1F"/>
    <w:rsid w:val="0099047B"/>
    <w:rsid w:val="00990BCA"/>
    <w:rsid w:val="00990F50"/>
    <w:rsid w:val="00991BC9"/>
    <w:rsid w:val="009920D5"/>
    <w:rsid w:val="0099326C"/>
    <w:rsid w:val="009946B1"/>
    <w:rsid w:val="00994F18"/>
    <w:rsid w:val="00995F51"/>
    <w:rsid w:val="009964CA"/>
    <w:rsid w:val="009969A8"/>
    <w:rsid w:val="0099706F"/>
    <w:rsid w:val="00997BD9"/>
    <w:rsid w:val="00997F36"/>
    <w:rsid w:val="009A08FD"/>
    <w:rsid w:val="009A1288"/>
    <w:rsid w:val="009A1649"/>
    <w:rsid w:val="009A1BF5"/>
    <w:rsid w:val="009A1C58"/>
    <w:rsid w:val="009A1EC9"/>
    <w:rsid w:val="009A23A8"/>
    <w:rsid w:val="009A3A37"/>
    <w:rsid w:val="009A435C"/>
    <w:rsid w:val="009A4721"/>
    <w:rsid w:val="009A4FAF"/>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011"/>
    <w:rsid w:val="009B419F"/>
    <w:rsid w:val="009B480C"/>
    <w:rsid w:val="009B49F3"/>
    <w:rsid w:val="009B4EBD"/>
    <w:rsid w:val="009B587D"/>
    <w:rsid w:val="009B66CD"/>
    <w:rsid w:val="009B6EC1"/>
    <w:rsid w:val="009B794F"/>
    <w:rsid w:val="009C060D"/>
    <w:rsid w:val="009C0657"/>
    <w:rsid w:val="009C0D7B"/>
    <w:rsid w:val="009C1706"/>
    <w:rsid w:val="009C2797"/>
    <w:rsid w:val="009C2C24"/>
    <w:rsid w:val="009C2DBC"/>
    <w:rsid w:val="009C2E48"/>
    <w:rsid w:val="009C300D"/>
    <w:rsid w:val="009C384D"/>
    <w:rsid w:val="009C3E2C"/>
    <w:rsid w:val="009C4059"/>
    <w:rsid w:val="009C4386"/>
    <w:rsid w:val="009C5081"/>
    <w:rsid w:val="009C5B52"/>
    <w:rsid w:val="009C5CA3"/>
    <w:rsid w:val="009C5D16"/>
    <w:rsid w:val="009C6579"/>
    <w:rsid w:val="009C6E03"/>
    <w:rsid w:val="009C7180"/>
    <w:rsid w:val="009D12BC"/>
    <w:rsid w:val="009D15B7"/>
    <w:rsid w:val="009D1AEF"/>
    <w:rsid w:val="009D1CE6"/>
    <w:rsid w:val="009D2BD0"/>
    <w:rsid w:val="009D2D88"/>
    <w:rsid w:val="009D316C"/>
    <w:rsid w:val="009D3A0F"/>
    <w:rsid w:val="009D3A7E"/>
    <w:rsid w:val="009D3B1E"/>
    <w:rsid w:val="009D4183"/>
    <w:rsid w:val="009D46A3"/>
    <w:rsid w:val="009D4963"/>
    <w:rsid w:val="009D5154"/>
    <w:rsid w:val="009D6330"/>
    <w:rsid w:val="009D7484"/>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3A6B"/>
    <w:rsid w:val="009F49F5"/>
    <w:rsid w:val="009F5103"/>
    <w:rsid w:val="009F5305"/>
    <w:rsid w:val="009F57B9"/>
    <w:rsid w:val="009F630F"/>
    <w:rsid w:val="009F6C73"/>
    <w:rsid w:val="009F72D7"/>
    <w:rsid w:val="009F767E"/>
    <w:rsid w:val="009F77E0"/>
    <w:rsid w:val="00A007A3"/>
    <w:rsid w:val="00A00F45"/>
    <w:rsid w:val="00A01561"/>
    <w:rsid w:val="00A01D26"/>
    <w:rsid w:val="00A01EF5"/>
    <w:rsid w:val="00A01F3A"/>
    <w:rsid w:val="00A023D7"/>
    <w:rsid w:val="00A02BD4"/>
    <w:rsid w:val="00A02FDA"/>
    <w:rsid w:val="00A03E2E"/>
    <w:rsid w:val="00A04113"/>
    <w:rsid w:val="00A042C8"/>
    <w:rsid w:val="00A043EF"/>
    <w:rsid w:val="00A05009"/>
    <w:rsid w:val="00A056E0"/>
    <w:rsid w:val="00A074E2"/>
    <w:rsid w:val="00A1052C"/>
    <w:rsid w:val="00A11599"/>
    <w:rsid w:val="00A11618"/>
    <w:rsid w:val="00A125A6"/>
    <w:rsid w:val="00A138D2"/>
    <w:rsid w:val="00A1421C"/>
    <w:rsid w:val="00A14621"/>
    <w:rsid w:val="00A1563C"/>
    <w:rsid w:val="00A15A4E"/>
    <w:rsid w:val="00A15D7A"/>
    <w:rsid w:val="00A15E9B"/>
    <w:rsid w:val="00A16314"/>
    <w:rsid w:val="00A16955"/>
    <w:rsid w:val="00A16B40"/>
    <w:rsid w:val="00A173A3"/>
    <w:rsid w:val="00A176CB"/>
    <w:rsid w:val="00A22A8D"/>
    <w:rsid w:val="00A22E80"/>
    <w:rsid w:val="00A2306E"/>
    <w:rsid w:val="00A2320A"/>
    <w:rsid w:val="00A23CA4"/>
    <w:rsid w:val="00A24740"/>
    <w:rsid w:val="00A261F2"/>
    <w:rsid w:val="00A276AF"/>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434F"/>
    <w:rsid w:val="00A46286"/>
    <w:rsid w:val="00A464AA"/>
    <w:rsid w:val="00A465E3"/>
    <w:rsid w:val="00A47FA6"/>
    <w:rsid w:val="00A50178"/>
    <w:rsid w:val="00A507D7"/>
    <w:rsid w:val="00A50D4E"/>
    <w:rsid w:val="00A514AC"/>
    <w:rsid w:val="00A5195D"/>
    <w:rsid w:val="00A52D99"/>
    <w:rsid w:val="00A53831"/>
    <w:rsid w:val="00A540C7"/>
    <w:rsid w:val="00A547E5"/>
    <w:rsid w:val="00A549B6"/>
    <w:rsid w:val="00A55419"/>
    <w:rsid w:val="00A5699B"/>
    <w:rsid w:val="00A56D14"/>
    <w:rsid w:val="00A571FF"/>
    <w:rsid w:val="00A576C5"/>
    <w:rsid w:val="00A61369"/>
    <w:rsid w:val="00A61E93"/>
    <w:rsid w:val="00A62530"/>
    <w:rsid w:val="00A625DD"/>
    <w:rsid w:val="00A62603"/>
    <w:rsid w:val="00A62851"/>
    <w:rsid w:val="00A62963"/>
    <w:rsid w:val="00A63EB5"/>
    <w:rsid w:val="00A657AB"/>
    <w:rsid w:val="00A657C7"/>
    <w:rsid w:val="00A65A9C"/>
    <w:rsid w:val="00A66528"/>
    <w:rsid w:val="00A6731F"/>
    <w:rsid w:val="00A715B4"/>
    <w:rsid w:val="00A72032"/>
    <w:rsid w:val="00A72379"/>
    <w:rsid w:val="00A7270D"/>
    <w:rsid w:val="00A73B36"/>
    <w:rsid w:val="00A7417C"/>
    <w:rsid w:val="00A754D0"/>
    <w:rsid w:val="00A757B1"/>
    <w:rsid w:val="00A75946"/>
    <w:rsid w:val="00A77A8C"/>
    <w:rsid w:val="00A77BC5"/>
    <w:rsid w:val="00A77D76"/>
    <w:rsid w:val="00A80DEC"/>
    <w:rsid w:val="00A82384"/>
    <w:rsid w:val="00A82F27"/>
    <w:rsid w:val="00A83F63"/>
    <w:rsid w:val="00A841BE"/>
    <w:rsid w:val="00A842C9"/>
    <w:rsid w:val="00A84C8E"/>
    <w:rsid w:val="00A85293"/>
    <w:rsid w:val="00A8536C"/>
    <w:rsid w:val="00A860D1"/>
    <w:rsid w:val="00A86470"/>
    <w:rsid w:val="00A86775"/>
    <w:rsid w:val="00A87341"/>
    <w:rsid w:val="00A879C7"/>
    <w:rsid w:val="00A900EA"/>
    <w:rsid w:val="00A9021D"/>
    <w:rsid w:val="00A91752"/>
    <w:rsid w:val="00A91E11"/>
    <w:rsid w:val="00A9234D"/>
    <w:rsid w:val="00A92357"/>
    <w:rsid w:val="00A92E5A"/>
    <w:rsid w:val="00A9325A"/>
    <w:rsid w:val="00A935E1"/>
    <w:rsid w:val="00A93B84"/>
    <w:rsid w:val="00A9478D"/>
    <w:rsid w:val="00A9559F"/>
    <w:rsid w:val="00A958D9"/>
    <w:rsid w:val="00A96027"/>
    <w:rsid w:val="00A964C0"/>
    <w:rsid w:val="00A9716C"/>
    <w:rsid w:val="00A97E99"/>
    <w:rsid w:val="00AA023B"/>
    <w:rsid w:val="00AA0470"/>
    <w:rsid w:val="00AA0AF1"/>
    <w:rsid w:val="00AA1697"/>
    <w:rsid w:val="00AA1D56"/>
    <w:rsid w:val="00AA2431"/>
    <w:rsid w:val="00AA2668"/>
    <w:rsid w:val="00AA2766"/>
    <w:rsid w:val="00AA41AF"/>
    <w:rsid w:val="00AA44CD"/>
    <w:rsid w:val="00AA456F"/>
    <w:rsid w:val="00AA5072"/>
    <w:rsid w:val="00AA51E7"/>
    <w:rsid w:val="00AA5B47"/>
    <w:rsid w:val="00AA66D4"/>
    <w:rsid w:val="00AA7EA2"/>
    <w:rsid w:val="00AB03ED"/>
    <w:rsid w:val="00AB21E6"/>
    <w:rsid w:val="00AB2DB9"/>
    <w:rsid w:val="00AB4035"/>
    <w:rsid w:val="00AB4129"/>
    <w:rsid w:val="00AB4462"/>
    <w:rsid w:val="00AB465B"/>
    <w:rsid w:val="00AB4FCD"/>
    <w:rsid w:val="00AB50EA"/>
    <w:rsid w:val="00AB5572"/>
    <w:rsid w:val="00AB572E"/>
    <w:rsid w:val="00AB7460"/>
    <w:rsid w:val="00AB74E8"/>
    <w:rsid w:val="00AB77CA"/>
    <w:rsid w:val="00AC0661"/>
    <w:rsid w:val="00AC069C"/>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1BF9"/>
    <w:rsid w:val="00AD32F0"/>
    <w:rsid w:val="00AD355C"/>
    <w:rsid w:val="00AD4491"/>
    <w:rsid w:val="00AD4D2A"/>
    <w:rsid w:val="00AD4FB1"/>
    <w:rsid w:val="00AD5366"/>
    <w:rsid w:val="00AD57B0"/>
    <w:rsid w:val="00AD57C3"/>
    <w:rsid w:val="00AD5B33"/>
    <w:rsid w:val="00AD6030"/>
    <w:rsid w:val="00AD6998"/>
    <w:rsid w:val="00AD6AF4"/>
    <w:rsid w:val="00AD745D"/>
    <w:rsid w:val="00AD7472"/>
    <w:rsid w:val="00AD7F8E"/>
    <w:rsid w:val="00AE0463"/>
    <w:rsid w:val="00AE18F4"/>
    <w:rsid w:val="00AE218F"/>
    <w:rsid w:val="00AE2A73"/>
    <w:rsid w:val="00AE356D"/>
    <w:rsid w:val="00AE3DF7"/>
    <w:rsid w:val="00AE4B7B"/>
    <w:rsid w:val="00AE4E1E"/>
    <w:rsid w:val="00AE5072"/>
    <w:rsid w:val="00AE52D0"/>
    <w:rsid w:val="00AE52DD"/>
    <w:rsid w:val="00AE5812"/>
    <w:rsid w:val="00AE5847"/>
    <w:rsid w:val="00AE6ABF"/>
    <w:rsid w:val="00AE6BF9"/>
    <w:rsid w:val="00AE6E3F"/>
    <w:rsid w:val="00AE70E0"/>
    <w:rsid w:val="00AE73C9"/>
    <w:rsid w:val="00AE7991"/>
    <w:rsid w:val="00AE79B4"/>
    <w:rsid w:val="00AE7DAD"/>
    <w:rsid w:val="00AF0B33"/>
    <w:rsid w:val="00AF0FBF"/>
    <w:rsid w:val="00AF1067"/>
    <w:rsid w:val="00AF16F4"/>
    <w:rsid w:val="00AF193E"/>
    <w:rsid w:val="00AF1FBC"/>
    <w:rsid w:val="00AF2756"/>
    <w:rsid w:val="00AF2825"/>
    <w:rsid w:val="00AF3348"/>
    <w:rsid w:val="00AF35D1"/>
    <w:rsid w:val="00AF3808"/>
    <w:rsid w:val="00AF3F21"/>
    <w:rsid w:val="00AF421B"/>
    <w:rsid w:val="00AF4B73"/>
    <w:rsid w:val="00AF5159"/>
    <w:rsid w:val="00AF55F3"/>
    <w:rsid w:val="00AF5B00"/>
    <w:rsid w:val="00AF602C"/>
    <w:rsid w:val="00AF622A"/>
    <w:rsid w:val="00AF645A"/>
    <w:rsid w:val="00AF695B"/>
    <w:rsid w:val="00AF7593"/>
    <w:rsid w:val="00B00A87"/>
    <w:rsid w:val="00B0225D"/>
    <w:rsid w:val="00B02781"/>
    <w:rsid w:val="00B04CE0"/>
    <w:rsid w:val="00B061E3"/>
    <w:rsid w:val="00B061E6"/>
    <w:rsid w:val="00B06D89"/>
    <w:rsid w:val="00B102F6"/>
    <w:rsid w:val="00B15323"/>
    <w:rsid w:val="00B15680"/>
    <w:rsid w:val="00B15B9B"/>
    <w:rsid w:val="00B15E2D"/>
    <w:rsid w:val="00B15E75"/>
    <w:rsid w:val="00B20B2B"/>
    <w:rsid w:val="00B214DE"/>
    <w:rsid w:val="00B21D34"/>
    <w:rsid w:val="00B227C0"/>
    <w:rsid w:val="00B2362E"/>
    <w:rsid w:val="00B249C9"/>
    <w:rsid w:val="00B254CC"/>
    <w:rsid w:val="00B2597C"/>
    <w:rsid w:val="00B26492"/>
    <w:rsid w:val="00B26ABA"/>
    <w:rsid w:val="00B26CE2"/>
    <w:rsid w:val="00B26FC5"/>
    <w:rsid w:val="00B279EA"/>
    <w:rsid w:val="00B3095D"/>
    <w:rsid w:val="00B310CA"/>
    <w:rsid w:val="00B324C6"/>
    <w:rsid w:val="00B3259A"/>
    <w:rsid w:val="00B32D28"/>
    <w:rsid w:val="00B33367"/>
    <w:rsid w:val="00B342F0"/>
    <w:rsid w:val="00B3497C"/>
    <w:rsid w:val="00B349F1"/>
    <w:rsid w:val="00B34FA5"/>
    <w:rsid w:val="00B352E1"/>
    <w:rsid w:val="00B358B2"/>
    <w:rsid w:val="00B35FA8"/>
    <w:rsid w:val="00B36789"/>
    <w:rsid w:val="00B36E82"/>
    <w:rsid w:val="00B37384"/>
    <w:rsid w:val="00B40109"/>
    <w:rsid w:val="00B40E7D"/>
    <w:rsid w:val="00B40FFA"/>
    <w:rsid w:val="00B4300D"/>
    <w:rsid w:val="00B43609"/>
    <w:rsid w:val="00B43FDA"/>
    <w:rsid w:val="00B44BFC"/>
    <w:rsid w:val="00B456C1"/>
    <w:rsid w:val="00B46A2D"/>
    <w:rsid w:val="00B46CA4"/>
    <w:rsid w:val="00B47E57"/>
    <w:rsid w:val="00B501E3"/>
    <w:rsid w:val="00B50E6E"/>
    <w:rsid w:val="00B50F3D"/>
    <w:rsid w:val="00B51223"/>
    <w:rsid w:val="00B51777"/>
    <w:rsid w:val="00B517AD"/>
    <w:rsid w:val="00B51FB8"/>
    <w:rsid w:val="00B52A60"/>
    <w:rsid w:val="00B53005"/>
    <w:rsid w:val="00B53B01"/>
    <w:rsid w:val="00B53F22"/>
    <w:rsid w:val="00B5521A"/>
    <w:rsid w:val="00B55228"/>
    <w:rsid w:val="00B5535B"/>
    <w:rsid w:val="00B556FA"/>
    <w:rsid w:val="00B55850"/>
    <w:rsid w:val="00B55B1A"/>
    <w:rsid w:val="00B56415"/>
    <w:rsid w:val="00B577ED"/>
    <w:rsid w:val="00B57BE8"/>
    <w:rsid w:val="00B57C93"/>
    <w:rsid w:val="00B60781"/>
    <w:rsid w:val="00B60AD6"/>
    <w:rsid w:val="00B60B5D"/>
    <w:rsid w:val="00B60F97"/>
    <w:rsid w:val="00B6161B"/>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41A7"/>
    <w:rsid w:val="00B7600A"/>
    <w:rsid w:val="00B76468"/>
    <w:rsid w:val="00B76510"/>
    <w:rsid w:val="00B769EA"/>
    <w:rsid w:val="00B80735"/>
    <w:rsid w:val="00B81391"/>
    <w:rsid w:val="00B81EB9"/>
    <w:rsid w:val="00B82B0B"/>
    <w:rsid w:val="00B83338"/>
    <w:rsid w:val="00B83752"/>
    <w:rsid w:val="00B842EB"/>
    <w:rsid w:val="00B8584D"/>
    <w:rsid w:val="00B85C96"/>
    <w:rsid w:val="00B862F9"/>
    <w:rsid w:val="00B86D97"/>
    <w:rsid w:val="00B870B6"/>
    <w:rsid w:val="00B87D92"/>
    <w:rsid w:val="00B90604"/>
    <w:rsid w:val="00B921B5"/>
    <w:rsid w:val="00B922AE"/>
    <w:rsid w:val="00B925C8"/>
    <w:rsid w:val="00B9406B"/>
    <w:rsid w:val="00B94904"/>
    <w:rsid w:val="00B95096"/>
    <w:rsid w:val="00B95274"/>
    <w:rsid w:val="00B96897"/>
    <w:rsid w:val="00B96B6F"/>
    <w:rsid w:val="00B96BCA"/>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A74D6"/>
    <w:rsid w:val="00BB0110"/>
    <w:rsid w:val="00BB0AFB"/>
    <w:rsid w:val="00BB1781"/>
    <w:rsid w:val="00BB230A"/>
    <w:rsid w:val="00BB2A01"/>
    <w:rsid w:val="00BB3762"/>
    <w:rsid w:val="00BB5D36"/>
    <w:rsid w:val="00BB62B2"/>
    <w:rsid w:val="00BB6EDB"/>
    <w:rsid w:val="00BB6F6E"/>
    <w:rsid w:val="00BB705D"/>
    <w:rsid w:val="00BB74E1"/>
    <w:rsid w:val="00BC0A74"/>
    <w:rsid w:val="00BC0BD2"/>
    <w:rsid w:val="00BC1031"/>
    <w:rsid w:val="00BC2B81"/>
    <w:rsid w:val="00BC413D"/>
    <w:rsid w:val="00BC42F1"/>
    <w:rsid w:val="00BC46CA"/>
    <w:rsid w:val="00BC63E4"/>
    <w:rsid w:val="00BC69C8"/>
    <w:rsid w:val="00BC6E37"/>
    <w:rsid w:val="00BD03F6"/>
    <w:rsid w:val="00BD0BCA"/>
    <w:rsid w:val="00BD0CBF"/>
    <w:rsid w:val="00BD0E50"/>
    <w:rsid w:val="00BD12B0"/>
    <w:rsid w:val="00BD19DD"/>
    <w:rsid w:val="00BD1C1F"/>
    <w:rsid w:val="00BD2921"/>
    <w:rsid w:val="00BD3651"/>
    <w:rsid w:val="00BD6E55"/>
    <w:rsid w:val="00BD794C"/>
    <w:rsid w:val="00BE10A5"/>
    <w:rsid w:val="00BE140F"/>
    <w:rsid w:val="00BE1AE3"/>
    <w:rsid w:val="00BE3468"/>
    <w:rsid w:val="00BE3535"/>
    <w:rsid w:val="00BE3B58"/>
    <w:rsid w:val="00BE5400"/>
    <w:rsid w:val="00BE54A1"/>
    <w:rsid w:val="00BE7EC9"/>
    <w:rsid w:val="00BF0A15"/>
    <w:rsid w:val="00BF0CC0"/>
    <w:rsid w:val="00BF10C8"/>
    <w:rsid w:val="00BF20CE"/>
    <w:rsid w:val="00BF2A2C"/>
    <w:rsid w:val="00BF2AEE"/>
    <w:rsid w:val="00BF43E4"/>
    <w:rsid w:val="00BF4AC5"/>
    <w:rsid w:val="00BF52DB"/>
    <w:rsid w:val="00BF5392"/>
    <w:rsid w:val="00BF54B1"/>
    <w:rsid w:val="00BF54C2"/>
    <w:rsid w:val="00BF57BB"/>
    <w:rsid w:val="00BF58DD"/>
    <w:rsid w:val="00BF5E81"/>
    <w:rsid w:val="00BF6005"/>
    <w:rsid w:val="00BF665F"/>
    <w:rsid w:val="00BF79FB"/>
    <w:rsid w:val="00BF7D8E"/>
    <w:rsid w:val="00C0050B"/>
    <w:rsid w:val="00C01162"/>
    <w:rsid w:val="00C019E5"/>
    <w:rsid w:val="00C01EFE"/>
    <w:rsid w:val="00C029A5"/>
    <w:rsid w:val="00C029FB"/>
    <w:rsid w:val="00C02FB8"/>
    <w:rsid w:val="00C036B7"/>
    <w:rsid w:val="00C0383E"/>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17AB8"/>
    <w:rsid w:val="00C17FAC"/>
    <w:rsid w:val="00C2011E"/>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60AC"/>
    <w:rsid w:val="00C37A98"/>
    <w:rsid w:val="00C37C76"/>
    <w:rsid w:val="00C404A2"/>
    <w:rsid w:val="00C416E3"/>
    <w:rsid w:val="00C4308D"/>
    <w:rsid w:val="00C46635"/>
    <w:rsid w:val="00C474FE"/>
    <w:rsid w:val="00C501BD"/>
    <w:rsid w:val="00C50EE9"/>
    <w:rsid w:val="00C51706"/>
    <w:rsid w:val="00C52C1A"/>
    <w:rsid w:val="00C53167"/>
    <w:rsid w:val="00C5327E"/>
    <w:rsid w:val="00C55046"/>
    <w:rsid w:val="00C5530F"/>
    <w:rsid w:val="00C57246"/>
    <w:rsid w:val="00C6137F"/>
    <w:rsid w:val="00C61549"/>
    <w:rsid w:val="00C619DE"/>
    <w:rsid w:val="00C625C1"/>
    <w:rsid w:val="00C62874"/>
    <w:rsid w:val="00C64DD8"/>
    <w:rsid w:val="00C652A8"/>
    <w:rsid w:val="00C654F5"/>
    <w:rsid w:val="00C65F62"/>
    <w:rsid w:val="00C66ABC"/>
    <w:rsid w:val="00C66BDC"/>
    <w:rsid w:val="00C67E31"/>
    <w:rsid w:val="00C70F09"/>
    <w:rsid w:val="00C713D2"/>
    <w:rsid w:val="00C71847"/>
    <w:rsid w:val="00C7287D"/>
    <w:rsid w:val="00C729E4"/>
    <w:rsid w:val="00C73210"/>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4FAA"/>
    <w:rsid w:val="00C8556F"/>
    <w:rsid w:val="00C857EA"/>
    <w:rsid w:val="00C859B5"/>
    <w:rsid w:val="00C85D27"/>
    <w:rsid w:val="00C8792F"/>
    <w:rsid w:val="00C87D9E"/>
    <w:rsid w:val="00C90B69"/>
    <w:rsid w:val="00C91265"/>
    <w:rsid w:val="00C9199E"/>
    <w:rsid w:val="00C91B50"/>
    <w:rsid w:val="00C921A9"/>
    <w:rsid w:val="00C9338A"/>
    <w:rsid w:val="00C93590"/>
    <w:rsid w:val="00C93D37"/>
    <w:rsid w:val="00C94262"/>
    <w:rsid w:val="00C94984"/>
    <w:rsid w:val="00C94A95"/>
    <w:rsid w:val="00C9634A"/>
    <w:rsid w:val="00C96464"/>
    <w:rsid w:val="00C96776"/>
    <w:rsid w:val="00C96ABD"/>
    <w:rsid w:val="00C96BCC"/>
    <w:rsid w:val="00C96C3D"/>
    <w:rsid w:val="00C979DA"/>
    <w:rsid w:val="00CA105E"/>
    <w:rsid w:val="00CA10A1"/>
    <w:rsid w:val="00CA17F4"/>
    <w:rsid w:val="00CA1FA4"/>
    <w:rsid w:val="00CA372F"/>
    <w:rsid w:val="00CA3B1F"/>
    <w:rsid w:val="00CA3D8B"/>
    <w:rsid w:val="00CA576A"/>
    <w:rsid w:val="00CA5B74"/>
    <w:rsid w:val="00CA716B"/>
    <w:rsid w:val="00CA7CBD"/>
    <w:rsid w:val="00CB02BB"/>
    <w:rsid w:val="00CB0CBA"/>
    <w:rsid w:val="00CB1262"/>
    <w:rsid w:val="00CB1968"/>
    <w:rsid w:val="00CB1C1B"/>
    <w:rsid w:val="00CB1E28"/>
    <w:rsid w:val="00CB28E2"/>
    <w:rsid w:val="00CB3887"/>
    <w:rsid w:val="00CB3910"/>
    <w:rsid w:val="00CB41B6"/>
    <w:rsid w:val="00CB4EC8"/>
    <w:rsid w:val="00CB55C9"/>
    <w:rsid w:val="00CB5C98"/>
    <w:rsid w:val="00CB5EF8"/>
    <w:rsid w:val="00CB5F72"/>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601"/>
    <w:rsid w:val="00CD4986"/>
    <w:rsid w:val="00CD5294"/>
    <w:rsid w:val="00CD62BF"/>
    <w:rsid w:val="00CD6EAA"/>
    <w:rsid w:val="00CD6FBE"/>
    <w:rsid w:val="00CE012F"/>
    <w:rsid w:val="00CE0E45"/>
    <w:rsid w:val="00CE18E3"/>
    <w:rsid w:val="00CE4614"/>
    <w:rsid w:val="00CE4766"/>
    <w:rsid w:val="00CE599B"/>
    <w:rsid w:val="00CE67E0"/>
    <w:rsid w:val="00CE6995"/>
    <w:rsid w:val="00CE730B"/>
    <w:rsid w:val="00CE734A"/>
    <w:rsid w:val="00CE786D"/>
    <w:rsid w:val="00CE7AC6"/>
    <w:rsid w:val="00CE7EAC"/>
    <w:rsid w:val="00CF0CF4"/>
    <w:rsid w:val="00CF1C4A"/>
    <w:rsid w:val="00CF1C4D"/>
    <w:rsid w:val="00CF2001"/>
    <w:rsid w:val="00CF226C"/>
    <w:rsid w:val="00CF359F"/>
    <w:rsid w:val="00CF3D74"/>
    <w:rsid w:val="00CF4CAC"/>
    <w:rsid w:val="00CF50EF"/>
    <w:rsid w:val="00CF5434"/>
    <w:rsid w:val="00CF674A"/>
    <w:rsid w:val="00CF6948"/>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B71"/>
    <w:rsid w:val="00D07184"/>
    <w:rsid w:val="00D077DB"/>
    <w:rsid w:val="00D077DC"/>
    <w:rsid w:val="00D0789F"/>
    <w:rsid w:val="00D07A32"/>
    <w:rsid w:val="00D1011D"/>
    <w:rsid w:val="00D10A53"/>
    <w:rsid w:val="00D10F52"/>
    <w:rsid w:val="00D111A4"/>
    <w:rsid w:val="00D11C75"/>
    <w:rsid w:val="00D14EAC"/>
    <w:rsid w:val="00D15423"/>
    <w:rsid w:val="00D15B4E"/>
    <w:rsid w:val="00D15DD8"/>
    <w:rsid w:val="00D16E3F"/>
    <w:rsid w:val="00D16F2F"/>
    <w:rsid w:val="00D17478"/>
    <w:rsid w:val="00D17D39"/>
    <w:rsid w:val="00D17D4D"/>
    <w:rsid w:val="00D20020"/>
    <w:rsid w:val="00D206E5"/>
    <w:rsid w:val="00D20749"/>
    <w:rsid w:val="00D209B1"/>
    <w:rsid w:val="00D20EB8"/>
    <w:rsid w:val="00D20EDD"/>
    <w:rsid w:val="00D21753"/>
    <w:rsid w:val="00D21785"/>
    <w:rsid w:val="00D21E48"/>
    <w:rsid w:val="00D227F8"/>
    <w:rsid w:val="00D22B40"/>
    <w:rsid w:val="00D234F0"/>
    <w:rsid w:val="00D23933"/>
    <w:rsid w:val="00D24DF1"/>
    <w:rsid w:val="00D256D3"/>
    <w:rsid w:val="00D256FB"/>
    <w:rsid w:val="00D26058"/>
    <w:rsid w:val="00D26802"/>
    <w:rsid w:val="00D26D96"/>
    <w:rsid w:val="00D2723C"/>
    <w:rsid w:val="00D273EB"/>
    <w:rsid w:val="00D276D3"/>
    <w:rsid w:val="00D27DE1"/>
    <w:rsid w:val="00D30FDD"/>
    <w:rsid w:val="00D3102E"/>
    <w:rsid w:val="00D3168F"/>
    <w:rsid w:val="00D31817"/>
    <w:rsid w:val="00D3196C"/>
    <w:rsid w:val="00D32742"/>
    <w:rsid w:val="00D33AA4"/>
    <w:rsid w:val="00D34285"/>
    <w:rsid w:val="00D34D8F"/>
    <w:rsid w:val="00D35CF9"/>
    <w:rsid w:val="00D36719"/>
    <w:rsid w:val="00D36868"/>
    <w:rsid w:val="00D37BFF"/>
    <w:rsid w:val="00D37C3F"/>
    <w:rsid w:val="00D37D73"/>
    <w:rsid w:val="00D408B1"/>
    <w:rsid w:val="00D410AD"/>
    <w:rsid w:val="00D41590"/>
    <w:rsid w:val="00D416E4"/>
    <w:rsid w:val="00D41717"/>
    <w:rsid w:val="00D4171D"/>
    <w:rsid w:val="00D41763"/>
    <w:rsid w:val="00D419E6"/>
    <w:rsid w:val="00D42088"/>
    <w:rsid w:val="00D42187"/>
    <w:rsid w:val="00D441D8"/>
    <w:rsid w:val="00D44F9E"/>
    <w:rsid w:val="00D4502C"/>
    <w:rsid w:val="00D46AC6"/>
    <w:rsid w:val="00D47BE4"/>
    <w:rsid w:val="00D5012B"/>
    <w:rsid w:val="00D50615"/>
    <w:rsid w:val="00D51358"/>
    <w:rsid w:val="00D5145F"/>
    <w:rsid w:val="00D5152D"/>
    <w:rsid w:val="00D51D48"/>
    <w:rsid w:val="00D51F8F"/>
    <w:rsid w:val="00D545D2"/>
    <w:rsid w:val="00D55EC2"/>
    <w:rsid w:val="00D56113"/>
    <w:rsid w:val="00D56C86"/>
    <w:rsid w:val="00D57245"/>
    <w:rsid w:val="00D576F8"/>
    <w:rsid w:val="00D57BAA"/>
    <w:rsid w:val="00D57E3E"/>
    <w:rsid w:val="00D618B6"/>
    <w:rsid w:val="00D61903"/>
    <w:rsid w:val="00D6301B"/>
    <w:rsid w:val="00D6315A"/>
    <w:rsid w:val="00D632CE"/>
    <w:rsid w:val="00D6394A"/>
    <w:rsid w:val="00D63D46"/>
    <w:rsid w:val="00D64B27"/>
    <w:rsid w:val="00D652CB"/>
    <w:rsid w:val="00D65974"/>
    <w:rsid w:val="00D677BE"/>
    <w:rsid w:val="00D67B27"/>
    <w:rsid w:val="00D67F3C"/>
    <w:rsid w:val="00D70DA5"/>
    <w:rsid w:val="00D70DFB"/>
    <w:rsid w:val="00D71A4D"/>
    <w:rsid w:val="00D73707"/>
    <w:rsid w:val="00D74069"/>
    <w:rsid w:val="00D75514"/>
    <w:rsid w:val="00D7683F"/>
    <w:rsid w:val="00D7684F"/>
    <w:rsid w:val="00D80C4E"/>
    <w:rsid w:val="00D81F16"/>
    <w:rsid w:val="00D840C1"/>
    <w:rsid w:val="00D84E7E"/>
    <w:rsid w:val="00D854F8"/>
    <w:rsid w:val="00D859BC"/>
    <w:rsid w:val="00D85C7F"/>
    <w:rsid w:val="00D872F9"/>
    <w:rsid w:val="00D87361"/>
    <w:rsid w:val="00D90297"/>
    <w:rsid w:val="00D9072C"/>
    <w:rsid w:val="00D90E0E"/>
    <w:rsid w:val="00D916F9"/>
    <w:rsid w:val="00D921FE"/>
    <w:rsid w:val="00D93988"/>
    <w:rsid w:val="00D93D8F"/>
    <w:rsid w:val="00D94246"/>
    <w:rsid w:val="00D9469A"/>
    <w:rsid w:val="00D959D5"/>
    <w:rsid w:val="00D95CF8"/>
    <w:rsid w:val="00D96D82"/>
    <w:rsid w:val="00D97241"/>
    <w:rsid w:val="00DA05EF"/>
    <w:rsid w:val="00DA0909"/>
    <w:rsid w:val="00DA208B"/>
    <w:rsid w:val="00DA2368"/>
    <w:rsid w:val="00DA2905"/>
    <w:rsid w:val="00DA4E01"/>
    <w:rsid w:val="00DA4F61"/>
    <w:rsid w:val="00DA5144"/>
    <w:rsid w:val="00DA6493"/>
    <w:rsid w:val="00DA77DA"/>
    <w:rsid w:val="00DB1962"/>
    <w:rsid w:val="00DB19DC"/>
    <w:rsid w:val="00DB21BB"/>
    <w:rsid w:val="00DB2A9F"/>
    <w:rsid w:val="00DB3626"/>
    <w:rsid w:val="00DB3BFF"/>
    <w:rsid w:val="00DB3D95"/>
    <w:rsid w:val="00DB40CC"/>
    <w:rsid w:val="00DB418F"/>
    <w:rsid w:val="00DB6024"/>
    <w:rsid w:val="00DB6EC9"/>
    <w:rsid w:val="00DB6EE9"/>
    <w:rsid w:val="00DC10E9"/>
    <w:rsid w:val="00DC124B"/>
    <w:rsid w:val="00DC1916"/>
    <w:rsid w:val="00DC402E"/>
    <w:rsid w:val="00DC4F07"/>
    <w:rsid w:val="00DC5D1B"/>
    <w:rsid w:val="00DC5D37"/>
    <w:rsid w:val="00DC5F1E"/>
    <w:rsid w:val="00DC62C7"/>
    <w:rsid w:val="00DC6874"/>
    <w:rsid w:val="00DC6A61"/>
    <w:rsid w:val="00DC6F60"/>
    <w:rsid w:val="00DC7365"/>
    <w:rsid w:val="00DD2247"/>
    <w:rsid w:val="00DD22B5"/>
    <w:rsid w:val="00DD330A"/>
    <w:rsid w:val="00DD3449"/>
    <w:rsid w:val="00DD422C"/>
    <w:rsid w:val="00DD4635"/>
    <w:rsid w:val="00DD464B"/>
    <w:rsid w:val="00DD4FDA"/>
    <w:rsid w:val="00DD59A5"/>
    <w:rsid w:val="00DD5AC6"/>
    <w:rsid w:val="00DD5ADD"/>
    <w:rsid w:val="00DD5F24"/>
    <w:rsid w:val="00DD6426"/>
    <w:rsid w:val="00DD6C0B"/>
    <w:rsid w:val="00DD720B"/>
    <w:rsid w:val="00DD7F0B"/>
    <w:rsid w:val="00DE0512"/>
    <w:rsid w:val="00DE0538"/>
    <w:rsid w:val="00DE09E3"/>
    <w:rsid w:val="00DE0EA1"/>
    <w:rsid w:val="00DE1162"/>
    <w:rsid w:val="00DE3432"/>
    <w:rsid w:val="00DE360E"/>
    <w:rsid w:val="00DE4090"/>
    <w:rsid w:val="00DE40E1"/>
    <w:rsid w:val="00DE421B"/>
    <w:rsid w:val="00DE60DE"/>
    <w:rsid w:val="00DE7D95"/>
    <w:rsid w:val="00DF041B"/>
    <w:rsid w:val="00DF0D5D"/>
    <w:rsid w:val="00DF0E35"/>
    <w:rsid w:val="00DF1120"/>
    <w:rsid w:val="00DF27FC"/>
    <w:rsid w:val="00DF3124"/>
    <w:rsid w:val="00DF33BE"/>
    <w:rsid w:val="00DF36AB"/>
    <w:rsid w:val="00DF43CC"/>
    <w:rsid w:val="00DF44AD"/>
    <w:rsid w:val="00DF4687"/>
    <w:rsid w:val="00DF59A6"/>
    <w:rsid w:val="00DF7017"/>
    <w:rsid w:val="00DF7746"/>
    <w:rsid w:val="00E00512"/>
    <w:rsid w:val="00E005B5"/>
    <w:rsid w:val="00E0066F"/>
    <w:rsid w:val="00E0123D"/>
    <w:rsid w:val="00E012B4"/>
    <w:rsid w:val="00E031B6"/>
    <w:rsid w:val="00E03E3F"/>
    <w:rsid w:val="00E040E6"/>
    <w:rsid w:val="00E04F2C"/>
    <w:rsid w:val="00E05523"/>
    <w:rsid w:val="00E05EFB"/>
    <w:rsid w:val="00E06214"/>
    <w:rsid w:val="00E06E72"/>
    <w:rsid w:val="00E1006E"/>
    <w:rsid w:val="00E100A3"/>
    <w:rsid w:val="00E114E2"/>
    <w:rsid w:val="00E11EC1"/>
    <w:rsid w:val="00E12F2C"/>
    <w:rsid w:val="00E13D35"/>
    <w:rsid w:val="00E1430C"/>
    <w:rsid w:val="00E1450F"/>
    <w:rsid w:val="00E146E3"/>
    <w:rsid w:val="00E15411"/>
    <w:rsid w:val="00E1545A"/>
    <w:rsid w:val="00E15625"/>
    <w:rsid w:val="00E16249"/>
    <w:rsid w:val="00E16D46"/>
    <w:rsid w:val="00E17E87"/>
    <w:rsid w:val="00E20039"/>
    <w:rsid w:val="00E20184"/>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EE1"/>
    <w:rsid w:val="00E47F6B"/>
    <w:rsid w:val="00E523AE"/>
    <w:rsid w:val="00E52BF0"/>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67EE3"/>
    <w:rsid w:val="00E70BB7"/>
    <w:rsid w:val="00E72A33"/>
    <w:rsid w:val="00E74994"/>
    <w:rsid w:val="00E74FB8"/>
    <w:rsid w:val="00E7511E"/>
    <w:rsid w:val="00E759BB"/>
    <w:rsid w:val="00E76AA2"/>
    <w:rsid w:val="00E76C93"/>
    <w:rsid w:val="00E76FD5"/>
    <w:rsid w:val="00E77EEC"/>
    <w:rsid w:val="00E8018C"/>
    <w:rsid w:val="00E8039A"/>
    <w:rsid w:val="00E81427"/>
    <w:rsid w:val="00E82DC8"/>
    <w:rsid w:val="00E83387"/>
    <w:rsid w:val="00E85BE0"/>
    <w:rsid w:val="00E86B22"/>
    <w:rsid w:val="00E86BDA"/>
    <w:rsid w:val="00E86C26"/>
    <w:rsid w:val="00E907D5"/>
    <w:rsid w:val="00E90DFA"/>
    <w:rsid w:val="00E914D3"/>
    <w:rsid w:val="00E91BC3"/>
    <w:rsid w:val="00E91E64"/>
    <w:rsid w:val="00E92A82"/>
    <w:rsid w:val="00E94A37"/>
    <w:rsid w:val="00E9534D"/>
    <w:rsid w:val="00E95478"/>
    <w:rsid w:val="00E956B4"/>
    <w:rsid w:val="00E96310"/>
    <w:rsid w:val="00E966CA"/>
    <w:rsid w:val="00E968A6"/>
    <w:rsid w:val="00E96CDD"/>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516"/>
    <w:rsid w:val="00EA79A5"/>
    <w:rsid w:val="00EA7DCB"/>
    <w:rsid w:val="00EB0700"/>
    <w:rsid w:val="00EB0B2E"/>
    <w:rsid w:val="00EB207F"/>
    <w:rsid w:val="00EB4AB9"/>
    <w:rsid w:val="00EB52DE"/>
    <w:rsid w:val="00EB5777"/>
    <w:rsid w:val="00EB582E"/>
    <w:rsid w:val="00EB6002"/>
    <w:rsid w:val="00EB626B"/>
    <w:rsid w:val="00EB7D5C"/>
    <w:rsid w:val="00EC00B3"/>
    <w:rsid w:val="00EC08CF"/>
    <w:rsid w:val="00EC09FF"/>
    <w:rsid w:val="00EC185E"/>
    <w:rsid w:val="00EC1AD3"/>
    <w:rsid w:val="00EC1C25"/>
    <w:rsid w:val="00EC2B32"/>
    <w:rsid w:val="00EC30FD"/>
    <w:rsid w:val="00EC4308"/>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4193"/>
    <w:rsid w:val="00ED54B8"/>
    <w:rsid w:val="00ED640B"/>
    <w:rsid w:val="00ED660C"/>
    <w:rsid w:val="00ED738B"/>
    <w:rsid w:val="00EE06CE"/>
    <w:rsid w:val="00EE0AC0"/>
    <w:rsid w:val="00EE1F1D"/>
    <w:rsid w:val="00EE2678"/>
    <w:rsid w:val="00EE27C1"/>
    <w:rsid w:val="00EE2C33"/>
    <w:rsid w:val="00EE3484"/>
    <w:rsid w:val="00EE3BCC"/>
    <w:rsid w:val="00EE3C7C"/>
    <w:rsid w:val="00EE4558"/>
    <w:rsid w:val="00EE57C9"/>
    <w:rsid w:val="00EE7168"/>
    <w:rsid w:val="00EE78B1"/>
    <w:rsid w:val="00EE79E2"/>
    <w:rsid w:val="00EE7AB3"/>
    <w:rsid w:val="00EF05E6"/>
    <w:rsid w:val="00EF0E8F"/>
    <w:rsid w:val="00EF1305"/>
    <w:rsid w:val="00EF41CC"/>
    <w:rsid w:val="00EF446E"/>
    <w:rsid w:val="00EF4A18"/>
    <w:rsid w:val="00EF60B5"/>
    <w:rsid w:val="00EF6B6E"/>
    <w:rsid w:val="00EF6D34"/>
    <w:rsid w:val="00EF7141"/>
    <w:rsid w:val="00EF7CCD"/>
    <w:rsid w:val="00EF7F09"/>
    <w:rsid w:val="00F00A0A"/>
    <w:rsid w:val="00F00FF0"/>
    <w:rsid w:val="00F017F7"/>
    <w:rsid w:val="00F01B98"/>
    <w:rsid w:val="00F0213B"/>
    <w:rsid w:val="00F02414"/>
    <w:rsid w:val="00F0276A"/>
    <w:rsid w:val="00F02882"/>
    <w:rsid w:val="00F02AF2"/>
    <w:rsid w:val="00F034C0"/>
    <w:rsid w:val="00F038B7"/>
    <w:rsid w:val="00F03CEA"/>
    <w:rsid w:val="00F069D1"/>
    <w:rsid w:val="00F069F1"/>
    <w:rsid w:val="00F07AAC"/>
    <w:rsid w:val="00F07D61"/>
    <w:rsid w:val="00F07D7E"/>
    <w:rsid w:val="00F07F98"/>
    <w:rsid w:val="00F07FE9"/>
    <w:rsid w:val="00F105A3"/>
    <w:rsid w:val="00F1087D"/>
    <w:rsid w:val="00F11165"/>
    <w:rsid w:val="00F11E8C"/>
    <w:rsid w:val="00F11EED"/>
    <w:rsid w:val="00F13CA0"/>
    <w:rsid w:val="00F15322"/>
    <w:rsid w:val="00F163AC"/>
    <w:rsid w:val="00F17479"/>
    <w:rsid w:val="00F175F0"/>
    <w:rsid w:val="00F17ED9"/>
    <w:rsid w:val="00F21DAD"/>
    <w:rsid w:val="00F21E06"/>
    <w:rsid w:val="00F2357A"/>
    <w:rsid w:val="00F238ED"/>
    <w:rsid w:val="00F23FE9"/>
    <w:rsid w:val="00F24191"/>
    <w:rsid w:val="00F24346"/>
    <w:rsid w:val="00F2468A"/>
    <w:rsid w:val="00F259DF"/>
    <w:rsid w:val="00F25A4B"/>
    <w:rsid w:val="00F2609D"/>
    <w:rsid w:val="00F260BC"/>
    <w:rsid w:val="00F26D65"/>
    <w:rsid w:val="00F27457"/>
    <w:rsid w:val="00F27E9B"/>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AF1"/>
    <w:rsid w:val="00F47E8F"/>
    <w:rsid w:val="00F50126"/>
    <w:rsid w:val="00F52681"/>
    <w:rsid w:val="00F526F4"/>
    <w:rsid w:val="00F536BB"/>
    <w:rsid w:val="00F5376E"/>
    <w:rsid w:val="00F53798"/>
    <w:rsid w:val="00F54950"/>
    <w:rsid w:val="00F552A2"/>
    <w:rsid w:val="00F60D0F"/>
    <w:rsid w:val="00F62782"/>
    <w:rsid w:val="00F62D44"/>
    <w:rsid w:val="00F62F45"/>
    <w:rsid w:val="00F632EB"/>
    <w:rsid w:val="00F635B6"/>
    <w:rsid w:val="00F64812"/>
    <w:rsid w:val="00F6492B"/>
    <w:rsid w:val="00F65907"/>
    <w:rsid w:val="00F66B7C"/>
    <w:rsid w:val="00F673E7"/>
    <w:rsid w:val="00F67695"/>
    <w:rsid w:val="00F67831"/>
    <w:rsid w:val="00F67C99"/>
    <w:rsid w:val="00F70776"/>
    <w:rsid w:val="00F709FD"/>
    <w:rsid w:val="00F70ABE"/>
    <w:rsid w:val="00F70DFC"/>
    <w:rsid w:val="00F71846"/>
    <w:rsid w:val="00F71D15"/>
    <w:rsid w:val="00F734B0"/>
    <w:rsid w:val="00F7397A"/>
    <w:rsid w:val="00F73B40"/>
    <w:rsid w:val="00F74192"/>
    <w:rsid w:val="00F75996"/>
    <w:rsid w:val="00F77353"/>
    <w:rsid w:val="00F80E6E"/>
    <w:rsid w:val="00F80E9B"/>
    <w:rsid w:val="00F81560"/>
    <w:rsid w:val="00F8204C"/>
    <w:rsid w:val="00F8220E"/>
    <w:rsid w:val="00F82292"/>
    <w:rsid w:val="00F8316E"/>
    <w:rsid w:val="00F83232"/>
    <w:rsid w:val="00F836D2"/>
    <w:rsid w:val="00F83B9E"/>
    <w:rsid w:val="00F841BB"/>
    <w:rsid w:val="00F8448B"/>
    <w:rsid w:val="00F84586"/>
    <w:rsid w:val="00F85C88"/>
    <w:rsid w:val="00F861AA"/>
    <w:rsid w:val="00F862C6"/>
    <w:rsid w:val="00F86A65"/>
    <w:rsid w:val="00F86C5C"/>
    <w:rsid w:val="00F86C78"/>
    <w:rsid w:val="00F86CBA"/>
    <w:rsid w:val="00F93CA0"/>
    <w:rsid w:val="00F946BD"/>
    <w:rsid w:val="00F958EE"/>
    <w:rsid w:val="00F95B4D"/>
    <w:rsid w:val="00F95D05"/>
    <w:rsid w:val="00F965D2"/>
    <w:rsid w:val="00F96A78"/>
    <w:rsid w:val="00F97B51"/>
    <w:rsid w:val="00F97E6D"/>
    <w:rsid w:val="00FA08FE"/>
    <w:rsid w:val="00FA13AB"/>
    <w:rsid w:val="00FA1811"/>
    <w:rsid w:val="00FA1CC8"/>
    <w:rsid w:val="00FA1D9B"/>
    <w:rsid w:val="00FA2729"/>
    <w:rsid w:val="00FA2FCC"/>
    <w:rsid w:val="00FA336A"/>
    <w:rsid w:val="00FA4ED1"/>
    <w:rsid w:val="00FA51A8"/>
    <w:rsid w:val="00FA6135"/>
    <w:rsid w:val="00FA785A"/>
    <w:rsid w:val="00FB12A3"/>
    <w:rsid w:val="00FB17B5"/>
    <w:rsid w:val="00FB1A53"/>
    <w:rsid w:val="00FB1F34"/>
    <w:rsid w:val="00FB2412"/>
    <w:rsid w:val="00FB3626"/>
    <w:rsid w:val="00FB3AFC"/>
    <w:rsid w:val="00FB4AF0"/>
    <w:rsid w:val="00FB4EE2"/>
    <w:rsid w:val="00FB5366"/>
    <w:rsid w:val="00FB55B2"/>
    <w:rsid w:val="00FB5A38"/>
    <w:rsid w:val="00FB5E72"/>
    <w:rsid w:val="00FB622F"/>
    <w:rsid w:val="00FB62CF"/>
    <w:rsid w:val="00FB7EFC"/>
    <w:rsid w:val="00FC04BB"/>
    <w:rsid w:val="00FC0552"/>
    <w:rsid w:val="00FC1AA2"/>
    <w:rsid w:val="00FC23A7"/>
    <w:rsid w:val="00FC3B69"/>
    <w:rsid w:val="00FC3BBC"/>
    <w:rsid w:val="00FC4209"/>
    <w:rsid w:val="00FC420F"/>
    <w:rsid w:val="00FC4338"/>
    <w:rsid w:val="00FC446F"/>
    <w:rsid w:val="00FC4C65"/>
    <w:rsid w:val="00FC51C8"/>
    <w:rsid w:val="00FC5599"/>
    <w:rsid w:val="00FC5D1A"/>
    <w:rsid w:val="00FC605D"/>
    <w:rsid w:val="00FC63B0"/>
    <w:rsid w:val="00FC63B9"/>
    <w:rsid w:val="00FC651D"/>
    <w:rsid w:val="00FC6CC7"/>
    <w:rsid w:val="00FC6CFC"/>
    <w:rsid w:val="00FC74E0"/>
    <w:rsid w:val="00FC7961"/>
    <w:rsid w:val="00FD0959"/>
    <w:rsid w:val="00FD0FB3"/>
    <w:rsid w:val="00FD1014"/>
    <w:rsid w:val="00FD10D0"/>
    <w:rsid w:val="00FD1787"/>
    <w:rsid w:val="00FD18E2"/>
    <w:rsid w:val="00FD1D5C"/>
    <w:rsid w:val="00FD2036"/>
    <w:rsid w:val="00FD2040"/>
    <w:rsid w:val="00FD25D5"/>
    <w:rsid w:val="00FD26E4"/>
    <w:rsid w:val="00FD36D6"/>
    <w:rsid w:val="00FD37BC"/>
    <w:rsid w:val="00FD3CCF"/>
    <w:rsid w:val="00FD53A1"/>
    <w:rsid w:val="00FD5ADA"/>
    <w:rsid w:val="00FD7FA1"/>
    <w:rsid w:val="00FE0222"/>
    <w:rsid w:val="00FE041F"/>
    <w:rsid w:val="00FE155B"/>
    <w:rsid w:val="00FE1561"/>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82"/>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3D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GEFQuestion">
    <w:name w:val="GEF Question"/>
    <w:basedOn w:val="Normal"/>
    <w:next w:val="Normal"/>
    <w:qFormat/>
    <w:rsid w:val="004F4C68"/>
    <w:pPr>
      <w:ind w:left="-720"/>
    </w:pPr>
    <w:rPr>
      <w:rFonts w:ascii="Times New Roman" w:eastAsia="Times New Roman" w:hAnsi="Times New Roman" w:cs="Times New Roman"/>
      <w:sz w:val="22"/>
      <w:lang w:eastAsia="en-US"/>
    </w:rPr>
  </w:style>
  <w:style w:type="character" w:styleId="Emphasis">
    <w:name w:val="Emphasis"/>
    <w:basedOn w:val="DefaultParagraphFont"/>
    <w:uiPriority w:val="20"/>
    <w:qFormat/>
    <w:rsid w:val="00F73B40"/>
    <w:rPr>
      <w:i/>
      <w:iCs/>
    </w:rPr>
  </w:style>
  <w:style w:type="character" w:customStyle="1" w:styleId="e24kjd">
    <w:name w:val="e24kjd"/>
    <w:basedOn w:val="DefaultParagraphFont"/>
    <w:rsid w:val="00F67831"/>
  </w:style>
  <w:style w:type="paragraph" w:styleId="NormalWeb">
    <w:name w:val="Normal (Web)"/>
    <w:aliases w:val=" Char Char Char,Normal (Web) Char"/>
    <w:basedOn w:val="Normal"/>
    <w:link w:val="NormalWebChar1"/>
    <w:uiPriority w:val="99"/>
    <w:unhideWhenUsed/>
    <w:rsid w:val="000A39CE"/>
    <w:pPr>
      <w:spacing w:before="100" w:beforeAutospacing="1" w:after="100" w:afterAutospacing="1"/>
    </w:pPr>
    <w:rPr>
      <w:rFonts w:ascii="Times New Roman" w:eastAsia="Times New Roman" w:hAnsi="Times New Roman" w:cs="Times New Roman"/>
      <w:sz w:val="24"/>
      <w:lang w:eastAsia="en-US"/>
    </w:rPr>
  </w:style>
  <w:style w:type="paragraph" w:styleId="NoSpacing">
    <w:name w:val="No Spacing"/>
    <w:uiPriority w:val="1"/>
    <w:qFormat/>
    <w:rsid w:val="000A39CE"/>
    <w:rPr>
      <w:rFonts w:asciiTheme="majorHAnsi" w:hAnsiTheme="majorHAnsi"/>
      <w:sz w:val="20"/>
    </w:r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
    <w:link w:val="ListParagraph"/>
    <w:uiPriority w:val="34"/>
    <w:qFormat/>
    <w:rsid w:val="00484435"/>
    <w:rPr>
      <w:rFonts w:asciiTheme="majorHAnsi" w:hAnsiTheme="majorHAnsi"/>
      <w:sz w:val="20"/>
    </w:rPr>
  </w:style>
  <w:style w:type="character" w:customStyle="1" w:styleId="NormalWebChar1">
    <w:name w:val="Normal (Web) Char1"/>
    <w:aliases w:val=" Char Char Char Char,Normal (Web) Char Char"/>
    <w:basedOn w:val="DefaultParagraphFont"/>
    <w:link w:val="NormalWeb"/>
    <w:uiPriority w:val="99"/>
    <w:rsid w:val="00484435"/>
    <w:rPr>
      <w:rFonts w:ascii="Times New Roman" w:eastAsia="Times New Roman" w:hAnsi="Times New Roman" w:cs="Times New Roman"/>
      <w:lang w:eastAsia="en-US"/>
    </w:rPr>
  </w:style>
  <w:style w:type="paragraph" w:customStyle="1" w:styleId="ColorfulList-Accent11">
    <w:name w:val="Colorful List - Accent 11"/>
    <w:basedOn w:val="Normal"/>
    <w:qFormat/>
    <w:rsid w:val="00265CBD"/>
    <w:pPr>
      <w:ind w:left="720"/>
      <w:contextualSpacing/>
    </w:pPr>
    <w:rPr>
      <w:rFonts w:ascii="Calibri" w:eastAsia="MS Mincho" w:hAnsi="Calibri" w:cs="Times New Roman"/>
    </w:rPr>
  </w:style>
  <w:style w:type="paragraph" w:customStyle="1" w:styleId="p1">
    <w:name w:val="p1"/>
    <w:basedOn w:val="Normal"/>
    <w:rsid w:val="003535FD"/>
    <w:rPr>
      <w:rFonts w:ascii="Times" w:hAnsi="Times" w:cs="Times New Roman"/>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825">
      <w:bodyDiv w:val="1"/>
      <w:marLeft w:val="0"/>
      <w:marRight w:val="0"/>
      <w:marTop w:val="0"/>
      <w:marBottom w:val="0"/>
      <w:divBdr>
        <w:top w:val="none" w:sz="0" w:space="0" w:color="auto"/>
        <w:left w:val="none" w:sz="0" w:space="0" w:color="auto"/>
        <w:bottom w:val="none" w:sz="0" w:space="0" w:color="auto"/>
        <w:right w:val="none" w:sz="0" w:space="0" w:color="auto"/>
      </w:divBdr>
    </w:div>
    <w:div w:id="370544724">
      <w:bodyDiv w:val="1"/>
      <w:marLeft w:val="0"/>
      <w:marRight w:val="0"/>
      <w:marTop w:val="0"/>
      <w:marBottom w:val="0"/>
      <w:divBdr>
        <w:top w:val="none" w:sz="0" w:space="0" w:color="auto"/>
        <w:left w:val="none" w:sz="0" w:space="0" w:color="auto"/>
        <w:bottom w:val="none" w:sz="0" w:space="0" w:color="auto"/>
        <w:right w:val="none" w:sz="0" w:space="0" w:color="auto"/>
      </w:divBdr>
    </w:div>
    <w:div w:id="535388082">
      <w:bodyDiv w:val="1"/>
      <w:marLeft w:val="0"/>
      <w:marRight w:val="0"/>
      <w:marTop w:val="0"/>
      <w:marBottom w:val="0"/>
      <w:divBdr>
        <w:top w:val="none" w:sz="0" w:space="0" w:color="auto"/>
        <w:left w:val="none" w:sz="0" w:space="0" w:color="auto"/>
        <w:bottom w:val="none" w:sz="0" w:space="0" w:color="auto"/>
        <w:right w:val="none" w:sz="0" w:space="0" w:color="auto"/>
      </w:divBdr>
    </w:div>
    <w:div w:id="54160154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4196257">
      <w:bodyDiv w:val="1"/>
      <w:marLeft w:val="0"/>
      <w:marRight w:val="0"/>
      <w:marTop w:val="0"/>
      <w:marBottom w:val="0"/>
      <w:divBdr>
        <w:top w:val="none" w:sz="0" w:space="0" w:color="auto"/>
        <w:left w:val="none" w:sz="0" w:space="0" w:color="auto"/>
        <w:bottom w:val="none" w:sz="0" w:space="0" w:color="auto"/>
        <w:right w:val="none" w:sz="0" w:space="0" w:color="auto"/>
      </w:divBdr>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480881973">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zone.unep.org/montreal-protocol-substances-deplete-ozone-layer/325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nfo.undp.org/sites/bpps/ses_toolkit/default.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sel.in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_dlc_DocId xmlns="05e84800-ff9a-43bb-bb7e-6161dfe90000">KKKATZMDSDUY-131-23</_dlc_DocId>
    <_dlc_DocIdUrl xmlns="05e84800-ff9a-43bb-bb7e-6161dfe90000">
      <Url>https://intranet.undp.org/unit/bpps/DI/SES_Toolkit/_layouts/DocIdRedir.aspx?ID=KKKATZMDSDUY-131-23</Url>
      <Description>KKKATZMDSDUY-131-23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b3a0a4801aba649c7e241ab9cbcafe2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137527acff033167ff567762030d828f"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EDF78-A9CC-644A-B2A9-3CF4C83100D7}">
  <ds:schemaRefs>
    <ds:schemaRef ds:uri="http://schemas.openxmlformats.org/officeDocument/2006/bibliography"/>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4.xml><?xml version="1.0" encoding="utf-8"?>
<ds:datastoreItem xmlns:ds="http://schemas.openxmlformats.org/officeDocument/2006/customXml" ds:itemID="{8599A415-9CD5-4793-ADEB-A71E6B3434AF}">
  <ds:schemaRefs>
    <ds:schemaRef ds:uri="http://schemas.microsoft.com/sharepoint/events"/>
  </ds:schemaRefs>
</ds:datastoreItem>
</file>

<file path=customXml/itemProps5.xml><?xml version="1.0" encoding="utf-8"?>
<ds:datastoreItem xmlns:ds="http://schemas.openxmlformats.org/officeDocument/2006/customXml" ds:itemID="{640B07F9-80B5-410A-9B74-9D5E4B74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8454</Words>
  <Characters>48192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creator/>
  <cp:lastModifiedBy/>
  <cp:revision>1</cp:revision>
  <cp:lastPrinted>2021-04-03T19:01:00Z</cp:lastPrinted>
  <dcterms:created xsi:type="dcterms:W3CDTF">2022-03-08T15:20:00Z</dcterms:created>
  <dcterms:modified xsi:type="dcterms:W3CDTF">2022-03-15T20:11:00Z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_dlc_DocIdItemGuid">
    <vt:lpwstr>0d519198-7c3f-46c6-85bd-c533e09ca6b8</vt:lpwstr>
  </property>
</Properties>
</file>