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212A" w14:textId="77777777" w:rsidR="00F023C5" w:rsidRDefault="00F023C5" w:rsidP="007D2DED">
      <w:pPr>
        <w:spacing w:line="240" w:lineRule="auto"/>
      </w:pPr>
    </w:p>
    <w:tbl>
      <w:tblPr>
        <w:tblStyle w:val="TableGrid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  <w:gridCol w:w="2166"/>
      </w:tblGrid>
      <w:tr w:rsidR="00856249" w14:paraId="758AA93B" w14:textId="77777777" w:rsidTr="00F023C5">
        <w:trPr>
          <w:trHeight w:val="983"/>
        </w:trPr>
        <w:tc>
          <w:tcPr>
            <w:tcW w:w="8300" w:type="dxa"/>
          </w:tcPr>
          <w:p w14:paraId="0A1C8732" w14:textId="77777777" w:rsidR="00856249" w:rsidRPr="0051641E" w:rsidRDefault="00856249" w:rsidP="007D2DED">
            <w:pPr>
              <w:rPr>
                <w:sz w:val="56"/>
              </w:rPr>
            </w:pPr>
            <w:r w:rsidRPr="0051641E">
              <w:rPr>
                <w:sz w:val="56"/>
              </w:rPr>
              <w:t xml:space="preserve">POLICY </w:t>
            </w:r>
            <w:r w:rsidRPr="0051641E">
              <w:rPr>
                <w:i/>
                <w:sz w:val="56"/>
              </w:rPr>
              <w:t>Dialogue</w:t>
            </w:r>
            <w:r w:rsidRPr="0051641E">
              <w:rPr>
                <w:sz w:val="56"/>
              </w:rPr>
              <w:t xml:space="preserve"> BRIEF</w:t>
            </w:r>
          </w:p>
          <w:p w14:paraId="0474B912" w14:textId="77777777" w:rsidR="00856249" w:rsidRDefault="00856249" w:rsidP="007D2DED">
            <w:pPr>
              <w:rPr>
                <w:rFonts w:cs="Aharoni"/>
                <w:sz w:val="28"/>
              </w:rPr>
            </w:pPr>
            <w:r w:rsidRPr="0051641E">
              <w:rPr>
                <w:rFonts w:cs="Aharoni"/>
                <w:sz w:val="28"/>
              </w:rPr>
              <w:t>Anti-Discrimination against Women and Prevention of Gender-Based Violence</w:t>
            </w:r>
          </w:p>
          <w:p w14:paraId="037B49F2" w14:textId="0084DF3C" w:rsidR="007D2DED" w:rsidRPr="00856249" w:rsidRDefault="007D2DED" w:rsidP="007D2DED">
            <w:pPr>
              <w:rPr>
                <w:rFonts w:cs="Aharoni"/>
              </w:rPr>
            </w:pPr>
          </w:p>
        </w:tc>
        <w:tc>
          <w:tcPr>
            <w:tcW w:w="2166" w:type="dxa"/>
          </w:tcPr>
          <w:p w14:paraId="2BD06A4C" w14:textId="77777777" w:rsidR="00856249" w:rsidRDefault="00856249" w:rsidP="007D2DED">
            <w:pPr>
              <w:rPr>
                <w:sz w:val="40"/>
              </w:rPr>
            </w:pPr>
            <w:r>
              <w:rPr>
                <w:caps/>
                <w:noProof/>
                <w:color w:val="5B9BD5"/>
              </w:rPr>
              <w:drawing>
                <wp:inline distT="0" distB="0" distL="0" distR="0" wp14:anchorId="70D85F72" wp14:editId="37D27D45">
                  <wp:extent cx="1236995" cy="81915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102" cy="823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084"/>
      </w:tblGrid>
      <w:tr w:rsidR="00E36979" w14:paraId="7132007C" w14:textId="77777777" w:rsidTr="00EF482F">
        <w:trPr>
          <w:jc w:val="center"/>
        </w:trPr>
        <w:tc>
          <w:tcPr>
            <w:tcW w:w="6658" w:type="dxa"/>
            <w:tcBorders>
              <w:right w:val="single" w:sz="4" w:space="0" w:color="auto"/>
            </w:tcBorders>
          </w:tcPr>
          <w:p w14:paraId="55BBFEFB" w14:textId="48812A04" w:rsidR="00297E9B" w:rsidRDefault="003A7A51" w:rsidP="00EF482F">
            <w:pPr>
              <w:pBdr>
                <w:top w:val="single" w:sz="4" w:space="1" w:color="auto"/>
              </w:pBdr>
              <w:jc w:val="both"/>
              <w:rPr>
                <w:b/>
                <w:sz w:val="26"/>
                <w:szCs w:val="26"/>
              </w:rPr>
            </w:pPr>
            <w:r w:rsidRPr="003A7A51">
              <w:rPr>
                <w:b/>
                <w:sz w:val="26"/>
                <w:szCs w:val="26"/>
              </w:rPr>
              <w:t xml:space="preserve">Significance </w:t>
            </w:r>
          </w:p>
          <w:p w14:paraId="1E35B6DE" w14:textId="77777777" w:rsidR="007D2DED" w:rsidRPr="003A7A51" w:rsidRDefault="007D2DED" w:rsidP="007D2DED">
            <w:pPr>
              <w:jc w:val="both"/>
              <w:rPr>
                <w:b/>
                <w:sz w:val="26"/>
                <w:szCs w:val="26"/>
              </w:rPr>
            </w:pPr>
          </w:p>
          <w:p w14:paraId="255C5CAA" w14:textId="7E669D44" w:rsidR="003908C0" w:rsidRDefault="003A7A51" w:rsidP="007D2DED">
            <w:pPr>
              <w:spacing w:after="120"/>
              <w:jc w:val="both"/>
            </w:pPr>
            <w:r w:rsidRPr="003A7A51">
              <w:t>Gender Equality</w:t>
            </w:r>
            <w:r w:rsidR="000E5BA2">
              <w:t xml:space="preserve"> </w:t>
            </w:r>
            <w:r w:rsidRPr="003A7A51">
              <w:t xml:space="preserve">lies at the heart of the 2030 Agenda for Sustainable Development, </w:t>
            </w:r>
            <w:r w:rsidR="003908C0" w:rsidRPr="003908C0">
              <w:t>not only as a sustainable development goal</w:t>
            </w:r>
            <w:r w:rsidR="003908C0">
              <w:t xml:space="preserve"> (SDG)</w:t>
            </w:r>
            <w:r w:rsidR="003908C0" w:rsidRPr="003908C0">
              <w:t xml:space="preserve"> through SDG5 but mainstreamed through the whole Agenda as one of the key accelerators of sustainable development, with a priority to leave no woman and girl behind.</w:t>
            </w:r>
          </w:p>
          <w:p w14:paraId="635BA49F" w14:textId="04286E35" w:rsidR="003908C0" w:rsidRDefault="003908C0" w:rsidP="007D2DED">
            <w:pPr>
              <w:spacing w:after="120"/>
              <w:jc w:val="both"/>
            </w:pPr>
            <w:r w:rsidRPr="003908C0">
              <w:t xml:space="preserve">Viet Nam is to be commended for the strong commitment to </w:t>
            </w:r>
            <w:r w:rsidR="00E71E81">
              <w:t>g</w:t>
            </w:r>
            <w:r w:rsidR="00E71E81" w:rsidRPr="003A7A51">
              <w:t xml:space="preserve">ender </w:t>
            </w:r>
            <w:r w:rsidR="00E71E81">
              <w:t>e</w:t>
            </w:r>
            <w:r w:rsidR="00E71E81" w:rsidRPr="003A7A51">
              <w:t>quality</w:t>
            </w:r>
            <w:r w:rsidRPr="003908C0">
              <w:t xml:space="preserve"> in its laws and policies. The Constitution guarantees </w:t>
            </w:r>
            <w:r w:rsidR="00E71E81">
              <w:t>g</w:t>
            </w:r>
            <w:r w:rsidR="00E71E81" w:rsidRPr="003A7A51">
              <w:t xml:space="preserve">ender </w:t>
            </w:r>
            <w:r w:rsidR="00E71E81">
              <w:t>e</w:t>
            </w:r>
            <w:r w:rsidR="00E71E81" w:rsidRPr="003A7A51">
              <w:t>quality</w:t>
            </w:r>
            <w:r w:rsidRPr="003908C0">
              <w:t xml:space="preserve"> and anti-discrimination, and this is reinforced by many laws and policies such as the Gender Equality Law and considerable progress has </w:t>
            </w:r>
            <w:r w:rsidR="00E71E81" w:rsidRPr="003908C0">
              <w:t>been and</w:t>
            </w:r>
            <w:r w:rsidRPr="003908C0">
              <w:t xml:space="preserve"> continues to be achieved. </w:t>
            </w:r>
          </w:p>
          <w:p w14:paraId="4DC750D0" w14:textId="1E18A9A5" w:rsidR="003A7A51" w:rsidRPr="003A7A51" w:rsidRDefault="003A7A51" w:rsidP="007D2DED">
            <w:pPr>
              <w:spacing w:after="120"/>
              <w:jc w:val="both"/>
            </w:pPr>
            <w:r w:rsidRPr="003A7A51">
              <w:t xml:space="preserve">Strengthening the capacity of Viet Nam’s legal and judicial system to address discrimination against women, and gender-based violence, is one of the main objectives of the EU JULE programme.  </w:t>
            </w:r>
          </w:p>
          <w:p w14:paraId="7274085C" w14:textId="77777777" w:rsidR="003A7A51" w:rsidRPr="003A7A51" w:rsidRDefault="003A7A51" w:rsidP="007D2DED">
            <w:pPr>
              <w:jc w:val="both"/>
            </w:pPr>
            <w:r w:rsidRPr="003A7A51">
              <w:t xml:space="preserve">To achieve the goal, MOJ, EU and UNDP jointly organised the Policy Dialogue </w:t>
            </w:r>
            <w:r w:rsidRPr="003A7A51">
              <w:rPr>
                <w:i/>
              </w:rPr>
              <w:t>“Anti-Discrimination against Women and Prevention of Gender-Based Violence”</w:t>
            </w:r>
            <w:r w:rsidRPr="003A7A51">
              <w:t xml:space="preserve"> to examine current situations, laws, and policies, to agree upon the main priorities for action for Vietnamese agencies, as well as supportive intervention</w:t>
            </w:r>
            <w:r w:rsidR="003908C0">
              <w:t>s</w:t>
            </w:r>
            <w:r w:rsidRPr="003A7A51">
              <w:t xml:space="preserve"> provided by EU JULE and other partners.  </w:t>
            </w:r>
          </w:p>
          <w:p w14:paraId="6871B897" w14:textId="77777777" w:rsidR="00E36979" w:rsidRDefault="00E36979" w:rsidP="007D2DED"/>
          <w:p w14:paraId="43FA8190" w14:textId="0A8CB74E" w:rsidR="00F023C5" w:rsidRDefault="003A7A51" w:rsidP="007D2DED">
            <w:pPr>
              <w:jc w:val="both"/>
              <w:rPr>
                <w:b/>
                <w:sz w:val="26"/>
                <w:szCs w:val="26"/>
              </w:rPr>
            </w:pPr>
            <w:r w:rsidRPr="003A7A51">
              <w:rPr>
                <w:b/>
                <w:sz w:val="26"/>
                <w:szCs w:val="26"/>
              </w:rPr>
              <w:t>Highlights</w:t>
            </w:r>
          </w:p>
          <w:p w14:paraId="5360ED6C" w14:textId="77777777" w:rsidR="007D2DED" w:rsidRPr="003A7A51" w:rsidRDefault="007D2DED" w:rsidP="007D2DED">
            <w:pPr>
              <w:jc w:val="both"/>
              <w:rPr>
                <w:b/>
                <w:sz w:val="26"/>
                <w:szCs w:val="26"/>
              </w:rPr>
            </w:pPr>
          </w:p>
          <w:p w14:paraId="7D309B54" w14:textId="395F6A62" w:rsidR="003A7A51" w:rsidRPr="00297E9B" w:rsidRDefault="003A7A51" w:rsidP="007D2DED">
            <w:pPr>
              <w:spacing w:after="120"/>
              <w:jc w:val="both"/>
              <w:rPr>
                <w:lang w:val="vi-VN"/>
              </w:rPr>
            </w:pPr>
            <w:r w:rsidRPr="003A7A51">
              <w:t xml:space="preserve">The Policy Dialogue gathered </w:t>
            </w:r>
            <w:r w:rsidR="00297E9B">
              <w:t>more</w:t>
            </w:r>
            <w:r w:rsidR="00297E9B">
              <w:rPr>
                <w:lang w:val="vi-VN"/>
              </w:rPr>
              <w:t xml:space="preserve"> than 150 participants from relevant </w:t>
            </w:r>
            <w:r w:rsidR="00F44830">
              <w:rPr>
                <w:lang w:val="en-US"/>
              </w:rPr>
              <w:t>ministries and</w:t>
            </w:r>
            <w:r w:rsidR="00F44830">
              <w:rPr>
                <w:lang w:val="vi-VN"/>
              </w:rPr>
              <w:t xml:space="preserve"> </w:t>
            </w:r>
            <w:r w:rsidR="00297E9B">
              <w:rPr>
                <w:lang w:val="vi-VN"/>
              </w:rPr>
              <w:t>agencies</w:t>
            </w:r>
            <w:r w:rsidR="00E71E81">
              <w:rPr>
                <w:lang w:val="en-US"/>
              </w:rPr>
              <w:t xml:space="preserve"> </w:t>
            </w:r>
            <w:r w:rsidR="00297E9B">
              <w:rPr>
                <w:lang w:val="vi-VN"/>
              </w:rPr>
              <w:t>such as MOJ, MPS, MOLISA</w:t>
            </w:r>
            <w:r w:rsidR="00F44830">
              <w:rPr>
                <w:lang w:val="en-US"/>
              </w:rPr>
              <w:t>,</w:t>
            </w:r>
            <w:r w:rsidR="00297E9B">
              <w:rPr>
                <w:lang w:val="vi-VN"/>
              </w:rPr>
              <w:t xml:space="preserve"> </w:t>
            </w:r>
            <w:r w:rsidR="00F44830">
              <w:rPr>
                <w:lang w:val="en-US"/>
              </w:rPr>
              <w:t>SPC, SPP</w:t>
            </w:r>
            <w:r w:rsidR="00F44830">
              <w:rPr>
                <w:lang w:val="vi-VN"/>
              </w:rPr>
              <w:t xml:space="preserve"> </w:t>
            </w:r>
            <w:r w:rsidR="00297E9B">
              <w:rPr>
                <w:lang w:val="vi-VN"/>
              </w:rPr>
              <w:t xml:space="preserve">international organizations, development partners, NGOs, gender and law scholars, and more than 30 press agencies. </w:t>
            </w:r>
          </w:p>
          <w:p w14:paraId="4CC3D6BB" w14:textId="5DD90067" w:rsidR="003A7A51" w:rsidRDefault="003A7A51" w:rsidP="007D2DED">
            <w:pPr>
              <w:spacing w:after="120"/>
              <w:jc w:val="both"/>
            </w:pPr>
            <w:r w:rsidRPr="003A7A51">
              <w:t xml:space="preserve">The agenda was structured to enable voices from both presenters and participants. </w:t>
            </w:r>
            <w:r w:rsidR="007B63D8">
              <w:t xml:space="preserve">Two main panels of experts were organised. The first focused on sharing information on law and policies on anti-discrimination against women and girls, </w:t>
            </w:r>
            <w:r w:rsidR="00E71E81" w:rsidRPr="003A7A51">
              <w:t>gender-based violence</w:t>
            </w:r>
            <w:r w:rsidR="007B63D8">
              <w:t xml:space="preserve"> prevention, and practical implementation. Building </w:t>
            </w:r>
            <w:r w:rsidR="0051641E">
              <w:t xml:space="preserve">on </w:t>
            </w:r>
            <w:r w:rsidR="00EB08AD">
              <w:t xml:space="preserve">the first </w:t>
            </w:r>
            <w:r w:rsidR="007B63D8">
              <w:t xml:space="preserve">session, the second panel discussed ways to improve the effectiveness the prevention </w:t>
            </w:r>
            <w:r w:rsidR="0051641E">
              <w:t xml:space="preserve">and protection mechanisms </w:t>
            </w:r>
            <w:r w:rsidR="007B63D8">
              <w:t xml:space="preserve">and </w:t>
            </w:r>
            <w:r w:rsidR="0051641E">
              <w:t xml:space="preserve">their </w:t>
            </w:r>
            <w:r w:rsidR="007B63D8">
              <w:t>implementation. Each of the speaker</w:t>
            </w:r>
            <w:r w:rsidR="0051641E">
              <w:t>s</w:t>
            </w:r>
            <w:r w:rsidR="007B63D8">
              <w:t xml:space="preserve"> provided clear recommendations </w:t>
            </w:r>
            <w:r w:rsidR="00EB08AD">
              <w:t xml:space="preserve">for </w:t>
            </w:r>
            <w:r w:rsidR="008D03D2">
              <w:t xml:space="preserve">prevention and protection against </w:t>
            </w:r>
            <w:r w:rsidR="00E71E81" w:rsidRPr="003A7A51">
              <w:t>gender-based violence</w:t>
            </w:r>
            <w:r w:rsidR="008D03D2">
              <w:t xml:space="preserve"> for women and girls</w:t>
            </w:r>
            <w:r w:rsidR="00EB08AD">
              <w:t>.</w:t>
            </w:r>
            <w:r w:rsidR="008D03D2">
              <w:t xml:space="preserve"> </w:t>
            </w:r>
            <w:r w:rsidRPr="003A7A51">
              <w:t xml:space="preserve">The event resulted in a set of recommended priorities for action going forward. </w:t>
            </w:r>
          </w:p>
          <w:p w14:paraId="1011AF75" w14:textId="4D85C550" w:rsidR="003A7A51" w:rsidRDefault="008D03D2" w:rsidP="007D2DED">
            <w:pPr>
              <w:spacing w:after="120"/>
              <w:jc w:val="both"/>
            </w:pPr>
            <w:r>
              <w:t xml:space="preserve">The event attracted considerable media coverage. </w:t>
            </w:r>
            <w:r w:rsidR="00CB72D9">
              <w:t xml:space="preserve"> More than 30 n</w:t>
            </w:r>
            <w:r w:rsidR="00CB72D9" w:rsidRPr="00CB72D9">
              <w:t>ews articles and outlets</w:t>
            </w:r>
            <w:r w:rsidR="00CB72D9">
              <w:t xml:space="preserve"> featuring the event</w:t>
            </w:r>
            <w:r w:rsidR="00CB72D9" w:rsidRPr="00CB72D9">
              <w:t xml:space="preserve"> </w:t>
            </w:r>
            <w:r w:rsidR="00CB72D9">
              <w:t xml:space="preserve">were </w:t>
            </w:r>
            <w:r w:rsidR="00CB72D9" w:rsidRPr="00CB72D9">
              <w:t>published in major online press and media platform</w:t>
            </w:r>
            <w:r w:rsidR="0051641E">
              <w:t>s</w:t>
            </w:r>
            <w:r w:rsidR="00CB72D9">
              <w:t>,</w:t>
            </w:r>
            <w:r w:rsidR="00CB72D9" w:rsidRPr="00CB72D9">
              <w:t xml:space="preserve"> including VTV3 and the People’s Representatives </w:t>
            </w:r>
            <w:r w:rsidR="00CB72D9">
              <w:t>N</w:t>
            </w:r>
            <w:r w:rsidR="00CB72D9" w:rsidRPr="00CB72D9">
              <w:t xml:space="preserve">ewspaper, etc. </w:t>
            </w:r>
            <w:r w:rsidR="002436F8">
              <w:t xml:space="preserve">The </w:t>
            </w:r>
            <w:r w:rsidR="00CB72D9" w:rsidRPr="00CB72D9">
              <w:t>EU JULE Programme and key messages</w:t>
            </w:r>
            <w:r w:rsidR="00CB72D9">
              <w:t xml:space="preserve"> from UNDP Viet Nam</w:t>
            </w:r>
            <w:r w:rsidR="00CB72D9" w:rsidRPr="00CB72D9">
              <w:t xml:space="preserve"> </w:t>
            </w:r>
            <w:r w:rsidR="00CB72D9">
              <w:t>were</w:t>
            </w:r>
            <w:r w:rsidR="00CB72D9" w:rsidRPr="00CB72D9">
              <w:t xml:space="preserve"> </w:t>
            </w:r>
            <w:r w:rsidR="002436F8">
              <w:t>often</w:t>
            </w:r>
            <w:r w:rsidR="00CB72D9" w:rsidRPr="00CB72D9">
              <w:t xml:space="preserve"> mentioned.</w:t>
            </w:r>
            <w:r w:rsidR="00CB72D9">
              <w:t xml:space="preserve"> Mentions and videos of the event w</w:t>
            </w:r>
            <w:r w:rsidR="002436F8">
              <w:t>ere</w:t>
            </w:r>
            <w:r w:rsidR="00CB72D9">
              <w:t xml:space="preserve"> captured in major social media sites, including Facebook, Twitter and Instagram. </w:t>
            </w:r>
          </w:p>
          <w:p w14:paraId="6E624A55" w14:textId="194152E2" w:rsidR="007D2DED" w:rsidRDefault="007D2DED" w:rsidP="007D2DED">
            <w:pPr>
              <w:spacing w:after="120"/>
              <w:jc w:val="both"/>
            </w:pPr>
          </w:p>
          <w:p w14:paraId="3F6BD46E" w14:textId="6D344E09" w:rsidR="002436F8" w:rsidRDefault="003A7A51" w:rsidP="007D2DED">
            <w:pPr>
              <w:jc w:val="both"/>
              <w:rPr>
                <w:b/>
                <w:sz w:val="26"/>
                <w:szCs w:val="26"/>
              </w:rPr>
            </w:pPr>
            <w:r w:rsidRPr="003A7A51">
              <w:rPr>
                <w:b/>
                <w:sz w:val="26"/>
                <w:szCs w:val="26"/>
              </w:rPr>
              <w:lastRenderedPageBreak/>
              <w:t xml:space="preserve">Priorities for Action </w:t>
            </w:r>
          </w:p>
          <w:p w14:paraId="0AA2976C" w14:textId="77777777" w:rsidR="002436F8" w:rsidRPr="00297E9B" w:rsidRDefault="002436F8" w:rsidP="007D2DED">
            <w:pPr>
              <w:jc w:val="both"/>
              <w:rPr>
                <w:b/>
                <w:sz w:val="26"/>
                <w:szCs w:val="26"/>
              </w:rPr>
            </w:pPr>
          </w:p>
          <w:p w14:paraId="7CE42BD1" w14:textId="3F914DA8" w:rsidR="00A632C2" w:rsidRDefault="003A1B6D" w:rsidP="007D2DED">
            <w:pPr>
              <w:jc w:val="both"/>
            </w:pPr>
            <w:r>
              <w:t>The Policy Dialogue resulted in nearly 50 recommendations</w:t>
            </w:r>
            <w:r w:rsidR="000132F2">
              <w:t xml:space="preserve"> from both speakers and participants</w:t>
            </w:r>
            <w:r>
              <w:t xml:space="preserve">. Some of them are </w:t>
            </w:r>
            <w:r w:rsidR="002436F8">
              <w:t>general</w:t>
            </w:r>
            <w:r>
              <w:t xml:space="preserve"> </w:t>
            </w:r>
            <w:r w:rsidR="00915474">
              <w:t>while</w:t>
            </w:r>
            <w:r>
              <w:t xml:space="preserve"> the other</w:t>
            </w:r>
            <w:r w:rsidR="00915474">
              <w:t>s are</w:t>
            </w:r>
            <w:r>
              <w:t xml:space="preserve"> more specific. </w:t>
            </w:r>
            <w:r w:rsidR="000132F2">
              <w:t>All the recommendation</w:t>
            </w:r>
            <w:r w:rsidR="009D218B">
              <w:t>s</w:t>
            </w:r>
            <w:r w:rsidR="000132F2">
              <w:t xml:space="preserve"> </w:t>
            </w:r>
            <w:r w:rsidR="009D218B">
              <w:t>focused</w:t>
            </w:r>
            <w:r w:rsidR="000132F2">
              <w:t xml:space="preserve"> on finding institutional, legal and technical solutions to prevent </w:t>
            </w:r>
            <w:r w:rsidR="00E71E81" w:rsidRPr="003A7A51">
              <w:t>gender-based violence</w:t>
            </w:r>
            <w:r w:rsidR="00723594">
              <w:t>,</w:t>
            </w:r>
            <w:r w:rsidR="000132F2">
              <w:t xml:space="preserve"> as well as to protect survivors and potential victims.</w:t>
            </w:r>
            <w:r w:rsidR="00723594">
              <w:t xml:space="preserve"> </w:t>
            </w:r>
          </w:p>
          <w:p w14:paraId="283EF097" w14:textId="77777777" w:rsidR="00A632C2" w:rsidRDefault="00A632C2" w:rsidP="007D2DED">
            <w:pPr>
              <w:jc w:val="both"/>
            </w:pPr>
          </w:p>
          <w:p w14:paraId="44BB7509" w14:textId="57ABF232" w:rsidR="009D218B" w:rsidRDefault="00723594" w:rsidP="007D2DED">
            <w:pPr>
              <w:jc w:val="both"/>
            </w:pPr>
            <w:r>
              <w:t xml:space="preserve">A majority of recommendations are in line with the expected results under the EU JULE Programme. Among them, there are ideas that </w:t>
            </w:r>
            <w:r w:rsidR="00A632C2">
              <w:t>have already been</w:t>
            </w:r>
            <w:r>
              <w:t xml:space="preserve"> </w:t>
            </w:r>
            <w:r w:rsidR="002436F8">
              <w:t>foreseen</w:t>
            </w:r>
            <w:r>
              <w:t xml:space="preserve"> under the Programme. These recommendations, although not entirely new, reaffirm the commitments of </w:t>
            </w:r>
            <w:r w:rsidR="00A632C2">
              <w:t xml:space="preserve">partners towards EU JULE’s common goals. </w:t>
            </w:r>
            <w:r w:rsidR="002436F8">
              <w:t>T</w:t>
            </w:r>
            <w:r w:rsidR="009D218B">
              <w:t xml:space="preserve">here was </w:t>
            </w:r>
            <w:r w:rsidR="002436F8">
              <w:t xml:space="preserve">also </w:t>
            </w:r>
            <w:proofErr w:type="gramStart"/>
            <w:r w:rsidR="009D218B">
              <w:t>a number</w:t>
            </w:r>
            <w:r w:rsidR="000132F2">
              <w:t xml:space="preserve"> of</w:t>
            </w:r>
            <w:proofErr w:type="gramEnd"/>
            <w:r w:rsidR="000132F2">
              <w:t xml:space="preserve"> the recommendations are either out of the scope of EU JULE </w:t>
            </w:r>
            <w:r w:rsidR="009D218B">
              <w:t xml:space="preserve">Programme </w:t>
            </w:r>
            <w:r w:rsidR="000132F2">
              <w:t>or have</w:t>
            </w:r>
            <w:r w:rsidR="009D218B">
              <w:t xml:space="preserve"> already</w:t>
            </w:r>
            <w:r w:rsidR="000132F2">
              <w:t xml:space="preserve"> been </w:t>
            </w:r>
            <w:r w:rsidR="0051641E">
              <w:t>hand</w:t>
            </w:r>
            <w:r w:rsidR="002436F8">
              <w:t>led</w:t>
            </w:r>
            <w:r w:rsidR="009D218B">
              <w:t xml:space="preserve"> by different specialised agencies</w:t>
            </w:r>
            <w:r w:rsidR="0051641E">
              <w:t xml:space="preserve"> and organisations.</w:t>
            </w:r>
            <w:r w:rsidR="009D218B">
              <w:t xml:space="preserve"> In order to avoid overlaps and to concentrate efforts within the </w:t>
            </w:r>
            <w:r w:rsidR="002436F8">
              <w:t>scope</w:t>
            </w:r>
            <w:r w:rsidR="009D218B">
              <w:t xml:space="preserve"> of the EU JULE Programme, this brief intends to report </w:t>
            </w:r>
            <w:r w:rsidR="002436F8">
              <w:t xml:space="preserve">on </w:t>
            </w:r>
            <w:r w:rsidR="009D218B">
              <w:t xml:space="preserve">some recommendations that are most relevant and can be </w:t>
            </w:r>
            <w:r w:rsidR="009D218B" w:rsidRPr="009D218B">
              <w:rPr>
                <w:i/>
              </w:rPr>
              <w:t>priorities for actions</w:t>
            </w:r>
            <w:r w:rsidR="009D218B">
              <w:t xml:space="preserve"> for EU JULE’s implement</w:t>
            </w:r>
            <w:r w:rsidR="002436F8">
              <w:t>ing</w:t>
            </w:r>
            <w:r w:rsidR="009D218B">
              <w:t xml:space="preserve"> partners</w:t>
            </w:r>
            <w:r w:rsidR="002436F8">
              <w:t xml:space="preserve"> for the coming years</w:t>
            </w:r>
            <w:r w:rsidR="009D218B">
              <w:t xml:space="preserve">. </w:t>
            </w:r>
            <w:r>
              <w:t xml:space="preserve">The following lists are </w:t>
            </w:r>
            <w:r w:rsidRPr="00723594">
              <w:rPr>
                <w:u w:val="single"/>
              </w:rPr>
              <w:t>not</w:t>
            </w:r>
            <w:r>
              <w:t xml:space="preserve"> in order of importance: </w:t>
            </w:r>
          </w:p>
          <w:p w14:paraId="6069AA65" w14:textId="77777777" w:rsidR="00297E9B" w:rsidRPr="00EF482F" w:rsidRDefault="00297E9B" w:rsidP="007D2DED">
            <w:pPr>
              <w:jc w:val="both"/>
              <w:rPr>
                <w:sz w:val="24"/>
              </w:rPr>
            </w:pPr>
          </w:p>
          <w:p w14:paraId="6685A293" w14:textId="77777777" w:rsidR="009D218B" w:rsidRPr="00EF482F" w:rsidRDefault="009D218B" w:rsidP="002330BD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4"/>
              </w:rPr>
            </w:pPr>
            <w:r w:rsidRPr="00EF482F">
              <w:rPr>
                <w:b/>
                <w:sz w:val="24"/>
              </w:rPr>
              <w:t>Broad priorities:</w:t>
            </w:r>
          </w:p>
          <w:p w14:paraId="4EE14060" w14:textId="4E56B913" w:rsidR="00A632C2" w:rsidRPr="00EF482F" w:rsidRDefault="00A632C2" w:rsidP="00EF482F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F482F">
              <w:t xml:space="preserve">Raising awareness </w:t>
            </w:r>
            <w:r w:rsidR="002436F8" w:rsidRPr="00EF482F">
              <w:t xml:space="preserve">among the public </w:t>
            </w:r>
            <w:r w:rsidRPr="00EF482F">
              <w:t xml:space="preserve">on </w:t>
            </w:r>
            <w:r w:rsidR="00E71E81" w:rsidRPr="00EF482F">
              <w:t>gender equality</w:t>
            </w:r>
            <w:r w:rsidRPr="00EF482F">
              <w:t xml:space="preserve"> and the right to be free of </w:t>
            </w:r>
            <w:r w:rsidR="00E71E81" w:rsidRPr="00EF482F">
              <w:t>gender-based violence</w:t>
            </w:r>
            <w:r w:rsidRPr="00EF482F">
              <w:t xml:space="preserve">, especially </w:t>
            </w:r>
            <w:r w:rsidR="000E5BA2" w:rsidRPr="00EF482F">
              <w:t>the most vulnerable groups</w:t>
            </w:r>
            <w:r w:rsidR="00F023C5" w:rsidRPr="00EF482F">
              <w:t>.</w:t>
            </w:r>
          </w:p>
          <w:p w14:paraId="3EB2E9FB" w14:textId="6AE69AF0" w:rsidR="00723594" w:rsidRPr="00EF482F" w:rsidRDefault="00723594" w:rsidP="00EF482F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F482F">
              <w:t>Improving laws</w:t>
            </w:r>
            <w:r w:rsidR="000E5BA2" w:rsidRPr="00EF482F">
              <w:t xml:space="preserve"> (including and especially the </w:t>
            </w:r>
            <w:r w:rsidR="00E71E81" w:rsidRPr="00EF482F">
              <w:t>Penal C</w:t>
            </w:r>
            <w:r w:rsidR="000E5BA2" w:rsidRPr="00EF482F">
              <w:t>ode)</w:t>
            </w:r>
            <w:r w:rsidRPr="00EF482F">
              <w:t xml:space="preserve"> and policies to ensure their consistency with international standards on the prevention </w:t>
            </w:r>
            <w:r w:rsidR="0051641E" w:rsidRPr="00EF482F">
              <w:t xml:space="preserve">of </w:t>
            </w:r>
            <w:r w:rsidRPr="00EF482F">
              <w:t xml:space="preserve">and protection </w:t>
            </w:r>
            <w:r w:rsidR="0051641E" w:rsidRPr="00EF482F">
              <w:t>against</w:t>
            </w:r>
            <w:r w:rsidRPr="00EF482F">
              <w:t xml:space="preserve"> </w:t>
            </w:r>
            <w:r w:rsidR="00E71E81" w:rsidRPr="00EF482F">
              <w:t>gender-based violence</w:t>
            </w:r>
            <w:r w:rsidR="00F023C5" w:rsidRPr="00EF482F">
              <w:t>.</w:t>
            </w:r>
          </w:p>
          <w:p w14:paraId="63F968B5" w14:textId="7006F1A1" w:rsidR="00A632C2" w:rsidRPr="00EF482F" w:rsidRDefault="00723594" w:rsidP="00EF482F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F482F">
              <w:t xml:space="preserve">Capacity training </w:t>
            </w:r>
            <w:r w:rsidR="00A632C2" w:rsidRPr="00EF482F">
              <w:t xml:space="preserve">on </w:t>
            </w:r>
            <w:r w:rsidR="00E71E81" w:rsidRPr="00EF482F">
              <w:t xml:space="preserve">gender equality </w:t>
            </w:r>
            <w:r w:rsidR="00A632C2" w:rsidRPr="00EF482F">
              <w:t xml:space="preserve">and handling </w:t>
            </w:r>
            <w:r w:rsidR="00E71E81" w:rsidRPr="00EF482F">
              <w:t>gender-based violence</w:t>
            </w:r>
            <w:r w:rsidR="00A632C2" w:rsidRPr="00EF482F">
              <w:t xml:space="preserve"> </w:t>
            </w:r>
            <w:r w:rsidRPr="00EF482F">
              <w:t xml:space="preserve">for </w:t>
            </w:r>
            <w:r w:rsidR="00A632C2" w:rsidRPr="00EF482F">
              <w:t>judicial and law enforcement</w:t>
            </w:r>
            <w:r w:rsidR="00353AB8">
              <w:t xml:space="preserve"> personnel</w:t>
            </w:r>
            <w:r w:rsidR="00A632C2" w:rsidRPr="00EF482F">
              <w:t>, mediators and legal aid providers</w:t>
            </w:r>
            <w:r w:rsidR="00F023C5" w:rsidRPr="00EF482F">
              <w:t>.</w:t>
            </w:r>
          </w:p>
          <w:p w14:paraId="6C047F72" w14:textId="6E56FFE6" w:rsidR="00F023C5" w:rsidRPr="00EF482F" w:rsidRDefault="00A632C2" w:rsidP="00EF482F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F482F">
              <w:t xml:space="preserve">Creating a more comprehensive legal aid scheme for survivors of </w:t>
            </w:r>
            <w:r w:rsidR="00E71E81" w:rsidRPr="00EF482F">
              <w:t>gender-based violence</w:t>
            </w:r>
            <w:r w:rsidR="00F023C5" w:rsidRPr="00EF482F">
              <w:t>; Monitoring and evaluating quality of services provided by legal aid providers.</w:t>
            </w:r>
          </w:p>
          <w:p w14:paraId="1F2234DD" w14:textId="5570A4A0" w:rsidR="00F023C5" w:rsidRPr="00EF482F" w:rsidRDefault="000E5BA2" w:rsidP="00EF482F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F482F">
              <w:t>Undertaking more valuable dialogues and research to learn from and international experience and best practice</w:t>
            </w:r>
            <w:r w:rsidR="00F023C5" w:rsidRPr="00EF482F">
              <w:t>.</w:t>
            </w:r>
          </w:p>
          <w:p w14:paraId="72A85F9F" w14:textId="506DA435" w:rsidR="007D2DED" w:rsidRPr="00EF482F" w:rsidRDefault="009D218B" w:rsidP="00EF482F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4"/>
              </w:rPr>
            </w:pPr>
            <w:r w:rsidRPr="00EF482F">
              <w:rPr>
                <w:b/>
                <w:sz w:val="24"/>
              </w:rPr>
              <w:t>Specific priorities:</w:t>
            </w:r>
          </w:p>
          <w:p w14:paraId="41A1AB50" w14:textId="49075537" w:rsidR="00590E5D" w:rsidRPr="00EF482F" w:rsidRDefault="00723594" w:rsidP="00EF482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482F">
              <w:t>Establishing a 24/24 hotline for legal aid at all levels of authorities</w:t>
            </w:r>
            <w:r w:rsidR="000E5BA2" w:rsidRPr="00EF482F">
              <w:t>, piloting in few provinces before multiplying good models;</w:t>
            </w:r>
          </w:p>
          <w:p w14:paraId="303A19B4" w14:textId="551E9C05" w:rsidR="00723594" w:rsidRPr="00EF482F" w:rsidRDefault="00723594" w:rsidP="00EF482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482F">
              <w:t>Post-legal aid evaluation mechanisms for all legal aid recipients</w:t>
            </w:r>
            <w:r w:rsidR="000E5BA2" w:rsidRPr="00EF482F">
              <w:t>;</w:t>
            </w:r>
          </w:p>
          <w:p w14:paraId="47B85865" w14:textId="22C34BBF" w:rsidR="000E5BA2" w:rsidRPr="00EF482F" w:rsidRDefault="000E5BA2" w:rsidP="00EF482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482F">
              <w:t xml:space="preserve">Employing diverse and creative channels and methods for public communication on </w:t>
            </w:r>
            <w:r w:rsidR="00E71E81" w:rsidRPr="00EF482F">
              <w:t xml:space="preserve">gender equality </w:t>
            </w:r>
            <w:r w:rsidRPr="00EF482F">
              <w:t xml:space="preserve">and </w:t>
            </w:r>
            <w:r w:rsidR="00E71E81" w:rsidRPr="00EF482F">
              <w:t>gender-based violence</w:t>
            </w:r>
            <w:r w:rsidRPr="00EF482F">
              <w:t xml:space="preserve">, such as TV programmes, radio, Facebook, etc. </w:t>
            </w:r>
          </w:p>
          <w:p w14:paraId="22B09CAC" w14:textId="5D6860C5" w:rsidR="000E5BA2" w:rsidRPr="00EF482F" w:rsidRDefault="000E5BA2" w:rsidP="00EF482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482F">
              <w:t>Criminalising all forms of viol</w:t>
            </w:r>
            <w:r w:rsidR="00353AB8">
              <w:t>ence</w:t>
            </w:r>
            <w:r w:rsidRPr="00EF482F">
              <w:t xml:space="preserve"> against women</w:t>
            </w:r>
            <w:r w:rsidR="003273E0" w:rsidRPr="00EF482F">
              <w:t>, including marital rape, dating violence, violence in public spaces and sexual harassment</w:t>
            </w:r>
            <w:r w:rsidR="00B653FB" w:rsidRPr="00EF482F">
              <w:t xml:space="preserve">; </w:t>
            </w:r>
            <w:r w:rsidRPr="00EF482F">
              <w:t>Penalising the full range of sexual offences against children</w:t>
            </w:r>
            <w:r w:rsidR="00B653FB" w:rsidRPr="00EF482F">
              <w:t xml:space="preserve">. </w:t>
            </w:r>
          </w:p>
          <w:p w14:paraId="32CCBAD7" w14:textId="7D65B674" w:rsidR="009D218B" w:rsidRDefault="00B653FB" w:rsidP="00EF482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482F">
              <w:t xml:space="preserve">Organising rapid response </w:t>
            </w:r>
            <w:r w:rsidR="00F023C5" w:rsidRPr="00EF482F">
              <w:t>mechanisms</w:t>
            </w:r>
            <w:r w:rsidRPr="00EF482F">
              <w:t xml:space="preserve"> that have close links with legal aid providers and other stakeholders in case of </w:t>
            </w:r>
            <w:r w:rsidR="00F44830" w:rsidRPr="00EF482F">
              <w:t>gender-based violence</w:t>
            </w:r>
            <w:r w:rsidR="0051641E" w:rsidRPr="00EF482F">
              <w:t xml:space="preserve"> in order to provide timely and adequate projection for survivors.</w:t>
            </w:r>
            <w:r w:rsidR="0051641E">
              <w:t xml:space="preserve"> </w:t>
            </w:r>
            <w:r>
              <w:t xml:space="preserve"> 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236A578D" w14:textId="7A983C57" w:rsidR="00F023C5" w:rsidRDefault="003A7A51" w:rsidP="00EF482F">
            <w:pPr>
              <w:pBdr>
                <w:top w:val="single" w:sz="4" w:space="1" w:color="auto"/>
              </w:pBdr>
              <w:rPr>
                <w:b/>
                <w:sz w:val="26"/>
              </w:rPr>
            </w:pPr>
            <w:r w:rsidRPr="008003B9">
              <w:rPr>
                <w:b/>
                <w:sz w:val="26"/>
              </w:rPr>
              <w:lastRenderedPageBreak/>
              <w:t xml:space="preserve">Co-Hosted by: </w:t>
            </w:r>
          </w:p>
          <w:p w14:paraId="3D4FD9B4" w14:textId="77777777" w:rsidR="00EF482F" w:rsidRPr="008003B9" w:rsidRDefault="00EF482F" w:rsidP="007D2DED">
            <w:pPr>
              <w:rPr>
                <w:b/>
                <w:sz w:val="26"/>
              </w:rPr>
            </w:pPr>
          </w:p>
          <w:p w14:paraId="74EA9D57" w14:textId="77777777" w:rsidR="003A7A51" w:rsidRDefault="00CB72D9" w:rsidP="007D2DED">
            <w:pPr>
              <w:jc w:val="both"/>
            </w:pPr>
            <w:r>
              <w:t xml:space="preserve">Ministry of Justice </w:t>
            </w:r>
          </w:p>
          <w:p w14:paraId="67A2FF2D" w14:textId="77777777" w:rsidR="00CB72D9" w:rsidRDefault="00CB72D9" w:rsidP="007D2DED">
            <w:pPr>
              <w:jc w:val="both"/>
            </w:pPr>
            <w:r>
              <w:t>European Union</w:t>
            </w:r>
          </w:p>
          <w:p w14:paraId="732442D4" w14:textId="1B98F8EE" w:rsidR="003A7A51" w:rsidRDefault="00CB72D9" w:rsidP="007D2DED">
            <w:pPr>
              <w:jc w:val="both"/>
            </w:pPr>
            <w:r>
              <w:t xml:space="preserve">United Nations Development Programme. </w:t>
            </w:r>
          </w:p>
          <w:p w14:paraId="56927509" w14:textId="77777777" w:rsidR="007D2DED" w:rsidRDefault="007D2DED" w:rsidP="007D2DED">
            <w:pPr>
              <w:jc w:val="both"/>
            </w:pPr>
          </w:p>
          <w:p w14:paraId="05D7A66A" w14:textId="77777777" w:rsidR="003A7A51" w:rsidRDefault="003A7A51" w:rsidP="007D2DED">
            <w:pPr>
              <w:jc w:val="both"/>
              <w:rPr>
                <w:rFonts w:ascii="Calibri" w:hAnsi="Calibri" w:cs="Calibri"/>
                <w:i/>
              </w:rPr>
            </w:pPr>
          </w:p>
          <w:p w14:paraId="3D17D838" w14:textId="77777777" w:rsidR="003A7A51" w:rsidRPr="003A7A51" w:rsidRDefault="003A7A51" w:rsidP="007D2DED">
            <w:pPr>
              <w:jc w:val="both"/>
            </w:pPr>
            <w:r w:rsidRPr="003A7A51">
              <w:rPr>
                <w:rFonts w:ascii="Calibri" w:hAnsi="Calibri" w:cs="Calibri"/>
                <w:i/>
              </w:rPr>
              <w:t>The EU Justice and Legal Empowerment Programme in Viet Nam (</w:t>
            </w:r>
            <w:r w:rsidRPr="003A7A51">
              <w:rPr>
                <w:rFonts w:ascii="Calibri" w:hAnsi="Calibri" w:cs="Calibri"/>
                <w:b/>
                <w:i/>
              </w:rPr>
              <w:t>EU JULE</w:t>
            </w:r>
            <w:r w:rsidRPr="003A7A51">
              <w:rPr>
                <w:rFonts w:ascii="Calibri" w:hAnsi="Calibri" w:cs="Calibri"/>
                <w:i/>
              </w:rPr>
              <w:t>) is funded by the European Union with financial contributions from UNDP and UNICEF, and is implemented by these UN agencies in partnership with the Ministry of Justice of Viet Nam</w:t>
            </w:r>
            <w:r w:rsidRPr="003A7A51">
              <w:rPr>
                <w:rFonts w:ascii="Calibri" w:hAnsi="Calibri" w:cs="Calibri"/>
              </w:rPr>
              <w:t>”</w:t>
            </w:r>
          </w:p>
          <w:p w14:paraId="54BCA8E6" w14:textId="04858AB9" w:rsidR="003A7A51" w:rsidRDefault="003A7A51" w:rsidP="007D2DED">
            <w:pPr>
              <w:jc w:val="both"/>
            </w:pPr>
          </w:p>
          <w:p w14:paraId="7DD626BC" w14:textId="77777777" w:rsidR="007D2DED" w:rsidRDefault="007D2DED" w:rsidP="007D2DED">
            <w:pPr>
              <w:jc w:val="both"/>
            </w:pPr>
          </w:p>
          <w:p w14:paraId="64A85FB0" w14:textId="77777777" w:rsidR="003A7A51" w:rsidRDefault="003A7A51" w:rsidP="007D2DED">
            <w:pPr>
              <w:jc w:val="both"/>
            </w:pPr>
            <w:r>
              <w:t>9 August 2019</w:t>
            </w:r>
          </w:p>
          <w:p w14:paraId="5297339B" w14:textId="27F3969F" w:rsidR="003A7A51" w:rsidRDefault="003A7A51" w:rsidP="007D2DED">
            <w:pPr>
              <w:jc w:val="both"/>
            </w:pPr>
            <w:r>
              <w:t>Ha Noi, Viet Nam</w:t>
            </w:r>
          </w:p>
          <w:p w14:paraId="2E4CB18B" w14:textId="00004E0C" w:rsidR="007D2DED" w:rsidRDefault="007D2DED" w:rsidP="007D2DED">
            <w:pPr>
              <w:jc w:val="both"/>
            </w:pPr>
          </w:p>
          <w:p w14:paraId="6C7CA2FC" w14:textId="77777777" w:rsidR="007D2DED" w:rsidRDefault="007D2DED" w:rsidP="007D2DED">
            <w:pPr>
              <w:jc w:val="both"/>
            </w:pPr>
          </w:p>
          <w:p w14:paraId="0DA39828" w14:textId="77777777" w:rsidR="003A7A51" w:rsidRPr="00E43539" w:rsidRDefault="003A7A51" w:rsidP="007D2DED">
            <w:pPr>
              <w:jc w:val="both"/>
              <w:rPr>
                <w:b/>
              </w:rPr>
            </w:pPr>
            <w:r w:rsidRPr="00E43539">
              <w:rPr>
                <w:b/>
              </w:rPr>
              <w:t>“We need to break the culture of silence which prevents women and girls, and especially boys and men from reporting violence.”</w:t>
            </w:r>
          </w:p>
          <w:p w14:paraId="5810EEA7" w14:textId="77777777" w:rsidR="003A7A51" w:rsidRDefault="003A7A51" w:rsidP="007D2DED">
            <w:pPr>
              <w:jc w:val="both"/>
              <w:rPr>
                <w:b/>
                <w:i/>
                <w:sz w:val="24"/>
              </w:rPr>
            </w:pPr>
            <w:r w:rsidRPr="00D93DC4">
              <w:rPr>
                <w:i/>
              </w:rPr>
              <w:t>Ms. Caitlin Wiesen – Resident Representative, UNDP Viet Nam</w:t>
            </w:r>
            <w:r w:rsidRPr="00D93DC4">
              <w:rPr>
                <w:b/>
                <w:i/>
                <w:sz w:val="24"/>
              </w:rPr>
              <w:t>.</w:t>
            </w:r>
          </w:p>
          <w:p w14:paraId="086B01BE" w14:textId="0C2E8023" w:rsidR="007D2DED" w:rsidRDefault="007D2DED" w:rsidP="007D2DED">
            <w:pPr>
              <w:jc w:val="both"/>
              <w:rPr>
                <w:b/>
                <w:i/>
                <w:sz w:val="24"/>
              </w:rPr>
            </w:pPr>
          </w:p>
          <w:p w14:paraId="6EF67556" w14:textId="77777777" w:rsidR="007D2DED" w:rsidRDefault="007D2DED" w:rsidP="007D2DED">
            <w:pPr>
              <w:jc w:val="both"/>
              <w:rPr>
                <w:b/>
                <w:i/>
                <w:sz w:val="24"/>
              </w:rPr>
            </w:pPr>
          </w:p>
          <w:p w14:paraId="607E5135" w14:textId="42158D3B" w:rsidR="003A7A51" w:rsidRPr="00700124" w:rsidRDefault="00F44830" w:rsidP="007D2DED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Four</w:t>
            </w:r>
            <w:r w:rsidR="00700124" w:rsidRPr="00700124">
              <w:rPr>
                <w:sz w:val="24"/>
                <w:u w:val="single"/>
              </w:rPr>
              <w:t xml:space="preserve"> distinguished leaders</w:t>
            </w:r>
            <w:r w:rsidR="00700124">
              <w:rPr>
                <w:sz w:val="24"/>
              </w:rPr>
              <w:t>:</w:t>
            </w:r>
          </w:p>
          <w:p w14:paraId="68FE450E" w14:textId="77777777" w:rsidR="00700124" w:rsidRDefault="00700124" w:rsidP="007D2DED">
            <w:pPr>
              <w:jc w:val="both"/>
              <w:rPr>
                <w:i/>
              </w:rPr>
            </w:pPr>
            <w:r w:rsidRPr="003A7A51">
              <w:rPr>
                <w:i/>
              </w:rPr>
              <w:t>Mr. Nguyen Khanh Ngoc - Vice Minister of Justice</w:t>
            </w:r>
          </w:p>
          <w:p w14:paraId="7DAC0C04" w14:textId="77777777" w:rsidR="003A7A51" w:rsidRPr="00700124" w:rsidRDefault="00700124" w:rsidP="007D2DED">
            <w:pPr>
              <w:jc w:val="both"/>
              <w:rPr>
                <w:b/>
                <w:sz w:val="24"/>
              </w:rPr>
            </w:pPr>
            <w:r w:rsidRPr="003A7A51">
              <w:rPr>
                <w:i/>
              </w:rPr>
              <w:t xml:space="preserve">Ms. Axelle Nicaise – Chargé </w:t>
            </w:r>
            <w:proofErr w:type="spellStart"/>
            <w:r w:rsidRPr="003A7A51">
              <w:rPr>
                <w:i/>
              </w:rPr>
              <w:t>d’Affaires</w:t>
            </w:r>
            <w:proofErr w:type="spellEnd"/>
            <w:r w:rsidRPr="003A7A51">
              <w:rPr>
                <w:i/>
              </w:rPr>
              <w:t>, Representative of Delegation of the European Union</w:t>
            </w:r>
          </w:p>
          <w:p w14:paraId="705318D1" w14:textId="77777777" w:rsidR="007D2DED" w:rsidRDefault="00700124" w:rsidP="007D2DED">
            <w:pPr>
              <w:jc w:val="both"/>
              <w:rPr>
                <w:i/>
              </w:rPr>
            </w:pPr>
            <w:r w:rsidRPr="003A7A51">
              <w:rPr>
                <w:i/>
              </w:rPr>
              <w:t>Ms. Caitlin Wiesen – Resident Representative, UNDP Viet Nam.</w:t>
            </w:r>
          </w:p>
          <w:p w14:paraId="0E5D9616" w14:textId="712C003C" w:rsidR="00F44830" w:rsidRDefault="00F44830" w:rsidP="007D2DED">
            <w:pPr>
              <w:jc w:val="both"/>
              <w:rPr>
                <w:i/>
              </w:rPr>
            </w:pPr>
            <w:r>
              <w:rPr>
                <w:i/>
              </w:rPr>
              <w:t xml:space="preserve">Ms. Nguyen Thuy Hien, Deputy Chief Justice, Supreme People’s Court </w:t>
            </w:r>
          </w:p>
          <w:p w14:paraId="4011EBB8" w14:textId="16205711" w:rsidR="007D2DED" w:rsidRDefault="007D2DED" w:rsidP="007D2DED">
            <w:pPr>
              <w:jc w:val="both"/>
              <w:rPr>
                <w:i/>
              </w:rPr>
            </w:pPr>
          </w:p>
          <w:p w14:paraId="71B8D2B5" w14:textId="77777777" w:rsidR="00EF482F" w:rsidRDefault="00EF482F" w:rsidP="007D2DED">
            <w:pPr>
              <w:jc w:val="both"/>
              <w:rPr>
                <w:i/>
              </w:rPr>
            </w:pPr>
          </w:p>
          <w:p w14:paraId="1551474D" w14:textId="3D885438" w:rsidR="00700124" w:rsidRPr="00340CBA" w:rsidRDefault="00F023C5" w:rsidP="007D2DE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K</w:t>
            </w:r>
            <w:r w:rsidR="00700124" w:rsidRPr="00340CBA">
              <w:rPr>
                <w:b/>
              </w:rPr>
              <w:t xml:space="preserve">ey presenters: </w:t>
            </w:r>
          </w:p>
          <w:p w14:paraId="6A290CDE" w14:textId="77777777" w:rsidR="00700124" w:rsidRDefault="00700124" w:rsidP="007D2DED">
            <w:pPr>
              <w:jc w:val="both"/>
              <w:rPr>
                <w:i/>
              </w:rPr>
            </w:pPr>
          </w:p>
          <w:p w14:paraId="43DF8DD2" w14:textId="3EB0A2AC" w:rsidR="00700124" w:rsidRDefault="00340CBA" w:rsidP="007D2DED">
            <w:pPr>
              <w:jc w:val="both"/>
              <w:rPr>
                <w:i/>
              </w:rPr>
            </w:pPr>
            <w:r>
              <w:rPr>
                <w:i/>
              </w:rPr>
              <w:t>Mr. Do Duc Hien - General Director, Department of Criminal and Administrative Legislation</w:t>
            </w:r>
            <w:r w:rsidR="00E71E81">
              <w:rPr>
                <w:i/>
              </w:rPr>
              <w:t>, MOJ</w:t>
            </w:r>
            <w:r>
              <w:rPr>
                <w:i/>
              </w:rPr>
              <w:t xml:space="preserve"> </w:t>
            </w:r>
          </w:p>
          <w:p w14:paraId="72507DB7" w14:textId="4FD7EB79" w:rsidR="00340CBA" w:rsidRDefault="00340CBA" w:rsidP="007D2DED">
            <w:pPr>
              <w:jc w:val="both"/>
              <w:rPr>
                <w:i/>
              </w:rPr>
            </w:pPr>
            <w:r>
              <w:rPr>
                <w:i/>
              </w:rPr>
              <w:t>Mr. Nguyen Van Binh – Deputy Director, L</w:t>
            </w:r>
            <w:r w:rsidR="00E71E81">
              <w:rPr>
                <w:i/>
              </w:rPr>
              <w:t>egal Department, MOLISA</w:t>
            </w:r>
          </w:p>
          <w:p w14:paraId="14F3B9D0" w14:textId="77777777" w:rsidR="00700124" w:rsidRDefault="004D25C5" w:rsidP="007D2DED">
            <w:pPr>
              <w:jc w:val="both"/>
              <w:rPr>
                <w:i/>
              </w:rPr>
            </w:pPr>
            <w:r>
              <w:rPr>
                <w:i/>
              </w:rPr>
              <w:t>Nick Booth, UNDP Advisor</w:t>
            </w:r>
          </w:p>
          <w:p w14:paraId="652C1C6E" w14:textId="0991A19B" w:rsidR="004D25C5" w:rsidRDefault="004D25C5" w:rsidP="007D2DED">
            <w:pPr>
              <w:jc w:val="both"/>
              <w:rPr>
                <w:i/>
              </w:rPr>
            </w:pPr>
            <w:r>
              <w:rPr>
                <w:i/>
              </w:rPr>
              <w:t>Ms. Vu Thi Huong –</w:t>
            </w:r>
            <w:r w:rsidR="00816408">
              <w:rPr>
                <w:i/>
              </w:rPr>
              <w:t xml:space="preserve"> Deputy Director, National Legal</w:t>
            </w:r>
            <w:r>
              <w:rPr>
                <w:i/>
              </w:rPr>
              <w:t xml:space="preserve"> Aid Agency</w:t>
            </w:r>
            <w:r w:rsidR="00E71E81">
              <w:rPr>
                <w:i/>
              </w:rPr>
              <w:t>, MOJ</w:t>
            </w:r>
          </w:p>
          <w:p w14:paraId="684B86D1" w14:textId="14AA31C1" w:rsidR="004D25C5" w:rsidRPr="007D2DED" w:rsidRDefault="004D25C5" w:rsidP="007D2DED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Ms. Pham Mai Hien, Deputy Head of Division – Department of Criminal </w:t>
            </w:r>
            <w:r w:rsidR="007D2DED">
              <w:rPr>
                <w:i/>
              </w:rPr>
              <w:t>Police</w:t>
            </w:r>
            <w:r w:rsidR="00E71E81">
              <w:rPr>
                <w:i/>
                <w:lang w:val="en-US"/>
              </w:rPr>
              <w:t>, MPS</w:t>
            </w:r>
          </w:p>
          <w:p w14:paraId="347FFE7B" w14:textId="08554CD2" w:rsidR="004D25C5" w:rsidRDefault="00353AB8" w:rsidP="007D2DED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 w:rsidR="00297E9B">
              <w:rPr>
                <w:i/>
                <w:lang w:val="vi-VN"/>
              </w:rPr>
              <w:t xml:space="preserve">epresentative from </w:t>
            </w:r>
            <w:r w:rsidR="004D25C5">
              <w:rPr>
                <w:i/>
              </w:rPr>
              <w:t>Hoa Binh Women’s Union</w:t>
            </w:r>
          </w:p>
          <w:p w14:paraId="2D528682" w14:textId="5C6B674B" w:rsidR="004D25C5" w:rsidRDefault="004D25C5" w:rsidP="007D2DED">
            <w:pPr>
              <w:jc w:val="both"/>
              <w:rPr>
                <w:i/>
              </w:rPr>
            </w:pPr>
            <w:r>
              <w:rPr>
                <w:i/>
              </w:rPr>
              <w:t>Mr Nguyen Huu Huyen, Director of International Cooperation Department</w:t>
            </w:r>
            <w:r w:rsidR="00E71E81">
              <w:rPr>
                <w:i/>
              </w:rPr>
              <w:t>, MOJ</w:t>
            </w:r>
          </w:p>
          <w:p w14:paraId="51FEEA30" w14:textId="77777777" w:rsidR="00700124" w:rsidRDefault="00700124" w:rsidP="007D2DED">
            <w:pPr>
              <w:jc w:val="both"/>
              <w:rPr>
                <w:i/>
              </w:rPr>
            </w:pPr>
          </w:p>
          <w:p w14:paraId="3B6B1FC9" w14:textId="77777777" w:rsidR="00700124" w:rsidRDefault="00700124" w:rsidP="007D2DED">
            <w:pPr>
              <w:jc w:val="both"/>
              <w:rPr>
                <w:i/>
              </w:rPr>
            </w:pPr>
          </w:p>
          <w:p w14:paraId="17AF2E86" w14:textId="77777777" w:rsidR="00700124" w:rsidRDefault="00700124" w:rsidP="007D2DED">
            <w:pPr>
              <w:jc w:val="both"/>
              <w:rPr>
                <w:i/>
              </w:rPr>
            </w:pPr>
          </w:p>
          <w:p w14:paraId="36988F9D" w14:textId="70E4B527" w:rsidR="00700124" w:rsidRDefault="00700124" w:rsidP="007D2DED">
            <w:pPr>
              <w:jc w:val="both"/>
              <w:rPr>
                <w:i/>
              </w:rPr>
            </w:pPr>
          </w:p>
          <w:p w14:paraId="11068D76" w14:textId="436D97BF" w:rsidR="008626E9" w:rsidRDefault="008626E9" w:rsidP="007D2DED">
            <w:pPr>
              <w:jc w:val="both"/>
              <w:rPr>
                <w:i/>
              </w:rPr>
            </w:pPr>
          </w:p>
          <w:p w14:paraId="5E6356D9" w14:textId="77777777" w:rsidR="008626E9" w:rsidRDefault="008626E9" w:rsidP="007D2DED">
            <w:pPr>
              <w:jc w:val="both"/>
              <w:rPr>
                <w:i/>
              </w:rPr>
            </w:pPr>
          </w:p>
          <w:p w14:paraId="15CA5813" w14:textId="60436E50" w:rsidR="000132F2" w:rsidRPr="00E43539" w:rsidRDefault="000132F2" w:rsidP="007D2DED">
            <w:pPr>
              <w:jc w:val="both"/>
              <w:rPr>
                <w:b/>
              </w:rPr>
            </w:pPr>
            <w:r w:rsidRPr="00E43539">
              <w:rPr>
                <w:b/>
              </w:rPr>
              <w:t xml:space="preserve">“There have been many commitments and efforts, but there remains much work that need to be done regarding </w:t>
            </w:r>
            <w:r w:rsidR="00F44830" w:rsidRPr="007D2DED">
              <w:rPr>
                <w:b/>
              </w:rPr>
              <w:t>gender-based violence</w:t>
            </w:r>
            <w:r>
              <w:rPr>
                <w:b/>
              </w:rPr>
              <w:t>.</w:t>
            </w:r>
            <w:r w:rsidRPr="00E43539">
              <w:rPr>
                <w:b/>
              </w:rPr>
              <w:t>”</w:t>
            </w:r>
          </w:p>
          <w:p w14:paraId="0EA182CF" w14:textId="77777777" w:rsidR="000132F2" w:rsidRDefault="000132F2" w:rsidP="007D2DED">
            <w:pPr>
              <w:jc w:val="both"/>
              <w:rPr>
                <w:i/>
              </w:rPr>
            </w:pPr>
            <w:r w:rsidRPr="00E43539">
              <w:rPr>
                <w:i/>
              </w:rPr>
              <w:t>Mr. Nguyen Khanh Ngoc - Vice Minister of Justice</w:t>
            </w:r>
            <w:r>
              <w:rPr>
                <w:i/>
              </w:rPr>
              <w:t>.</w:t>
            </w:r>
          </w:p>
          <w:p w14:paraId="6523F1A0" w14:textId="77777777" w:rsidR="00700124" w:rsidRDefault="00700124" w:rsidP="007D2DED">
            <w:pPr>
              <w:jc w:val="both"/>
              <w:rPr>
                <w:i/>
              </w:rPr>
            </w:pPr>
          </w:p>
          <w:p w14:paraId="5E25F4C4" w14:textId="577F6466" w:rsidR="00F023C5" w:rsidRDefault="00F023C5" w:rsidP="007D2DED">
            <w:pPr>
              <w:jc w:val="both"/>
              <w:rPr>
                <w:i/>
              </w:rPr>
            </w:pPr>
          </w:p>
          <w:p w14:paraId="4D3B788B" w14:textId="7D8C3E04" w:rsidR="00EF482F" w:rsidRDefault="00EF482F" w:rsidP="007D2DED">
            <w:pPr>
              <w:jc w:val="both"/>
              <w:rPr>
                <w:i/>
              </w:rPr>
            </w:pPr>
          </w:p>
          <w:p w14:paraId="08341146" w14:textId="50875A9C" w:rsidR="00EF482F" w:rsidRDefault="00EF482F" w:rsidP="007D2DED">
            <w:pPr>
              <w:jc w:val="both"/>
              <w:rPr>
                <w:i/>
              </w:rPr>
            </w:pPr>
          </w:p>
          <w:p w14:paraId="73ABE4A4" w14:textId="246F5CD8" w:rsidR="00EF482F" w:rsidRDefault="00EF482F" w:rsidP="007D2DED">
            <w:pPr>
              <w:jc w:val="both"/>
              <w:rPr>
                <w:i/>
              </w:rPr>
            </w:pPr>
          </w:p>
          <w:p w14:paraId="5F498848" w14:textId="22FE2CBE" w:rsidR="00EF482F" w:rsidRDefault="00EF482F" w:rsidP="007D2DED">
            <w:pPr>
              <w:jc w:val="both"/>
              <w:rPr>
                <w:i/>
              </w:rPr>
            </w:pPr>
          </w:p>
          <w:p w14:paraId="76F49830" w14:textId="207F5723" w:rsidR="00EF482F" w:rsidRDefault="00EF482F" w:rsidP="007D2DED">
            <w:pPr>
              <w:jc w:val="both"/>
              <w:rPr>
                <w:i/>
              </w:rPr>
            </w:pPr>
            <w:bookmarkStart w:id="0" w:name="_GoBack"/>
            <w:bookmarkEnd w:id="0"/>
          </w:p>
          <w:p w14:paraId="503E8A31" w14:textId="77777777" w:rsidR="00EF482F" w:rsidRDefault="00EF482F" w:rsidP="007D2DED">
            <w:pPr>
              <w:jc w:val="both"/>
              <w:rPr>
                <w:i/>
              </w:rPr>
            </w:pPr>
          </w:p>
          <w:p w14:paraId="2E6B03AD" w14:textId="2407A238" w:rsidR="00700124" w:rsidRDefault="00700124" w:rsidP="007D2DED">
            <w:pPr>
              <w:jc w:val="both"/>
              <w:rPr>
                <w:i/>
              </w:rPr>
            </w:pPr>
          </w:p>
          <w:p w14:paraId="5A78CA34" w14:textId="77777777" w:rsidR="00700124" w:rsidRDefault="00700124" w:rsidP="007D2DED">
            <w:pPr>
              <w:jc w:val="both"/>
              <w:rPr>
                <w:b/>
                <w:i/>
                <w:sz w:val="24"/>
              </w:rPr>
            </w:pPr>
          </w:p>
          <w:p w14:paraId="66F21C3B" w14:textId="1057DF5B" w:rsidR="003A7A51" w:rsidRPr="00700124" w:rsidRDefault="00700124" w:rsidP="007D2DED">
            <w:pPr>
              <w:jc w:val="both"/>
              <w:rPr>
                <w:b/>
                <w:i/>
                <w:sz w:val="20"/>
                <w:szCs w:val="20"/>
              </w:rPr>
            </w:pPr>
            <w:r w:rsidRPr="00F974BE">
              <w:rPr>
                <w:i/>
                <w:sz w:val="20"/>
                <w:szCs w:val="20"/>
              </w:rPr>
              <w:t xml:space="preserve">This brief summarises the primary results of the Policy Dialogue focusing on recommendations for better prevention of and protection against </w:t>
            </w:r>
            <w:r w:rsidR="00F44830" w:rsidRPr="007D2DED">
              <w:rPr>
                <w:i/>
                <w:sz w:val="20"/>
                <w:szCs w:val="20"/>
              </w:rPr>
              <w:t>gender-based violence</w:t>
            </w:r>
            <w:r w:rsidRPr="00F974BE">
              <w:rPr>
                <w:i/>
                <w:sz w:val="20"/>
                <w:szCs w:val="20"/>
              </w:rPr>
              <w:t xml:space="preserve"> as interpreted by UNDP</w:t>
            </w:r>
            <w:r w:rsidR="00EF482F">
              <w:rPr>
                <w:i/>
                <w:sz w:val="20"/>
                <w:szCs w:val="20"/>
              </w:rPr>
              <w:t xml:space="preserve"> Viet Nam</w:t>
            </w:r>
            <w:r w:rsidRPr="00F974BE">
              <w:rPr>
                <w:i/>
                <w:sz w:val="20"/>
                <w:szCs w:val="20"/>
              </w:rPr>
              <w:t>. Therefore, it should not be assumed that every participant subscribes to all recommendations and conclusions. The top broad priorities are identified based on their frequency of repetitions by presenters.</w:t>
            </w:r>
          </w:p>
        </w:tc>
      </w:tr>
    </w:tbl>
    <w:p w14:paraId="26499B52" w14:textId="77777777" w:rsidR="00856249" w:rsidRDefault="00856249" w:rsidP="007D2DED">
      <w:pPr>
        <w:spacing w:line="240" w:lineRule="auto"/>
      </w:pPr>
    </w:p>
    <w:sectPr w:rsidR="00856249" w:rsidSect="007D2D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866"/>
    <w:multiLevelType w:val="hybridMultilevel"/>
    <w:tmpl w:val="B456B4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5D82"/>
    <w:multiLevelType w:val="hybridMultilevel"/>
    <w:tmpl w:val="AFE0B72E"/>
    <w:lvl w:ilvl="0" w:tplc="49C201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7B00"/>
    <w:multiLevelType w:val="hybridMultilevel"/>
    <w:tmpl w:val="2B6E8510"/>
    <w:lvl w:ilvl="0" w:tplc="E86AA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3D46"/>
    <w:multiLevelType w:val="hybridMultilevel"/>
    <w:tmpl w:val="ECEE2C88"/>
    <w:lvl w:ilvl="0" w:tplc="4B50B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3DC3"/>
    <w:multiLevelType w:val="hybridMultilevel"/>
    <w:tmpl w:val="B0B247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2FC5"/>
    <w:multiLevelType w:val="hybridMultilevel"/>
    <w:tmpl w:val="9E1AE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517"/>
    <w:multiLevelType w:val="hybridMultilevel"/>
    <w:tmpl w:val="3412E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56268"/>
    <w:multiLevelType w:val="hybridMultilevel"/>
    <w:tmpl w:val="D93EC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0EDC"/>
    <w:multiLevelType w:val="hybridMultilevel"/>
    <w:tmpl w:val="833ABD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E216F"/>
    <w:multiLevelType w:val="hybridMultilevel"/>
    <w:tmpl w:val="99C8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32F6"/>
    <w:multiLevelType w:val="hybridMultilevel"/>
    <w:tmpl w:val="ACF4B4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16A7C"/>
    <w:multiLevelType w:val="hybridMultilevel"/>
    <w:tmpl w:val="C5FAB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53071C"/>
    <w:multiLevelType w:val="hybridMultilevel"/>
    <w:tmpl w:val="32FEAE2A"/>
    <w:lvl w:ilvl="0" w:tplc="34E4876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E2232"/>
    <w:multiLevelType w:val="hybridMultilevel"/>
    <w:tmpl w:val="3B80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0588"/>
    <w:multiLevelType w:val="hybridMultilevel"/>
    <w:tmpl w:val="BD0CE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3"/>
    <w:rsid w:val="000132F2"/>
    <w:rsid w:val="00065E33"/>
    <w:rsid w:val="000E5BA2"/>
    <w:rsid w:val="00106EEC"/>
    <w:rsid w:val="002330BD"/>
    <w:rsid w:val="002436F8"/>
    <w:rsid w:val="00281A73"/>
    <w:rsid w:val="00297E9B"/>
    <w:rsid w:val="002D46A1"/>
    <w:rsid w:val="002E000A"/>
    <w:rsid w:val="00324E8E"/>
    <w:rsid w:val="003273E0"/>
    <w:rsid w:val="00340CBA"/>
    <w:rsid w:val="00353AB8"/>
    <w:rsid w:val="00386AFD"/>
    <w:rsid w:val="003908C0"/>
    <w:rsid w:val="003A1B6D"/>
    <w:rsid w:val="003A7A51"/>
    <w:rsid w:val="003B176E"/>
    <w:rsid w:val="003B5EAA"/>
    <w:rsid w:val="004B6ED5"/>
    <w:rsid w:val="004D25C5"/>
    <w:rsid w:val="004F7F36"/>
    <w:rsid w:val="0051641E"/>
    <w:rsid w:val="00536159"/>
    <w:rsid w:val="00590E5D"/>
    <w:rsid w:val="005F792D"/>
    <w:rsid w:val="00700124"/>
    <w:rsid w:val="00704266"/>
    <w:rsid w:val="00723594"/>
    <w:rsid w:val="00766D9D"/>
    <w:rsid w:val="007900A3"/>
    <w:rsid w:val="007A7F7C"/>
    <w:rsid w:val="007B63D8"/>
    <w:rsid w:val="007D2DED"/>
    <w:rsid w:val="008003B9"/>
    <w:rsid w:val="00816408"/>
    <w:rsid w:val="00854975"/>
    <w:rsid w:val="00856249"/>
    <w:rsid w:val="008626E9"/>
    <w:rsid w:val="008A3ACB"/>
    <w:rsid w:val="008B0F3C"/>
    <w:rsid w:val="008D03D2"/>
    <w:rsid w:val="008D2CAB"/>
    <w:rsid w:val="0091098D"/>
    <w:rsid w:val="00915474"/>
    <w:rsid w:val="00942660"/>
    <w:rsid w:val="00965828"/>
    <w:rsid w:val="009C4518"/>
    <w:rsid w:val="009D218B"/>
    <w:rsid w:val="00A24CE4"/>
    <w:rsid w:val="00A632C2"/>
    <w:rsid w:val="00AF3EE0"/>
    <w:rsid w:val="00B653FB"/>
    <w:rsid w:val="00BB1431"/>
    <w:rsid w:val="00CB72D9"/>
    <w:rsid w:val="00CE4930"/>
    <w:rsid w:val="00D35070"/>
    <w:rsid w:val="00D51605"/>
    <w:rsid w:val="00D82EB8"/>
    <w:rsid w:val="00D90D13"/>
    <w:rsid w:val="00D93DC4"/>
    <w:rsid w:val="00E36979"/>
    <w:rsid w:val="00E43539"/>
    <w:rsid w:val="00E52DFB"/>
    <w:rsid w:val="00E71E81"/>
    <w:rsid w:val="00EB08AD"/>
    <w:rsid w:val="00EF482F"/>
    <w:rsid w:val="00EF6176"/>
    <w:rsid w:val="00F023C5"/>
    <w:rsid w:val="00F44830"/>
    <w:rsid w:val="00F974BE"/>
    <w:rsid w:val="00FB1074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66DE"/>
  <w15:chartTrackingRefBased/>
  <w15:docId w15:val="{B9AD8AD9-7D19-456D-95CD-82D20447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EA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350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3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2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2859-DB7A-4DE8-9853-184C4387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Bui</dc:creator>
  <cp:keywords/>
  <dc:description/>
  <cp:lastModifiedBy>Dao Thu An</cp:lastModifiedBy>
  <cp:revision>6</cp:revision>
  <dcterms:created xsi:type="dcterms:W3CDTF">2019-09-05T03:15:00Z</dcterms:created>
  <dcterms:modified xsi:type="dcterms:W3CDTF">2019-09-05T03:55:00Z</dcterms:modified>
</cp:coreProperties>
</file>