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505" w14:textId="77777777" w:rsidR="0083600E" w:rsidRPr="0083600E" w:rsidRDefault="0083600E" w:rsidP="0083600E">
      <w:pPr>
        <w:spacing w:afterLines="60" w:after="144" w:line="259" w:lineRule="auto"/>
        <w:jc w:val="center"/>
      </w:pPr>
      <w:r w:rsidRPr="0083600E">
        <w:rPr>
          <w:noProof/>
        </w:rPr>
        <w:drawing>
          <wp:inline distT="0" distB="0" distL="0" distR="0" wp14:anchorId="2B9A3685" wp14:editId="562A68B4">
            <wp:extent cx="372110" cy="433185"/>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492" cy="454584"/>
                    </a:xfrm>
                    <a:prstGeom prst="rect">
                      <a:avLst/>
                    </a:prstGeom>
                    <a:noFill/>
                  </pic:spPr>
                </pic:pic>
              </a:graphicData>
            </a:graphic>
          </wp:inline>
        </w:drawing>
      </w:r>
      <w:r w:rsidRPr="0083600E">
        <w:rPr>
          <w:noProof/>
        </w:rPr>
        <w:t xml:space="preserve">          </w:t>
      </w:r>
      <w:r w:rsidRPr="0083600E">
        <w:rPr>
          <w:noProof/>
        </w:rPr>
        <w:drawing>
          <wp:inline distT="0" distB="0" distL="0" distR="0" wp14:anchorId="33FF99CF" wp14:editId="6FBC5A8F">
            <wp:extent cx="1627072" cy="508000"/>
            <wp:effectExtent l="0" t="0" r="0" b="6350"/>
            <wp:docPr id="2" name="Picture 2" descr="SGP-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389" cy="508723"/>
                    </a:xfrm>
                    <a:prstGeom prst="rect">
                      <a:avLst/>
                    </a:prstGeom>
                    <a:noFill/>
                    <a:ln>
                      <a:noFill/>
                    </a:ln>
                  </pic:spPr>
                </pic:pic>
              </a:graphicData>
            </a:graphic>
          </wp:inline>
        </w:drawing>
      </w:r>
      <w:r w:rsidRPr="0083600E">
        <w:rPr>
          <w:noProof/>
        </w:rPr>
        <w:t xml:space="preserve">          </w:t>
      </w:r>
      <w:r w:rsidRPr="0083600E">
        <w:rPr>
          <w:noProof/>
        </w:rPr>
        <w:drawing>
          <wp:inline distT="0" distB="0" distL="0" distR="0" wp14:anchorId="27EB2147" wp14:editId="0268680E">
            <wp:extent cx="262255" cy="513743"/>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4" cy="528413"/>
                    </a:xfrm>
                    <a:prstGeom prst="rect">
                      <a:avLst/>
                    </a:prstGeom>
                    <a:noFill/>
                  </pic:spPr>
                </pic:pic>
              </a:graphicData>
            </a:graphic>
          </wp:inline>
        </w:drawing>
      </w:r>
    </w:p>
    <w:p w14:paraId="16034CF5" w14:textId="77777777" w:rsidR="0083600E" w:rsidRPr="0083600E" w:rsidRDefault="0083600E" w:rsidP="0083600E">
      <w:pPr>
        <w:spacing w:afterLines="60" w:after="144" w:line="240" w:lineRule="auto"/>
        <w:jc w:val="center"/>
        <w:rPr>
          <w:rFonts w:cstheme="minorHAnsi"/>
          <w:b/>
          <w:smallCaps/>
        </w:rPr>
      </w:pPr>
    </w:p>
    <w:p w14:paraId="1E135659" w14:textId="5DD6D702" w:rsidR="0083600E" w:rsidRPr="0083600E" w:rsidRDefault="0083600E" w:rsidP="0083600E">
      <w:pPr>
        <w:spacing w:afterLines="60" w:after="144" w:line="240" w:lineRule="auto"/>
        <w:jc w:val="center"/>
        <w:rPr>
          <w:rFonts w:cstheme="minorHAnsi"/>
          <w:b/>
          <w:smallCaps/>
        </w:rPr>
      </w:pPr>
      <w:r w:rsidRPr="0083600E">
        <w:rPr>
          <w:rFonts w:cstheme="minorHAnsi"/>
          <w:b/>
          <w:smallCaps/>
        </w:rPr>
        <w:t xml:space="preserve">OP6 SGP Innovation </w:t>
      </w:r>
      <w:proofErr w:type="spellStart"/>
      <w:r w:rsidRPr="0083600E">
        <w:rPr>
          <w:rFonts w:cstheme="minorHAnsi"/>
          <w:b/>
          <w:smallCaps/>
        </w:rPr>
        <w:t>Programme</w:t>
      </w:r>
      <w:proofErr w:type="spellEnd"/>
      <w:r w:rsidRPr="0083600E">
        <w:rPr>
          <w:rFonts w:cstheme="minorHAnsi"/>
          <w:b/>
          <w:smallCaps/>
        </w:rPr>
        <w:t xml:space="preserve"> for the Strategic Initiative on </w:t>
      </w:r>
    </w:p>
    <w:p w14:paraId="66E44C87" w14:textId="77777777" w:rsidR="0083600E" w:rsidRPr="0083600E" w:rsidRDefault="0083600E" w:rsidP="0083600E">
      <w:pPr>
        <w:spacing w:afterLines="60" w:after="144" w:line="240" w:lineRule="auto"/>
        <w:jc w:val="center"/>
        <w:rPr>
          <w:rFonts w:cstheme="minorHAnsi"/>
          <w:b/>
          <w:smallCaps/>
        </w:rPr>
      </w:pPr>
      <w:r w:rsidRPr="0083600E">
        <w:rPr>
          <w:rFonts w:cstheme="minorHAnsi"/>
          <w:b/>
          <w:smallCaps/>
        </w:rPr>
        <w:t>Community Landscape/Seascape Conservation</w:t>
      </w:r>
    </w:p>
    <w:p w14:paraId="5F58B9B9" w14:textId="77777777" w:rsidR="0083600E" w:rsidRPr="0083600E" w:rsidRDefault="0083600E" w:rsidP="0083600E">
      <w:pPr>
        <w:spacing w:afterLines="60" w:after="144"/>
        <w:jc w:val="center"/>
        <w:rPr>
          <w:rFonts w:cstheme="minorHAnsi"/>
          <w:b/>
          <w:smallCaps/>
          <w:sz w:val="30"/>
          <w:szCs w:val="30"/>
        </w:rPr>
      </w:pPr>
    </w:p>
    <w:p w14:paraId="69D9D083" w14:textId="77777777" w:rsidR="0083600E" w:rsidRPr="0083600E" w:rsidRDefault="0083600E" w:rsidP="0083600E">
      <w:pPr>
        <w:spacing w:afterLines="60" w:after="144"/>
        <w:jc w:val="center"/>
        <w:rPr>
          <w:rFonts w:cstheme="minorHAnsi"/>
          <w:b/>
          <w:smallCaps/>
          <w:color w:val="0070C0"/>
          <w:sz w:val="30"/>
          <w:szCs w:val="30"/>
        </w:rPr>
      </w:pPr>
      <w:r w:rsidRPr="0083600E">
        <w:rPr>
          <w:rFonts w:cstheme="minorHAnsi"/>
          <w:b/>
          <w:smallCaps/>
          <w:color w:val="0070C0"/>
          <w:sz w:val="30"/>
          <w:szCs w:val="30"/>
        </w:rPr>
        <w:t xml:space="preserve">Blue Economy </w:t>
      </w:r>
      <w:proofErr w:type="spellStart"/>
      <w:r w:rsidRPr="0083600E">
        <w:rPr>
          <w:rFonts w:cstheme="minorHAnsi"/>
          <w:b/>
          <w:smallCaps/>
          <w:color w:val="0070C0"/>
          <w:sz w:val="30"/>
          <w:szCs w:val="30"/>
        </w:rPr>
        <w:t>Programme</w:t>
      </w:r>
      <w:proofErr w:type="spellEnd"/>
    </w:p>
    <w:p w14:paraId="648C37F0" w14:textId="77777777" w:rsidR="0083600E" w:rsidRPr="0083600E" w:rsidRDefault="0083600E" w:rsidP="0083600E">
      <w:pPr>
        <w:spacing w:afterLines="60" w:after="144"/>
        <w:rPr>
          <w:rFonts w:cstheme="minorHAnsi"/>
          <w:b/>
          <w:color w:val="0070C0"/>
        </w:rPr>
      </w:pPr>
      <w:r w:rsidRPr="0083600E">
        <w:rPr>
          <w:rFonts w:cstheme="minorHAnsi"/>
          <w:b/>
          <w:color w:val="0070C0"/>
        </w:rPr>
        <w:t>Introduction</w:t>
      </w:r>
      <w:r w:rsidRPr="0083600E">
        <w:rPr>
          <w:rFonts w:cstheme="minorHAnsi"/>
          <w:b/>
          <w:color w:val="0070C0"/>
        </w:rPr>
        <w:tab/>
      </w:r>
    </w:p>
    <w:p w14:paraId="3F1C8531" w14:textId="77777777" w:rsidR="0083600E" w:rsidRPr="0083600E" w:rsidRDefault="0083600E" w:rsidP="0083600E">
      <w:pPr>
        <w:spacing w:afterLines="60" w:after="144"/>
        <w:rPr>
          <w:rFonts w:cstheme="minorHAnsi"/>
        </w:rPr>
      </w:pPr>
      <w:r w:rsidRPr="0083600E">
        <w:rPr>
          <w:rFonts w:cstheme="minorHAnsi"/>
        </w:rPr>
        <w:t>To provide inputs to UN Ocean Conference in June 2017, World Bank and DESA jointly issued a report on the potential of the blue economy in achieving SDGs.</w:t>
      </w:r>
      <w:r w:rsidRPr="0083600E">
        <w:rPr>
          <w:rStyle w:val="FootnoteReference"/>
          <w:rFonts w:cstheme="minorHAnsi"/>
        </w:rPr>
        <w:footnoteReference w:id="1"/>
      </w:r>
      <w:r w:rsidRPr="0083600E">
        <w:rPr>
          <w:rFonts w:cstheme="minorHAnsi"/>
        </w:rPr>
        <w:t xml:space="preserve"> “Blue economy” refers to a concept that seeks to promote economic growth, social inclusion and preservation improvement of livelihoods while at the same time ensuring environmental sustainability of oceans and seas. </w:t>
      </w:r>
    </w:p>
    <w:p w14:paraId="470622DF" w14:textId="77777777" w:rsidR="0083600E" w:rsidRPr="0083600E" w:rsidRDefault="0083600E" w:rsidP="0083600E">
      <w:pPr>
        <w:spacing w:afterLines="60" w:after="144"/>
        <w:rPr>
          <w:rFonts w:cstheme="minorHAnsi"/>
        </w:rPr>
      </w:pPr>
      <w:r w:rsidRPr="0083600E">
        <w:rPr>
          <w:rFonts w:cstheme="minorHAnsi"/>
        </w:rPr>
        <w:t>Oceans and seas cover two-thirds of Earth’s surface and have played a significant role in community livelihoods through the provision of food, medicine, energy and other ecosystem services and products. Blue economy contributes to poverty eradication by creating sustainable livelihoods and decent work, provide food and minerals, generate oxygen, absorb greenhouse gases and mitigate the impacts of climate change, determine weather patterns and temperatures, and serve as highways for seaborne international trade.</w:t>
      </w:r>
      <w:r w:rsidRPr="0083600E">
        <w:rPr>
          <w:rStyle w:val="FootnoteReference"/>
          <w:rFonts w:cstheme="minorHAnsi"/>
        </w:rPr>
        <w:footnoteReference w:id="2"/>
      </w:r>
      <w:r w:rsidRPr="0083600E">
        <w:rPr>
          <w:rFonts w:cstheme="minorHAnsi"/>
        </w:rPr>
        <w:t xml:space="preserve"> Below are some quantitative data on oceans’ contribution to economic growth and livelihoods:</w:t>
      </w:r>
    </w:p>
    <w:p w14:paraId="01F92321" w14:textId="77777777" w:rsidR="0083600E" w:rsidRPr="0083600E" w:rsidRDefault="0083600E" w:rsidP="00DA2D07">
      <w:pPr>
        <w:numPr>
          <w:ilvl w:val="0"/>
          <w:numId w:val="7"/>
        </w:numPr>
        <w:shd w:val="clear" w:color="auto" w:fill="FFFFFF"/>
        <w:spacing w:afterLines="60" w:after="144" w:line="240" w:lineRule="auto"/>
        <w:rPr>
          <w:rFonts w:cstheme="minorHAnsi"/>
        </w:rPr>
      </w:pPr>
      <w:r w:rsidRPr="0083600E">
        <w:rPr>
          <w:rFonts w:cstheme="minorHAnsi"/>
        </w:rPr>
        <w:t>Over three billion people depend on marine and coastal biodiversity for their livelihoods</w:t>
      </w:r>
    </w:p>
    <w:p w14:paraId="4DC56442" w14:textId="77777777" w:rsidR="0083600E" w:rsidRPr="0083600E" w:rsidRDefault="0083600E" w:rsidP="00DA2D07">
      <w:pPr>
        <w:numPr>
          <w:ilvl w:val="0"/>
          <w:numId w:val="8"/>
        </w:numPr>
        <w:shd w:val="clear" w:color="auto" w:fill="FFFFFF"/>
        <w:spacing w:afterLines="60" w:after="144" w:line="240" w:lineRule="auto"/>
        <w:rPr>
          <w:rFonts w:cstheme="minorHAnsi"/>
        </w:rPr>
      </w:pPr>
      <w:r w:rsidRPr="0083600E">
        <w:rPr>
          <w:rFonts w:cstheme="minorHAnsi"/>
        </w:rPr>
        <w:t>Globally, the market value of marine and coastal resources and industries is estimated at $3 trillion per year or about 5 per cent of global GDP</w:t>
      </w:r>
    </w:p>
    <w:p w14:paraId="28A40575" w14:textId="77777777" w:rsidR="0083600E" w:rsidRPr="0083600E" w:rsidRDefault="0083600E" w:rsidP="00DA2D07">
      <w:pPr>
        <w:numPr>
          <w:ilvl w:val="0"/>
          <w:numId w:val="9"/>
        </w:numPr>
        <w:shd w:val="clear" w:color="auto" w:fill="FFFFFF"/>
        <w:spacing w:afterLines="60" w:after="144" w:line="240" w:lineRule="auto"/>
        <w:rPr>
          <w:rFonts w:cstheme="minorHAnsi"/>
        </w:rPr>
      </w:pPr>
      <w:r w:rsidRPr="0083600E">
        <w:rPr>
          <w:rFonts w:cstheme="minorHAnsi"/>
        </w:rPr>
        <w:t>Oceans absorb about 30 per cent of carbon dioxide produced by humans, buffering the impacts of global warming</w:t>
      </w:r>
    </w:p>
    <w:p w14:paraId="37721CF1" w14:textId="77777777" w:rsidR="0083600E" w:rsidRPr="0083600E" w:rsidRDefault="0083600E" w:rsidP="00DA2D07">
      <w:pPr>
        <w:numPr>
          <w:ilvl w:val="0"/>
          <w:numId w:val="10"/>
        </w:numPr>
        <w:shd w:val="clear" w:color="auto" w:fill="FFFFFF"/>
        <w:spacing w:afterLines="60" w:after="144" w:line="240" w:lineRule="auto"/>
        <w:rPr>
          <w:rFonts w:cstheme="minorHAnsi"/>
        </w:rPr>
      </w:pPr>
      <w:r w:rsidRPr="0083600E">
        <w:rPr>
          <w:rFonts w:cstheme="minorHAnsi"/>
        </w:rPr>
        <w:t>Oceans serve as the world’s largest source of protein, with more than 3 billion people depending on the oceans as their primary source of protein</w:t>
      </w:r>
    </w:p>
    <w:p w14:paraId="2FCD0F4F" w14:textId="77777777" w:rsidR="0083600E" w:rsidRPr="0083600E" w:rsidRDefault="0083600E" w:rsidP="00DA2D07">
      <w:pPr>
        <w:numPr>
          <w:ilvl w:val="0"/>
          <w:numId w:val="11"/>
        </w:numPr>
        <w:shd w:val="clear" w:color="auto" w:fill="FFFFFF"/>
        <w:spacing w:afterLines="60" w:after="144" w:line="240" w:lineRule="auto"/>
        <w:rPr>
          <w:rFonts w:cstheme="minorHAnsi"/>
        </w:rPr>
      </w:pPr>
      <w:r w:rsidRPr="0083600E">
        <w:rPr>
          <w:rFonts w:cstheme="minorHAnsi"/>
        </w:rPr>
        <w:t>Marine fisheries directly or indirectly employ over 200 million people.</w:t>
      </w:r>
      <w:r w:rsidRPr="0083600E">
        <w:rPr>
          <w:rStyle w:val="FootnoteReference"/>
          <w:rFonts w:cstheme="minorHAnsi"/>
        </w:rPr>
        <w:footnoteReference w:id="3"/>
      </w:r>
    </w:p>
    <w:p w14:paraId="3AEB4FB1" w14:textId="77777777" w:rsidR="0083600E" w:rsidRPr="0083600E" w:rsidRDefault="0083600E" w:rsidP="0083600E">
      <w:pPr>
        <w:spacing w:afterLines="60" w:after="144"/>
        <w:rPr>
          <w:rFonts w:cstheme="minorHAnsi"/>
        </w:rPr>
      </w:pPr>
      <w:r w:rsidRPr="0083600E">
        <w:rPr>
          <w:rFonts w:cstheme="minorHAnsi"/>
        </w:rPr>
        <w:t xml:space="preserve">SDG Target 14.7 of the U.N. Sustainable Development Goals focuses on enhancing the economic benefits to SIDS and LDCs from the sustainable use of marine resources, including through the sustainable management of fisheries, aquaculture, and tourism. SDG Target 14.9 aims to “provide access for small-scale artisanal fishers to marine resources and markets.” Blue economy is not manifested in the targets of SDGs, but also is a means to achieve SDG 14 and other goals. </w:t>
      </w:r>
    </w:p>
    <w:p w14:paraId="3E29F873" w14:textId="77777777" w:rsidR="0083600E" w:rsidRPr="0083600E" w:rsidRDefault="0083600E" w:rsidP="0083600E">
      <w:pPr>
        <w:spacing w:afterLines="60" w:after="144"/>
        <w:rPr>
          <w:rFonts w:cstheme="minorHAnsi"/>
        </w:rPr>
      </w:pPr>
      <w:r w:rsidRPr="0083600E">
        <w:rPr>
          <w:rFonts w:cstheme="minorHAnsi"/>
        </w:rPr>
        <w:t xml:space="preserve">SGP in the past 25 years has gained considerable experiences of protecting ocean and coastal environment while enhancing livelihoods and empower local communities. There is a need to advance the experiences and lessons learnt to further promote a balanced approach to economic, social and environmental dimensions of </w:t>
      </w:r>
      <w:r w:rsidRPr="0083600E">
        <w:rPr>
          <w:rFonts w:cstheme="minorHAnsi"/>
        </w:rPr>
        <w:lastRenderedPageBreak/>
        <w:t>sustainable ocean and coastal management.  SGP’s portfolio on Blue Economy and lessons learned are compiled in the 2018 publication on Blue Economy: Community Solutions.</w:t>
      </w:r>
      <w:r w:rsidRPr="0083600E">
        <w:rPr>
          <w:vertAlign w:val="superscript"/>
        </w:rPr>
        <w:footnoteReference w:id="4"/>
      </w:r>
    </w:p>
    <w:p w14:paraId="3CDA737D" w14:textId="77777777" w:rsidR="0083600E" w:rsidRPr="0083600E" w:rsidRDefault="0083600E" w:rsidP="0083600E">
      <w:pPr>
        <w:spacing w:afterLines="60" w:after="144"/>
        <w:rPr>
          <w:rFonts w:cstheme="minorHAnsi"/>
        </w:rPr>
      </w:pPr>
      <w:r w:rsidRPr="0083600E">
        <w:rPr>
          <w:rFonts w:cstheme="minorHAnsi"/>
        </w:rPr>
        <w:t xml:space="preserve">The SGP Blue Economy Innovation Program seeks to protect the ocean and coastal environment through the enhancement of the efficiency and sustainability of community-based blue economy. It is premised on the fact that enhanced resource use efficiency will create more livelihoods opportunities while reducing human induced pressure on ocean and coastal ecosystems. </w:t>
      </w:r>
    </w:p>
    <w:p w14:paraId="7FBFE470" w14:textId="77777777" w:rsidR="0083600E" w:rsidRPr="0083600E" w:rsidRDefault="0083600E" w:rsidP="0083600E">
      <w:pPr>
        <w:spacing w:afterLines="60" w:after="144"/>
        <w:rPr>
          <w:rFonts w:cstheme="minorHAnsi"/>
        </w:rPr>
      </w:pPr>
      <w:r w:rsidRPr="0083600E">
        <w:rPr>
          <w:rFonts w:cstheme="minorHAnsi"/>
        </w:rPr>
        <w:t>The goal of the program is to identify, test and scale up innovative community-based projects that boost local livelihoods through better and sustainable use of ocean and coastal resources through active social inclusion, particularly women and girls, youth, indigenous peoples, and persons with disabilities.</w:t>
      </w:r>
    </w:p>
    <w:p w14:paraId="74FC7097" w14:textId="77777777" w:rsidR="0083600E" w:rsidRPr="0083600E" w:rsidRDefault="0083600E" w:rsidP="0083600E">
      <w:pPr>
        <w:spacing w:afterLines="60" w:after="144"/>
        <w:rPr>
          <w:rFonts w:cstheme="minorHAnsi"/>
          <w:b/>
          <w:color w:val="0070C0"/>
        </w:rPr>
      </w:pPr>
      <w:r w:rsidRPr="0083600E">
        <w:rPr>
          <w:rFonts w:cstheme="minorHAnsi"/>
          <w:b/>
          <w:color w:val="0070C0"/>
        </w:rPr>
        <w:t>Priority Themes and Activities</w:t>
      </w:r>
    </w:p>
    <w:p w14:paraId="08D34952" w14:textId="77777777" w:rsidR="0083600E" w:rsidRPr="0083600E" w:rsidRDefault="0083600E" w:rsidP="0083600E">
      <w:pPr>
        <w:spacing w:afterLines="60" w:after="144"/>
        <w:rPr>
          <w:rFonts w:cstheme="minorHAnsi"/>
        </w:rPr>
      </w:pPr>
      <w:r w:rsidRPr="0083600E">
        <w:rPr>
          <w:rFonts w:cstheme="minorHAnsi"/>
        </w:rPr>
        <w:t>Priority themes include fisheries, aquaculture, tourism, and cross-cutting capacity development. Specifically, priority activities include:</w:t>
      </w:r>
    </w:p>
    <w:p w14:paraId="0CDB0159" w14:textId="373EBF47" w:rsidR="0083600E" w:rsidRPr="00974355" w:rsidRDefault="00974355" w:rsidP="00974355">
      <w:pPr>
        <w:spacing w:afterLines="60" w:after="144"/>
        <w:rPr>
          <w:rFonts w:cstheme="minorHAnsi"/>
          <w:b/>
          <w:bCs/>
        </w:rPr>
      </w:pPr>
      <w:r w:rsidRPr="00974355">
        <w:rPr>
          <w:rFonts w:cstheme="minorHAnsi"/>
          <w:b/>
          <w:bCs/>
        </w:rPr>
        <w:t>a-</w:t>
      </w:r>
      <w:r w:rsidR="0083600E" w:rsidRPr="00974355">
        <w:rPr>
          <w:rFonts w:cstheme="minorHAnsi"/>
          <w:b/>
          <w:bCs/>
        </w:rPr>
        <w:t>Fisheries:</w:t>
      </w:r>
    </w:p>
    <w:p w14:paraId="5ABE614E" w14:textId="3EB4B07A" w:rsidR="0083600E" w:rsidRPr="00152CFD" w:rsidRDefault="0083600E" w:rsidP="00DA2D07">
      <w:pPr>
        <w:pStyle w:val="ListParagraph"/>
        <w:numPr>
          <w:ilvl w:val="0"/>
          <w:numId w:val="13"/>
        </w:numPr>
        <w:spacing w:afterLines="60" w:after="144" w:line="256" w:lineRule="auto"/>
        <w:rPr>
          <w:rFonts w:cstheme="minorHAnsi"/>
        </w:rPr>
      </w:pPr>
      <w:r w:rsidRPr="0083600E">
        <w:rPr>
          <w:rFonts w:cstheme="minorHAnsi"/>
        </w:rPr>
        <w:t>Promote sustainable fishery management by developing community by-laws, policies and monitoring schemes to enhance fisheries managem</w:t>
      </w:r>
      <w:r w:rsidRPr="00152CFD">
        <w:rPr>
          <w:rFonts w:cstheme="minorHAnsi"/>
        </w:rPr>
        <w:t>ent (</w:t>
      </w:r>
      <w:r w:rsidR="00152CFD" w:rsidRPr="00152CFD">
        <w:rPr>
          <w:rFonts w:cstheme="minorHAnsi"/>
        </w:rPr>
        <w:t xml:space="preserve">especially those community monitoring to prevent </w:t>
      </w:r>
      <w:r w:rsidRPr="00152CFD">
        <w:rPr>
          <w:rFonts w:cstheme="minorHAnsi"/>
        </w:rPr>
        <w:t>IUU)</w:t>
      </w:r>
    </w:p>
    <w:p w14:paraId="54A7D855" w14:textId="0467F5A7" w:rsidR="0083600E" w:rsidRPr="0083600E" w:rsidRDefault="0083600E" w:rsidP="00DA2D07">
      <w:pPr>
        <w:pStyle w:val="ListParagraph"/>
        <w:numPr>
          <w:ilvl w:val="0"/>
          <w:numId w:val="13"/>
        </w:numPr>
        <w:spacing w:afterLines="60" w:after="144" w:line="256" w:lineRule="auto"/>
        <w:rPr>
          <w:rFonts w:cstheme="minorHAnsi"/>
        </w:rPr>
      </w:pPr>
      <w:r w:rsidRPr="0083600E">
        <w:rPr>
          <w:rFonts w:cstheme="minorHAnsi"/>
        </w:rPr>
        <w:t xml:space="preserve">Rehabilitate, conserve and sustainably manage coastal habitats for fisheries </w:t>
      </w:r>
      <w:r w:rsidR="00152CFD">
        <w:rPr>
          <w:rFonts w:cstheme="minorHAnsi"/>
        </w:rPr>
        <w:t xml:space="preserve"> </w:t>
      </w:r>
    </w:p>
    <w:p w14:paraId="46231D67" w14:textId="76751C63" w:rsidR="0083600E" w:rsidRPr="00974355" w:rsidRDefault="00974355" w:rsidP="0083600E">
      <w:pPr>
        <w:spacing w:afterLines="60" w:after="144"/>
        <w:rPr>
          <w:rFonts w:cstheme="minorHAnsi"/>
          <w:b/>
          <w:bCs/>
        </w:rPr>
      </w:pPr>
      <w:r w:rsidRPr="00974355">
        <w:rPr>
          <w:rFonts w:cstheme="minorHAnsi"/>
          <w:b/>
          <w:bCs/>
        </w:rPr>
        <w:t>b-</w:t>
      </w:r>
      <w:r w:rsidR="0083600E" w:rsidRPr="00974355">
        <w:rPr>
          <w:rFonts w:cstheme="minorHAnsi"/>
          <w:b/>
          <w:bCs/>
        </w:rPr>
        <w:t>Climate resilient aquaculture:</w:t>
      </w:r>
    </w:p>
    <w:p w14:paraId="4A6A05EA" w14:textId="77777777" w:rsidR="0083600E" w:rsidRPr="0083600E" w:rsidRDefault="0083600E" w:rsidP="00DA2D07">
      <w:pPr>
        <w:pStyle w:val="ListParagraph"/>
        <w:numPr>
          <w:ilvl w:val="0"/>
          <w:numId w:val="12"/>
        </w:numPr>
        <w:spacing w:afterLines="60" w:after="144" w:line="256" w:lineRule="auto"/>
        <w:rPr>
          <w:rFonts w:cstheme="minorHAnsi"/>
        </w:rPr>
      </w:pPr>
      <w:r w:rsidRPr="0083600E">
        <w:rPr>
          <w:rFonts w:cstheme="minorHAnsi"/>
        </w:rPr>
        <w:t>Reduction of pollution from aquaculture and land-based pollution</w:t>
      </w:r>
    </w:p>
    <w:p w14:paraId="6071ACEF" w14:textId="71BB3B8E" w:rsidR="0083600E" w:rsidRPr="00974355" w:rsidRDefault="00974355" w:rsidP="0083600E">
      <w:pPr>
        <w:spacing w:afterLines="60" w:after="144"/>
        <w:rPr>
          <w:rFonts w:cstheme="minorHAnsi"/>
          <w:b/>
          <w:bCs/>
        </w:rPr>
      </w:pPr>
      <w:r w:rsidRPr="00974355">
        <w:rPr>
          <w:rFonts w:cstheme="minorHAnsi"/>
          <w:b/>
          <w:bCs/>
        </w:rPr>
        <w:t>c-</w:t>
      </w:r>
      <w:r w:rsidR="0083600E" w:rsidRPr="00974355">
        <w:rPr>
          <w:rFonts w:cstheme="minorHAnsi"/>
          <w:b/>
          <w:bCs/>
        </w:rPr>
        <w:t>Eco-tourism:</w:t>
      </w:r>
    </w:p>
    <w:p w14:paraId="04043F3E" w14:textId="77777777" w:rsidR="0083600E" w:rsidRPr="0083600E" w:rsidRDefault="0083600E" w:rsidP="00DA2D07">
      <w:pPr>
        <w:pStyle w:val="ListParagraph"/>
        <w:numPr>
          <w:ilvl w:val="0"/>
          <w:numId w:val="14"/>
        </w:numPr>
        <w:spacing w:afterLines="60" w:after="144" w:line="256" w:lineRule="auto"/>
        <w:rPr>
          <w:rFonts w:cstheme="minorHAnsi"/>
        </w:rPr>
      </w:pPr>
      <w:r w:rsidRPr="0083600E">
        <w:rPr>
          <w:rFonts w:cstheme="minorHAnsi"/>
        </w:rPr>
        <w:t>Pilot and test community-managed eco-tourism initiatives</w:t>
      </w:r>
    </w:p>
    <w:p w14:paraId="31FAEF03" w14:textId="420D6A44" w:rsidR="0083600E" w:rsidRPr="0083600E" w:rsidRDefault="0083600E" w:rsidP="00DA2D07">
      <w:pPr>
        <w:pStyle w:val="ListParagraph"/>
        <w:numPr>
          <w:ilvl w:val="0"/>
          <w:numId w:val="14"/>
        </w:numPr>
        <w:spacing w:afterLines="60" w:after="144" w:line="256" w:lineRule="auto"/>
        <w:rPr>
          <w:rFonts w:cstheme="minorHAnsi"/>
        </w:rPr>
      </w:pPr>
      <w:r w:rsidRPr="0083600E">
        <w:rPr>
          <w:rFonts w:cstheme="minorHAnsi"/>
        </w:rPr>
        <w:t>Develop business plans and market tourist destinations</w:t>
      </w:r>
      <w:r w:rsidR="00CC52D8">
        <w:rPr>
          <w:rFonts w:cstheme="minorHAnsi"/>
        </w:rPr>
        <w:t xml:space="preserve"> </w:t>
      </w:r>
    </w:p>
    <w:p w14:paraId="02B0167E" w14:textId="77777777" w:rsidR="0083600E" w:rsidRPr="0083600E" w:rsidRDefault="0083600E" w:rsidP="00DA2D07">
      <w:pPr>
        <w:pStyle w:val="ListParagraph"/>
        <w:numPr>
          <w:ilvl w:val="0"/>
          <w:numId w:val="14"/>
        </w:numPr>
        <w:spacing w:afterLines="60" w:after="144" w:line="256" w:lineRule="auto"/>
        <w:rPr>
          <w:rFonts w:cstheme="minorHAnsi"/>
        </w:rPr>
      </w:pPr>
      <w:r w:rsidRPr="0083600E">
        <w:rPr>
          <w:rFonts w:cstheme="minorHAnsi"/>
        </w:rPr>
        <w:t>Management from tourists, hotels and other tourism generated waste</w:t>
      </w:r>
    </w:p>
    <w:p w14:paraId="5A45E1CB" w14:textId="16CDAB2C" w:rsidR="00974355" w:rsidRPr="00974355" w:rsidRDefault="00974355" w:rsidP="00974355">
      <w:pPr>
        <w:spacing w:afterLines="60" w:after="144"/>
        <w:rPr>
          <w:rFonts w:cstheme="minorHAnsi"/>
          <w:b/>
          <w:bCs/>
        </w:rPr>
      </w:pPr>
      <w:r w:rsidRPr="00974355">
        <w:rPr>
          <w:rFonts w:cstheme="minorHAnsi"/>
          <w:b/>
          <w:bCs/>
        </w:rPr>
        <w:t>d-</w:t>
      </w:r>
      <w:proofErr w:type="spellStart"/>
      <w:r w:rsidRPr="00974355">
        <w:rPr>
          <w:rFonts w:cstheme="minorHAnsi"/>
          <w:b/>
          <w:bCs/>
        </w:rPr>
        <w:t>Capcity</w:t>
      </w:r>
      <w:proofErr w:type="spellEnd"/>
      <w:r w:rsidRPr="00974355">
        <w:rPr>
          <w:rFonts w:cstheme="minorHAnsi"/>
          <w:b/>
          <w:bCs/>
        </w:rPr>
        <w:t xml:space="preserve"> development:</w:t>
      </w:r>
    </w:p>
    <w:p w14:paraId="01504DCC" w14:textId="77777777" w:rsidR="00974355" w:rsidRPr="00974355" w:rsidRDefault="00974355" w:rsidP="00974355">
      <w:pPr>
        <w:pStyle w:val="ListParagraph"/>
        <w:numPr>
          <w:ilvl w:val="0"/>
          <w:numId w:val="15"/>
        </w:numPr>
        <w:spacing w:afterLines="60" w:after="144" w:line="240" w:lineRule="auto"/>
        <w:rPr>
          <w:rFonts w:cstheme="minorHAnsi"/>
        </w:rPr>
      </w:pPr>
      <w:r w:rsidRPr="00974355">
        <w:rPr>
          <w:rFonts w:cstheme="minorHAnsi"/>
        </w:rPr>
        <w:t xml:space="preserve">Education and trainings to community members on sustainable fisheries, aquaculture and eco-tourism; </w:t>
      </w:r>
    </w:p>
    <w:p w14:paraId="2B740D0B" w14:textId="00C5384C" w:rsidR="00974355" w:rsidRPr="00F953F0" w:rsidRDefault="00974355" w:rsidP="00974355">
      <w:pPr>
        <w:pStyle w:val="ListParagraph"/>
        <w:numPr>
          <w:ilvl w:val="0"/>
          <w:numId w:val="15"/>
        </w:numPr>
        <w:spacing w:afterLines="60" w:after="144" w:line="240" w:lineRule="auto"/>
        <w:rPr>
          <w:rFonts w:cstheme="minorHAnsi"/>
        </w:rPr>
      </w:pPr>
      <w:r w:rsidRPr="00974355">
        <w:rPr>
          <w:rFonts w:cstheme="minorHAnsi"/>
        </w:rPr>
        <w:t>Identification, collection and codification of good practices on blue economy for local, national and global learning and sharing</w:t>
      </w:r>
      <w:r w:rsidRPr="00F953F0">
        <w:rPr>
          <w:rFonts w:cstheme="minorHAnsi"/>
        </w:rPr>
        <w:t xml:space="preserve"> </w:t>
      </w:r>
    </w:p>
    <w:p w14:paraId="50A34474" w14:textId="77777777" w:rsidR="00CC52D8" w:rsidRDefault="00CC52D8" w:rsidP="00CC52D8">
      <w:pPr>
        <w:spacing w:after="0" w:line="240" w:lineRule="auto"/>
        <w:rPr>
          <w:rFonts w:cs="Times New Roman"/>
          <w:b/>
          <w:bCs/>
          <w:color w:val="4F81BD" w:themeColor="accent1"/>
        </w:rPr>
      </w:pPr>
    </w:p>
    <w:p w14:paraId="3F5DC834" w14:textId="6EE13460" w:rsidR="00CC52D8" w:rsidRPr="00CC52D8" w:rsidRDefault="00CC52D8" w:rsidP="00CC52D8">
      <w:pPr>
        <w:spacing w:after="0" w:line="240" w:lineRule="auto"/>
        <w:rPr>
          <w:rFonts w:cstheme="minorHAnsi"/>
        </w:rPr>
      </w:pPr>
      <w:r w:rsidRPr="00CC52D8">
        <w:rPr>
          <w:rFonts w:cs="Times New Roman"/>
          <w:b/>
          <w:bCs/>
          <w:color w:val="4F81BD" w:themeColor="accent1"/>
        </w:rPr>
        <w:t>Focal geographical are</w:t>
      </w:r>
      <w:bookmarkStart w:id="0" w:name="_GoBack"/>
      <w:bookmarkEnd w:id="0"/>
      <w:r w:rsidRPr="00CC52D8">
        <w:rPr>
          <w:rFonts w:cs="Times New Roman"/>
          <w:b/>
          <w:bCs/>
          <w:color w:val="4F81BD" w:themeColor="accent1"/>
        </w:rPr>
        <w:t>a</w:t>
      </w:r>
      <w:r w:rsidRPr="00CC52D8">
        <w:rPr>
          <w:rFonts w:ascii="Times New Roman" w:hAnsi="Times New Roman" w:cs="Times New Roman"/>
          <w:i/>
          <w:sz w:val="24"/>
          <w:szCs w:val="24"/>
        </w:rPr>
        <w:t xml:space="preserve">: </w:t>
      </w:r>
      <w:r w:rsidRPr="00CC52D8">
        <w:rPr>
          <w:rFonts w:cstheme="minorHAnsi"/>
        </w:rPr>
        <w:t>Red River and Mekong delta</w:t>
      </w:r>
    </w:p>
    <w:p w14:paraId="2DC35AE9" w14:textId="77777777" w:rsidR="00CC52D8" w:rsidRDefault="00CC52D8" w:rsidP="00CC52D8">
      <w:pPr>
        <w:shd w:val="clear" w:color="auto" w:fill="FFFFFF" w:themeFill="background1"/>
        <w:tabs>
          <w:tab w:val="left" w:pos="180"/>
        </w:tabs>
        <w:spacing w:after="0" w:line="240" w:lineRule="auto"/>
        <w:ind w:right="90"/>
        <w:jc w:val="both"/>
        <w:rPr>
          <w:rFonts w:ascii="Times New Roman" w:hAnsi="Times New Roman" w:cs="Times New Roman"/>
          <w:i/>
          <w:sz w:val="24"/>
          <w:szCs w:val="24"/>
        </w:rPr>
      </w:pPr>
    </w:p>
    <w:p w14:paraId="3855C794" w14:textId="46C279B1" w:rsidR="00CC52D8" w:rsidRPr="00CC52D8" w:rsidRDefault="00CC52D8" w:rsidP="00CC52D8">
      <w:pPr>
        <w:shd w:val="clear" w:color="auto" w:fill="FFFFFF" w:themeFill="background1"/>
        <w:tabs>
          <w:tab w:val="left" w:pos="180"/>
        </w:tabs>
        <w:spacing w:after="0" w:line="240" w:lineRule="auto"/>
        <w:ind w:right="90"/>
        <w:jc w:val="both"/>
        <w:rPr>
          <w:rFonts w:cstheme="minorHAnsi"/>
        </w:rPr>
      </w:pPr>
      <w:r w:rsidRPr="00CC52D8">
        <w:rPr>
          <w:rFonts w:cs="Times New Roman"/>
          <w:b/>
          <w:bCs/>
          <w:color w:val="4F81BD" w:themeColor="accent1"/>
        </w:rPr>
        <w:t xml:space="preserve">Grantee: </w:t>
      </w:r>
      <w:r w:rsidRPr="00CC52D8">
        <w:rPr>
          <w:rFonts w:cstheme="minorHAnsi"/>
        </w:rPr>
        <w:t>local NGOs and CBOs</w:t>
      </w:r>
    </w:p>
    <w:p w14:paraId="385BFB72" w14:textId="77777777" w:rsidR="00CC52D8" w:rsidRDefault="00CC52D8" w:rsidP="0083600E">
      <w:pPr>
        <w:tabs>
          <w:tab w:val="left" w:pos="180"/>
        </w:tabs>
        <w:spacing w:afterLines="60" w:after="144"/>
        <w:ind w:left="-450" w:right="90" w:firstLine="450"/>
        <w:jc w:val="both"/>
        <w:rPr>
          <w:rFonts w:cs="Times New Roman"/>
          <w:b/>
          <w:bCs/>
          <w:color w:val="4F81BD" w:themeColor="accent1"/>
        </w:rPr>
      </w:pPr>
    </w:p>
    <w:p w14:paraId="4020D61E" w14:textId="17B29071" w:rsidR="003D07A9" w:rsidRPr="0083600E" w:rsidRDefault="00B6719D" w:rsidP="0083600E">
      <w:pPr>
        <w:tabs>
          <w:tab w:val="left" w:pos="180"/>
        </w:tabs>
        <w:spacing w:afterLines="60" w:after="144"/>
        <w:ind w:left="-450" w:right="90" w:firstLine="450"/>
        <w:jc w:val="both"/>
        <w:rPr>
          <w:rFonts w:cs="Times New Roman"/>
          <w:b/>
          <w:bCs/>
          <w:color w:val="4F81BD" w:themeColor="accent1"/>
        </w:rPr>
      </w:pPr>
      <w:r w:rsidRPr="0083600E">
        <w:rPr>
          <w:rFonts w:cs="Times New Roman"/>
          <w:b/>
          <w:bCs/>
          <w:color w:val="4F81BD" w:themeColor="accent1"/>
        </w:rPr>
        <w:t>Procedure of project selection</w:t>
      </w:r>
    </w:p>
    <w:p w14:paraId="5F06BB90" w14:textId="288A548B" w:rsidR="0083600E" w:rsidRDefault="0083600E"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The project proponent</w:t>
      </w:r>
      <w:r>
        <w:rPr>
          <w:rFonts w:eastAsia="Times New Roman" w:cs="Times New Roman"/>
          <w:lang w:eastAsia="en-AU"/>
        </w:rPr>
        <w:t xml:space="preserve"> may request for a grant up to 50,000 USD in 18 months.</w:t>
      </w:r>
    </w:p>
    <w:p w14:paraId="46C30AE6" w14:textId="2347A7E4" w:rsidR="003D07A9" w:rsidRPr="0083600E" w:rsidRDefault="00FB417B"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The project proponent contacts the GEF SGP the National </w:t>
      </w:r>
      <w:proofErr w:type="spellStart"/>
      <w:r w:rsidRPr="0083600E">
        <w:rPr>
          <w:rFonts w:eastAsia="Times New Roman" w:cs="Times New Roman"/>
          <w:lang w:eastAsia="en-AU"/>
        </w:rPr>
        <w:t>Co</w:t>
      </w:r>
      <w:r w:rsidR="004453A7" w:rsidRPr="0083600E">
        <w:rPr>
          <w:rFonts w:eastAsia="Times New Roman" w:cs="Times New Roman"/>
          <w:lang w:eastAsia="en-AU"/>
        </w:rPr>
        <w:t>coordinator</w:t>
      </w:r>
      <w:proofErr w:type="spellEnd"/>
      <w:r w:rsidRPr="0083600E">
        <w:rPr>
          <w:rFonts w:eastAsia="Times New Roman" w:cs="Times New Roman"/>
          <w:lang w:eastAsia="en-AU"/>
        </w:rPr>
        <w:t xml:space="preserve"> to receive project application guidelines and other documents</w:t>
      </w:r>
      <w:r w:rsidR="003D07A9" w:rsidRPr="0083600E">
        <w:rPr>
          <w:rFonts w:eastAsia="Times New Roman" w:cs="Times New Roman"/>
          <w:lang w:eastAsia="en-AU"/>
        </w:rPr>
        <w:t>.</w:t>
      </w:r>
    </w:p>
    <w:p w14:paraId="4385F6C4" w14:textId="72D67DBA" w:rsidR="003D07A9" w:rsidRPr="0083600E" w:rsidRDefault="00486720"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lastRenderedPageBreak/>
        <w:t>The</w:t>
      </w:r>
      <w:r w:rsidR="00FB417B" w:rsidRPr="0083600E">
        <w:rPr>
          <w:rFonts w:eastAsia="Times New Roman" w:cs="Times New Roman"/>
          <w:lang w:eastAsia="en-AU"/>
        </w:rPr>
        <w:t xml:space="preserve"> proponent</w:t>
      </w:r>
      <w:r w:rsidR="0083600E">
        <w:rPr>
          <w:rFonts w:eastAsia="Times New Roman" w:cs="Times New Roman"/>
          <w:lang w:eastAsia="en-AU"/>
        </w:rPr>
        <w:t xml:space="preserve"> develops</w:t>
      </w:r>
      <w:r w:rsidR="00FB417B" w:rsidRPr="0083600E">
        <w:rPr>
          <w:rFonts w:eastAsia="Times New Roman" w:cs="Times New Roman"/>
          <w:lang w:eastAsia="en-AU"/>
        </w:rPr>
        <w:t xml:space="preserve"> project concept paper</w:t>
      </w:r>
      <w:r w:rsidR="0083600E">
        <w:rPr>
          <w:rFonts w:eastAsia="Times New Roman" w:cs="Times New Roman"/>
          <w:lang w:eastAsia="en-AU"/>
        </w:rPr>
        <w:t xml:space="preserve"> (in Vietnamese)</w:t>
      </w:r>
      <w:r w:rsidR="00FB417B" w:rsidRPr="0083600E">
        <w:rPr>
          <w:rFonts w:eastAsia="Times New Roman" w:cs="Times New Roman"/>
          <w:lang w:eastAsia="en-AU"/>
        </w:rPr>
        <w:t xml:space="preserve"> in accordance with GEF SGP format and submits this to the NC.</w:t>
      </w:r>
    </w:p>
    <w:p w14:paraId="0558958C" w14:textId="77777777" w:rsidR="003D07A9" w:rsidRPr="0083600E" w:rsidRDefault="0070329F"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The NC screens and considers the concept paper according to GEF criteria and then </w:t>
      </w:r>
      <w:r w:rsidR="00392D3D" w:rsidRPr="0083600E">
        <w:rPr>
          <w:rFonts w:eastAsia="Times New Roman" w:cs="Times New Roman"/>
          <w:lang w:eastAsia="en-AU"/>
        </w:rPr>
        <w:t>submits</w:t>
      </w:r>
      <w:r w:rsidRPr="0083600E">
        <w:rPr>
          <w:rFonts w:eastAsia="Times New Roman" w:cs="Times New Roman"/>
          <w:lang w:eastAsia="en-AU"/>
        </w:rPr>
        <w:t xml:space="preserve"> it to the NSC</w:t>
      </w:r>
      <w:r w:rsidR="00392D3D" w:rsidRPr="0083600E">
        <w:rPr>
          <w:rFonts w:eastAsia="Times New Roman" w:cs="Times New Roman"/>
          <w:lang w:eastAsia="en-AU"/>
        </w:rPr>
        <w:t xml:space="preserve"> for further approval</w:t>
      </w:r>
      <w:r w:rsidR="003D07A9" w:rsidRPr="0083600E">
        <w:rPr>
          <w:rFonts w:eastAsia="Times New Roman" w:cs="Times New Roman"/>
          <w:lang w:eastAsia="en-AU"/>
        </w:rPr>
        <w:t>.</w:t>
      </w:r>
    </w:p>
    <w:p w14:paraId="326DD541" w14:textId="77777777" w:rsidR="003D07A9" w:rsidRPr="0083600E" w:rsidRDefault="00B94B23"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The proposing organization</w:t>
      </w:r>
      <w:r w:rsidR="008D102A" w:rsidRPr="0083600E">
        <w:rPr>
          <w:rFonts w:eastAsia="Times New Roman" w:cs="Times New Roman"/>
          <w:lang w:eastAsia="en-AU"/>
        </w:rPr>
        <w:t xml:space="preserve"> whose </w:t>
      </w:r>
      <w:r w:rsidR="0057426C" w:rsidRPr="0083600E">
        <w:rPr>
          <w:rFonts w:eastAsia="Times New Roman" w:cs="Times New Roman"/>
          <w:lang w:eastAsia="en-AU"/>
        </w:rPr>
        <w:t>concept paper</w:t>
      </w:r>
      <w:r w:rsidR="008D102A" w:rsidRPr="0083600E">
        <w:rPr>
          <w:rFonts w:eastAsia="Times New Roman" w:cs="Times New Roman"/>
          <w:lang w:eastAsia="en-AU"/>
        </w:rPr>
        <w:t xml:space="preserve"> cleared by GEF SGP submit </w:t>
      </w:r>
      <w:r w:rsidR="001C4E3D" w:rsidRPr="0083600E">
        <w:rPr>
          <w:rFonts w:eastAsia="Times New Roman" w:cs="Times New Roman"/>
          <w:lang w:eastAsia="en-AU"/>
        </w:rPr>
        <w:t xml:space="preserve">a </w:t>
      </w:r>
      <w:r w:rsidR="00FB516E" w:rsidRPr="0083600E">
        <w:rPr>
          <w:rFonts w:eastAsia="Times New Roman" w:cs="Times New Roman"/>
          <w:lang w:eastAsia="en-AU"/>
        </w:rPr>
        <w:t>grant application</w:t>
      </w:r>
      <w:r w:rsidR="00717BA0" w:rsidRPr="0083600E">
        <w:rPr>
          <w:rFonts w:eastAsia="Times New Roman" w:cs="Times New Roman"/>
          <w:lang w:eastAsia="en-AU"/>
        </w:rPr>
        <w:t xml:space="preserve"> in case of need</w:t>
      </w:r>
      <w:r w:rsidR="008D102A" w:rsidRPr="0083600E">
        <w:rPr>
          <w:rFonts w:eastAsia="Times New Roman" w:cs="Times New Roman"/>
          <w:lang w:eastAsia="en-AU"/>
        </w:rPr>
        <w:t>.</w:t>
      </w:r>
      <w:r w:rsidR="006B6027" w:rsidRPr="0083600E">
        <w:rPr>
          <w:rFonts w:eastAsia="Times New Roman" w:cs="Times New Roman"/>
          <w:lang w:eastAsia="en-AU"/>
        </w:rPr>
        <w:t xml:space="preserve"> </w:t>
      </w:r>
      <w:r w:rsidR="003D07A9" w:rsidRPr="0083600E">
        <w:rPr>
          <w:rFonts w:eastAsia="Times New Roman" w:cs="Times New Roman"/>
          <w:lang w:eastAsia="en-AU"/>
        </w:rPr>
        <w:t>GEF SGP</w:t>
      </w:r>
      <w:r w:rsidR="006B6027" w:rsidRPr="0083600E">
        <w:rPr>
          <w:rFonts w:eastAsia="Times New Roman" w:cs="Times New Roman"/>
          <w:lang w:eastAsia="en-AU"/>
        </w:rPr>
        <w:t xml:space="preserve"> provides a </w:t>
      </w:r>
      <w:r w:rsidR="00787565" w:rsidRPr="0083600E">
        <w:rPr>
          <w:rFonts w:eastAsia="Times New Roman" w:cs="Times New Roman"/>
          <w:lang w:eastAsia="en-AU"/>
        </w:rPr>
        <w:t>small grant</w:t>
      </w:r>
      <w:r w:rsidR="003D07A9" w:rsidRPr="0083600E">
        <w:rPr>
          <w:rFonts w:eastAsia="Times New Roman" w:cs="Times New Roman"/>
          <w:lang w:eastAsia="en-AU"/>
        </w:rPr>
        <w:t xml:space="preserve"> </w:t>
      </w:r>
      <w:r w:rsidR="006B6027" w:rsidRPr="0083600E">
        <w:rPr>
          <w:rFonts w:eastAsia="Times New Roman" w:cs="Times New Roman"/>
          <w:lang w:eastAsia="en-AU"/>
        </w:rPr>
        <w:t>for project design</w:t>
      </w:r>
      <w:r w:rsidR="00787565" w:rsidRPr="0083600E">
        <w:rPr>
          <w:rFonts w:eastAsia="Times New Roman" w:cs="Times New Roman"/>
          <w:lang w:eastAsia="en-AU"/>
        </w:rPr>
        <w:t>, stakeholder consultation</w:t>
      </w:r>
      <w:r w:rsidR="006B6027" w:rsidRPr="0083600E">
        <w:rPr>
          <w:rFonts w:eastAsia="Times New Roman" w:cs="Times New Roman"/>
          <w:lang w:eastAsia="en-AU"/>
        </w:rPr>
        <w:t xml:space="preserve"> </w:t>
      </w:r>
      <w:r w:rsidR="00666679" w:rsidRPr="0083600E">
        <w:rPr>
          <w:rFonts w:eastAsia="Times New Roman" w:cs="Times New Roman"/>
          <w:lang w:eastAsia="en-AU"/>
        </w:rPr>
        <w:t>and surveys.</w:t>
      </w:r>
      <w:r w:rsidR="003D07A9" w:rsidRPr="0083600E">
        <w:rPr>
          <w:rFonts w:eastAsia="Times New Roman" w:cs="Times New Roman"/>
          <w:lang w:eastAsia="en-AU"/>
        </w:rPr>
        <w:t xml:space="preserve"> </w:t>
      </w:r>
    </w:p>
    <w:p w14:paraId="3A9AFDB3" w14:textId="77777777" w:rsidR="00C31210" w:rsidRPr="0083600E" w:rsidRDefault="00C31210"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The NC </w:t>
      </w:r>
      <w:r w:rsidR="00AC7918" w:rsidRPr="0083600E">
        <w:rPr>
          <w:rFonts w:eastAsia="Times New Roman" w:cs="Times New Roman"/>
          <w:lang w:eastAsia="en-AU"/>
        </w:rPr>
        <w:t>considers</w:t>
      </w:r>
      <w:r w:rsidRPr="0083600E">
        <w:rPr>
          <w:rFonts w:eastAsia="Times New Roman" w:cs="Times New Roman"/>
          <w:lang w:eastAsia="en-AU"/>
        </w:rPr>
        <w:t xml:space="preserve"> and </w:t>
      </w:r>
      <w:r w:rsidR="000F129C" w:rsidRPr="0083600E">
        <w:rPr>
          <w:rFonts w:eastAsia="Times New Roman" w:cs="Times New Roman"/>
          <w:lang w:eastAsia="en-AU"/>
        </w:rPr>
        <w:t>approves</w:t>
      </w:r>
      <w:r w:rsidRPr="0083600E">
        <w:rPr>
          <w:rFonts w:eastAsia="Times New Roman" w:cs="Times New Roman"/>
          <w:lang w:eastAsia="en-AU"/>
        </w:rPr>
        <w:t xml:space="preserve"> the above-mentioned document.</w:t>
      </w:r>
    </w:p>
    <w:p w14:paraId="670382C2" w14:textId="77777777" w:rsidR="003D07A9" w:rsidRPr="0083600E" w:rsidRDefault="00B94B23" w:rsidP="00DA2D07">
      <w:pPr>
        <w:numPr>
          <w:ilvl w:val="0"/>
          <w:numId w:val="6"/>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The proposing organization </w:t>
      </w:r>
      <w:r w:rsidR="00C31210" w:rsidRPr="0083600E">
        <w:rPr>
          <w:rFonts w:eastAsia="Times New Roman" w:cs="Times New Roman"/>
          <w:lang w:eastAsia="en-AU"/>
        </w:rPr>
        <w:t>whose proposal cleared by GEF SGP submit</w:t>
      </w:r>
      <w:r w:rsidR="003D07A9" w:rsidRPr="0083600E">
        <w:rPr>
          <w:rFonts w:eastAsia="Times New Roman" w:cs="Times New Roman"/>
          <w:lang w:eastAsia="en-AU"/>
        </w:rPr>
        <w:t xml:space="preserve"> </w:t>
      </w:r>
      <w:r w:rsidR="00C31210" w:rsidRPr="0083600E">
        <w:rPr>
          <w:rFonts w:eastAsia="Times New Roman" w:cs="Times New Roman"/>
          <w:lang w:eastAsia="en-AU"/>
        </w:rPr>
        <w:t xml:space="preserve">a Project </w:t>
      </w:r>
      <w:r w:rsidRPr="0083600E">
        <w:rPr>
          <w:rFonts w:eastAsia="Times New Roman" w:cs="Times New Roman"/>
          <w:lang w:eastAsia="en-AU"/>
        </w:rPr>
        <w:t>proposal.</w:t>
      </w:r>
    </w:p>
    <w:p w14:paraId="0CBC384D" w14:textId="77777777" w:rsidR="003D07A9" w:rsidRPr="0083600E" w:rsidRDefault="00AC7918" w:rsidP="00DA2D07">
      <w:pPr>
        <w:numPr>
          <w:ilvl w:val="0"/>
          <w:numId w:val="5"/>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The proposing organization</w:t>
      </w:r>
      <w:r w:rsidR="003D07A9" w:rsidRPr="0083600E">
        <w:rPr>
          <w:rFonts w:eastAsia="Times New Roman" w:cs="Times New Roman"/>
          <w:lang w:eastAsia="en-AU"/>
        </w:rPr>
        <w:t xml:space="preserve"> </w:t>
      </w:r>
      <w:r w:rsidRPr="0083600E">
        <w:rPr>
          <w:rFonts w:eastAsia="Times New Roman" w:cs="Times New Roman"/>
          <w:lang w:eastAsia="en-AU"/>
        </w:rPr>
        <w:t>submit the project proposal to the NC</w:t>
      </w:r>
      <w:r w:rsidR="003D07A9" w:rsidRPr="0083600E">
        <w:rPr>
          <w:rFonts w:eastAsia="Times New Roman" w:cs="Times New Roman"/>
          <w:lang w:eastAsia="en-AU"/>
        </w:rPr>
        <w:t>:</w:t>
      </w:r>
    </w:p>
    <w:p w14:paraId="2BC8A410" w14:textId="77777777" w:rsidR="003D07A9" w:rsidRPr="0083600E" w:rsidRDefault="00AC7918" w:rsidP="00DA2D07">
      <w:pPr>
        <w:numPr>
          <w:ilvl w:val="0"/>
          <w:numId w:val="1"/>
        </w:numPr>
        <w:tabs>
          <w:tab w:val="clear" w:pos="360"/>
          <w:tab w:val="left" w:pos="180"/>
          <w:tab w:val="num" w:pos="1242"/>
        </w:tabs>
        <w:spacing w:afterLines="60" w:after="144" w:line="240" w:lineRule="auto"/>
        <w:ind w:left="1308" w:right="90" w:hanging="294"/>
        <w:jc w:val="both"/>
        <w:rPr>
          <w:rFonts w:eastAsia="Times New Roman" w:cs="Times New Roman"/>
          <w:lang w:eastAsia="en-AU"/>
        </w:rPr>
      </w:pPr>
      <w:r w:rsidRPr="0083600E">
        <w:rPr>
          <w:rFonts w:eastAsia="Times New Roman" w:cs="Times New Roman"/>
          <w:lang w:eastAsia="en-AU"/>
        </w:rPr>
        <w:t xml:space="preserve">The project proposal is either cleared by the NC </w:t>
      </w:r>
      <w:proofErr w:type="gramStart"/>
      <w:r w:rsidRPr="0083600E">
        <w:rPr>
          <w:rFonts w:eastAsia="Times New Roman" w:cs="Times New Roman"/>
          <w:lang w:eastAsia="en-AU"/>
        </w:rPr>
        <w:t>and</w:t>
      </w:r>
      <w:proofErr w:type="gramEnd"/>
      <w:r w:rsidRPr="0083600E">
        <w:rPr>
          <w:rFonts w:eastAsia="Times New Roman" w:cs="Times New Roman"/>
          <w:lang w:eastAsia="en-AU"/>
        </w:rPr>
        <w:t xml:space="preserve"> submitted to the NSC</w:t>
      </w:r>
    </w:p>
    <w:p w14:paraId="4B4AB53B" w14:textId="77777777" w:rsidR="00EE6365" w:rsidRPr="0083600E" w:rsidRDefault="00EE6365" w:rsidP="00DA2D07">
      <w:pPr>
        <w:numPr>
          <w:ilvl w:val="0"/>
          <w:numId w:val="1"/>
        </w:numPr>
        <w:tabs>
          <w:tab w:val="clear" w:pos="360"/>
          <w:tab w:val="left" w:pos="180"/>
          <w:tab w:val="num" w:pos="1242"/>
        </w:tabs>
        <w:spacing w:afterLines="60" w:after="144" w:line="240" w:lineRule="auto"/>
        <w:ind w:left="1260" w:right="90" w:hanging="246"/>
        <w:jc w:val="both"/>
        <w:rPr>
          <w:rFonts w:eastAsia="Times New Roman" w:cs="Times New Roman"/>
          <w:lang w:eastAsia="en-AU"/>
        </w:rPr>
      </w:pPr>
      <w:r w:rsidRPr="0083600E">
        <w:rPr>
          <w:rFonts w:eastAsia="Times New Roman" w:cs="Times New Roman"/>
          <w:lang w:eastAsia="en-AU"/>
        </w:rPr>
        <w:t xml:space="preserve">It can be returned to the proposing organization with </w:t>
      </w:r>
      <w:r w:rsidR="00194804" w:rsidRPr="0083600E">
        <w:rPr>
          <w:rFonts w:eastAsia="Times New Roman" w:cs="Times New Roman"/>
          <w:lang w:eastAsia="en-AU"/>
        </w:rPr>
        <w:t xml:space="preserve">the NC’s comments for </w:t>
      </w:r>
      <w:r w:rsidRPr="0083600E">
        <w:rPr>
          <w:rFonts w:eastAsia="Times New Roman" w:cs="Times New Roman"/>
          <w:lang w:eastAsia="en-AU"/>
        </w:rPr>
        <w:t>adjustment.</w:t>
      </w:r>
    </w:p>
    <w:p w14:paraId="0C1773D9" w14:textId="77777777" w:rsidR="003D07A9" w:rsidRPr="0083600E" w:rsidRDefault="006B0373" w:rsidP="00DA2D07">
      <w:pPr>
        <w:numPr>
          <w:ilvl w:val="0"/>
          <w:numId w:val="4"/>
        </w:numPr>
        <w:tabs>
          <w:tab w:val="clear" w:pos="360"/>
          <w:tab w:val="left" w:pos="180"/>
          <w:tab w:val="num" w:pos="786"/>
        </w:tabs>
        <w:spacing w:afterLines="60" w:after="144" w:line="240" w:lineRule="auto"/>
        <w:ind w:left="786" w:right="90"/>
        <w:jc w:val="both"/>
        <w:rPr>
          <w:rFonts w:eastAsia="Times New Roman" w:cs="Times New Roman"/>
          <w:lang w:eastAsia="en-AU"/>
        </w:rPr>
      </w:pPr>
      <w:r w:rsidRPr="0083600E">
        <w:rPr>
          <w:rFonts w:eastAsia="Times New Roman" w:cs="Times New Roman"/>
          <w:lang w:eastAsia="en-AU"/>
        </w:rPr>
        <w:t xml:space="preserve">Proposals cleared by the NC are submitted to the NSC: </w:t>
      </w:r>
    </w:p>
    <w:p w14:paraId="7AC41662" w14:textId="77777777" w:rsidR="003D07A9" w:rsidRPr="0083600E" w:rsidRDefault="006B0373" w:rsidP="00DA2D07">
      <w:pPr>
        <w:numPr>
          <w:ilvl w:val="0"/>
          <w:numId w:val="2"/>
        </w:numPr>
        <w:tabs>
          <w:tab w:val="clear" w:pos="360"/>
          <w:tab w:val="left" w:pos="180"/>
          <w:tab w:val="num" w:pos="1047"/>
        </w:tabs>
        <w:spacing w:afterLines="60" w:after="144" w:line="240" w:lineRule="auto"/>
        <w:ind w:left="1260" w:right="90" w:hanging="147"/>
        <w:jc w:val="both"/>
        <w:rPr>
          <w:rFonts w:eastAsia="Times New Roman" w:cs="Times New Roman"/>
          <w:lang w:eastAsia="en-AU"/>
        </w:rPr>
      </w:pPr>
      <w:r w:rsidRPr="0083600E">
        <w:rPr>
          <w:rFonts w:eastAsia="Times New Roman" w:cs="Times New Roman"/>
          <w:lang w:eastAsia="en-AU"/>
        </w:rPr>
        <w:t xml:space="preserve">It might be accepted </w:t>
      </w:r>
      <w:r w:rsidR="00F747F2" w:rsidRPr="0083600E">
        <w:rPr>
          <w:rFonts w:eastAsia="Times New Roman" w:cs="Times New Roman"/>
          <w:lang w:eastAsia="en-AU"/>
        </w:rPr>
        <w:t xml:space="preserve">or rejected </w:t>
      </w:r>
      <w:r w:rsidRPr="0083600E">
        <w:rPr>
          <w:rFonts w:eastAsia="Times New Roman" w:cs="Times New Roman"/>
          <w:lang w:eastAsia="en-AU"/>
        </w:rPr>
        <w:t>by the NSC</w:t>
      </w:r>
    </w:p>
    <w:p w14:paraId="4F9BA38A" w14:textId="77777777" w:rsidR="000F129C" w:rsidRPr="0083600E" w:rsidRDefault="006B0373" w:rsidP="00DA2D07">
      <w:pPr>
        <w:numPr>
          <w:ilvl w:val="0"/>
          <w:numId w:val="2"/>
        </w:numPr>
        <w:tabs>
          <w:tab w:val="clear" w:pos="360"/>
          <w:tab w:val="left" w:pos="180"/>
          <w:tab w:val="num" w:pos="1047"/>
        </w:tabs>
        <w:spacing w:afterLines="60" w:after="144" w:line="240" w:lineRule="auto"/>
        <w:ind w:left="1260" w:right="90" w:hanging="147"/>
        <w:jc w:val="both"/>
        <w:rPr>
          <w:rFonts w:eastAsia="Times New Roman" w:cs="Times New Roman"/>
          <w:lang w:eastAsia="en-AU"/>
        </w:rPr>
      </w:pPr>
      <w:r w:rsidRPr="0083600E">
        <w:rPr>
          <w:rFonts w:eastAsia="Times New Roman" w:cs="Times New Roman"/>
          <w:lang w:eastAsia="en-AU"/>
        </w:rPr>
        <w:t xml:space="preserve">The NSC might </w:t>
      </w:r>
      <w:r w:rsidR="00F747F2" w:rsidRPr="0083600E">
        <w:rPr>
          <w:rFonts w:eastAsia="Times New Roman" w:cs="Times New Roman"/>
          <w:lang w:eastAsia="en-AU"/>
        </w:rPr>
        <w:t xml:space="preserve">return the proposal with a request for further work </w:t>
      </w:r>
      <w:r w:rsidR="000F129C" w:rsidRPr="0083600E">
        <w:rPr>
          <w:rFonts w:eastAsia="Times New Roman" w:cs="Times New Roman"/>
          <w:lang w:eastAsia="en-AU"/>
        </w:rPr>
        <w:t>or additional sponsor</w:t>
      </w:r>
    </w:p>
    <w:p w14:paraId="20DDBB61" w14:textId="77777777" w:rsidR="003D07A9" w:rsidRPr="0083600E" w:rsidRDefault="00AE4437"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Proposals cleared by the NSC are submitted to UNDP Vietnam for final clearance.</w:t>
      </w:r>
    </w:p>
    <w:p w14:paraId="756A2E55" w14:textId="77777777" w:rsidR="003D07A9" w:rsidRPr="0083600E" w:rsidRDefault="00AF10DA"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Proposals cleared by UNDP Vietnam are submitted to </w:t>
      </w:r>
      <w:r w:rsidR="00787565" w:rsidRPr="0083600E">
        <w:rPr>
          <w:rFonts w:eastAsia="Times New Roman" w:cs="Times New Roman"/>
          <w:lang w:eastAsia="en-AU"/>
        </w:rPr>
        <w:t>the Central Programme Management Team (</w:t>
      </w:r>
      <w:r w:rsidRPr="0083600E">
        <w:rPr>
          <w:rFonts w:eastAsia="Times New Roman" w:cs="Times New Roman"/>
          <w:lang w:eastAsia="en-AU"/>
        </w:rPr>
        <w:t>CPMT</w:t>
      </w:r>
      <w:r w:rsidR="00787565" w:rsidRPr="0083600E">
        <w:rPr>
          <w:rFonts w:eastAsia="Times New Roman" w:cs="Times New Roman"/>
          <w:lang w:eastAsia="en-AU"/>
        </w:rPr>
        <w:t>)</w:t>
      </w:r>
      <w:r w:rsidRPr="0083600E">
        <w:rPr>
          <w:rFonts w:eastAsia="Times New Roman" w:cs="Times New Roman"/>
          <w:lang w:eastAsia="en-AU"/>
        </w:rPr>
        <w:t xml:space="preserve"> in New York</w:t>
      </w:r>
      <w:r w:rsidR="003D07A9" w:rsidRPr="0083600E">
        <w:rPr>
          <w:rFonts w:eastAsia="Times New Roman" w:cs="Times New Roman"/>
          <w:lang w:eastAsia="en-AU"/>
        </w:rPr>
        <w:t xml:space="preserve"> </w:t>
      </w:r>
      <w:r w:rsidRPr="0083600E">
        <w:rPr>
          <w:rFonts w:eastAsia="Times New Roman" w:cs="Times New Roman"/>
          <w:lang w:eastAsia="en-AU"/>
        </w:rPr>
        <w:t>an</w:t>
      </w:r>
      <w:r w:rsidR="001A60C2" w:rsidRPr="0083600E">
        <w:rPr>
          <w:rFonts w:eastAsia="Times New Roman" w:cs="Times New Roman"/>
          <w:lang w:eastAsia="en-AU"/>
        </w:rPr>
        <w:t>d</w:t>
      </w:r>
      <w:r w:rsidR="003D07A9" w:rsidRPr="0083600E">
        <w:rPr>
          <w:rFonts w:eastAsia="Times New Roman" w:cs="Times New Roman"/>
          <w:lang w:eastAsia="en-AU"/>
        </w:rPr>
        <w:t xml:space="preserve"> </w:t>
      </w:r>
      <w:r w:rsidR="00787565" w:rsidRPr="0083600E">
        <w:rPr>
          <w:rFonts w:eastAsia="Times New Roman" w:cs="Times New Roman"/>
          <w:lang w:eastAsia="en-AU"/>
        </w:rPr>
        <w:t>The United Nations Office for Project Services (</w:t>
      </w:r>
      <w:r w:rsidR="003D07A9" w:rsidRPr="0083600E">
        <w:rPr>
          <w:rFonts w:eastAsia="Times New Roman" w:cs="Times New Roman"/>
          <w:lang w:eastAsia="en-AU"/>
        </w:rPr>
        <w:t>UNOPS</w:t>
      </w:r>
      <w:r w:rsidR="00787565" w:rsidRPr="0083600E">
        <w:rPr>
          <w:rFonts w:eastAsia="Times New Roman" w:cs="Times New Roman"/>
          <w:lang w:eastAsia="en-AU"/>
        </w:rPr>
        <w:t>)</w:t>
      </w:r>
      <w:r w:rsidR="003D07A9" w:rsidRPr="0083600E">
        <w:rPr>
          <w:rFonts w:eastAsia="Times New Roman" w:cs="Times New Roman"/>
          <w:lang w:eastAsia="en-AU"/>
        </w:rPr>
        <w:t xml:space="preserve"> </w:t>
      </w:r>
      <w:r w:rsidR="001A60C2" w:rsidRPr="0083600E">
        <w:rPr>
          <w:rFonts w:eastAsia="Times New Roman" w:cs="Times New Roman"/>
          <w:lang w:eastAsia="en-AU"/>
        </w:rPr>
        <w:t>asks for funding.</w:t>
      </w:r>
    </w:p>
    <w:p w14:paraId="058078A1" w14:textId="77777777" w:rsidR="00AF10DA" w:rsidRPr="0083600E" w:rsidRDefault="00AF10DA"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Approved proposals enter the SGP work </w:t>
      </w:r>
      <w:proofErr w:type="spellStart"/>
      <w:r w:rsidRPr="0083600E">
        <w:rPr>
          <w:rFonts w:eastAsia="Times New Roman" w:cs="Times New Roman"/>
          <w:lang w:eastAsia="en-AU"/>
        </w:rPr>
        <w:t>programme</w:t>
      </w:r>
      <w:proofErr w:type="spellEnd"/>
      <w:r w:rsidRPr="0083600E">
        <w:rPr>
          <w:rFonts w:eastAsia="Times New Roman" w:cs="Times New Roman"/>
          <w:lang w:eastAsia="en-AU"/>
        </w:rPr>
        <w:t>.</w:t>
      </w:r>
    </w:p>
    <w:p w14:paraId="2CA074CF" w14:textId="77777777" w:rsidR="00972104" w:rsidRPr="0083600E" w:rsidRDefault="00972104" w:rsidP="0083600E">
      <w:pPr>
        <w:spacing w:afterLines="60" w:after="144"/>
        <w:jc w:val="center"/>
        <w:rPr>
          <w:rFonts w:cs="Times New Roman"/>
          <w:b/>
        </w:rPr>
      </w:pPr>
    </w:p>
    <w:p w14:paraId="22ADE525" w14:textId="412C5832" w:rsidR="00972104" w:rsidRPr="0083600E" w:rsidRDefault="00972104" w:rsidP="0083600E">
      <w:pPr>
        <w:spacing w:afterLines="60" w:after="144"/>
        <w:ind w:right="-411" w:hanging="270"/>
        <w:jc w:val="both"/>
        <w:rPr>
          <w:rFonts w:cs="Times New Roman"/>
          <w:b/>
          <w:bCs/>
          <w:color w:val="548DD4" w:themeColor="text2" w:themeTint="99"/>
        </w:rPr>
      </w:pPr>
      <w:r w:rsidRPr="0083600E">
        <w:rPr>
          <w:rFonts w:cs="Times New Roman"/>
          <w:b/>
          <w:bCs/>
          <w:color w:val="548DD4" w:themeColor="text2" w:themeTint="99"/>
        </w:rPr>
        <w:t>Criteria for selecting concept paper</w:t>
      </w:r>
      <w:r w:rsidR="0083600E">
        <w:rPr>
          <w:rFonts w:cs="Times New Roman"/>
          <w:b/>
          <w:bCs/>
          <w:color w:val="548DD4" w:themeColor="text2" w:themeTint="99"/>
        </w:rPr>
        <w:t xml:space="preserve">/proposal </w:t>
      </w:r>
    </w:p>
    <w:p w14:paraId="043C7BE9" w14:textId="77777777" w:rsidR="00972104" w:rsidRPr="0083600E" w:rsidRDefault="00972104"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Suitable with GEF SGP’s strategic focal areas (</w:t>
      </w:r>
      <w:proofErr w:type="spellStart"/>
      <w:r w:rsidRPr="0083600E">
        <w:rPr>
          <w:rFonts w:eastAsia="Times New Roman" w:cs="Times New Roman"/>
          <w:lang w:eastAsia="en-AU"/>
        </w:rPr>
        <w:t>i</w:t>
      </w:r>
      <w:proofErr w:type="spellEnd"/>
      <w:r w:rsidRPr="0083600E">
        <w:rPr>
          <w:rFonts w:eastAsia="Times New Roman" w:cs="Times New Roman"/>
          <w:lang w:eastAsia="en-AU"/>
        </w:rPr>
        <w:t xml:space="preserve">) focal and geographic focus (ii) </w:t>
      </w:r>
    </w:p>
    <w:p w14:paraId="1F6A475A" w14:textId="77777777" w:rsidR="00972104" w:rsidRPr="00152CFD" w:rsidRDefault="00972104"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83600E">
        <w:rPr>
          <w:rFonts w:eastAsia="Times New Roman" w:cs="Times New Roman"/>
          <w:lang w:eastAsia="en-AU"/>
        </w:rPr>
        <w:t xml:space="preserve">objectives (capacity development, demonstration or replication strategies/community technique and </w:t>
      </w:r>
      <w:r w:rsidRPr="00152CFD">
        <w:rPr>
          <w:rFonts w:eastAsia="Times New Roman" w:cs="Times New Roman"/>
          <w:lang w:eastAsia="en-AU"/>
        </w:rPr>
        <w:t>knowledge management (lessons learned documentation/dissemination)</w:t>
      </w:r>
    </w:p>
    <w:p w14:paraId="07FF1FE4" w14:textId="1DB0374E" w:rsidR="0083600E" w:rsidRPr="00152CFD" w:rsidRDefault="00972104" w:rsidP="00DA2D07">
      <w:pPr>
        <w:numPr>
          <w:ilvl w:val="0"/>
          <w:numId w:val="12"/>
        </w:numPr>
        <w:spacing w:after="160" w:line="259" w:lineRule="auto"/>
        <w:contextualSpacing/>
        <w:rPr>
          <w:rFonts w:ascii="Calibri" w:eastAsia="Yu Mincho" w:hAnsi="Calibri"/>
          <w:lang w:eastAsia="ja-JP"/>
        </w:rPr>
      </w:pPr>
      <w:r w:rsidRPr="00152CFD">
        <w:rPr>
          <w:rFonts w:eastAsia="Times New Roman" w:cs="Times New Roman"/>
          <w:lang w:eastAsia="en-AU"/>
        </w:rPr>
        <w:t>Reasonable, creative, science – based, feasible and community approach</w:t>
      </w:r>
      <w:r w:rsidR="0083600E" w:rsidRPr="00152CFD">
        <w:rPr>
          <w:rFonts w:eastAsia="Times New Roman" w:cs="Times New Roman"/>
          <w:lang w:eastAsia="en-AU"/>
        </w:rPr>
        <w:t>. P</w:t>
      </w:r>
      <w:r w:rsidR="0083600E" w:rsidRPr="00152CFD">
        <w:rPr>
          <w:rFonts w:ascii="Calibri" w:eastAsia="Yu Mincho" w:hAnsi="Calibri"/>
          <w:lang w:eastAsia="ja-JP"/>
        </w:rPr>
        <w:t>rojects should include strong social inclusion</w:t>
      </w:r>
      <w:r w:rsidR="00152CFD">
        <w:rPr>
          <w:rFonts w:ascii="Calibri" w:eastAsia="Yu Mincho" w:hAnsi="Calibri"/>
          <w:lang w:eastAsia="ja-JP"/>
        </w:rPr>
        <w:t xml:space="preserve"> (</w:t>
      </w:r>
      <w:r w:rsidR="0083600E" w:rsidRPr="00152CFD">
        <w:rPr>
          <w:rFonts w:ascii="Calibri" w:eastAsia="Yu Mincho" w:hAnsi="Calibri"/>
          <w:lang w:eastAsia="ja-JP"/>
        </w:rPr>
        <w:t>gender equality and women’s empowerment, indigenous peoples, youth, and or persons with disabilities</w:t>
      </w:r>
      <w:r w:rsidR="00152CFD">
        <w:rPr>
          <w:rFonts w:ascii="Calibri" w:eastAsia="Yu Mincho" w:hAnsi="Calibri"/>
          <w:lang w:eastAsia="ja-JP"/>
        </w:rPr>
        <w:t>)</w:t>
      </w:r>
      <w:r w:rsidR="0083600E" w:rsidRPr="00152CFD">
        <w:rPr>
          <w:rFonts w:ascii="Calibri" w:eastAsia="Yu Mincho" w:hAnsi="Calibri"/>
          <w:lang w:eastAsia="ja-JP"/>
        </w:rPr>
        <w:t xml:space="preserve">.  </w:t>
      </w:r>
    </w:p>
    <w:p w14:paraId="752E23A1" w14:textId="06565935" w:rsidR="00972104" w:rsidRPr="00152CFD" w:rsidRDefault="00972104"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152CFD">
        <w:rPr>
          <w:rFonts w:eastAsia="Times New Roman" w:cs="Times New Roman"/>
          <w:lang w:eastAsia="en-AU"/>
        </w:rPr>
        <w:t>Sustainability, mainstreaming, upscaling/replication</w:t>
      </w:r>
    </w:p>
    <w:p w14:paraId="0619D599" w14:textId="77777777" w:rsidR="00972104" w:rsidRPr="00152CFD" w:rsidRDefault="00972104"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152CFD">
        <w:rPr>
          <w:rFonts w:eastAsia="Times New Roman" w:cs="Times New Roman"/>
          <w:lang w:eastAsia="en-AU"/>
        </w:rPr>
        <w:t>Organization’s capability (</w:t>
      </w:r>
      <w:proofErr w:type="spellStart"/>
      <w:r w:rsidRPr="00152CFD">
        <w:rPr>
          <w:rFonts w:eastAsia="Times New Roman" w:cs="Times New Roman"/>
          <w:lang w:eastAsia="en-AU"/>
        </w:rPr>
        <w:t>i</w:t>
      </w:r>
      <w:proofErr w:type="spellEnd"/>
      <w:r w:rsidRPr="00152CFD">
        <w:rPr>
          <w:rFonts w:eastAsia="Times New Roman" w:cs="Times New Roman"/>
          <w:lang w:eastAsia="en-AU"/>
        </w:rPr>
        <w:t>) Human resource and management experience (ii) Capacity and technical experience of the organization/consulting experts (iii) The involvement of communities and local stakeholders (iv) Linkages/mainstreaming with related projects/programs.</w:t>
      </w:r>
    </w:p>
    <w:p w14:paraId="2823F6AC" w14:textId="50791852" w:rsidR="00972104" w:rsidRPr="00152CFD" w:rsidRDefault="00972104" w:rsidP="00DA2D07">
      <w:pPr>
        <w:numPr>
          <w:ilvl w:val="0"/>
          <w:numId w:val="3"/>
        </w:numPr>
        <w:tabs>
          <w:tab w:val="clear" w:pos="360"/>
          <w:tab w:val="left" w:pos="180"/>
          <w:tab w:val="num" w:pos="720"/>
        </w:tabs>
        <w:spacing w:afterLines="60" w:after="144" w:line="240" w:lineRule="auto"/>
        <w:ind w:left="720" w:right="90"/>
        <w:jc w:val="both"/>
        <w:rPr>
          <w:rFonts w:eastAsia="Times New Roman" w:cs="Times New Roman"/>
          <w:lang w:eastAsia="en-AU"/>
        </w:rPr>
      </w:pPr>
      <w:r w:rsidRPr="00152CFD">
        <w:rPr>
          <w:rFonts w:eastAsia="Times New Roman" w:cs="Times New Roman"/>
          <w:lang w:eastAsia="en-AU"/>
        </w:rPr>
        <w:t>Budget (</w:t>
      </w:r>
      <w:proofErr w:type="spellStart"/>
      <w:r w:rsidRPr="00152CFD">
        <w:rPr>
          <w:rFonts w:eastAsia="Times New Roman" w:cs="Times New Roman"/>
          <w:lang w:eastAsia="en-AU"/>
        </w:rPr>
        <w:t>i</w:t>
      </w:r>
      <w:proofErr w:type="spellEnd"/>
      <w:r w:rsidRPr="00152CFD">
        <w:rPr>
          <w:rFonts w:eastAsia="Times New Roman" w:cs="Times New Roman"/>
          <w:lang w:eastAsia="en-AU"/>
        </w:rPr>
        <w:t xml:space="preserve">) Compatible (ii) Reasonable. (iii) </w:t>
      </w:r>
      <w:proofErr w:type="spellStart"/>
      <w:r w:rsidR="00F10125" w:rsidRPr="00152CFD">
        <w:rPr>
          <w:rFonts w:eastAsia="Times New Roman" w:cs="Times New Roman"/>
          <w:lang w:eastAsia="en-AU"/>
        </w:rPr>
        <w:t>C</w:t>
      </w:r>
      <w:r w:rsidRPr="00152CFD">
        <w:rPr>
          <w:rFonts w:eastAsia="Times New Roman" w:cs="Times New Roman"/>
          <w:lang w:eastAsia="en-AU"/>
        </w:rPr>
        <w:t>ofinanncing</w:t>
      </w:r>
      <w:proofErr w:type="spellEnd"/>
      <w:r w:rsidRPr="00152CFD">
        <w:rPr>
          <w:rFonts w:eastAsia="Times New Roman" w:cs="Times New Roman"/>
          <w:lang w:eastAsia="en-AU"/>
        </w:rPr>
        <w:t xml:space="preserve"> </w:t>
      </w:r>
      <w:r w:rsidR="00974355">
        <w:rPr>
          <w:rFonts w:eastAsia="Times New Roman" w:cs="Times New Roman"/>
          <w:lang w:eastAsia="en-AU"/>
        </w:rPr>
        <w:t xml:space="preserve"> </w:t>
      </w:r>
    </w:p>
    <w:p w14:paraId="06BADEC8" w14:textId="77777777" w:rsidR="00972104" w:rsidRPr="0083600E" w:rsidRDefault="00972104" w:rsidP="0083600E">
      <w:pPr>
        <w:tabs>
          <w:tab w:val="left" w:pos="180"/>
        </w:tabs>
        <w:spacing w:afterLines="60" w:after="144"/>
        <w:ind w:left="-450" w:right="90" w:firstLine="450"/>
        <w:jc w:val="both"/>
        <w:rPr>
          <w:rFonts w:cs="Times New Roman"/>
          <w:b/>
          <w:bCs/>
          <w:color w:val="4F81BD" w:themeColor="accent1"/>
        </w:rPr>
      </w:pPr>
    </w:p>
    <w:p w14:paraId="4A015E45" w14:textId="32798BF0" w:rsidR="005945EF" w:rsidRPr="0083600E" w:rsidRDefault="000373BF" w:rsidP="0083600E">
      <w:pPr>
        <w:tabs>
          <w:tab w:val="left" w:pos="180"/>
        </w:tabs>
        <w:spacing w:afterLines="60" w:after="144"/>
        <w:ind w:left="-450" w:right="90" w:firstLine="450"/>
        <w:jc w:val="both"/>
        <w:rPr>
          <w:rFonts w:cs="Times New Roman"/>
          <w:b/>
          <w:bCs/>
          <w:color w:val="4F81BD" w:themeColor="accent1"/>
        </w:rPr>
      </w:pPr>
      <w:r w:rsidRPr="0083600E">
        <w:rPr>
          <w:rFonts w:cs="Times New Roman"/>
          <w:b/>
          <w:bCs/>
          <w:color w:val="4F81BD" w:themeColor="accent1"/>
        </w:rPr>
        <w:t xml:space="preserve">Submission of concept paper </w:t>
      </w:r>
      <w:r w:rsidR="0083600E">
        <w:rPr>
          <w:rFonts w:cs="Times New Roman"/>
          <w:b/>
          <w:bCs/>
          <w:color w:val="4F81BD" w:themeColor="accent1"/>
        </w:rPr>
        <w:t xml:space="preserve">(in Vietnamese) </w:t>
      </w:r>
      <w:r w:rsidRPr="0083600E">
        <w:rPr>
          <w:rFonts w:cs="Times New Roman"/>
          <w:b/>
          <w:bCs/>
          <w:color w:val="4F81BD" w:themeColor="accent1"/>
        </w:rPr>
        <w:t>to:</w:t>
      </w:r>
    </w:p>
    <w:p w14:paraId="318A5F13" w14:textId="77777777" w:rsidR="005C4A18" w:rsidRPr="0083600E" w:rsidRDefault="005C4A18" w:rsidP="0083600E">
      <w:pPr>
        <w:tabs>
          <w:tab w:val="left" w:pos="180"/>
        </w:tabs>
        <w:spacing w:afterLines="60" w:after="144" w:line="240" w:lineRule="auto"/>
        <w:ind w:left="720" w:right="90"/>
        <w:jc w:val="both"/>
        <w:rPr>
          <w:rFonts w:cs="Times New Roman"/>
        </w:rPr>
      </w:pPr>
      <w:r w:rsidRPr="0083600E">
        <w:rPr>
          <w:rFonts w:cs="Times New Roman"/>
        </w:rPr>
        <w:t>UNDP – GEF SGP Vietnam</w:t>
      </w:r>
    </w:p>
    <w:p w14:paraId="30AF271D" w14:textId="39A8FCA7" w:rsidR="005945EF" w:rsidRPr="0083600E" w:rsidRDefault="000373BF" w:rsidP="0083600E">
      <w:pPr>
        <w:tabs>
          <w:tab w:val="left" w:pos="180"/>
        </w:tabs>
        <w:spacing w:afterLines="60" w:after="144" w:line="240" w:lineRule="auto"/>
        <w:ind w:left="720" w:right="90"/>
        <w:jc w:val="both"/>
        <w:rPr>
          <w:rFonts w:cs="Times New Roman"/>
        </w:rPr>
      </w:pPr>
      <w:r w:rsidRPr="0083600E">
        <w:rPr>
          <w:rFonts w:cs="Times New Roman"/>
        </w:rPr>
        <w:t xml:space="preserve">Green One UN House, </w:t>
      </w:r>
      <w:r w:rsidR="00787565" w:rsidRPr="0083600E">
        <w:rPr>
          <w:rFonts w:cs="Times New Roman"/>
        </w:rPr>
        <w:t xml:space="preserve">304 Kim Ma, Ba Dinh, </w:t>
      </w:r>
      <w:r w:rsidR="008D4165" w:rsidRPr="0083600E">
        <w:rPr>
          <w:rFonts w:cs="Times New Roman"/>
        </w:rPr>
        <w:t>Ha</w:t>
      </w:r>
      <w:r w:rsidR="00787565" w:rsidRPr="0083600E">
        <w:rPr>
          <w:rFonts w:cs="Times New Roman"/>
        </w:rPr>
        <w:t xml:space="preserve"> N</w:t>
      </w:r>
      <w:r w:rsidR="008D4165" w:rsidRPr="0083600E">
        <w:rPr>
          <w:rFonts w:cs="Times New Roman"/>
        </w:rPr>
        <w:t>oi</w:t>
      </w:r>
    </w:p>
    <w:p w14:paraId="4A7C543C" w14:textId="54533052" w:rsidR="005945EF" w:rsidRPr="0083600E" w:rsidRDefault="0083600E" w:rsidP="0083600E">
      <w:pPr>
        <w:tabs>
          <w:tab w:val="left" w:pos="180"/>
        </w:tabs>
        <w:spacing w:afterLines="60" w:after="144" w:line="240" w:lineRule="auto"/>
        <w:ind w:left="720" w:right="90"/>
        <w:jc w:val="both"/>
        <w:rPr>
          <w:rFonts w:eastAsia="Times New Roman" w:cs="Times New Roman"/>
          <w:lang w:eastAsia="en-AU"/>
        </w:rPr>
      </w:pPr>
      <w:r>
        <w:rPr>
          <w:rFonts w:eastAsia="Times New Roman" w:cs="Times New Roman"/>
          <w:lang w:eastAsia="en-AU"/>
        </w:rPr>
        <w:t>Soft file should be sent to e</w:t>
      </w:r>
      <w:r w:rsidR="00824C0B" w:rsidRPr="0083600E">
        <w:rPr>
          <w:rFonts w:eastAsia="Times New Roman" w:cs="Times New Roman"/>
          <w:lang w:eastAsia="en-AU"/>
        </w:rPr>
        <w:t xml:space="preserve">mail: </w:t>
      </w:r>
      <w:hyperlink r:id="rId11" w:history="1">
        <w:r w:rsidR="00824C0B" w:rsidRPr="0083600E">
          <w:rPr>
            <w:rFonts w:eastAsia="Times New Roman" w:cs="Times New Roman"/>
            <w:lang w:eastAsia="en-AU"/>
          </w:rPr>
          <w:t>gef-sgp-vietnam@undp.org</w:t>
        </w:r>
      </w:hyperlink>
    </w:p>
    <w:p w14:paraId="1DFA37DB" w14:textId="07CD6D27" w:rsidR="0083600E" w:rsidRPr="0083600E" w:rsidRDefault="000373BF" w:rsidP="00CC52D8">
      <w:pPr>
        <w:tabs>
          <w:tab w:val="left" w:pos="180"/>
        </w:tabs>
        <w:spacing w:afterLines="60" w:after="144" w:line="240" w:lineRule="auto"/>
        <w:ind w:left="720" w:right="90"/>
        <w:jc w:val="both"/>
        <w:rPr>
          <w:rFonts w:cs="Times New Roman"/>
        </w:rPr>
      </w:pPr>
      <w:r w:rsidRPr="0083600E">
        <w:rPr>
          <w:rFonts w:cs="Times New Roman"/>
        </w:rPr>
        <w:t xml:space="preserve">Deadline: </w:t>
      </w:r>
      <w:r w:rsidR="0083600E">
        <w:rPr>
          <w:rFonts w:cs="Times New Roman"/>
          <w:b/>
          <w:color w:val="FF0000"/>
        </w:rPr>
        <w:t>24 April</w:t>
      </w:r>
      <w:r w:rsidR="00972104" w:rsidRPr="0083600E">
        <w:rPr>
          <w:rFonts w:cs="Times New Roman"/>
          <w:b/>
          <w:color w:val="FF0000"/>
        </w:rPr>
        <w:t xml:space="preserve"> 2020 </w:t>
      </w:r>
      <w:r w:rsidRPr="0083600E">
        <w:rPr>
          <w:rFonts w:cs="Times New Roman"/>
        </w:rPr>
        <w:t>(17h00 Hanoi time)</w:t>
      </w:r>
    </w:p>
    <w:sectPr w:rsidR="0083600E" w:rsidRPr="0083600E" w:rsidSect="00182F45">
      <w:footerReference w:type="default" r:id="rId12"/>
      <w:pgSz w:w="11909" w:h="16834" w:code="9"/>
      <w:pgMar w:top="1440" w:right="56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7723" w14:textId="77777777" w:rsidR="00533F12" w:rsidRDefault="00533F12" w:rsidP="00E962A3">
      <w:pPr>
        <w:spacing w:after="0" w:line="240" w:lineRule="auto"/>
      </w:pPr>
      <w:r>
        <w:separator/>
      </w:r>
    </w:p>
  </w:endnote>
  <w:endnote w:type="continuationSeparator" w:id="0">
    <w:p w14:paraId="6AFB1D06" w14:textId="77777777" w:rsidR="00533F12" w:rsidRDefault="00533F12" w:rsidP="00E9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150269"/>
      <w:docPartObj>
        <w:docPartGallery w:val="Page Numbers (Bottom of Page)"/>
        <w:docPartUnique/>
      </w:docPartObj>
    </w:sdtPr>
    <w:sdtEndPr/>
    <w:sdtContent>
      <w:p w14:paraId="026F6158" w14:textId="77777777" w:rsidR="001872D1" w:rsidRDefault="002E270D">
        <w:pPr>
          <w:pStyle w:val="Footer"/>
          <w:jc w:val="center"/>
        </w:pPr>
        <w:r>
          <w:fldChar w:fldCharType="begin"/>
        </w:r>
        <w:r>
          <w:instrText xml:space="preserve"> PAGE   \* MERGEFORMAT </w:instrText>
        </w:r>
        <w:r>
          <w:fldChar w:fldCharType="separate"/>
        </w:r>
        <w:r w:rsidR="009C02AA">
          <w:rPr>
            <w:noProof/>
          </w:rPr>
          <w:t>3</w:t>
        </w:r>
        <w:r>
          <w:rPr>
            <w:noProof/>
          </w:rPr>
          <w:fldChar w:fldCharType="end"/>
        </w:r>
      </w:p>
    </w:sdtContent>
  </w:sdt>
  <w:p w14:paraId="05F61E6D" w14:textId="77777777" w:rsidR="001872D1" w:rsidRDefault="0018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89BD" w14:textId="77777777" w:rsidR="00533F12" w:rsidRDefault="00533F12" w:rsidP="00E962A3">
      <w:pPr>
        <w:spacing w:after="0" w:line="240" w:lineRule="auto"/>
      </w:pPr>
      <w:r>
        <w:separator/>
      </w:r>
    </w:p>
  </w:footnote>
  <w:footnote w:type="continuationSeparator" w:id="0">
    <w:p w14:paraId="69DAF4CD" w14:textId="77777777" w:rsidR="00533F12" w:rsidRDefault="00533F12" w:rsidP="00E962A3">
      <w:pPr>
        <w:spacing w:after="0" w:line="240" w:lineRule="auto"/>
      </w:pPr>
      <w:r>
        <w:continuationSeparator/>
      </w:r>
    </w:p>
  </w:footnote>
  <w:footnote w:id="1">
    <w:p w14:paraId="7A6C8A98" w14:textId="77777777" w:rsidR="0083600E" w:rsidRDefault="0083600E" w:rsidP="0083600E">
      <w:pPr>
        <w:pStyle w:val="FootnoteText"/>
      </w:pPr>
      <w:r>
        <w:rPr>
          <w:rStyle w:val="FootnoteReference"/>
        </w:rPr>
        <w:footnoteRef/>
      </w:r>
      <w:r>
        <w:t xml:space="preserve"> </w:t>
      </w:r>
      <w:hyperlink r:id="rId1" w:history="1">
        <w:r w:rsidRPr="00E437F8">
          <w:rPr>
            <w:rStyle w:val="Hyperlink"/>
          </w:rPr>
          <w:t>https://openknowledge.worldbank.org/bitstream/handle/10986/26843/115545.pdf?sequence=1&amp;isAllowed=y</w:t>
        </w:r>
      </w:hyperlink>
      <w:r>
        <w:t xml:space="preserve"> </w:t>
      </w:r>
    </w:p>
  </w:footnote>
  <w:footnote w:id="2">
    <w:p w14:paraId="310DDB30" w14:textId="77777777" w:rsidR="0083600E" w:rsidRDefault="0083600E" w:rsidP="0083600E">
      <w:pPr>
        <w:pStyle w:val="FootnoteText"/>
      </w:pPr>
      <w:r>
        <w:rPr>
          <w:rStyle w:val="FootnoteReference"/>
        </w:rPr>
        <w:footnoteRef/>
      </w:r>
      <w:r>
        <w:t xml:space="preserve"> </w:t>
      </w:r>
      <w:hyperlink r:id="rId2" w:history="1">
        <w:r w:rsidRPr="00E437F8">
          <w:rPr>
            <w:rStyle w:val="Hyperlink"/>
          </w:rPr>
          <w:t>https://openknowledge.worldbank.org/bitstream/handle/10986/26843/115545.pdf?sequence=1&amp;isAllowed=y</w:t>
        </w:r>
      </w:hyperlink>
      <w:r>
        <w:t xml:space="preserve"> </w:t>
      </w:r>
    </w:p>
  </w:footnote>
  <w:footnote w:id="3">
    <w:p w14:paraId="7B9E957A" w14:textId="77777777" w:rsidR="0083600E" w:rsidRDefault="0083600E" w:rsidP="0083600E">
      <w:pPr>
        <w:pStyle w:val="FootnoteText"/>
      </w:pPr>
      <w:r>
        <w:rPr>
          <w:rStyle w:val="FootnoteReference"/>
        </w:rPr>
        <w:footnoteRef/>
      </w:r>
      <w:r>
        <w:t xml:space="preserve"> </w:t>
      </w:r>
      <w:hyperlink r:id="rId3" w:history="1">
        <w:r w:rsidRPr="00E437F8">
          <w:rPr>
            <w:rStyle w:val="Hyperlink"/>
          </w:rPr>
          <w:t>https://www.un.org/sustainabledevelopment/oceans/</w:t>
        </w:r>
      </w:hyperlink>
      <w:r>
        <w:t xml:space="preserve"> </w:t>
      </w:r>
    </w:p>
  </w:footnote>
  <w:footnote w:id="4">
    <w:p w14:paraId="0DD96FBF" w14:textId="77777777" w:rsidR="0083600E" w:rsidRDefault="0083600E" w:rsidP="0083600E">
      <w:pPr>
        <w:pStyle w:val="FootnoteText"/>
      </w:pPr>
      <w:r>
        <w:rPr>
          <w:rStyle w:val="FootnoteReference"/>
        </w:rPr>
        <w:footnoteRef/>
      </w:r>
      <w:r>
        <w:t xml:space="preserve"> </w:t>
      </w:r>
      <w:hyperlink r:id="rId4" w:history="1">
        <w:r w:rsidRPr="0053629C">
          <w:rPr>
            <w:color w:val="0000FF"/>
            <w:sz w:val="24"/>
            <w:szCs w:val="24"/>
            <w:u w:val="single"/>
          </w:rPr>
          <w:t>https://sgp.undp.org/innovation-library/item/1784-blue-economy,--community-solutions.html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2E"/>
    <w:multiLevelType w:val="multilevel"/>
    <w:tmpl w:val="B238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A76"/>
    <w:multiLevelType w:val="hybridMultilevel"/>
    <w:tmpl w:val="53C0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77E04"/>
    <w:multiLevelType w:val="multilevel"/>
    <w:tmpl w:val="57C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068D9"/>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4" w15:restartNumberingAfterBreak="0">
    <w:nsid w:val="11842A5B"/>
    <w:multiLevelType w:val="hybridMultilevel"/>
    <w:tmpl w:val="57D0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45207"/>
    <w:multiLevelType w:val="singleLevel"/>
    <w:tmpl w:val="F60820A6"/>
    <w:lvl w:ilvl="0">
      <w:start w:val="60"/>
      <w:numFmt w:val="bullet"/>
      <w:lvlText w:val="-"/>
      <w:lvlJc w:val="left"/>
      <w:pPr>
        <w:tabs>
          <w:tab w:val="num" w:pos="360"/>
        </w:tabs>
        <w:ind w:left="360" w:hanging="360"/>
      </w:pPr>
      <w:rPr>
        <w:rFonts w:hint="default"/>
      </w:rPr>
    </w:lvl>
  </w:abstractNum>
  <w:abstractNum w:abstractNumId="6" w15:restartNumberingAfterBreak="0">
    <w:nsid w:val="19C67FCC"/>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7" w15:restartNumberingAfterBreak="0">
    <w:nsid w:val="1D0620C8"/>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8" w15:restartNumberingAfterBreak="0">
    <w:nsid w:val="201C01C2"/>
    <w:multiLevelType w:val="hybridMultilevel"/>
    <w:tmpl w:val="618CA7B8"/>
    <w:lvl w:ilvl="0" w:tplc="163446D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B7311"/>
    <w:multiLevelType w:val="singleLevel"/>
    <w:tmpl w:val="F60820A6"/>
    <w:lvl w:ilvl="0">
      <w:start w:val="60"/>
      <w:numFmt w:val="bullet"/>
      <w:lvlText w:val="-"/>
      <w:lvlJc w:val="left"/>
      <w:pPr>
        <w:tabs>
          <w:tab w:val="num" w:pos="360"/>
        </w:tabs>
        <w:ind w:left="360" w:hanging="360"/>
      </w:pPr>
      <w:rPr>
        <w:rFonts w:hint="default"/>
      </w:rPr>
    </w:lvl>
  </w:abstractNum>
  <w:abstractNum w:abstractNumId="10" w15:restartNumberingAfterBreak="0">
    <w:nsid w:val="3EA208E3"/>
    <w:multiLevelType w:val="multilevel"/>
    <w:tmpl w:val="5F268C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61C10"/>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12" w15:restartNumberingAfterBreak="0">
    <w:nsid w:val="637434F8"/>
    <w:multiLevelType w:val="multilevel"/>
    <w:tmpl w:val="AEF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14524"/>
    <w:multiLevelType w:val="multilevel"/>
    <w:tmpl w:val="676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234F0"/>
    <w:multiLevelType w:val="hybridMultilevel"/>
    <w:tmpl w:val="1DB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7"/>
  </w:num>
  <w:num w:numId="6">
    <w:abstractNumId w:val="11"/>
  </w:num>
  <w:num w:numId="7">
    <w:abstractNumId w:val="13"/>
  </w:num>
  <w:num w:numId="8">
    <w:abstractNumId w:val="2"/>
  </w:num>
  <w:num w:numId="9">
    <w:abstractNumId w:val="12"/>
  </w:num>
  <w:num w:numId="10">
    <w:abstractNumId w:val="10"/>
  </w:num>
  <w:num w:numId="11">
    <w:abstractNumId w:val="0"/>
  </w:num>
  <w:num w:numId="12">
    <w:abstractNumId w:val="1"/>
  </w:num>
  <w:num w:numId="13">
    <w:abstractNumId w:val="4"/>
  </w:num>
  <w:num w:numId="14">
    <w:abstractNumId w:val="14"/>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84"/>
    <w:rsid w:val="0001405F"/>
    <w:rsid w:val="00025E2F"/>
    <w:rsid w:val="000309A2"/>
    <w:rsid w:val="000373BF"/>
    <w:rsid w:val="0004361D"/>
    <w:rsid w:val="000442EF"/>
    <w:rsid w:val="00047ADF"/>
    <w:rsid w:val="0005032C"/>
    <w:rsid w:val="0005206C"/>
    <w:rsid w:val="0006671B"/>
    <w:rsid w:val="00073068"/>
    <w:rsid w:val="00097B02"/>
    <w:rsid w:val="000B279D"/>
    <w:rsid w:val="000B312D"/>
    <w:rsid w:val="000C2D53"/>
    <w:rsid w:val="000C5793"/>
    <w:rsid w:val="000C7DCF"/>
    <w:rsid w:val="000D2D65"/>
    <w:rsid w:val="000D6676"/>
    <w:rsid w:val="000D7442"/>
    <w:rsid w:val="000E099F"/>
    <w:rsid w:val="000E3712"/>
    <w:rsid w:val="000F0C94"/>
    <w:rsid w:val="000F129C"/>
    <w:rsid w:val="000F7759"/>
    <w:rsid w:val="00105DD5"/>
    <w:rsid w:val="00111718"/>
    <w:rsid w:val="00112980"/>
    <w:rsid w:val="001269C4"/>
    <w:rsid w:val="001305EE"/>
    <w:rsid w:val="00142C6F"/>
    <w:rsid w:val="0014306A"/>
    <w:rsid w:val="001445E1"/>
    <w:rsid w:val="00146122"/>
    <w:rsid w:val="00151677"/>
    <w:rsid w:val="00152CFD"/>
    <w:rsid w:val="00157694"/>
    <w:rsid w:val="00171143"/>
    <w:rsid w:val="0017206B"/>
    <w:rsid w:val="00182F45"/>
    <w:rsid w:val="001872D1"/>
    <w:rsid w:val="00193690"/>
    <w:rsid w:val="00194804"/>
    <w:rsid w:val="00196905"/>
    <w:rsid w:val="001A1144"/>
    <w:rsid w:val="001A3C8D"/>
    <w:rsid w:val="001A55D1"/>
    <w:rsid w:val="001A60C2"/>
    <w:rsid w:val="001A78D3"/>
    <w:rsid w:val="001C4E3D"/>
    <w:rsid w:val="001F52B1"/>
    <w:rsid w:val="0020303F"/>
    <w:rsid w:val="002215B3"/>
    <w:rsid w:val="002255DD"/>
    <w:rsid w:val="00231F20"/>
    <w:rsid w:val="00231F72"/>
    <w:rsid w:val="00232B4C"/>
    <w:rsid w:val="0023610B"/>
    <w:rsid w:val="00236DF4"/>
    <w:rsid w:val="00242EBD"/>
    <w:rsid w:val="00255AA4"/>
    <w:rsid w:val="00260109"/>
    <w:rsid w:val="002661A4"/>
    <w:rsid w:val="002704E1"/>
    <w:rsid w:val="0028079B"/>
    <w:rsid w:val="0029603F"/>
    <w:rsid w:val="002A0AB3"/>
    <w:rsid w:val="002A2779"/>
    <w:rsid w:val="002A2F63"/>
    <w:rsid w:val="002A3CCF"/>
    <w:rsid w:val="002B30B6"/>
    <w:rsid w:val="002B77BF"/>
    <w:rsid w:val="002C345E"/>
    <w:rsid w:val="002D1013"/>
    <w:rsid w:val="002D5071"/>
    <w:rsid w:val="002E270D"/>
    <w:rsid w:val="002E76E6"/>
    <w:rsid w:val="002F4516"/>
    <w:rsid w:val="00306EB6"/>
    <w:rsid w:val="00311C2F"/>
    <w:rsid w:val="00317291"/>
    <w:rsid w:val="00325A7B"/>
    <w:rsid w:val="00326EAC"/>
    <w:rsid w:val="00330368"/>
    <w:rsid w:val="00331B96"/>
    <w:rsid w:val="003351C3"/>
    <w:rsid w:val="0034565B"/>
    <w:rsid w:val="00360480"/>
    <w:rsid w:val="003612FB"/>
    <w:rsid w:val="003638D4"/>
    <w:rsid w:val="003653E7"/>
    <w:rsid w:val="0037017C"/>
    <w:rsid w:val="00381899"/>
    <w:rsid w:val="00392D3D"/>
    <w:rsid w:val="003A479B"/>
    <w:rsid w:val="003B186D"/>
    <w:rsid w:val="003B460E"/>
    <w:rsid w:val="003B6B45"/>
    <w:rsid w:val="003D07A9"/>
    <w:rsid w:val="003D179B"/>
    <w:rsid w:val="003E20ED"/>
    <w:rsid w:val="003F43E6"/>
    <w:rsid w:val="00402453"/>
    <w:rsid w:val="00405E9A"/>
    <w:rsid w:val="00416D71"/>
    <w:rsid w:val="004200C8"/>
    <w:rsid w:val="00437684"/>
    <w:rsid w:val="004453A7"/>
    <w:rsid w:val="0045323B"/>
    <w:rsid w:val="00456036"/>
    <w:rsid w:val="00476811"/>
    <w:rsid w:val="00480D77"/>
    <w:rsid w:val="00486720"/>
    <w:rsid w:val="00495B38"/>
    <w:rsid w:val="004A18F9"/>
    <w:rsid w:val="004A37F5"/>
    <w:rsid w:val="004A7D16"/>
    <w:rsid w:val="004B3624"/>
    <w:rsid w:val="004B4FB0"/>
    <w:rsid w:val="004C02EB"/>
    <w:rsid w:val="004D07F2"/>
    <w:rsid w:val="004E10F8"/>
    <w:rsid w:val="004E6A53"/>
    <w:rsid w:val="004E7386"/>
    <w:rsid w:val="005042E3"/>
    <w:rsid w:val="00520F60"/>
    <w:rsid w:val="00533F12"/>
    <w:rsid w:val="0053464C"/>
    <w:rsid w:val="00536229"/>
    <w:rsid w:val="0054241C"/>
    <w:rsid w:val="0054299C"/>
    <w:rsid w:val="00544710"/>
    <w:rsid w:val="005450A0"/>
    <w:rsid w:val="005632B9"/>
    <w:rsid w:val="00565B53"/>
    <w:rsid w:val="00572E30"/>
    <w:rsid w:val="0057426C"/>
    <w:rsid w:val="005747EC"/>
    <w:rsid w:val="00574B2B"/>
    <w:rsid w:val="0058134D"/>
    <w:rsid w:val="00581FF0"/>
    <w:rsid w:val="005945EF"/>
    <w:rsid w:val="005B26FA"/>
    <w:rsid w:val="005B44AF"/>
    <w:rsid w:val="005B5E77"/>
    <w:rsid w:val="005B723A"/>
    <w:rsid w:val="005C2686"/>
    <w:rsid w:val="005C4A18"/>
    <w:rsid w:val="005C6925"/>
    <w:rsid w:val="005C759D"/>
    <w:rsid w:val="005D4755"/>
    <w:rsid w:val="005E0CAF"/>
    <w:rsid w:val="005E2541"/>
    <w:rsid w:val="005E4930"/>
    <w:rsid w:val="005F7C5C"/>
    <w:rsid w:val="00606643"/>
    <w:rsid w:val="00613935"/>
    <w:rsid w:val="00623471"/>
    <w:rsid w:val="00624CA5"/>
    <w:rsid w:val="00654155"/>
    <w:rsid w:val="00666679"/>
    <w:rsid w:val="006845CA"/>
    <w:rsid w:val="006925C1"/>
    <w:rsid w:val="006A1C9E"/>
    <w:rsid w:val="006A6765"/>
    <w:rsid w:val="006B0373"/>
    <w:rsid w:val="006B2A15"/>
    <w:rsid w:val="006B6027"/>
    <w:rsid w:val="006C0651"/>
    <w:rsid w:val="00702A40"/>
    <w:rsid w:val="0070329F"/>
    <w:rsid w:val="00705095"/>
    <w:rsid w:val="007165F1"/>
    <w:rsid w:val="00717BA0"/>
    <w:rsid w:val="00724535"/>
    <w:rsid w:val="00727CA3"/>
    <w:rsid w:val="007421F9"/>
    <w:rsid w:val="007424D2"/>
    <w:rsid w:val="00746580"/>
    <w:rsid w:val="00750DD4"/>
    <w:rsid w:val="00753E3B"/>
    <w:rsid w:val="007560DB"/>
    <w:rsid w:val="00760040"/>
    <w:rsid w:val="00762DCF"/>
    <w:rsid w:val="0077253C"/>
    <w:rsid w:val="0078032F"/>
    <w:rsid w:val="00786725"/>
    <w:rsid w:val="00787565"/>
    <w:rsid w:val="00797794"/>
    <w:rsid w:val="007A17F3"/>
    <w:rsid w:val="007C7996"/>
    <w:rsid w:val="00800419"/>
    <w:rsid w:val="00802359"/>
    <w:rsid w:val="00802F81"/>
    <w:rsid w:val="00803722"/>
    <w:rsid w:val="00824C0B"/>
    <w:rsid w:val="0083600E"/>
    <w:rsid w:val="00843282"/>
    <w:rsid w:val="008436DC"/>
    <w:rsid w:val="00845DC4"/>
    <w:rsid w:val="008614A5"/>
    <w:rsid w:val="00863E41"/>
    <w:rsid w:val="00865025"/>
    <w:rsid w:val="00867F76"/>
    <w:rsid w:val="008831B8"/>
    <w:rsid w:val="008837B0"/>
    <w:rsid w:val="00891AE5"/>
    <w:rsid w:val="0089422D"/>
    <w:rsid w:val="008B46F2"/>
    <w:rsid w:val="008B660D"/>
    <w:rsid w:val="008D102A"/>
    <w:rsid w:val="008D18B3"/>
    <w:rsid w:val="008D4165"/>
    <w:rsid w:val="008E2C03"/>
    <w:rsid w:val="008E58D4"/>
    <w:rsid w:val="00900B99"/>
    <w:rsid w:val="00904D53"/>
    <w:rsid w:val="00905427"/>
    <w:rsid w:val="0091038B"/>
    <w:rsid w:val="00913549"/>
    <w:rsid w:val="00914545"/>
    <w:rsid w:val="00915907"/>
    <w:rsid w:val="009162B9"/>
    <w:rsid w:val="009254EF"/>
    <w:rsid w:val="00927644"/>
    <w:rsid w:val="009357C5"/>
    <w:rsid w:val="009364A1"/>
    <w:rsid w:val="009368A9"/>
    <w:rsid w:val="00944A7D"/>
    <w:rsid w:val="00963513"/>
    <w:rsid w:val="00970AC0"/>
    <w:rsid w:val="00972104"/>
    <w:rsid w:val="00974355"/>
    <w:rsid w:val="00985BCC"/>
    <w:rsid w:val="009879FC"/>
    <w:rsid w:val="009943A6"/>
    <w:rsid w:val="00996838"/>
    <w:rsid w:val="009A0824"/>
    <w:rsid w:val="009A1818"/>
    <w:rsid w:val="009B233A"/>
    <w:rsid w:val="009B35E2"/>
    <w:rsid w:val="009C02AA"/>
    <w:rsid w:val="009C09D8"/>
    <w:rsid w:val="009D2427"/>
    <w:rsid w:val="009D6F53"/>
    <w:rsid w:val="009F24E5"/>
    <w:rsid w:val="009F6E29"/>
    <w:rsid w:val="00A06838"/>
    <w:rsid w:val="00A10396"/>
    <w:rsid w:val="00A14755"/>
    <w:rsid w:val="00A31C98"/>
    <w:rsid w:val="00A46351"/>
    <w:rsid w:val="00A576FD"/>
    <w:rsid w:val="00A57AC9"/>
    <w:rsid w:val="00A63335"/>
    <w:rsid w:val="00A64439"/>
    <w:rsid w:val="00A652A6"/>
    <w:rsid w:val="00A65549"/>
    <w:rsid w:val="00A659E2"/>
    <w:rsid w:val="00A719EE"/>
    <w:rsid w:val="00A72501"/>
    <w:rsid w:val="00A768BF"/>
    <w:rsid w:val="00A8184F"/>
    <w:rsid w:val="00A85EA3"/>
    <w:rsid w:val="00A8797F"/>
    <w:rsid w:val="00A9765F"/>
    <w:rsid w:val="00AA2A04"/>
    <w:rsid w:val="00AA6602"/>
    <w:rsid w:val="00AA7985"/>
    <w:rsid w:val="00AB2B3B"/>
    <w:rsid w:val="00AC774B"/>
    <w:rsid w:val="00AC7918"/>
    <w:rsid w:val="00AD2A31"/>
    <w:rsid w:val="00AE1DF6"/>
    <w:rsid w:val="00AE4437"/>
    <w:rsid w:val="00AE6F32"/>
    <w:rsid w:val="00AF10DA"/>
    <w:rsid w:val="00AF1661"/>
    <w:rsid w:val="00AF4DBD"/>
    <w:rsid w:val="00AF7E25"/>
    <w:rsid w:val="00B027B6"/>
    <w:rsid w:val="00B1350E"/>
    <w:rsid w:val="00B14E4F"/>
    <w:rsid w:val="00B25E95"/>
    <w:rsid w:val="00B3144E"/>
    <w:rsid w:val="00B31975"/>
    <w:rsid w:val="00B40A35"/>
    <w:rsid w:val="00B46D48"/>
    <w:rsid w:val="00B6719D"/>
    <w:rsid w:val="00B712C9"/>
    <w:rsid w:val="00B861E6"/>
    <w:rsid w:val="00B94B23"/>
    <w:rsid w:val="00BA7B0F"/>
    <w:rsid w:val="00BB5656"/>
    <w:rsid w:val="00BB56D6"/>
    <w:rsid w:val="00BE1690"/>
    <w:rsid w:val="00BE4306"/>
    <w:rsid w:val="00BE54E5"/>
    <w:rsid w:val="00BE6499"/>
    <w:rsid w:val="00BF000E"/>
    <w:rsid w:val="00BF4206"/>
    <w:rsid w:val="00BF768E"/>
    <w:rsid w:val="00C00716"/>
    <w:rsid w:val="00C00E16"/>
    <w:rsid w:val="00C057D8"/>
    <w:rsid w:val="00C11F84"/>
    <w:rsid w:val="00C15D6C"/>
    <w:rsid w:val="00C31210"/>
    <w:rsid w:val="00C36679"/>
    <w:rsid w:val="00C36EDE"/>
    <w:rsid w:val="00C42C3D"/>
    <w:rsid w:val="00C44328"/>
    <w:rsid w:val="00C44E53"/>
    <w:rsid w:val="00C45579"/>
    <w:rsid w:val="00C46266"/>
    <w:rsid w:val="00C51238"/>
    <w:rsid w:val="00C51612"/>
    <w:rsid w:val="00C63083"/>
    <w:rsid w:val="00C71821"/>
    <w:rsid w:val="00C93CE2"/>
    <w:rsid w:val="00CA167D"/>
    <w:rsid w:val="00CA60D7"/>
    <w:rsid w:val="00CB580B"/>
    <w:rsid w:val="00CB7F7B"/>
    <w:rsid w:val="00CC4815"/>
    <w:rsid w:val="00CC4F17"/>
    <w:rsid w:val="00CC52D8"/>
    <w:rsid w:val="00CE295F"/>
    <w:rsid w:val="00CF1C80"/>
    <w:rsid w:val="00CF3573"/>
    <w:rsid w:val="00CF513C"/>
    <w:rsid w:val="00D00A15"/>
    <w:rsid w:val="00D15737"/>
    <w:rsid w:val="00D22174"/>
    <w:rsid w:val="00D2403F"/>
    <w:rsid w:val="00D2421B"/>
    <w:rsid w:val="00D45577"/>
    <w:rsid w:val="00D4650E"/>
    <w:rsid w:val="00D471BA"/>
    <w:rsid w:val="00D4782B"/>
    <w:rsid w:val="00D63510"/>
    <w:rsid w:val="00D6562D"/>
    <w:rsid w:val="00D71ED9"/>
    <w:rsid w:val="00D84ED1"/>
    <w:rsid w:val="00D91BD2"/>
    <w:rsid w:val="00D92BD4"/>
    <w:rsid w:val="00DA2D07"/>
    <w:rsid w:val="00DA4661"/>
    <w:rsid w:val="00DA5704"/>
    <w:rsid w:val="00DA7D4F"/>
    <w:rsid w:val="00DB46AF"/>
    <w:rsid w:val="00DB7004"/>
    <w:rsid w:val="00DC2A4C"/>
    <w:rsid w:val="00DC3758"/>
    <w:rsid w:val="00DD76E9"/>
    <w:rsid w:val="00DE0D86"/>
    <w:rsid w:val="00DE0DCB"/>
    <w:rsid w:val="00DE2D6F"/>
    <w:rsid w:val="00DE550B"/>
    <w:rsid w:val="00DF5367"/>
    <w:rsid w:val="00E004A1"/>
    <w:rsid w:val="00E039AD"/>
    <w:rsid w:val="00E05A67"/>
    <w:rsid w:val="00E249D4"/>
    <w:rsid w:val="00E31E83"/>
    <w:rsid w:val="00E42942"/>
    <w:rsid w:val="00E544B2"/>
    <w:rsid w:val="00E65754"/>
    <w:rsid w:val="00E80F6A"/>
    <w:rsid w:val="00E94F0D"/>
    <w:rsid w:val="00E962A3"/>
    <w:rsid w:val="00EA68F2"/>
    <w:rsid w:val="00EB6D77"/>
    <w:rsid w:val="00EC3E68"/>
    <w:rsid w:val="00ED5BCC"/>
    <w:rsid w:val="00EE6365"/>
    <w:rsid w:val="00EE6712"/>
    <w:rsid w:val="00EF557D"/>
    <w:rsid w:val="00EF6934"/>
    <w:rsid w:val="00EF7D63"/>
    <w:rsid w:val="00F10125"/>
    <w:rsid w:val="00F26E9D"/>
    <w:rsid w:val="00F301EA"/>
    <w:rsid w:val="00F34ACB"/>
    <w:rsid w:val="00F4100F"/>
    <w:rsid w:val="00F41B9E"/>
    <w:rsid w:val="00F50243"/>
    <w:rsid w:val="00F62C28"/>
    <w:rsid w:val="00F732BC"/>
    <w:rsid w:val="00F747F2"/>
    <w:rsid w:val="00F90E1A"/>
    <w:rsid w:val="00FB0D04"/>
    <w:rsid w:val="00FB399D"/>
    <w:rsid w:val="00FB417B"/>
    <w:rsid w:val="00FB516E"/>
    <w:rsid w:val="00FD0C72"/>
    <w:rsid w:val="00FD0FFD"/>
    <w:rsid w:val="00FE2B4C"/>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0E0C"/>
  <w15:docId w15:val="{4D2E2FD7-E08F-4E20-A62F-E69D9CF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68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84"/>
    <w:rPr>
      <w:rFonts w:ascii="Tahoma" w:hAnsi="Tahoma" w:cs="Tahoma"/>
      <w:sz w:val="16"/>
      <w:szCs w:val="16"/>
    </w:rPr>
  </w:style>
  <w:style w:type="paragraph" w:styleId="ListParagraph">
    <w:name w:val="List Paragraph"/>
    <w:basedOn w:val="Normal"/>
    <w:uiPriority w:val="34"/>
    <w:qFormat/>
    <w:rsid w:val="00D22174"/>
    <w:pPr>
      <w:ind w:left="720"/>
      <w:contextualSpacing/>
    </w:pPr>
  </w:style>
  <w:style w:type="paragraph" w:styleId="Header">
    <w:name w:val="header"/>
    <w:basedOn w:val="Normal"/>
    <w:link w:val="HeaderChar"/>
    <w:uiPriority w:val="99"/>
    <w:semiHidden/>
    <w:unhideWhenUsed/>
    <w:rsid w:val="00E96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2A3"/>
    <w:rPr>
      <w:rFonts w:asciiTheme="minorHAnsi" w:hAnsiTheme="minorHAnsi"/>
      <w:sz w:val="22"/>
    </w:rPr>
  </w:style>
  <w:style w:type="paragraph" w:styleId="Footer">
    <w:name w:val="footer"/>
    <w:basedOn w:val="Normal"/>
    <w:link w:val="FooterChar"/>
    <w:uiPriority w:val="99"/>
    <w:unhideWhenUsed/>
    <w:rsid w:val="00E9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A3"/>
    <w:rPr>
      <w:rFonts w:asciiTheme="minorHAnsi" w:hAnsiTheme="minorHAnsi"/>
      <w:sz w:val="22"/>
    </w:rPr>
  </w:style>
  <w:style w:type="character" w:styleId="Hyperlink">
    <w:name w:val="Hyperlink"/>
    <w:uiPriority w:val="99"/>
    <w:unhideWhenUsed/>
    <w:rsid w:val="005945EF"/>
    <w:rPr>
      <w:color w:val="0000FF"/>
      <w:u w:val="single"/>
    </w:rPr>
  </w:style>
  <w:style w:type="character" w:customStyle="1" w:styleId="apple-converted-space">
    <w:name w:val="apple-converted-space"/>
    <w:basedOn w:val="DefaultParagraphFont"/>
    <w:rsid w:val="00787565"/>
  </w:style>
  <w:style w:type="character" w:styleId="Emphasis">
    <w:name w:val="Emphasis"/>
    <w:basedOn w:val="DefaultParagraphFont"/>
    <w:uiPriority w:val="20"/>
    <w:qFormat/>
    <w:rsid w:val="00787565"/>
    <w:rPr>
      <w:i/>
      <w:iCs/>
    </w:rPr>
  </w:style>
  <w:style w:type="character" w:styleId="UnresolvedMention">
    <w:name w:val="Unresolved Mention"/>
    <w:basedOn w:val="DefaultParagraphFont"/>
    <w:uiPriority w:val="99"/>
    <w:semiHidden/>
    <w:unhideWhenUsed/>
    <w:rsid w:val="000373BF"/>
    <w:rPr>
      <w:color w:val="605E5C"/>
      <w:shd w:val="clear" w:color="auto" w:fill="E1DFDD"/>
    </w:rPr>
  </w:style>
  <w:style w:type="paragraph" w:styleId="FootnoteText">
    <w:name w:val="footnote text"/>
    <w:basedOn w:val="Normal"/>
    <w:link w:val="FootnoteTextChar"/>
    <w:uiPriority w:val="99"/>
    <w:semiHidden/>
    <w:unhideWhenUsed/>
    <w:rsid w:val="0083600E"/>
    <w:pPr>
      <w:spacing w:after="0" w:line="240" w:lineRule="auto"/>
    </w:pPr>
    <w:rPr>
      <w:rFonts w:ascii="Times New Roman" w:eastAsiaTheme="minorEastAsia"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83600E"/>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836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68607">
      <w:bodyDiv w:val="1"/>
      <w:marLeft w:val="0"/>
      <w:marRight w:val="0"/>
      <w:marTop w:val="0"/>
      <w:marBottom w:val="0"/>
      <w:divBdr>
        <w:top w:val="none" w:sz="0" w:space="0" w:color="auto"/>
        <w:left w:val="none" w:sz="0" w:space="0" w:color="auto"/>
        <w:bottom w:val="none" w:sz="0" w:space="0" w:color="auto"/>
        <w:right w:val="none" w:sz="0" w:space="0" w:color="auto"/>
      </w:divBdr>
    </w:div>
    <w:div w:id="1149789711">
      <w:bodyDiv w:val="1"/>
      <w:marLeft w:val="0"/>
      <w:marRight w:val="0"/>
      <w:marTop w:val="0"/>
      <w:marBottom w:val="0"/>
      <w:divBdr>
        <w:top w:val="none" w:sz="0" w:space="0" w:color="auto"/>
        <w:left w:val="none" w:sz="0" w:space="0" w:color="auto"/>
        <w:bottom w:val="none" w:sz="0" w:space="0" w:color="auto"/>
        <w:right w:val="none" w:sz="0" w:space="0" w:color="auto"/>
      </w:divBdr>
      <w:divsChild>
        <w:div w:id="1572957790">
          <w:marLeft w:val="0"/>
          <w:marRight w:val="0"/>
          <w:marTop w:val="0"/>
          <w:marBottom w:val="0"/>
          <w:divBdr>
            <w:top w:val="none" w:sz="0" w:space="0" w:color="auto"/>
            <w:left w:val="none" w:sz="0" w:space="0" w:color="auto"/>
            <w:bottom w:val="none" w:sz="0" w:space="0" w:color="auto"/>
            <w:right w:val="none" w:sz="0" w:space="0" w:color="auto"/>
          </w:divBdr>
          <w:divsChild>
            <w:div w:id="866679769">
              <w:marLeft w:val="0"/>
              <w:marRight w:val="0"/>
              <w:marTop w:val="0"/>
              <w:marBottom w:val="0"/>
              <w:divBdr>
                <w:top w:val="none" w:sz="0" w:space="0" w:color="auto"/>
                <w:left w:val="none" w:sz="0" w:space="0" w:color="auto"/>
                <w:bottom w:val="none" w:sz="0" w:space="0" w:color="auto"/>
                <w:right w:val="none" w:sz="0" w:space="0" w:color="auto"/>
              </w:divBdr>
              <w:divsChild>
                <w:div w:id="677972447">
                  <w:marLeft w:val="0"/>
                  <w:marRight w:val="0"/>
                  <w:marTop w:val="0"/>
                  <w:marBottom w:val="0"/>
                  <w:divBdr>
                    <w:top w:val="none" w:sz="0" w:space="0" w:color="auto"/>
                    <w:left w:val="none" w:sz="0" w:space="0" w:color="auto"/>
                    <w:bottom w:val="none" w:sz="0" w:space="0" w:color="auto"/>
                    <w:right w:val="none" w:sz="0" w:space="0" w:color="auto"/>
                  </w:divBdr>
                  <w:divsChild>
                    <w:div w:id="1338340925">
                      <w:marLeft w:val="0"/>
                      <w:marRight w:val="0"/>
                      <w:marTop w:val="0"/>
                      <w:marBottom w:val="0"/>
                      <w:divBdr>
                        <w:top w:val="none" w:sz="0" w:space="0" w:color="auto"/>
                        <w:left w:val="none" w:sz="0" w:space="0" w:color="auto"/>
                        <w:bottom w:val="none" w:sz="0" w:space="0" w:color="auto"/>
                        <w:right w:val="none" w:sz="0" w:space="0" w:color="auto"/>
                      </w:divBdr>
                      <w:divsChild>
                        <w:div w:id="895900400">
                          <w:marLeft w:val="0"/>
                          <w:marRight w:val="0"/>
                          <w:marTop w:val="0"/>
                          <w:marBottom w:val="0"/>
                          <w:divBdr>
                            <w:top w:val="none" w:sz="0" w:space="0" w:color="auto"/>
                            <w:left w:val="none" w:sz="0" w:space="0" w:color="auto"/>
                            <w:bottom w:val="none" w:sz="0" w:space="0" w:color="auto"/>
                            <w:right w:val="none" w:sz="0" w:space="0" w:color="auto"/>
                          </w:divBdr>
                          <w:divsChild>
                            <w:div w:id="687757046">
                              <w:marLeft w:val="0"/>
                              <w:marRight w:val="0"/>
                              <w:marTop w:val="0"/>
                              <w:marBottom w:val="0"/>
                              <w:divBdr>
                                <w:top w:val="none" w:sz="0" w:space="0" w:color="auto"/>
                                <w:left w:val="none" w:sz="0" w:space="0" w:color="auto"/>
                                <w:bottom w:val="none" w:sz="0" w:space="0" w:color="auto"/>
                                <w:right w:val="none" w:sz="0" w:space="0" w:color="auto"/>
                              </w:divBdr>
                              <w:divsChild>
                                <w:div w:id="1277785180">
                                  <w:marLeft w:val="0"/>
                                  <w:marRight w:val="0"/>
                                  <w:marTop w:val="0"/>
                                  <w:marBottom w:val="0"/>
                                  <w:divBdr>
                                    <w:top w:val="none" w:sz="0" w:space="0" w:color="auto"/>
                                    <w:left w:val="none" w:sz="0" w:space="0" w:color="auto"/>
                                    <w:bottom w:val="none" w:sz="0" w:space="0" w:color="auto"/>
                                    <w:right w:val="none" w:sz="0" w:space="0" w:color="auto"/>
                                  </w:divBdr>
                                  <w:divsChild>
                                    <w:div w:id="1329136532">
                                      <w:marLeft w:val="0"/>
                                      <w:marRight w:val="0"/>
                                      <w:marTop w:val="0"/>
                                      <w:marBottom w:val="0"/>
                                      <w:divBdr>
                                        <w:top w:val="none" w:sz="0" w:space="0" w:color="auto"/>
                                        <w:left w:val="none" w:sz="0" w:space="0" w:color="auto"/>
                                        <w:bottom w:val="none" w:sz="0" w:space="0" w:color="auto"/>
                                        <w:right w:val="none" w:sz="0" w:space="0" w:color="auto"/>
                                      </w:divBdr>
                                      <w:divsChild>
                                        <w:div w:id="1111974677">
                                          <w:marLeft w:val="0"/>
                                          <w:marRight w:val="0"/>
                                          <w:marTop w:val="0"/>
                                          <w:marBottom w:val="0"/>
                                          <w:divBdr>
                                            <w:top w:val="none" w:sz="0" w:space="0" w:color="auto"/>
                                            <w:left w:val="none" w:sz="0" w:space="0" w:color="auto"/>
                                            <w:bottom w:val="none" w:sz="0" w:space="0" w:color="auto"/>
                                            <w:right w:val="none" w:sz="0" w:space="0" w:color="auto"/>
                                          </w:divBdr>
                                          <w:divsChild>
                                            <w:div w:id="620454654">
                                              <w:marLeft w:val="0"/>
                                              <w:marRight w:val="0"/>
                                              <w:marTop w:val="0"/>
                                              <w:marBottom w:val="0"/>
                                              <w:divBdr>
                                                <w:top w:val="none" w:sz="0" w:space="0" w:color="auto"/>
                                                <w:left w:val="none" w:sz="0" w:space="0" w:color="auto"/>
                                                <w:bottom w:val="none" w:sz="0" w:space="0" w:color="auto"/>
                                                <w:right w:val="none" w:sz="0" w:space="0" w:color="auto"/>
                                              </w:divBdr>
                                              <w:divsChild>
                                                <w:div w:id="2022470715">
                                                  <w:marLeft w:val="0"/>
                                                  <w:marRight w:val="0"/>
                                                  <w:marTop w:val="0"/>
                                                  <w:marBottom w:val="0"/>
                                                  <w:divBdr>
                                                    <w:top w:val="none" w:sz="0" w:space="0" w:color="auto"/>
                                                    <w:left w:val="none" w:sz="0" w:space="0" w:color="auto"/>
                                                    <w:bottom w:val="none" w:sz="0" w:space="0" w:color="auto"/>
                                                    <w:right w:val="none" w:sz="0" w:space="0" w:color="auto"/>
                                                  </w:divBdr>
                                                  <w:divsChild>
                                                    <w:div w:id="1522358415">
                                                      <w:marLeft w:val="0"/>
                                                      <w:marRight w:val="0"/>
                                                      <w:marTop w:val="0"/>
                                                      <w:marBottom w:val="0"/>
                                                      <w:divBdr>
                                                        <w:top w:val="none" w:sz="0" w:space="0" w:color="auto"/>
                                                        <w:left w:val="none" w:sz="0" w:space="0" w:color="auto"/>
                                                        <w:bottom w:val="none" w:sz="0" w:space="0" w:color="auto"/>
                                                        <w:right w:val="none" w:sz="0" w:space="0" w:color="auto"/>
                                                      </w:divBdr>
                                                      <w:divsChild>
                                                        <w:div w:id="467549721">
                                                          <w:marLeft w:val="0"/>
                                                          <w:marRight w:val="0"/>
                                                          <w:marTop w:val="0"/>
                                                          <w:marBottom w:val="0"/>
                                                          <w:divBdr>
                                                            <w:top w:val="none" w:sz="0" w:space="0" w:color="auto"/>
                                                            <w:left w:val="none" w:sz="0" w:space="0" w:color="auto"/>
                                                            <w:bottom w:val="none" w:sz="0" w:space="0" w:color="auto"/>
                                                            <w:right w:val="none" w:sz="0" w:space="0" w:color="auto"/>
                                                          </w:divBdr>
                                                          <w:divsChild>
                                                            <w:div w:id="1168323945">
                                                              <w:marLeft w:val="0"/>
                                                              <w:marRight w:val="0"/>
                                                              <w:marTop w:val="0"/>
                                                              <w:marBottom w:val="0"/>
                                                              <w:divBdr>
                                                                <w:top w:val="none" w:sz="0" w:space="0" w:color="auto"/>
                                                                <w:left w:val="none" w:sz="0" w:space="0" w:color="auto"/>
                                                                <w:bottom w:val="none" w:sz="0" w:space="0" w:color="auto"/>
                                                                <w:right w:val="none" w:sz="0" w:space="0" w:color="auto"/>
                                                              </w:divBdr>
                                                              <w:divsChild>
                                                                <w:div w:id="1548224551">
                                                                  <w:marLeft w:val="0"/>
                                                                  <w:marRight w:val="0"/>
                                                                  <w:marTop w:val="0"/>
                                                                  <w:marBottom w:val="0"/>
                                                                  <w:divBdr>
                                                                    <w:top w:val="none" w:sz="0" w:space="0" w:color="auto"/>
                                                                    <w:left w:val="none" w:sz="0" w:space="0" w:color="auto"/>
                                                                    <w:bottom w:val="none" w:sz="0" w:space="0" w:color="auto"/>
                                                                    <w:right w:val="none" w:sz="0" w:space="0" w:color="auto"/>
                                                                  </w:divBdr>
                                                                  <w:divsChild>
                                                                    <w:div w:id="1558316799">
                                                                      <w:marLeft w:val="0"/>
                                                                      <w:marRight w:val="0"/>
                                                                      <w:marTop w:val="0"/>
                                                                      <w:marBottom w:val="0"/>
                                                                      <w:divBdr>
                                                                        <w:top w:val="none" w:sz="0" w:space="0" w:color="auto"/>
                                                                        <w:left w:val="none" w:sz="0" w:space="0" w:color="auto"/>
                                                                        <w:bottom w:val="none" w:sz="0" w:space="0" w:color="auto"/>
                                                                        <w:right w:val="none" w:sz="0" w:space="0" w:color="auto"/>
                                                                      </w:divBdr>
                                                                      <w:divsChild>
                                                                        <w:div w:id="1270818904">
                                                                          <w:marLeft w:val="0"/>
                                                                          <w:marRight w:val="0"/>
                                                                          <w:marTop w:val="0"/>
                                                                          <w:marBottom w:val="0"/>
                                                                          <w:divBdr>
                                                                            <w:top w:val="none" w:sz="0" w:space="0" w:color="auto"/>
                                                                            <w:left w:val="none" w:sz="0" w:space="0" w:color="auto"/>
                                                                            <w:bottom w:val="none" w:sz="0" w:space="0" w:color="auto"/>
                                                                            <w:right w:val="none" w:sz="0" w:space="0" w:color="auto"/>
                                                                          </w:divBdr>
                                                                          <w:divsChild>
                                                                            <w:div w:id="933167643">
                                                                              <w:marLeft w:val="0"/>
                                                                              <w:marRight w:val="0"/>
                                                                              <w:marTop w:val="0"/>
                                                                              <w:marBottom w:val="0"/>
                                                                              <w:divBdr>
                                                                                <w:top w:val="none" w:sz="0" w:space="0" w:color="auto"/>
                                                                                <w:left w:val="none" w:sz="0" w:space="0" w:color="auto"/>
                                                                                <w:bottom w:val="none" w:sz="0" w:space="0" w:color="auto"/>
                                                                                <w:right w:val="none" w:sz="0" w:space="0" w:color="auto"/>
                                                                              </w:divBdr>
                                                                              <w:divsChild>
                                                                                <w:div w:id="1959221686">
                                                                                  <w:marLeft w:val="0"/>
                                                                                  <w:marRight w:val="0"/>
                                                                                  <w:marTop w:val="0"/>
                                                                                  <w:marBottom w:val="0"/>
                                                                                  <w:divBdr>
                                                                                    <w:top w:val="none" w:sz="0" w:space="0" w:color="auto"/>
                                                                                    <w:left w:val="none" w:sz="0" w:space="0" w:color="auto"/>
                                                                                    <w:bottom w:val="none" w:sz="0" w:space="0" w:color="auto"/>
                                                                                    <w:right w:val="none" w:sz="0" w:space="0" w:color="auto"/>
                                                                                  </w:divBdr>
                                                                                  <w:divsChild>
                                                                                    <w:div w:id="1499348479">
                                                                                      <w:marLeft w:val="0"/>
                                                                                      <w:marRight w:val="0"/>
                                                                                      <w:marTop w:val="0"/>
                                                                                      <w:marBottom w:val="0"/>
                                                                                      <w:divBdr>
                                                                                        <w:top w:val="none" w:sz="0" w:space="0" w:color="auto"/>
                                                                                        <w:left w:val="none" w:sz="0" w:space="0" w:color="auto"/>
                                                                                        <w:bottom w:val="none" w:sz="0" w:space="0" w:color="auto"/>
                                                                                        <w:right w:val="none" w:sz="0" w:space="0" w:color="auto"/>
                                                                                      </w:divBdr>
                                                                                      <w:divsChild>
                                                                                        <w:div w:id="344018128">
                                                                                          <w:marLeft w:val="0"/>
                                                                                          <w:marRight w:val="0"/>
                                                                                          <w:marTop w:val="0"/>
                                                                                          <w:marBottom w:val="0"/>
                                                                                          <w:divBdr>
                                                                                            <w:top w:val="none" w:sz="0" w:space="0" w:color="auto"/>
                                                                                            <w:left w:val="none" w:sz="0" w:space="0" w:color="auto"/>
                                                                                            <w:bottom w:val="none" w:sz="0" w:space="0" w:color="auto"/>
                                                                                            <w:right w:val="none" w:sz="0" w:space="0" w:color="auto"/>
                                                                                          </w:divBdr>
                                                                                          <w:divsChild>
                                                                                            <w:div w:id="1368260735">
                                                                                              <w:marLeft w:val="0"/>
                                                                                              <w:marRight w:val="0"/>
                                                                                              <w:marTop w:val="0"/>
                                                                                              <w:marBottom w:val="0"/>
                                                                                              <w:divBdr>
                                                                                                <w:top w:val="none" w:sz="0" w:space="0" w:color="auto"/>
                                                                                                <w:left w:val="none" w:sz="0" w:space="0" w:color="auto"/>
                                                                                                <w:bottom w:val="none" w:sz="0" w:space="0" w:color="auto"/>
                                                                                                <w:right w:val="none" w:sz="0" w:space="0" w:color="auto"/>
                                                                                              </w:divBdr>
                                                                                              <w:divsChild>
                                                                                                <w:div w:id="661808974">
                                                                                                  <w:marLeft w:val="0"/>
                                                                                                  <w:marRight w:val="0"/>
                                                                                                  <w:marTop w:val="0"/>
                                                                                                  <w:marBottom w:val="0"/>
                                                                                                  <w:divBdr>
                                                                                                    <w:top w:val="none" w:sz="0" w:space="0" w:color="auto"/>
                                                                                                    <w:left w:val="none" w:sz="0" w:space="0" w:color="auto"/>
                                                                                                    <w:bottom w:val="none" w:sz="0" w:space="0" w:color="auto"/>
                                                                                                    <w:right w:val="none" w:sz="0" w:space="0" w:color="auto"/>
                                                                                                  </w:divBdr>
                                                                                                  <w:divsChild>
                                                                                                    <w:div w:id="1490368363">
                                                                                                      <w:marLeft w:val="0"/>
                                                                                                      <w:marRight w:val="0"/>
                                                                                                      <w:marTop w:val="0"/>
                                                                                                      <w:marBottom w:val="0"/>
                                                                                                      <w:divBdr>
                                                                                                        <w:top w:val="none" w:sz="0" w:space="0" w:color="auto"/>
                                                                                                        <w:left w:val="none" w:sz="0" w:space="0" w:color="auto"/>
                                                                                                        <w:bottom w:val="none" w:sz="0" w:space="0" w:color="auto"/>
                                                                                                        <w:right w:val="none" w:sz="0" w:space="0" w:color="auto"/>
                                                                                                      </w:divBdr>
                                                                                                      <w:divsChild>
                                                                                                        <w:div w:id="804128948">
                                                                                                          <w:marLeft w:val="0"/>
                                                                                                          <w:marRight w:val="0"/>
                                                                                                          <w:marTop w:val="0"/>
                                                                                                          <w:marBottom w:val="0"/>
                                                                                                          <w:divBdr>
                                                                                                            <w:top w:val="none" w:sz="0" w:space="0" w:color="auto"/>
                                                                                                            <w:left w:val="none" w:sz="0" w:space="0" w:color="auto"/>
                                                                                                            <w:bottom w:val="none" w:sz="0" w:space="0" w:color="auto"/>
                                                                                                            <w:right w:val="none" w:sz="0" w:space="0" w:color="auto"/>
                                                                                                          </w:divBdr>
                                                                                                          <w:divsChild>
                                                                                                            <w:div w:id="1964728465">
                                                                                                              <w:marLeft w:val="0"/>
                                                                                                              <w:marRight w:val="0"/>
                                                                                                              <w:marTop w:val="0"/>
                                                                                                              <w:marBottom w:val="0"/>
                                                                                                              <w:divBdr>
                                                                                                                <w:top w:val="none" w:sz="0" w:space="0" w:color="auto"/>
                                                                                                                <w:left w:val="none" w:sz="0" w:space="0" w:color="auto"/>
                                                                                                                <w:bottom w:val="none" w:sz="0" w:space="0" w:color="auto"/>
                                                                                                                <w:right w:val="none" w:sz="0" w:space="0" w:color="auto"/>
                                                                                                              </w:divBdr>
                                                                                                              <w:divsChild>
                                                                                                                <w:div w:id="71440849">
                                                                                                                  <w:marLeft w:val="0"/>
                                                                                                                  <w:marRight w:val="0"/>
                                                                                                                  <w:marTop w:val="0"/>
                                                                                                                  <w:marBottom w:val="0"/>
                                                                                                                  <w:divBdr>
                                                                                                                    <w:top w:val="none" w:sz="0" w:space="0" w:color="auto"/>
                                                                                                                    <w:left w:val="none" w:sz="0" w:space="0" w:color="auto"/>
                                                                                                                    <w:bottom w:val="none" w:sz="0" w:space="0" w:color="auto"/>
                                                                                                                    <w:right w:val="none" w:sz="0" w:space="0" w:color="auto"/>
                                                                                                                  </w:divBdr>
                                                                                                                  <w:divsChild>
                                                                                                                    <w:div w:id="267321651">
                                                                                                                      <w:marLeft w:val="0"/>
                                                                                                                      <w:marRight w:val="0"/>
                                                                                                                      <w:marTop w:val="0"/>
                                                                                                                      <w:marBottom w:val="0"/>
                                                                                                                      <w:divBdr>
                                                                                                                        <w:top w:val="none" w:sz="0" w:space="0" w:color="auto"/>
                                                                                                                        <w:left w:val="none" w:sz="0" w:space="0" w:color="auto"/>
                                                                                                                        <w:bottom w:val="none" w:sz="0" w:space="0" w:color="auto"/>
                                                                                                                        <w:right w:val="none" w:sz="0" w:space="0" w:color="auto"/>
                                                                                                                      </w:divBdr>
                                                                                                                      <w:divsChild>
                                                                                                                        <w:div w:id="714356437">
                                                                                                                          <w:marLeft w:val="0"/>
                                                                                                                          <w:marRight w:val="0"/>
                                                                                                                          <w:marTop w:val="0"/>
                                                                                                                          <w:marBottom w:val="0"/>
                                                                                                                          <w:divBdr>
                                                                                                                            <w:top w:val="none" w:sz="0" w:space="0" w:color="auto"/>
                                                                                                                            <w:left w:val="none" w:sz="0" w:space="0" w:color="auto"/>
                                                                                                                            <w:bottom w:val="none" w:sz="0" w:space="0" w:color="auto"/>
                                                                                                                            <w:right w:val="none" w:sz="0" w:space="0" w:color="auto"/>
                                                                                                                          </w:divBdr>
                                                                                                                          <w:divsChild>
                                                                                                                            <w:div w:id="1868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f-sgp-vietnam@undp.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oceans/" TargetMode="External"/><Relationship Id="rId2" Type="http://schemas.openxmlformats.org/officeDocument/2006/relationships/hyperlink" Target="https://openknowledge.worldbank.org/bitstream/handle/10986/26843/115545.pdf?sequence=1&amp;isAllowed=y" TargetMode="External"/><Relationship Id="rId1" Type="http://schemas.openxmlformats.org/officeDocument/2006/relationships/hyperlink" Target="https://openknowledge.worldbank.org/bitstream/handle/10986/26843/115545.pdf?sequence=1&amp;isAllowed=y" TargetMode="External"/><Relationship Id="rId4" Type="http://schemas.openxmlformats.org/officeDocument/2006/relationships/hyperlink" Target="https://sgp.undp.org/innovation-library/item/1784-blue-economy,--community-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899E-B7A5-47BE-BED3-0D465442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1503</Words>
  <Characters>5671</Characters>
  <Application>Microsoft Office Word</Application>
  <DocSecurity>0</DocSecurity>
  <Lines>166</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TRANGQUYNH</dc:creator>
  <cp:lastModifiedBy>Nguyen Thi Thu Huyen</cp:lastModifiedBy>
  <cp:revision>11</cp:revision>
  <cp:lastPrinted>2017-07-08T06:09:00Z</cp:lastPrinted>
  <dcterms:created xsi:type="dcterms:W3CDTF">2019-12-24T03:39:00Z</dcterms:created>
  <dcterms:modified xsi:type="dcterms:W3CDTF">2020-03-27T02:32:00Z</dcterms:modified>
</cp:coreProperties>
</file>